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7D720416" w:rsidR="00342D69" w:rsidRDefault="00815930" w:rsidP="006C6CDA">
      <w:r>
        <w:rPr>
          <w:noProof/>
        </w:rPr>
        <w:drawing>
          <wp:anchor distT="0" distB="0" distL="114300" distR="114300" simplePos="0" relativeHeight="251659264" behindDoc="0" locked="0" layoutInCell="1" allowOverlap="1" wp14:anchorId="5F28DF58" wp14:editId="043C7ED8">
            <wp:simplePos x="0" y="0"/>
            <wp:positionH relativeFrom="margin">
              <wp:align>right</wp:align>
            </wp:positionH>
            <wp:positionV relativeFrom="paragraph">
              <wp:posOffset>483</wp:posOffset>
            </wp:positionV>
            <wp:extent cx="2283460" cy="1104900"/>
            <wp:effectExtent l="0" t="0" r="2540" b="0"/>
            <wp:wrapTopAndBottom/>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59C91EAD" w:rsidR="006C6CDA" w:rsidRDefault="006F1411" w:rsidP="006C6CDA">
      <w:r>
        <w:rPr>
          <w:noProof/>
        </w:rPr>
        <w:drawing>
          <wp:anchor distT="0" distB="0" distL="114300" distR="114300" simplePos="0" relativeHeight="251660288" behindDoc="1" locked="0" layoutInCell="1" allowOverlap="1" wp14:anchorId="79E90E9C" wp14:editId="13AAB9A7">
            <wp:simplePos x="0" y="0"/>
            <wp:positionH relativeFrom="page">
              <wp:align>right</wp:align>
            </wp:positionH>
            <wp:positionV relativeFrom="paragraph">
              <wp:posOffset>190563</wp:posOffset>
            </wp:positionV>
            <wp:extent cx="7767224" cy="7688389"/>
            <wp:effectExtent l="0" t="0" r="571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7224" cy="7688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FD464" w14:textId="04C4A5F0" w:rsidR="00793D40" w:rsidRDefault="00A27F46" w:rsidP="00F30253">
      <w:pPr>
        <w:pStyle w:val="Heading1"/>
        <w:jc w:val="center"/>
        <w:rPr>
          <w:sz w:val="40"/>
          <w:szCs w:val="24"/>
        </w:rPr>
      </w:pPr>
      <w:r>
        <w:rPr>
          <w:sz w:val="40"/>
          <w:szCs w:val="24"/>
        </w:rPr>
        <w:t>R</w:t>
      </w:r>
      <w:r w:rsidR="00140709">
        <w:rPr>
          <w:sz w:val="40"/>
          <w:szCs w:val="24"/>
        </w:rPr>
        <w:t>acing and Breeding</w:t>
      </w:r>
    </w:p>
    <w:p w14:paraId="38E02BA0" w14:textId="48516CCF" w:rsidR="00815930" w:rsidRDefault="00103E81" w:rsidP="00F30253">
      <w:pPr>
        <w:pStyle w:val="Heading1"/>
        <w:jc w:val="center"/>
        <w:rPr>
          <w:sz w:val="40"/>
          <w:szCs w:val="24"/>
        </w:rPr>
      </w:pPr>
      <w:r w:rsidRPr="006C6CDA">
        <w:rPr>
          <w:sz w:val="40"/>
          <w:szCs w:val="24"/>
        </w:rPr>
        <w:t>Industr</w:t>
      </w:r>
      <w:r w:rsidR="0005089D">
        <w:rPr>
          <w:sz w:val="40"/>
          <w:szCs w:val="24"/>
        </w:rPr>
        <w:t>y</w:t>
      </w:r>
      <w:r w:rsidR="00793D40">
        <w:rPr>
          <w:sz w:val="40"/>
          <w:szCs w:val="24"/>
        </w:rPr>
        <w:t xml:space="preserve"> </w:t>
      </w:r>
      <w:r w:rsidRPr="006C6CDA">
        <w:rPr>
          <w:sz w:val="40"/>
          <w:szCs w:val="24"/>
        </w:rPr>
        <w:t>Skills Report</w:t>
      </w:r>
    </w:p>
    <w:p w14:paraId="6619DE78" w14:textId="2FE4060E" w:rsidR="00815930" w:rsidRDefault="00815930">
      <w:pPr>
        <w:widowControl/>
        <w:autoSpaceDE/>
        <w:autoSpaceDN/>
        <w:spacing w:after="160" w:line="259" w:lineRule="auto"/>
        <w:jc w:val="left"/>
        <w:rPr>
          <w:rFonts w:ascii="Century Gothic" w:eastAsiaTheme="majorEastAsia" w:hAnsi="Century Gothic" w:cstheme="majorBidi"/>
          <w:color w:val="00843D"/>
          <w:sz w:val="40"/>
          <w:szCs w:val="24"/>
        </w:rPr>
      </w:pPr>
      <w:r>
        <w:rPr>
          <w:sz w:val="40"/>
          <w:szCs w:val="24"/>
        </w:rPr>
        <w:br w:type="page"/>
      </w:r>
    </w:p>
    <w:p w14:paraId="6BBCEBC3" w14:textId="2106434B" w:rsidR="006C6CDA" w:rsidRDefault="006C6CDA" w:rsidP="006C6CDA">
      <w:pPr>
        <w:pStyle w:val="Heading1"/>
        <w:rPr>
          <w:b/>
          <w:bCs/>
          <w:noProof/>
        </w:rPr>
      </w:pPr>
      <w:r>
        <w:lastRenderedPageBreak/>
        <w:t>Contents</w:t>
      </w:r>
    </w:p>
    <w:p w14:paraId="6B4C8790" w14:textId="6666BD25" w:rsidR="00842101"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363995" w:history="1">
        <w:r w:rsidR="00842101" w:rsidRPr="00B46809">
          <w:rPr>
            <w:rStyle w:val="Hyperlink"/>
          </w:rPr>
          <w:t>Acknowledgement of the work of IRCs</w:t>
        </w:r>
        <w:r w:rsidR="00842101">
          <w:rPr>
            <w:webHidden/>
          </w:rPr>
          <w:tab/>
        </w:r>
        <w:r w:rsidR="00842101">
          <w:rPr>
            <w:webHidden/>
          </w:rPr>
          <w:fldChar w:fldCharType="begin"/>
        </w:r>
        <w:r w:rsidR="00842101">
          <w:rPr>
            <w:webHidden/>
          </w:rPr>
          <w:instrText xml:space="preserve"> PAGEREF _Toc115363995 \h </w:instrText>
        </w:r>
        <w:r w:rsidR="00842101">
          <w:rPr>
            <w:webHidden/>
          </w:rPr>
        </w:r>
        <w:r w:rsidR="00842101">
          <w:rPr>
            <w:webHidden/>
          </w:rPr>
          <w:fldChar w:fldCharType="separate"/>
        </w:r>
        <w:r w:rsidR="00842101">
          <w:rPr>
            <w:webHidden/>
          </w:rPr>
          <w:t>3</w:t>
        </w:r>
        <w:r w:rsidR="00842101">
          <w:rPr>
            <w:webHidden/>
          </w:rPr>
          <w:fldChar w:fldCharType="end"/>
        </w:r>
      </w:hyperlink>
    </w:p>
    <w:p w14:paraId="71F986B6" w14:textId="7DEE800F" w:rsidR="00842101" w:rsidRDefault="00E754E4">
      <w:pPr>
        <w:pStyle w:val="TOC1"/>
        <w:rPr>
          <w:rFonts w:asciiTheme="minorHAnsi" w:eastAsiaTheme="minorEastAsia" w:hAnsiTheme="minorHAnsi" w:cstheme="minorBidi"/>
          <w:b w:val="0"/>
          <w:bCs w:val="0"/>
          <w:color w:val="auto"/>
          <w:sz w:val="22"/>
          <w:lang w:eastAsia="en-AU"/>
        </w:rPr>
      </w:pPr>
      <w:hyperlink w:anchor="_Toc115363996" w:history="1">
        <w:r w:rsidR="00842101" w:rsidRPr="00B46809">
          <w:rPr>
            <w:rStyle w:val="Hyperlink"/>
          </w:rPr>
          <w:t>Acknowledgement of Country</w:t>
        </w:r>
        <w:r w:rsidR="00842101">
          <w:rPr>
            <w:webHidden/>
          </w:rPr>
          <w:tab/>
        </w:r>
        <w:r w:rsidR="00842101">
          <w:rPr>
            <w:webHidden/>
          </w:rPr>
          <w:fldChar w:fldCharType="begin"/>
        </w:r>
        <w:r w:rsidR="00842101">
          <w:rPr>
            <w:webHidden/>
          </w:rPr>
          <w:instrText xml:space="preserve"> PAGEREF _Toc115363996 \h </w:instrText>
        </w:r>
        <w:r w:rsidR="00842101">
          <w:rPr>
            <w:webHidden/>
          </w:rPr>
        </w:r>
        <w:r w:rsidR="00842101">
          <w:rPr>
            <w:webHidden/>
          </w:rPr>
          <w:fldChar w:fldCharType="separate"/>
        </w:r>
        <w:r w:rsidR="00842101">
          <w:rPr>
            <w:webHidden/>
          </w:rPr>
          <w:t>3</w:t>
        </w:r>
        <w:r w:rsidR="00842101">
          <w:rPr>
            <w:webHidden/>
          </w:rPr>
          <w:fldChar w:fldCharType="end"/>
        </w:r>
      </w:hyperlink>
    </w:p>
    <w:p w14:paraId="0CB1E76F" w14:textId="46B246BF" w:rsidR="00842101" w:rsidRDefault="00E754E4">
      <w:pPr>
        <w:pStyle w:val="TOC1"/>
        <w:rPr>
          <w:rFonts w:asciiTheme="minorHAnsi" w:eastAsiaTheme="minorEastAsia" w:hAnsiTheme="minorHAnsi" w:cstheme="minorBidi"/>
          <w:b w:val="0"/>
          <w:bCs w:val="0"/>
          <w:color w:val="auto"/>
          <w:sz w:val="22"/>
          <w:lang w:eastAsia="en-AU"/>
        </w:rPr>
      </w:pPr>
      <w:hyperlink w:anchor="_Toc115363997" w:history="1">
        <w:r w:rsidR="00842101" w:rsidRPr="00B46809">
          <w:rPr>
            <w:rStyle w:val="Hyperlink"/>
          </w:rPr>
          <w:t>Purpose</w:t>
        </w:r>
        <w:r w:rsidR="00842101">
          <w:rPr>
            <w:webHidden/>
          </w:rPr>
          <w:tab/>
        </w:r>
        <w:r w:rsidR="00842101">
          <w:rPr>
            <w:webHidden/>
          </w:rPr>
          <w:fldChar w:fldCharType="begin"/>
        </w:r>
        <w:r w:rsidR="00842101">
          <w:rPr>
            <w:webHidden/>
          </w:rPr>
          <w:instrText xml:space="preserve"> PAGEREF _Toc115363997 \h </w:instrText>
        </w:r>
        <w:r w:rsidR="00842101">
          <w:rPr>
            <w:webHidden/>
          </w:rPr>
        </w:r>
        <w:r w:rsidR="00842101">
          <w:rPr>
            <w:webHidden/>
          </w:rPr>
          <w:fldChar w:fldCharType="separate"/>
        </w:r>
        <w:r w:rsidR="00842101">
          <w:rPr>
            <w:webHidden/>
          </w:rPr>
          <w:t>4</w:t>
        </w:r>
        <w:r w:rsidR="00842101">
          <w:rPr>
            <w:webHidden/>
          </w:rPr>
          <w:fldChar w:fldCharType="end"/>
        </w:r>
      </w:hyperlink>
    </w:p>
    <w:p w14:paraId="200855C8" w14:textId="174C32FD" w:rsidR="00842101" w:rsidRDefault="00E754E4">
      <w:pPr>
        <w:pStyle w:val="TOC1"/>
        <w:rPr>
          <w:rFonts w:asciiTheme="minorHAnsi" w:eastAsiaTheme="minorEastAsia" w:hAnsiTheme="minorHAnsi" w:cstheme="minorBidi"/>
          <w:b w:val="0"/>
          <w:bCs w:val="0"/>
          <w:color w:val="auto"/>
          <w:sz w:val="22"/>
          <w:lang w:eastAsia="en-AU"/>
        </w:rPr>
      </w:pPr>
      <w:hyperlink w:anchor="_Toc115363998" w:history="1">
        <w:r w:rsidR="00842101" w:rsidRPr="00B46809">
          <w:rPr>
            <w:rStyle w:val="Hyperlink"/>
          </w:rPr>
          <w:t>Key Findings and Priorities</w:t>
        </w:r>
        <w:r w:rsidR="00842101">
          <w:rPr>
            <w:webHidden/>
          </w:rPr>
          <w:tab/>
        </w:r>
        <w:r w:rsidR="00842101">
          <w:rPr>
            <w:webHidden/>
          </w:rPr>
          <w:fldChar w:fldCharType="begin"/>
        </w:r>
        <w:r w:rsidR="00842101">
          <w:rPr>
            <w:webHidden/>
          </w:rPr>
          <w:instrText xml:space="preserve"> PAGEREF _Toc115363998 \h </w:instrText>
        </w:r>
        <w:r w:rsidR="00842101">
          <w:rPr>
            <w:webHidden/>
          </w:rPr>
        </w:r>
        <w:r w:rsidR="00842101">
          <w:rPr>
            <w:webHidden/>
          </w:rPr>
          <w:fldChar w:fldCharType="separate"/>
        </w:r>
        <w:r w:rsidR="00842101">
          <w:rPr>
            <w:webHidden/>
          </w:rPr>
          <w:t>5</w:t>
        </w:r>
        <w:r w:rsidR="00842101">
          <w:rPr>
            <w:webHidden/>
          </w:rPr>
          <w:fldChar w:fldCharType="end"/>
        </w:r>
      </w:hyperlink>
    </w:p>
    <w:p w14:paraId="7ACFA5EE" w14:textId="56DD7A7F" w:rsidR="00842101" w:rsidRDefault="00E754E4">
      <w:pPr>
        <w:pStyle w:val="TOC1"/>
        <w:rPr>
          <w:rFonts w:asciiTheme="minorHAnsi" w:eastAsiaTheme="minorEastAsia" w:hAnsiTheme="minorHAnsi" w:cstheme="minorBidi"/>
          <w:b w:val="0"/>
          <w:bCs w:val="0"/>
          <w:color w:val="auto"/>
          <w:sz w:val="22"/>
          <w:lang w:eastAsia="en-AU"/>
        </w:rPr>
      </w:pPr>
      <w:hyperlink w:anchor="_Toc115363999" w:history="1">
        <w:r w:rsidR="00842101" w:rsidRPr="00B46809">
          <w:rPr>
            <w:rStyle w:val="Hyperlink"/>
          </w:rPr>
          <w:t>Industry Reference Committee</w:t>
        </w:r>
        <w:r w:rsidR="00842101">
          <w:rPr>
            <w:webHidden/>
          </w:rPr>
          <w:tab/>
        </w:r>
        <w:r w:rsidR="00842101">
          <w:rPr>
            <w:webHidden/>
          </w:rPr>
          <w:fldChar w:fldCharType="begin"/>
        </w:r>
        <w:r w:rsidR="00842101">
          <w:rPr>
            <w:webHidden/>
          </w:rPr>
          <w:instrText xml:space="preserve"> PAGEREF _Toc115363999 \h </w:instrText>
        </w:r>
        <w:r w:rsidR="00842101">
          <w:rPr>
            <w:webHidden/>
          </w:rPr>
        </w:r>
        <w:r w:rsidR="00842101">
          <w:rPr>
            <w:webHidden/>
          </w:rPr>
          <w:fldChar w:fldCharType="separate"/>
        </w:r>
        <w:r w:rsidR="00842101">
          <w:rPr>
            <w:webHidden/>
          </w:rPr>
          <w:t>6</w:t>
        </w:r>
        <w:r w:rsidR="00842101">
          <w:rPr>
            <w:webHidden/>
          </w:rPr>
          <w:fldChar w:fldCharType="end"/>
        </w:r>
      </w:hyperlink>
    </w:p>
    <w:p w14:paraId="0B1D9838" w14:textId="1084FF0C" w:rsidR="00842101" w:rsidRDefault="00E754E4">
      <w:pPr>
        <w:pStyle w:val="TOC1"/>
        <w:rPr>
          <w:rFonts w:asciiTheme="minorHAnsi" w:eastAsiaTheme="minorEastAsia" w:hAnsiTheme="minorHAnsi" w:cstheme="minorBidi"/>
          <w:b w:val="0"/>
          <w:bCs w:val="0"/>
          <w:color w:val="auto"/>
          <w:sz w:val="22"/>
          <w:lang w:eastAsia="en-AU"/>
        </w:rPr>
      </w:pPr>
      <w:hyperlink w:anchor="_Toc115364000" w:history="1">
        <w:r w:rsidR="00842101" w:rsidRPr="00B46809">
          <w:rPr>
            <w:rStyle w:val="Hyperlink"/>
          </w:rPr>
          <w:t>Method</w:t>
        </w:r>
        <w:r w:rsidR="00842101">
          <w:rPr>
            <w:webHidden/>
          </w:rPr>
          <w:tab/>
        </w:r>
        <w:r w:rsidR="00842101">
          <w:rPr>
            <w:webHidden/>
          </w:rPr>
          <w:fldChar w:fldCharType="begin"/>
        </w:r>
        <w:r w:rsidR="00842101">
          <w:rPr>
            <w:webHidden/>
          </w:rPr>
          <w:instrText xml:space="preserve"> PAGEREF _Toc115364000 \h </w:instrText>
        </w:r>
        <w:r w:rsidR="00842101">
          <w:rPr>
            <w:webHidden/>
          </w:rPr>
        </w:r>
        <w:r w:rsidR="00842101">
          <w:rPr>
            <w:webHidden/>
          </w:rPr>
          <w:fldChar w:fldCharType="separate"/>
        </w:r>
        <w:r w:rsidR="00842101">
          <w:rPr>
            <w:webHidden/>
          </w:rPr>
          <w:t>6</w:t>
        </w:r>
        <w:r w:rsidR="00842101">
          <w:rPr>
            <w:webHidden/>
          </w:rPr>
          <w:fldChar w:fldCharType="end"/>
        </w:r>
      </w:hyperlink>
    </w:p>
    <w:p w14:paraId="09656075" w14:textId="263A1E3E" w:rsidR="00842101" w:rsidRDefault="00E754E4">
      <w:pPr>
        <w:pStyle w:val="TOC1"/>
        <w:rPr>
          <w:rFonts w:asciiTheme="minorHAnsi" w:eastAsiaTheme="minorEastAsia" w:hAnsiTheme="minorHAnsi" w:cstheme="minorBidi"/>
          <w:b w:val="0"/>
          <w:bCs w:val="0"/>
          <w:color w:val="auto"/>
          <w:sz w:val="22"/>
          <w:lang w:eastAsia="en-AU"/>
        </w:rPr>
      </w:pPr>
      <w:hyperlink w:anchor="_Toc115364001" w:history="1">
        <w:r w:rsidR="00842101" w:rsidRPr="00B46809">
          <w:rPr>
            <w:rStyle w:val="Hyperlink"/>
          </w:rPr>
          <w:t>Environmental Analysis</w:t>
        </w:r>
        <w:r w:rsidR="00842101">
          <w:rPr>
            <w:webHidden/>
          </w:rPr>
          <w:tab/>
        </w:r>
        <w:r w:rsidR="00842101">
          <w:rPr>
            <w:webHidden/>
          </w:rPr>
          <w:fldChar w:fldCharType="begin"/>
        </w:r>
        <w:r w:rsidR="00842101">
          <w:rPr>
            <w:webHidden/>
          </w:rPr>
          <w:instrText xml:space="preserve"> PAGEREF _Toc115364001 \h </w:instrText>
        </w:r>
        <w:r w:rsidR="00842101">
          <w:rPr>
            <w:webHidden/>
          </w:rPr>
        </w:r>
        <w:r w:rsidR="00842101">
          <w:rPr>
            <w:webHidden/>
          </w:rPr>
          <w:fldChar w:fldCharType="separate"/>
        </w:r>
        <w:r w:rsidR="00842101">
          <w:rPr>
            <w:webHidden/>
          </w:rPr>
          <w:t>7</w:t>
        </w:r>
        <w:r w:rsidR="00842101">
          <w:rPr>
            <w:webHidden/>
          </w:rPr>
          <w:fldChar w:fldCharType="end"/>
        </w:r>
      </w:hyperlink>
    </w:p>
    <w:p w14:paraId="11322041" w14:textId="031A5B43" w:rsidR="00842101" w:rsidRDefault="00E754E4">
      <w:pPr>
        <w:pStyle w:val="TOC2"/>
        <w:rPr>
          <w:rFonts w:asciiTheme="minorHAnsi" w:eastAsiaTheme="minorEastAsia" w:hAnsiTheme="minorHAnsi" w:cstheme="minorBidi"/>
          <w:b w:val="0"/>
          <w:bCs w:val="0"/>
          <w:color w:val="auto"/>
          <w:sz w:val="22"/>
          <w:lang w:eastAsia="en-AU"/>
        </w:rPr>
      </w:pPr>
      <w:hyperlink w:anchor="_Toc115364002" w:history="1">
        <w:r w:rsidR="00842101" w:rsidRPr="00B46809">
          <w:rPr>
            <w:rStyle w:val="Hyperlink"/>
          </w:rPr>
          <w:t>Whole of Value Chain Approach</w:t>
        </w:r>
        <w:r w:rsidR="00842101">
          <w:rPr>
            <w:webHidden/>
          </w:rPr>
          <w:tab/>
        </w:r>
        <w:r w:rsidR="00842101">
          <w:rPr>
            <w:webHidden/>
          </w:rPr>
          <w:fldChar w:fldCharType="begin"/>
        </w:r>
        <w:r w:rsidR="00842101">
          <w:rPr>
            <w:webHidden/>
          </w:rPr>
          <w:instrText xml:space="preserve"> PAGEREF _Toc115364002 \h </w:instrText>
        </w:r>
        <w:r w:rsidR="00842101">
          <w:rPr>
            <w:webHidden/>
          </w:rPr>
        </w:r>
        <w:r w:rsidR="00842101">
          <w:rPr>
            <w:webHidden/>
          </w:rPr>
          <w:fldChar w:fldCharType="separate"/>
        </w:r>
        <w:r w:rsidR="00842101">
          <w:rPr>
            <w:webHidden/>
          </w:rPr>
          <w:t>7</w:t>
        </w:r>
        <w:r w:rsidR="00842101">
          <w:rPr>
            <w:webHidden/>
          </w:rPr>
          <w:fldChar w:fldCharType="end"/>
        </w:r>
      </w:hyperlink>
    </w:p>
    <w:p w14:paraId="4B0C167C" w14:textId="657C5735" w:rsidR="00842101" w:rsidRDefault="00E754E4">
      <w:pPr>
        <w:pStyle w:val="TOC3"/>
        <w:tabs>
          <w:tab w:val="right" w:leader="dot" w:pos="9350"/>
        </w:tabs>
        <w:rPr>
          <w:rFonts w:asciiTheme="minorHAnsi" w:eastAsiaTheme="minorEastAsia" w:hAnsiTheme="minorHAnsi" w:cstheme="minorBidi"/>
          <w:noProof/>
          <w:color w:val="auto"/>
          <w:sz w:val="22"/>
          <w:lang w:eastAsia="en-AU"/>
        </w:rPr>
      </w:pPr>
      <w:hyperlink w:anchor="_Toc115364003" w:history="1">
        <w:r w:rsidR="00842101" w:rsidRPr="00B46809">
          <w:rPr>
            <w:rStyle w:val="Hyperlink"/>
            <w:noProof/>
          </w:rPr>
          <w:t>Value chain interdependencies</w:t>
        </w:r>
        <w:r w:rsidR="00842101">
          <w:rPr>
            <w:noProof/>
            <w:webHidden/>
          </w:rPr>
          <w:tab/>
        </w:r>
        <w:r w:rsidR="00842101">
          <w:rPr>
            <w:noProof/>
            <w:webHidden/>
          </w:rPr>
          <w:fldChar w:fldCharType="begin"/>
        </w:r>
        <w:r w:rsidR="00842101">
          <w:rPr>
            <w:noProof/>
            <w:webHidden/>
          </w:rPr>
          <w:instrText xml:space="preserve"> PAGEREF _Toc115364003 \h </w:instrText>
        </w:r>
        <w:r w:rsidR="00842101">
          <w:rPr>
            <w:noProof/>
            <w:webHidden/>
          </w:rPr>
        </w:r>
        <w:r w:rsidR="00842101">
          <w:rPr>
            <w:noProof/>
            <w:webHidden/>
          </w:rPr>
          <w:fldChar w:fldCharType="separate"/>
        </w:r>
        <w:r w:rsidR="00842101">
          <w:rPr>
            <w:noProof/>
            <w:webHidden/>
          </w:rPr>
          <w:t>7</w:t>
        </w:r>
        <w:r w:rsidR="00842101">
          <w:rPr>
            <w:noProof/>
            <w:webHidden/>
          </w:rPr>
          <w:fldChar w:fldCharType="end"/>
        </w:r>
      </w:hyperlink>
    </w:p>
    <w:p w14:paraId="29C767B8" w14:textId="0A4DAAD4" w:rsidR="00842101" w:rsidRDefault="00E754E4">
      <w:pPr>
        <w:pStyle w:val="TOC3"/>
        <w:tabs>
          <w:tab w:val="right" w:leader="dot" w:pos="9350"/>
        </w:tabs>
        <w:rPr>
          <w:rFonts w:asciiTheme="minorHAnsi" w:eastAsiaTheme="minorEastAsia" w:hAnsiTheme="minorHAnsi" w:cstheme="minorBidi"/>
          <w:noProof/>
          <w:color w:val="auto"/>
          <w:sz w:val="22"/>
          <w:lang w:eastAsia="en-AU"/>
        </w:rPr>
      </w:pPr>
      <w:hyperlink w:anchor="_Toc115364004" w:history="1">
        <w:r w:rsidR="00842101" w:rsidRPr="00B46809">
          <w:rPr>
            <w:rStyle w:val="Hyperlink"/>
            <w:noProof/>
          </w:rPr>
          <w:t>Traceability, provenance and blockchain</w:t>
        </w:r>
        <w:r w:rsidR="00842101">
          <w:rPr>
            <w:noProof/>
            <w:webHidden/>
          </w:rPr>
          <w:tab/>
        </w:r>
        <w:r w:rsidR="00842101">
          <w:rPr>
            <w:noProof/>
            <w:webHidden/>
          </w:rPr>
          <w:fldChar w:fldCharType="begin"/>
        </w:r>
        <w:r w:rsidR="00842101">
          <w:rPr>
            <w:noProof/>
            <w:webHidden/>
          </w:rPr>
          <w:instrText xml:space="preserve"> PAGEREF _Toc115364004 \h </w:instrText>
        </w:r>
        <w:r w:rsidR="00842101">
          <w:rPr>
            <w:noProof/>
            <w:webHidden/>
          </w:rPr>
        </w:r>
        <w:r w:rsidR="00842101">
          <w:rPr>
            <w:noProof/>
            <w:webHidden/>
          </w:rPr>
          <w:fldChar w:fldCharType="separate"/>
        </w:r>
        <w:r w:rsidR="00842101">
          <w:rPr>
            <w:noProof/>
            <w:webHidden/>
          </w:rPr>
          <w:t>9</w:t>
        </w:r>
        <w:r w:rsidR="00842101">
          <w:rPr>
            <w:noProof/>
            <w:webHidden/>
          </w:rPr>
          <w:fldChar w:fldCharType="end"/>
        </w:r>
      </w:hyperlink>
    </w:p>
    <w:p w14:paraId="61E2BB0F" w14:textId="55086019" w:rsidR="00842101" w:rsidRDefault="00E754E4">
      <w:pPr>
        <w:pStyle w:val="TOC3"/>
        <w:tabs>
          <w:tab w:val="right" w:leader="dot" w:pos="9350"/>
        </w:tabs>
        <w:rPr>
          <w:rFonts w:asciiTheme="minorHAnsi" w:eastAsiaTheme="minorEastAsia" w:hAnsiTheme="minorHAnsi" w:cstheme="minorBidi"/>
          <w:noProof/>
          <w:color w:val="auto"/>
          <w:sz w:val="22"/>
          <w:lang w:eastAsia="en-AU"/>
        </w:rPr>
      </w:pPr>
      <w:hyperlink w:anchor="_Toc115364005" w:history="1">
        <w:r w:rsidR="00842101" w:rsidRPr="00B46809">
          <w:rPr>
            <w:rStyle w:val="Hyperlink"/>
            <w:noProof/>
          </w:rPr>
          <w:t>Current crossovers and divisions of the value chain in the VET system</w:t>
        </w:r>
        <w:r w:rsidR="00842101">
          <w:rPr>
            <w:noProof/>
            <w:webHidden/>
          </w:rPr>
          <w:tab/>
        </w:r>
        <w:r w:rsidR="00842101">
          <w:rPr>
            <w:noProof/>
            <w:webHidden/>
          </w:rPr>
          <w:fldChar w:fldCharType="begin"/>
        </w:r>
        <w:r w:rsidR="00842101">
          <w:rPr>
            <w:noProof/>
            <w:webHidden/>
          </w:rPr>
          <w:instrText xml:space="preserve"> PAGEREF _Toc115364005 \h </w:instrText>
        </w:r>
        <w:r w:rsidR="00842101">
          <w:rPr>
            <w:noProof/>
            <w:webHidden/>
          </w:rPr>
        </w:r>
        <w:r w:rsidR="00842101">
          <w:rPr>
            <w:noProof/>
            <w:webHidden/>
          </w:rPr>
          <w:fldChar w:fldCharType="separate"/>
        </w:r>
        <w:r w:rsidR="00842101">
          <w:rPr>
            <w:noProof/>
            <w:webHidden/>
          </w:rPr>
          <w:t>11</w:t>
        </w:r>
        <w:r w:rsidR="00842101">
          <w:rPr>
            <w:noProof/>
            <w:webHidden/>
          </w:rPr>
          <w:fldChar w:fldCharType="end"/>
        </w:r>
      </w:hyperlink>
    </w:p>
    <w:p w14:paraId="522F17A6" w14:textId="7DA83DF0" w:rsidR="00842101" w:rsidRDefault="00E754E4">
      <w:pPr>
        <w:pStyle w:val="TOC2"/>
        <w:rPr>
          <w:rFonts w:asciiTheme="minorHAnsi" w:eastAsiaTheme="minorEastAsia" w:hAnsiTheme="minorHAnsi" w:cstheme="minorBidi"/>
          <w:b w:val="0"/>
          <w:bCs w:val="0"/>
          <w:color w:val="auto"/>
          <w:sz w:val="22"/>
          <w:lang w:eastAsia="en-AU"/>
        </w:rPr>
      </w:pPr>
      <w:hyperlink w:anchor="_Toc115364006" w:history="1">
        <w:r w:rsidR="00842101" w:rsidRPr="00B46809">
          <w:rPr>
            <w:rStyle w:val="Hyperlink"/>
          </w:rPr>
          <w:t>Biosecurity, Invasive Species and Pest Control</w:t>
        </w:r>
        <w:r w:rsidR="00842101">
          <w:rPr>
            <w:webHidden/>
          </w:rPr>
          <w:tab/>
        </w:r>
        <w:r w:rsidR="00842101">
          <w:rPr>
            <w:webHidden/>
          </w:rPr>
          <w:fldChar w:fldCharType="begin"/>
        </w:r>
        <w:r w:rsidR="00842101">
          <w:rPr>
            <w:webHidden/>
          </w:rPr>
          <w:instrText xml:space="preserve"> PAGEREF _Toc115364006 \h </w:instrText>
        </w:r>
        <w:r w:rsidR="00842101">
          <w:rPr>
            <w:webHidden/>
          </w:rPr>
        </w:r>
        <w:r w:rsidR="00842101">
          <w:rPr>
            <w:webHidden/>
          </w:rPr>
          <w:fldChar w:fldCharType="separate"/>
        </w:r>
        <w:r w:rsidR="00842101">
          <w:rPr>
            <w:webHidden/>
          </w:rPr>
          <w:t>12</w:t>
        </w:r>
        <w:r w:rsidR="00842101">
          <w:rPr>
            <w:webHidden/>
          </w:rPr>
          <w:fldChar w:fldCharType="end"/>
        </w:r>
      </w:hyperlink>
    </w:p>
    <w:p w14:paraId="73AB160A" w14:textId="66AD2EE3" w:rsidR="00842101" w:rsidRDefault="00E754E4">
      <w:pPr>
        <w:pStyle w:val="TOC2"/>
        <w:rPr>
          <w:rFonts w:asciiTheme="minorHAnsi" w:eastAsiaTheme="minorEastAsia" w:hAnsiTheme="minorHAnsi" w:cstheme="minorBidi"/>
          <w:b w:val="0"/>
          <w:bCs w:val="0"/>
          <w:color w:val="auto"/>
          <w:sz w:val="22"/>
          <w:lang w:eastAsia="en-AU"/>
        </w:rPr>
      </w:pPr>
      <w:hyperlink w:anchor="_Toc115364007" w:history="1">
        <w:r w:rsidR="00842101" w:rsidRPr="00B46809">
          <w:rPr>
            <w:rStyle w:val="Hyperlink"/>
          </w:rPr>
          <w:t>Sustaining animals</w:t>
        </w:r>
        <w:r w:rsidR="00842101">
          <w:rPr>
            <w:webHidden/>
          </w:rPr>
          <w:tab/>
        </w:r>
        <w:r w:rsidR="00842101">
          <w:rPr>
            <w:webHidden/>
          </w:rPr>
          <w:fldChar w:fldCharType="begin"/>
        </w:r>
        <w:r w:rsidR="00842101">
          <w:rPr>
            <w:webHidden/>
          </w:rPr>
          <w:instrText xml:space="preserve"> PAGEREF _Toc115364007 \h </w:instrText>
        </w:r>
        <w:r w:rsidR="00842101">
          <w:rPr>
            <w:webHidden/>
          </w:rPr>
        </w:r>
        <w:r w:rsidR="00842101">
          <w:rPr>
            <w:webHidden/>
          </w:rPr>
          <w:fldChar w:fldCharType="separate"/>
        </w:r>
        <w:r w:rsidR="00842101">
          <w:rPr>
            <w:webHidden/>
          </w:rPr>
          <w:t>13</w:t>
        </w:r>
        <w:r w:rsidR="00842101">
          <w:rPr>
            <w:webHidden/>
          </w:rPr>
          <w:fldChar w:fldCharType="end"/>
        </w:r>
      </w:hyperlink>
    </w:p>
    <w:p w14:paraId="05797C91" w14:textId="600968E0" w:rsidR="00842101" w:rsidRDefault="00E754E4">
      <w:pPr>
        <w:pStyle w:val="TOC3"/>
        <w:tabs>
          <w:tab w:val="right" w:leader="dot" w:pos="9350"/>
        </w:tabs>
        <w:rPr>
          <w:rFonts w:asciiTheme="minorHAnsi" w:eastAsiaTheme="minorEastAsia" w:hAnsiTheme="minorHAnsi" w:cstheme="minorBidi"/>
          <w:noProof/>
          <w:color w:val="auto"/>
          <w:sz w:val="22"/>
          <w:lang w:eastAsia="en-AU"/>
        </w:rPr>
      </w:pPr>
      <w:hyperlink w:anchor="_Toc115364008" w:history="1">
        <w:r w:rsidR="00842101" w:rsidRPr="00B46809">
          <w:rPr>
            <w:rStyle w:val="Hyperlink"/>
            <w:noProof/>
          </w:rPr>
          <w:t>Complexity of care</w:t>
        </w:r>
        <w:r w:rsidR="00842101">
          <w:rPr>
            <w:noProof/>
            <w:webHidden/>
          </w:rPr>
          <w:tab/>
        </w:r>
        <w:r w:rsidR="00842101">
          <w:rPr>
            <w:noProof/>
            <w:webHidden/>
          </w:rPr>
          <w:fldChar w:fldCharType="begin"/>
        </w:r>
        <w:r w:rsidR="00842101">
          <w:rPr>
            <w:noProof/>
            <w:webHidden/>
          </w:rPr>
          <w:instrText xml:space="preserve"> PAGEREF _Toc115364008 \h </w:instrText>
        </w:r>
        <w:r w:rsidR="00842101">
          <w:rPr>
            <w:noProof/>
            <w:webHidden/>
          </w:rPr>
        </w:r>
        <w:r w:rsidR="00842101">
          <w:rPr>
            <w:noProof/>
            <w:webHidden/>
          </w:rPr>
          <w:fldChar w:fldCharType="separate"/>
        </w:r>
        <w:r w:rsidR="00842101">
          <w:rPr>
            <w:noProof/>
            <w:webHidden/>
          </w:rPr>
          <w:t>13</w:t>
        </w:r>
        <w:r w:rsidR="00842101">
          <w:rPr>
            <w:noProof/>
            <w:webHidden/>
          </w:rPr>
          <w:fldChar w:fldCharType="end"/>
        </w:r>
      </w:hyperlink>
    </w:p>
    <w:p w14:paraId="20AC6EC4" w14:textId="46D66C8B" w:rsidR="00842101" w:rsidRDefault="00E754E4">
      <w:pPr>
        <w:pStyle w:val="TOC3"/>
        <w:tabs>
          <w:tab w:val="right" w:leader="dot" w:pos="9350"/>
        </w:tabs>
        <w:rPr>
          <w:rFonts w:asciiTheme="minorHAnsi" w:eastAsiaTheme="minorEastAsia" w:hAnsiTheme="minorHAnsi" w:cstheme="minorBidi"/>
          <w:noProof/>
          <w:color w:val="auto"/>
          <w:sz w:val="22"/>
          <w:lang w:eastAsia="en-AU"/>
        </w:rPr>
      </w:pPr>
      <w:hyperlink w:anchor="_Toc115364009" w:history="1">
        <w:r w:rsidR="00842101" w:rsidRPr="00B46809">
          <w:rPr>
            <w:rStyle w:val="Hyperlink"/>
            <w:noProof/>
          </w:rPr>
          <w:t>Animal welfare standards</w:t>
        </w:r>
        <w:r w:rsidR="00842101">
          <w:rPr>
            <w:noProof/>
            <w:webHidden/>
          </w:rPr>
          <w:tab/>
        </w:r>
        <w:r w:rsidR="00842101">
          <w:rPr>
            <w:noProof/>
            <w:webHidden/>
          </w:rPr>
          <w:fldChar w:fldCharType="begin"/>
        </w:r>
        <w:r w:rsidR="00842101">
          <w:rPr>
            <w:noProof/>
            <w:webHidden/>
          </w:rPr>
          <w:instrText xml:space="preserve"> PAGEREF _Toc115364009 \h </w:instrText>
        </w:r>
        <w:r w:rsidR="00842101">
          <w:rPr>
            <w:noProof/>
            <w:webHidden/>
          </w:rPr>
        </w:r>
        <w:r w:rsidR="00842101">
          <w:rPr>
            <w:noProof/>
            <w:webHidden/>
          </w:rPr>
          <w:fldChar w:fldCharType="separate"/>
        </w:r>
        <w:r w:rsidR="00842101">
          <w:rPr>
            <w:noProof/>
            <w:webHidden/>
          </w:rPr>
          <w:t>13</w:t>
        </w:r>
        <w:r w:rsidR="00842101">
          <w:rPr>
            <w:noProof/>
            <w:webHidden/>
          </w:rPr>
          <w:fldChar w:fldCharType="end"/>
        </w:r>
      </w:hyperlink>
    </w:p>
    <w:p w14:paraId="12220F80" w14:textId="26F399F5" w:rsidR="00842101" w:rsidRDefault="00E754E4">
      <w:pPr>
        <w:pStyle w:val="TOC2"/>
        <w:rPr>
          <w:rFonts w:asciiTheme="minorHAnsi" w:eastAsiaTheme="minorEastAsia" w:hAnsiTheme="minorHAnsi" w:cstheme="minorBidi"/>
          <w:b w:val="0"/>
          <w:bCs w:val="0"/>
          <w:color w:val="auto"/>
          <w:sz w:val="22"/>
          <w:lang w:eastAsia="en-AU"/>
        </w:rPr>
      </w:pPr>
      <w:hyperlink w:anchor="_Toc115364010" w:history="1">
        <w:r w:rsidR="00842101" w:rsidRPr="00B46809">
          <w:rPr>
            <w:rStyle w:val="Hyperlink"/>
          </w:rPr>
          <w:t>Ecosystem Management and Continuing Climate Adaptation</w:t>
        </w:r>
        <w:r w:rsidR="00842101">
          <w:rPr>
            <w:webHidden/>
          </w:rPr>
          <w:tab/>
        </w:r>
        <w:r w:rsidR="00842101">
          <w:rPr>
            <w:webHidden/>
          </w:rPr>
          <w:fldChar w:fldCharType="begin"/>
        </w:r>
        <w:r w:rsidR="00842101">
          <w:rPr>
            <w:webHidden/>
          </w:rPr>
          <w:instrText xml:space="preserve"> PAGEREF _Toc115364010 \h </w:instrText>
        </w:r>
        <w:r w:rsidR="00842101">
          <w:rPr>
            <w:webHidden/>
          </w:rPr>
        </w:r>
        <w:r w:rsidR="00842101">
          <w:rPr>
            <w:webHidden/>
          </w:rPr>
          <w:fldChar w:fldCharType="separate"/>
        </w:r>
        <w:r w:rsidR="00842101">
          <w:rPr>
            <w:webHidden/>
          </w:rPr>
          <w:t>15</w:t>
        </w:r>
        <w:r w:rsidR="00842101">
          <w:rPr>
            <w:webHidden/>
          </w:rPr>
          <w:fldChar w:fldCharType="end"/>
        </w:r>
      </w:hyperlink>
    </w:p>
    <w:p w14:paraId="3FB9611D" w14:textId="1012748B" w:rsidR="00842101" w:rsidRDefault="00E754E4">
      <w:pPr>
        <w:pStyle w:val="TOC2"/>
        <w:rPr>
          <w:rFonts w:asciiTheme="minorHAnsi" w:eastAsiaTheme="minorEastAsia" w:hAnsiTheme="minorHAnsi" w:cstheme="minorBidi"/>
          <w:b w:val="0"/>
          <w:bCs w:val="0"/>
          <w:color w:val="auto"/>
          <w:sz w:val="22"/>
          <w:lang w:eastAsia="en-AU"/>
        </w:rPr>
      </w:pPr>
      <w:hyperlink w:anchor="_Toc115364011" w:history="1">
        <w:r w:rsidR="00842101" w:rsidRPr="00B46809">
          <w:rPr>
            <w:rStyle w:val="Hyperlink"/>
          </w:rPr>
          <w:t>Digital &amp; Automation Practices</w:t>
        </w:r>
        <w:r w:rsidR="00842101">
          <w:rPr>
            <w:webHidden/>
          </w:rPr>
          <w:tab/>
        </w:r>
        <w:r w:rsidR="00842101">
          <w:rPr>
            <w:webHidden/>
          </w:rPr>
          <w:fldChar w:fldCharType="begin"/>
        </w:r>
        <w:r w:rsidR="00842101">
          <w:rPr>
            <w:webHidden/>
          </w:rPr>
          <w:instrText xml:space="preserve"> PAGEREF _Toc115364011 \h </w:instrText>
        </w:r>
        <w:r w:rsidR="00842101">
          <w:rPr>
            <w:webHidden/>
          </w:rPr>
        </w:r>
        <w:r w:rsidR="00842101">
          <w:rPr>
            <w:webHidden/>
          </w:rPr>
          <w:fldChar w:fldCharType="separate"/>
        </w:r>
        <w:r w:rsidR="00842101">
          <w:rPr>
            <w:webHidden/>
          </w:rPr>
          <w:t>16</w:t>
        </w:r>
        <w:r w:rsidR="00842101">
          <w:rPr>
            <w:webHidden/>
          </w:rPr>
          <w:fldChar w:fldCharType="end"/>
        </w:r>
      </w:hyperlink>
    </w:p>
    <w:p w14:paraId="45CF778B" w14:textId="4F21266D" w:rsidR="00842101" w:rsidRDefault="00E754E4">
      <w:pPr>
        <w:pStyle w:val="TOC2"/>
        <w:rPr>
          <w:rFonts w:asciiTheme="minorHAnsi" w:eastAsiaTheme="minorEastAsia" w:hAnsiTheme="minorHAnsi" w:cstheme="minorBidi"/>
          <w:b w:val="0"/>
          <w:bCs w:val="0"/>
          <w:color w:val="auto"/>
          <w:sz w:val="22"/>
          <w:lang w:eastAsia="en-AU"/>
        </w:rPr>
      </w:pPr>
      <w:hyperlink w:anchor="_Toc115364012" w:history="1">
        <w:r w:rsidR="00842101" w:rsidRPr="00B46809">
          <w:rPr>
            <w:rStyle w:val="Hyperlink"/>
          </w:rPr>
          <w:t>Safety QA &amp; Regulatory Compliance</w:t>
        </w:r>
        <w:r w:rsidR="00842101">
          <w:rPr>
            <w:webHidden/>
          </w:rPr>
          <w:tab/>
        </w:r>
        <w:r w:rsidR="00842101">
          <w:rPr>
            <w:webHidden/>
          </w:rPr>
          <w:fldChar w:fldCharType="begin"/>
        </w:r>
        <w:r w:rsidR="00842101">
          <w:rPr>
            <w:webHidden/>
          </w:rPr>
          <w:instrText xml:space="preserve"> PAGEREF _Toc115364012 \h </w:instrText>
        </w:r>
        <w:r w:rsidR="00842101">
          <w:rPr>
            <w:webHidden/>
          </w:rPr>
        </w:r>
        <w:r w:rsidR="00842101">
          <w:rPr>
            <w:webHidden/>
          </w:rPr>
          <w:fldChar w:fldCharType="separate"/>
        </w:r>
        <w:r w:rsidR="00842101">
          <w:rPr>
            <w:webHidden/>
          </w:rPr>
          <w:t>17</w:t>
        </w:r>
        <w:r w:rsidR="00842101">
          <w:rPr>
            <w:webHidden/>
          </w:rPr>
          <w:fldChar w:fldCharType="end"/>
        </w:r>
      </w:hyperlink>
    </w:p>
    <w:p w14:paraId="4329D973" w14:textId="500D0E0E" w:rsidR="00842101" w:rsidRDefault="00E754E4">
      <w:pPr>
        <w:pStyle w:val="TOC2"/>
        <w:rPr>
          <w:rFonts w:asciiTheme="minorHAnsi" w:eastAsiaTheme="minorEastAsia" w:hAnsiTheme="minorHAnsi" w:cstheme="minorBidi"/>
          <w:b w:val="0"/>
          <w:bCs w:val="0"/>
          <w:color w:val="auto"/>
          <w:sz w:val="22"/>
          <w:lang w:eastAsia="en-AU"/>
        </w:rPr>
      </w:pPr>
      <w:hyperlink w:anchor="_Toc115364013" w:history="1">
        <w:r w:rsidR="00842101" w:rsidRPr="00B46809">
          <w:rPr>
            <w:rStyle w:val="Hyperlink"/>
          </w:rPr>
          <w:t>Workplace and Value Chain Risk Management and Safety Culture</w:t>
        </w:r>
        <w:r w:rsidR="00842101">
          <w:rPr>
            <w:webHidden/>
          </w:rPr>
          <w:tab/>
        </w:r>
        <w:r w:rsidR="00842101">
          <w:rPr>
            <w:webHidden/>
          </w:rPr>
          <w:fldChar w:fldCharType="begin"/>
        </w:r>
        <w:r w:rsidR="00842101">
          <w:rPr>
            <w:webHidden/>
          </w:rPr>
          <w:instrText xml:space="preserve"> PAGEREF _Toc115364013 \h </w:instrText>
        </w:r>
        <w:r w:rsidR="00842101">
          <w:rPr>
            <w:webHidden/>
          </w:rPr>
        </w:r>
        <w:r w:rsidR="00842101">
          <w:rPr>
            <w:webHidden/>
          </w:rPr>
          <w:fldChar w:fldCharType="separate"/>
        </w:r>
        <w:r w:rsidR="00842101">
          <w:rPr>
            <w:webHidden/>
          </w:rPr>
          <w:t>18</w:t>
        </w:r>
        <w:r w:rsidR="00842101">
          <w:rPr>
            <w:webHidden/>
          </w:rPr>
          <w:fldChar w:fldCharType="end"/>
        </w:r>
      </w:hyperlink>
    </w:p>
    <w:p w14:paraId="3787F555" w14:textId="6BF17111" w:rsidR="00842101" w:rsidRDefault="00E754E4">
      <w:pPr>
        <w:pStyle w:val="TOC1"/>
        <w:rPr>
          <w:rFonts w:asciiTheme="minorHAnsi" w:eastAsiaTheme="minorEastAsia" w:hAnsiTheme="minorHAnsi" w:cstheme="minorBidi"/>
          <w:b w:val="0"/>
          <w:bCs w:val="0"/>
          <w:color w:val="auto"/>
          <w:sz w:val="22"/>
          <w:lang w:eastAsia="en-AU"/>
        </w:rPr>
      </w:pPr>
      <w:hyperlink w:anchor="_Toc115364014" w:history="1">
        <w:r w:rsidR="00842101" w:rsidRPr="00B46809">
          <w:rPr>
            <w:rStyle w:val="Hyperlink"/>
          </w:rPr>
          <w:t>Industry Summary and Trends</w:t>
        </w:r>
        <w:r w:rsidR="00842101">
          <w:rPr>
            <w:webHidden/>
          </w:rPr>
          <w:tab/>
        </w:r>
        <w:r w:rsidR="00842101">
          <w:rPr>
            <w:webHidden/>
          </w:rPr>
          <w:fldChar w:fldCharType="begin"/>
        </w:r>
        <w:r w:rsidR="00842101">
          <w:rPr>
            <w:webHidden/>
          </w:rPr>
          <w:instrText xml:space="preserve"> PAGEREF _Toc115364014 \h </w:instrText>
        </w:r>
        <w:r w:rsidR="00842101">
          <w:rPr>
            <w:webHidden/>
          </w:rPr>
        </w:r>
        <w:r w:rsidR="00842101">
          <w:rPr>
            <w:webHidden/>
          </w:rPr>
          <w:fldChar w:fldCharType="separate"/>
        </w:r>
        <w:r w:rsidR="00842101">
          <w:rPr>
            <w:webHidden/>
          </w:rPr>
          <w:t>20</w:t>
        </w:r>
        <w:r w:rsidR="00842101">
          <w:rPr>
            <w:webHidden/>
          </w:rPr>
          <w:fldChar w:fldCharType="end"/>
        </w:r>
      </w:hyperlink>
    </w:p>
    <w:p w14:paraId="75DB8E93" w14:textId="2A44FD83" w:rsidR="00842101" w:rsidRDefault="00E754E4">
      <w:pPr>
        <w:pStyle w:val="TOC2"/>
        <w:rPr>
          <w:rFonts w:asciiTheme="minorHAnsi" w:eastAsiaTheme="minorEastAsia" w:hAnsiTheme="minorHAnsi" w:cstheme="minorBidi"/>
          <w:b w:val="0"/>
          <w:bCs w:val="0"/>
          <w:color w:val="auto"/>
          <w:sz w:val="22"/>
          <w:lang w:eastAsia="en-AU"/>
        </w:rPr>
      </w:pPr>
      <w:hyperlink w:anchor="_Toc115364015" w:history="1">
        <w:r w:rsidR="00842101" w:rsidRPr="00B46809">
          <w:rPr>
            <w:rStyle w:val="Hyperlink"/>
          </w:rPr>
          <w:t>Workforce, Business and Market Summary</w:t>
        </w:r>
        <w:r w:rsidR="00842101">
          <w:rPr>
            <w:webHidden/>
          </w:rPr>
          <w:tab/>
        </w:r>
        <w:r w:rsidR="00842101">
          <w:rPr>
            <w:webHidden/>
          </w:rPr>
          <w:fldChar w:fldCharType="begin"/>
        </w:r>
        <w:r w:rsidR="00842101">
          <w:rPr>
            <w:webHidden/>
          </w:rPr>
          <w:instrText xml:space="preserve"> PAGEREF _Toc115364015 \h </w:instrText>
        </w:r>
        <w:r w:rsidR="00842101">
          <w:rPr>
            <w:webHidden/>
          </w:rPr>
        </w:r>
        <w:r w:rsidR="00842101">
          <w:rPr>
            <w:webHidden/>
          </w:rPr>
          <w:fldChar w:fldCharType="separate"/>
        </w:r>
        <w:r w:rsidR="00842101">
          <w:rPr>
            <w:webHidden/>
          </w:rPr>
          <w:t>20</w:t>
        </w:r>
        <w:r w:rsidR="00842101">
          <w:rPr>
            <w:webHidden/>
          </w:rPr>
          <w:fldChar w:fldCharType="end"/>
        </w:r>
      </w:hyperlink>
    </w:p>
    <w:p w14:paraId="02F98F4C" w14:textId="7833C1D5" w:rsidR="00842101" w:rsidRDefault="00E754E4">
      <w:pPr>
        <w:pStyle w:val="TOC2"/>
        <w:rPr>
          <w:rFonts w:asciiTheme="minorHAnsi" w:eastAsiaTheme="minorEastAsia" w:hAnsiTheme="minorHAnsi" w:cstheme="minorBidi"/>
          <w:b w:val="0"/>
          <w:bCs w:val="0"/>
          <w:color w:val="auto"/>
          <w:sz w:val="22"/>
          <w:lang w:eastAsia="en-AU"/>
        </w:rPr>
      </w:pPr>
      <w:hyperlink w:anchor="_Toc115364016" w:history="1">
        <w:r w:rsidR="00842101" w:rsidRPr="00B46809">
          <w:rPr>
            <w:rStyle w:val="Hyperlink"/>
          </w:rPr>
          <w:t>Training Summary</w:t>
        </w:r>
        <w:r w:rsidR="00842101">
          <w:rPr>
            <w:webHidden/>
          </w:rPr>
          <w:tab/>
        </w:r>
        <w:r w:rsidR="00842101">
          <w:rPr>
            <w:webHidden/>
          </w:rPr>
          <w:fldChar w:fldCharType="begin"/>
        </w:r>
        <w:r w:rsidR="00842101">
          <w:rPr>
            <w:webHidden/>
          </w:rPr>
          <w:instrText xml:space="preserve"> PAGEREF _Toc115364016 \h </w:instrText>
        </w:r>
        <w:r w:rsidR="00842101">
          <w:rPr>
            <w:webHidden/>
          </w:rPr>
        </w:r>
        <w:r w:rsidR="00842101">
          <w:rPr>
            <w:webHidden/>
          </w:rPr>
          <w:fldChar w:fldCharType="separate"/>
        </w:r>
        <w:r w:rsidR="00842101">
          <w:rPr>
            <w:webHidden/>
          </w:rPr>
          <w:t>26</w:t>
        </w:r>
        <w:r w:rsidR="00842101">
          <w:rPr>
            <w:webHidden/>
          </w:rPr>
          <w:fldChar w:fldCharType="end"/>
        </w:r>
      </w:hyperlink>
    </w:p>
    <w:p w14:paraId="3AFB0DAF" w14:textId="7F041A6A" w:rsidR="00842101" w:rsidRDefault="00E754E4">
      <w:pPr>
        <w:pStyle w:val="TOC3"/>
        <w:tabs>
          <w:tab w:val="right" w:leader="dot" w:pos="9350"/>
        </w:tabs>
        <w:rPr>
          <w:rFonts w:asciiTheme="minorHAnsi" w:eastAsiaTheme="minorEastAsia" w:hAnsiTheme="minorHAnsi" w:cstheme="minorBidi"/>
          <w:noProof/>
          <w:color w:val="auto"/>
          <w:sz w:val="22"/>
          <w:lang w:eastAsia="en-AU"/>
        </w:rPr>
      </w:pPr>
      <w:hyperlink w:anchor="_Toc115364017" w:history="1">
        <w:r w:rsidR="00842101" w:rsidRPr="00B46809">
          <w:rPr>
            <w:rStyle w:val="Hyperlink"/>
            <w:noProof/>
          </w:rPr>
          <w:t>VET training products</w:t>
        </w:r>
        <w:r w:rsidR="00842101">
          <w:rPr>
            <w:noProof/>
            <w:webHidden/>
          </w:rPr>
          <w:tab/>
        </w:r>
        <w:r w:rsidR="00842101">
          <w:rPr>
            <w:noProof/>
            <w:webHidden/>
          </w:rPr>
          <w:fldChar w:fldCharType="begin"/>
        </w:r>
        <w:r w:rsidR="00842101">
          <w:rPr>
            <w:noProof/>
            <w:webHidden/>
          </w:rPr>
          <w:instrText xml:space="preserve"> PAGEREF _Toc115364017 \h </w:instrText>
        </w:r>
        <w:r w:rsidR="00842101">
          <w:rPr>
            <w:noProof/>
            <w:webHidden/>
          </w:rPr>
        </w:r>
        <w:r w:rsidR="00842101">
          <w:rPr>
            <w:noProof/>
            <w:webHidden/>
          </w:rPr>
          <w:fldChar w:fldCharType="separate"/>
        </w:r>
        <w:r w:rsidR="00842101">
          <w:rPr>
            <w:noProof/>
            <w:webHidden/>
          </w:rPr>
          <w:t>26</w:t>
        </w:r>
        <w:r w:rsidR="00842101">
          <w:rPr>
            <w:noProof/>
            <w:webHidden/>
          </w:rPr>
          <w:fldChar w:fldCharType="end"/>
        </w:r>
      </w:hyperlink>
    </w:p>
    <w:p w14:paraId="4C48B975" w14:textId="0C95FDBF" w:rsidR="00842101" w:rsidRDefault="00E754E4">
      <w:pPr>
        <w:pStyle w:val="TOC2"/>
        <w:rPr>
          <w:rFonts w:asciiTheme="minorHAnsi" w:eastAsiaTheme="minorEastAsia" w:hAnsiTheme="minorHAnsi" w:cstheme="minorBidi"/>
          <w:b w:val="0"/>
          <w:bCs w:val="0"/>
          <w:color w:val="auto"/>
          <w:sz w:val="22"/>
          <w:lang w:eastAsia="en-AU"/>
        </w:rPr>
      </w:pPr>
      <w:hyperlink w:anchor="_Toc115364018" w:history="1">
        <w:r w:rsidR="00842101" w:rsidRPr="00B46809">
          <w:rPr>
            <w:rStyle w:val="Hyperlink"/>
          </w:rPr>
          <w:t>Rural, Regional &amp; Remote (RRR) Summary</w:t>
        </w:r>
        <w:r w:rsidR="00842101">
          <w:rPr>
            <w:webHidden/>
          </w:rPr>
          <w:tab/>
        </w:r>
        <w:r w:rsidR="00842101">
          <w:rPr>
            <w:webHidden/>
          </w:rPr>
          <w:fldChar w:fldCharType="begin"/>
        </w:r>
        <w:r w:rsidR="00842101">
          <w:rPr>
            <w:webHidden/>
          </w:rPr>
          <w:instrText xml:space="preserve"> PAGEREF _Toc115364018 \h </w:instrText>
        </w:r>
        <w:r w:rsidR="00842101">
          <w:rPr>
            <w:webHidden/>
          </w:rPr>
        </w:r>
        <w:r w:rsidR="00842101">
          <w:rPr>
            <w:webHidden/>
          </w:rPr>
          <w:fldChar w:fldCharType="separate"/>
        </w:r>
        <w:r w:rsidR="00842101">
          <w:rPr>
            <w:webHidden/>
          </w:rPr>
          <w:t>28</w:t>
        </w:r>
        <w:r w:rsidR="00842101">
          <w:rPr>
            <w:webHidden/>
          </w:rPr>
          <w:fldChar w:fldCharType="end"/>
        </w:r>
      </w:hyperlink>
    </w:p>
    <w:p w14:paraId="1CFFA7E8" w14:textId="604B0632" w:rsidR="00842101" w:rsidRDefault="00E754E4">
      <w:pPr>
        <w:pStyle w:val="TOC2"/>
        <w:rPr>
          <w:rFonts w:asciiTheme="minorHAnsi" w:eastAsiaTheme="minorEastAsia" w:hAnsiTheme="minorHAnsi" w:cstheme="minorBidi"/>
          <w:b w:val="0"/>
          <w:bCs w:val="0"/>
          <w:color w:val="auto"/>
          <w:sz w:val="22"/>
          <w:lang w:eastAsia="en-AU"/>
        </w:rPr>
      </w:pPr>
      <w:hyperlink w:anchor="_Toc115364019" w:history="1">
        <w:r w:rsidR="00842101" w:rsidRPr="00B46809">
          <w:rPr>
            <w:rStyle w:val="Hyperlink"/>
          </w:rPr>
          <w:t>Aboriginal &amp; Torres Strait Islander Peoples Summary</w:t>
        </w:r>
        <w:r w:rsidR="00842101">
          <w:rPr>
            <w:webHidden/>
          </w:rPr>
          <w:tab/>
        </w:r>
        <w:r w:rsidR="00842101">
          <w:rPr>
            <w:webHidden/>
          </w:rPr>
          <w:fldChar w:fldCharType="begin"/>
        </w:r>
        <w:r w:rsidR="00842101">
          <w:rPr>
            <w:webHidden/>
          </w:rPr>
          <w:instrText xml:space="preserve"> PAGEREF _Toc115364019 \h </w:instrText>
        </w:r>
        <w:r w:rsidR="00842101">
          <w:rPr>
            <w:webHidden/>
          </w:rPr>
        </w:r>
        <w:r w:rsidR="00842101">
          <w:rPr>
            <w:webHidden/>
          </w:rPr>
          <w:fldChar w:fldCharType="separate"/>
        </w:r>
        <w:r w:rsidR="00842101">
          <w:rPr>
            <w:webHidden/>
          </w:rPr>
          <w:t>29</w:t>
        </w:r>
        <w:r w:rsidR="00842101">
          <w:rPr>
            <w:webHidden/>
          </w:rPr>
          <w:fldChar w:fldCharType="end"/>
        </w:r>
      </w:hyperlink>
    </w:p>
    <w:p w14:paraId="2F1367DC" w14:textId="16D92010" w:rsidR="002B5DF6" w:rsidRPr="002B5DF6" w:rsidRDefault="00256600" w:rsidP="002B5DF6">
      <w:r>
        <w:fldChar w:fldCharType="end"/>
      </w:r>
    </w:p>
    <w:p w14:paraId="695B3F2D" w14:textId="77777777" w:rsidR="002B5DF6" w:rsidRDefault="002B5DF6">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24A0C88C" w14:textId="77777777" w:rsidR="002011CB" w:rsidRPr="00D35804" w:rsidRDefault="002011CB" w:rsidP="002011CB">
      <w:pPr>
        <w:pStyle w:val="Heading2"/>
      </w:pPr>
      <w:bookmarkStart w:id="0" w:name="_Toc98430769"/>
      <w:bookmarkStart w:id="1" w:name="_Toc112844723"/>
      <w:bookmarkStart w:id="2" w:name="_Toc115363995"/>
      <w:bookmarkStart w:id="3" w:name="_Toc104360773"/>
      <w:bookmarkStart w:id="4" w:name="_Toc105579029"/>
      <w:bookmarkStart w:id="5" w:name="_Ref96689337"/>
      <w:r w:rsidRPr="00D35804">
        <w:lastRenderedPageBreak/>
        <w:t>Acknowledgement of the work of IRCs</w:t>
      </w:r>
      <w:bookmarkEnd w:id="0"/>
      <w:bookmarkEnd w:id="1"/>
      <w:bookmarkEnd w:id="2"/>
    </w:p>
    <w:p w14:paraId="473A5AE8" w14:textId="77777777" w:rsidR="002011CB" w:rsidRPr="00D35804" w:rsidRDefault="002011CB" w:rsidP="002011CB">
      <w:pPr>
        <w:spacing w:before="60"/>
      </w:pPr>
      <w:r w:rsidRPr="00D35804">
        <w:t xml:space="preserve">We acknowledge the work of the members of Industry Reference Committee </w:t>
      </w:r>
      <w:r>
        <w:t xml:space="preserve">(IRC) </w:t>
      </w:r>
      <w:r w:rsidRPr="00D35804">
        <w:t>in the preparation of this report and continuing phases of th</w:t>
      </w:r>
      <w:r>
        <w:t>e</w:t>
      </w:r>
      <w:r w:rsidRPr="00D35804">
        <w:t xml:space="preserve"> project. Their voluntary participation and provision of intelligence</w:t>
      </w:r>
      <w:r>
        <w:t xml:space="preserve"> and</w:t>
      </w:r>
      <w:r w:rsidRPr="00D35804">
        <w:t xml:space="preserve"> data makes the compilation of this information possible. </w:t>
      </w:r>
    </w:p>
    <w:p w14:paraId="24BE4B07" w14:textId="77777777" w:rsidR="002011CB" w:rsidRPr="00D35804" w:rsidRDefault="002011CB" w:rsidP="002011CB"/>
    <w:p w14:paraId="33510FBB" w14:textId="77777777" w:rsidR="002011CB" w:rsidRDefault="002011CB" w:rsidP="002011CB">
      <w:r>
        <w:t>T</w:t>
      </w:r>
      <w:r w:rsidRPr="00D35804">
        <w:t xml:space="preserve">his report has been developed from six years of contributions from the Industry Reference Committee. </w:t>
      </w:r>
    </w:p>
    <w:p w14:paraId="47D537A6" w14:textId="77777777" w:rsidR="002011CB" w:rsidRDefault="002011CB" w:rsidP="002011CB">
      <w:pPr>
        <w:spacing w:before="60"/>
      </w:pPr>
    </w:p>
    <w:p w14:paraId="59C4B66B" w14:textId="77777777" w:rsidR="002011CB" w:rsidRPr="00D35804" w:rsidRDefault="002011CB" w:rsidP="002011CB">
      <w:pPr>
        <w:spacing w:before="60"/>
      </w:pPr>
    </w:p>
    <w:p w14:paraId="6A96FBEA" w14:textId="77777777" w:rsidR="002011CB" w:rsidRPr="00D35804" w:rsidRDefault="002011CB" w:rsidP="002011CB">
      <w:pPr>
        <w:pStyle w:val="Heading2"/>
      </w:pPr>
      <w:bookmarkStart w:id="6" w:name="_Toc98430770"/>
      <w:bookmarkStart w:id="7" w:name="_Toc112844724"/>
      <w:bookmarkStart w:id="8" w:name="_Toc115363996"/>
      <w:r w:rsidRPr="00D35804">
        <w:t>Acknowledgement of Country</w:t>
      </w:r>
      <w:bookmarkEnd w:id="6"/>
      <w:bookmarkEnd w:id="7"/>
      <w:bookmarkEnd w:id="8"/>
    </w:p>
    <w:p w14:paraId="3D4B2011" w14:textId="63409E2B" w:rsidR="002011CB" w:rsidRPr="00D35804" w:rsidRDefault="002011CB" w:rsidP="002011CB">
      <w:r w:rsidRPr="00D35804">
        <w:t>Aboriginal and Torres Strait Islander people</w:t>
      </w:r>
      <w:r>
        <w:t>s</w:t>
      </w:r>
      <w:r w:rsidRPr="00D35804">
        <w:t xml:space="preserve"> have a proud and continuous connection to Australia's land and waters. We acknowledge the traditional owners and custodians, and the continuing connection of Aboriginal and Torres Strait Islander people</w:t>
      </w:r>
      <w:r>
        <w:t>s</w:t>
      </w:r>
      <w:r w:rsidRPr="00D35804">
        <w:t xml:space="preserve"> to the lands, waters and communities. We pay our respects to Elders and Leaders, </w:t>
      </w:r>
      <w:r w:rsidR="00E754E4" w:rsidRPr="00D35804">
        <w:t>past</w:t>
      </w:r>
      <w:r w:rsidR="00E754E4">
        <w:t xml:space="preserve"> and</w:t>
      </w:r>
      <w:r w:rsidR="00E754E4" w:rsidRPr="00D35804">
        <w:t xml:space="preserve"> present</w:t>
      </w:r>
      <w:r w:rsidRPr="00D35804">
        <w:t>, and to all Aboriginal and Torres Strait Islander people</w:t>
      </w:r>
      <w:r>
        <w:t>s</w:t>
      </w:r>
      <w:r w:rsidRPr="00D35804">
        <w:t xml:space="preserve"> who have supported our work.</w:t>
      </w:r>
    </w:p>
    <w:p w14:paraId="061A00C6" w14:textId="77777777" w:rsidR="002011CB" w:rsidRPr="00D35804" w:rsidRDefault="002011CB" w:rsidP="002011CB"/>
    <w:p w14:paraId="2E9C622E" w14:textId="77777777" w:rsidR="002011CB" w:rsidRPr="00D35804" w:rsidRDefault="002011CB" w:rsidP="002011CB">
      <w:r w:rsidRPr="00D35804">
        <w:t xml:space="preserve">We acknowledge the importance of learning from Aboriginal and Torres Strait Islander peoples’ unique history of land and ecosystem management, art, culture and society. Their connections are particularly important given our involvement in work directly connected to utilisation, care and stewardship of Australia's land, waters and ecosystems, and the animals, trees and plants that thrive across Australia. </w:t>
      </w:r>
    </w:p>
    <w:p w14:paraId="406F45AB" w14:textId="77777777" w:rsidR="002011CB" w:rsidRPr="00D35804" w:rsidRDefault="002011CB" w:rsidP="002011CB"/>
    <w:p w14:paraId="07D08B7D" w14:textId="77777777" w:rsidR="002011CB" w:rsidRPr="00D35804" w:rsidRDefault="002011CB" w:rsidP="002011CB">
      <w:r w:rsidRPr="00D35804">
        <w:t>The Industry Reference Committees and Skills Impact have been working to develop improved participation of Aboriginal and Torres Strait Islander enterprises, businesses, communities and people in our work. We will continue to work to develop strong, mutually beneficial relationships with Aboriginal and Torres Strait Islander partners who can help us deliver better outcomes for Aboriginal and Torres Strait Islander people</w:t>
      </w:r>
      <w:r>
        <w:t>s</w:t>
      </w:r>
      <w:r w:rsidRPr="00D35804">
        <w:t>, recognising their expertise in improving quality of life, employment opportunities and skills outcomes in their communities and for the whole of Australia.</w:t>
      </w:r>
    </w:p>
    <w:p w14:paraId="36AABD99" w14:textId="77777777" w:rsidR="0093521A" w:rsidRPr="0093521A" w:rsidRDefault="0093521A" w:rsidP="0093521A">
      <w:pPr>
        <w:widowControl/>
        <w:autoSpaceDE/>
        <w:autoSpaceDN/>
        <w:jc w:val="left"/>
        <w:rPr>
          <w:rFonts w:asciiTheme="minorHAnsi" w:hAnsiTheme="minorHAnsi" w:cstheme="minorBidi"/>
          <w:color w:val="auto"/>
          <w:sz w:val="22"/>
        </w:rPr>
      </w:pPr>
    </w:p>
    <w:p w14:paraId="77D89F2D" w14:textId="77777777" w:rsidR="00D67DB1" w:rsidRPr="00D67DB1" w:rsidRDefault="00D67DB1" w:rsidP="00D67DB1"/>
    <w:p w14:paraId="7B4046DD" w14:textId="77777777" w:rsidR="0093521A" w:rsidRDefault="0093521A">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228959E7" w14:textId="2A9A4470" w:rsidR="00140709" w:rsidRDefault="00140709" w:rsidP="00140709">
      <w:pPr>
        <w:pStyle w:val="Heading2"/>
      </w:pPr>
      <w:bookmarkStart w:id="9" w:name="_Toc115363997"/>
      <w:r>
        <w:lastRenderedPageBreak/>
        <w:t>Purpose</w:t>
      </w:r>
      <w:bookmarkEnd w:id="3"/>
      <w:bookmarkEnd w:id="4"/>
      <w:bookmarkEnd w:id="9"/>
    </w:p>
    <w:p w14:paraId="0A4AB8C1" w14:textId="60754A32" w:rsidR="00140709" w:rsidRDefault="00140709" w:rsidP="00140709">
      <w:r>
        <w:t xml:space="preserve">Skills Impact has prepared this Industry Skills Report at the </w:t>
      </w:r>
      <w:r w:rsidRPr="005D0053">
        <w:t xml:space="preserve">request of the </w:t>
      </w:r>
      <w:r>
        <w:t xml:space="preserve">Racing and Breeding </w:t>
      </w:r>
      <w:r w:rsidRPr="005D0053">
        <w:t>Industry Reference Committee (IRC).</w:t>
      </w:r>
      <w:r>
        <w:t xml:space="preserve"> It provides in-depth information about industry-specific skills and issues covered in the </w:t>
      </w:r>
      <w:r w:rsidRPr="00703639">
        <w:rPr>
          <w:i/>
          <w:iCs/>
        </w:rPr>
        <w:t>Agribusiness, Food and Fibre Industries Skills Report</w:t>
      </w:r>
      <w:r>
        <w:t xml:space="preserve">. </w:t>
      </w:r>
    </w:p>
    <w:p w14:paraId="6F9E82AD" w14:textId="77777777" w:rsidR="00140709" w:rsidRDefault="00140709" w:rsidP="00140709"/>
    <w:p w14:paraId="2F081A63" w14:textId="77777777" w:rsidR="00140709" w:rsidRDefault="00140709" w:rsidP="00140709">
      <w:r>
        <w:t>As one of eight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64E92566" w14:textId="77777777" w:rsidR="00140709" w:rsidRDefault="00140709" w:rsidP="00140709">
      <w:pPr>
        <w:pStyle w:val="ListBullet"/>
        <w:numPr>
          <w:ilvl w:val="0"/>
          <w:numId w:val="1"/>
        </w:numPr>
        <w:ind w:left="714" w:hanging="357"/>
      </w:pPr>
      <w:r>
        <w:t>Greater labour mobility through stronger recognition of cross-sector and transferable skills</w:t>
      </w:r>
    </w:p>
    <w:p w14:paraId="5F4CA74C" w14:textId="77777777" w:rsidR="00140709" w:rsidRDefault="00140709" w:rsidP="00140709">
      <w:pPr>
        <w:pStyle w:val="ListBullet"/>
        <w:numPr>
          <w:ilvl w:val="0"/>
          <w:numId w:val="1"/>
        </w:numPr>
        <w:ind w:left="714" w:hanging="357"/>
      </w:pPr>
      <w:r>
        <w:t>Better use of industry and educator expertise to ensure better quality outcomes</w:t>
      </w:r>
    </w:p>
    <w:p w14:paraId="1ABB085F" w14:textId="77777777" w:rsidR="00140709" w:rsidRDefault="00140709" w:rsidP="00140709">
      <w:pPr>
        <w:pStyle w:val="ListBullet"/>
        <w:numPr>
          <w:ilvl w:val="0"/>
          <w:numId w:val="1"/>
        </w:numPr>
        <w:ind w:left="714" w:hanging="357"/>
      </w:pPr>
      <w:r>
        <w:t>Improved pathways advice to support lifelong learning and build peoples’ labour market resilience</w:t>
      </w:r>
    </w:p>
    <w:p w14:paraId="143CDE5C" w14:textId="77777777" w:rsidR="00140709" w:rsidRPr="007E2DCA" w:rsidRDefault="00140709" w:rsidP="00140709">
      <w:pPr>
        <w:pStyle w:val="ListBullet2"/>
        <w:numPr>
          <w:ilvl w:val="0"/>
          <w:numId w:val="3"/>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7E2B2B96" w14:textId="77777777" w:rsidR="00140709" w:rsidRDefault="00140709" w:rsidP="00140709">
      <w:r>
        <w:t>The IRC requested that this report be prepared to support improvements in the skills system, including work on:</w:t>
      </w:r>
    </w:p>
    <w:p w14:paraId="59341439" w14:textId="77777777" w:rsidR="00140709" w:rsidRDefault="00140709" w:rsidP="00140709">
      <w:pPr>
        <w:pStyle w:val="ListBullet"/>
        <w:numPr>
          <w:ilvl w:val="0"/>
          <w:numId w:val="1"/>
        </w:numPr>
        <w:ind w:left="714" w:hanging="357"/>
      </w:pPr>
      <w:r>
        <w:t>Industry workforce planning and strategies to address workforce shortages</w:t>
      </w:r>
    </w:p>
    <w:p w14:paraId="3DF8BCED" w14:textId="77777777" w:rsidR="00140709" w:rsidRDefault="00140709" w:rsidP="00140709">
      <w:pPr>
        <w:pStyle w:val="ListBullet"/>
        <w:numPr>
          <w:ilvl w:val="0"/>
          <w:numId w:val="1"/>
        </w:numPr>
        <w:ind w:left="714" w:hanging="357"/>
      </w:pPr>
      <w:r>
        <w:t>Documenting shared standards and regulations across industries to support end-to-end systems planning and avoid duplication</w:t>
      </w:r>
    </w:p>
    <w:p w14:paraId="0A74B15C" w14:textId="77777777" w:rsidR="00140709" w:rsidRDefault="00140709" w:rsidP="00140709">
      <w:pPr>
        <w:pStyle w:val="ListBullet"/>
        <w:numPr>
          <w:ilvl w:val="0"/>
          <w:numId w:val="1"/>
        </w:numPr>
        <w:ind w:left="714" w:hanging="357"/>
      </w:pPr>
      <w:r>
        <w:t xml:space="preserve">The provision of evidence, data and intelligence to add value for industries beyond a narrow focus on training package development, and to inform future Industry Clusters or similar bodies approved to undertake work within the Australian skills and VET system </w:t>
      </w:r>
    </w:p>
    <w:p w14:paraId="39C4C10F" w14:textId="77777777" w:rsidR="00140709" w:rsidRDefault="00140709" w:rsidP="00140709">
      <w:pPr>
        <w:pStyle w:val="ListBullet"/>
        <w:numPr>
          <w:ilvl w:val="0"/>
          <w:numId w:val="1"/>
        </w:numPr>
        <w:ind w:left="714" w:hanging="357"/>
      </w:pPr>
      <w:r>
        <w:t xml:space="preserve">Creating foundations for potential qualification reforms with a </w:t>
      </w:r>
      <w:r w:rsidRPr="00B91C90">
        <w:t>greater emphasis</w:t>
      </w:r>
      <w:r>
        <w:t xml:space="preserve"> on</w:t>
      </w:r>
      <w:r w:rsidRPr="00B91C90">
        <w:t xml:space="preserve"> skills families </w:t>
      </w:r>
      <w:r>
        <w:t>and portable skills</w:t>
      </w:r>
    </w:p>
    <w:p w14:paraId="4C2F1D7D" w14:textId="77777777" w:rsidR="00140709" w:rsidRDefault="00140709" w:rsidP="00140709">
      <w:pPr>
        <w:pStyle w:val="ListBullet2"/>
        <w:numPr>
          <w:ilvl w:val="0"/>
          <w:numId w:val="3"/>
        </w:numPr>
        <w:ind w:left="714" w:hanging="357"/>
      </w:pPr>
      <w:r>
        <w:t>Identifying shared ‘skills domains’ to aid in simplifying and streamlining national VET qualifications across industry groupings.</w:t>
      </w:r>
    </w:p>
    <w:p w14:paraId="5ADA8890" w14:textId="0CB5D807" w:rsidR="00763800" w:rsidRDefault="00763800">
      <w:pPr>
        <w:widowControl/>
        <w:autoSpaceDE/>
        <w:autoSpaceDN/>
        <w:spacing w:after="160" w:line="259" w:lineRule="auto"/>
        <w:jc w:val="left"/>
      </w:pPr>
      <w:r>
        <w:br w:type="page"/>
      </w:r>
    </w:p>
    <w:p w14:paraId="3877695A" w14:textId="77777777" w:rsidR="00763800" w:rsidRDefault="00763800" w:rsidP="00763800">
      <w:pPr>
        <w:pStyle w:val="Heading2"/>
      </w:pPr>
      <w:bookmarkStart w:id="10" w:name="_Toc105515111"/>
      <w:bookmarkStart w:id="11" w:name="_Toc115363998"/>
      <w:r>
        <w:lastRenderedPageBreak/>
        <w:t>Key Findings and Priorities</w:t>
      </w:r>
      <w:bookmarkEnd w:id="10"/>
      <w:bookmarkEnd w:id="11"/>
    </w:p>
    <w:p w14:paraId="5811869F" w14:textId="2D80ABDB" w:rsidR="00763800" w:rsidRDefault="00763800" w:rsidP="00625CED">
      <w:r>
        <w:t xml:space="preserve">The Racing and Breeding </w:t>
      </w:r>
      <w:r w:rsidR="00625CED">
        <w:t xml:space="preserve">(RGR) </w:t>
      </w:r>
      <w:r>
        <w:t xml:space="preserve">industries have experienced less disruption than many other industries over the last two years due to high-level biosecurity and health protocols allowing continuation of the industry in most jurisdictions. </w:t>
      </w:r>
      <w:r w:rsidR="00625CED">
        <w:t>However,</w:t>
      </w:r>
      <w:r>
        <w:t xml:space="preserve"> the industry did not come out unscathed, and the Tasman</w:t>
      </w:r>
      <w:r w:rsidR="00854D5C">
        <w:t>ia</w:t>
      </w:r>
      <w:r>
        <w:t>n industry in particular is still recovering. While career opportunities are available, there are issues attracting labour.</w:t>
      </w:r>
    </w:p>
    <w:p w14:paraId="3C4DC41B" w14:textId="77777777" w:rsidR="00253CFE" w:rsidRDefault="00253CFE" w:rsidP="00625CED"/>
    <w:p w14:paraId="75C1F92A" w14:textId="77777777" w:rsidR="00253CFE" w:rsidRDefault="00253CFE" w:rsidP="00253CFE">
      <w:r>
        <w:t xml:space="preserve">The addition of the occupation of track rider to the ANZSCO Codes has been warmly greeted by the industry, opening avenues to address a major skills shortage. </w:t>
      </w:r>
    </w:p>
    <w:p w14:paraId="4E2824B2" w14:textId="77777777" w:rsidR="00625CED" w:rsidRDefault="00625CED" w:rsidP="00625CED"/>
    <w:p w14:paraId="79630398" w14:textId="6148F008" w:rsidR="009A000A" w:rsidRDefault="00763800" w:rsidP="00625CED">
      <w:r>
        <w:t xml:space="preserve">The updated </w:t>
      </w:r>
      <w:r w:rsidR="00625CED" w:rsidRPr="00625CED">
        <w:rPr>
          <w:i/>
          <w:iCs/>
        </w:rPr>
        <w:t xml:space="preserve">RGR </w:t>
      </w:r>
      <w:r w:rsidR="009A000A" w:rsidRPr="00625CED">
        <w:rPr>
          <w:i/>
          <w:iCs/>
        </w:rPr>
        <w:t>T</w:t>
      </w:r>
      <w:r w:rsidRPr="00625CED">
        <w:rPr>
          <w:i/>
          <w:iCs/>
        </w:rPr>
        <w:t>raining Package</w:t>
      </w:r>
      <w:r w:rsidR="009A000A">
        <w:t xml:space="preserve"> has been working well and there were indications that RTOs were considering placing qualifications on scope until the onset of COVID</w:t>
      </w:r>
      <w:r w:rsidR="00625CED">
        <w:t>-19</w:t>
      </w:r>
      <w:r w:rsidR="009A000A">
        <w:t xml:space="preserve"> and the rationalisation of operations for many RTOs. Even in this environment, new breeding offerings have commenced in NSW. </w:t>
      </w:r>
    </w:p>
    <w:p w14:paraId="462D4D87" w14:textId="77777777" w:rsidR="00625CED" w:rsidRDefault="00625CED" w:rsidP="00625CED"/>
    <w:p w14:paraId="6B7DE846" w14:textId="3F7CBF2E" w:rsidR="009A000A" w:rsidRDefault="009A000A" w:rsidP="00625CED">
      <w:r>
        <w:t xml:space="preserve">A number of integrity (Stewards) bodies have been looking at ways to facilitate training and skills gaps. Skills </w:t>
      </w:r>
      <w:r w:rsidR="00625CED">
        <w:t>I</w:t>
      </w:r>
      <w:r>
        <w:t xml:space="preserve">mpact has been communicating with bodies to ensure the </w:t>
      </w:r>
      <w:r w:rsidR="00253CFE" w:rsidRPr="00253CFE">
        <w:rPr>
          <w:i/>
          <w:iCs/>
        </w:rPr>
        <w:t>RGR</w:t>
      </w:r>
      <w:r w:rsidRPr="00253CFE">
        <w:rPr>
          <w:i/>
          <w:iCs/>
        </w:rPr>
        <w:t xml:space="preserve"> Training Package</w:t>
      </w:r>
      <w:r>
        <w:t xml:space="preserve"> remains relevant and that consideration is being given to </w:t>
      </w:r>
      <w:r w:rsidR="00625CED">
        <w:t>skilling opportunities</w:t>
      </w:r>
      <w:r>
        <w:t xml:space="preserve"> across jurisdiction</w:t>
      </w:r>
      <w:r w:rsidR="00625CED">
        <w:t>s</w:t>
      </w:r>
      <w:r>
        <w:t xml:space="preserve"> and sectors.</w:t>
      </w:r>
    </w:p>
    <w:p w14:paraId="68DA44D4" w14:textId="77777777" w:rsidR="00625CED" w:rsidRDefault="00625CED" w:rsidP="00625CED"/>
    <w:p w14:paraId="5D110B49" w14:textId="71F50EE2" w:rsidR="00763800" w:rsidRDefault="00763800" w:rsidP="00625CED">
      <w:r>
        <w:t xml:space="preserve">The IRC considers </w:t>
      </w:r>
      <w:r w:rsidR="00625CED">
        <w:t xml:space="preserve">that </w:t>
      </w:r>
      <w:r>
        <w:t>attracting new entrants remains the b</w:t>
      </w:r>
      <w:r w:rsidR="00854D5C">
        <w:t>i</w:t>
      </w:r>
      <w:r>
        <w:t>ggest challenge</w:t>
      </w:r>
      <w:r w:rsidR="009A000A">
        <w:t xml:space="preserve"> for the industry and many efforts are being taken to this end. The IRC suggests that</w:t>
      </w:r>
      <w:r>
        <w:t xml:space="preserve"> </w:t>
      </w:r>
      <w:r w:rsidR="009A000A">
        <w:t xml:space="preserve">the priorities of </w:t>
      </w:r>
      <w:r>
        <w:t xml:space="preserve">for consideration by the new industry cluster body (assuming establishment proceeds), </w:t>
      </w:r>
      <w:r w:rsidR="009A000A">
        <w:t>should include any support that can be given to these endeavours, including</w:t>
      </w:r>
      <w:r>
        <w:t>:</w:t>
      </w:r>
    </w:p>
    <w:p w14:paraId="4952C7A3" w14:textId="255A9676" w:rsidR="009A000A" w:rsidRDefault="009A000A" w:rsidP="00625CED">
      <w:pPr>
        <w:pStyle w:val="ListBullet"/>
      </w:pPr>
      <w:r>
        <w:t>Creating nationally consistent assessment and training resources across all qualifications</w:t>
      </w:r>
      <w:r w:rsidR="00335BFA">
        <w:t xml:space="preserve">, </w:t>
      </w:r>
      <w:r w:rsidR="00335BFA" w:rsidRPr="000D1D13">
        <w:t>with immediate priorities for track riders and stewards/integrity qualifications</w:t>
      </w:r>
    </w:p>
    <w:p w14:paraId="4E1F6D84" w14:textId="0F90AC3C" w:rsidR="00335BFA" w:rsidRDefault="00335BFA" w:rsidP="00625CED">
      <w:pPr>
        <w:pStyle w:val="ListBullet"/>
      </w:pPr>
      <w:r>
        <w:t>A</w:t>
      </w:r>
      <w:r w:rsidRPr="00335BFA">
        <w:t xml:space="preserve">ctivities </w:t>
      </w:r>
      <w:r>
        <w:t xml:space="preserve">to </w:t>
      </w:r>
      <w:r w:rsidRPr="00335BFA">
        <w:t>support engag</w:t>
      </w:r>
      <w:r>
        <w:t>ement</w:t>
      </w:r>
      <w:r w:rsidRPr="00335BFA">
        <w:t xml:space="preserve"> with employers that have identified RTO barriers to delivery</w:t>
      </w:r>
    </w:p>
    <w:p w14:paraId="3C2C215C" w14:textId="7924136B" w:rsidR="00335BFA" w:rsidRDefault="00335BFA" w:rsidP="00625CED">
      <w:pPr>
        <w:pStyle w:val="ListBullet"/>
      </w:pPr>
      <w:r w:rsidRPr="00335BFA">
        <w:t>Mapping of career pathways to assist the National Careers Institute to address critical workforce shortages through the promotion of careers</w:t>
      </w:r>
    </w:p>
    <w:p w14:paraId="57809CFD" w14:textId="27E7D048" w:rsidR="00763800" w:rsidRDefault="004C4946" w:rsidP="00625CED">
      <w:pPr>
        <w:pStyle w:val="ListBullet"/>
      </w:pPr>
      <w:r>
        <w:t>Review</w:t>
      </w:r>
      <w:r w:rsidR="00763800">
        <w:t xml:space="preserve"> </w:t>
      </w:r>
      <w:r w:rsidRPr="004C4946">
        <w:rPr>
          <w:i/>
          <w:iCs/>
        </w:rPr>
        <w:t xml:space="preserve">of RGR40221 - Certificate IV in Racing (Jockey) </w:t>
      </w:r>
      <w:r>
        <w:t xml:space="preserve">to remove prerequisites and duplications, included in the core concerning riding, to free up training hours to include updated skills required to fill training gaps. </w:t>
      </w:r>
    </w:p>
    <w:p w14:paraId="7C137FA1" w14:textId="77777777" w:rsidR="00763800" w:rsidRDefault="00763800" w:rsidP="00603430">
      <w:pPr>
        <w:pStyle w:val="ListBullet2"/>
      </w:pPr>
      <w:r>
        <w:t>Identifying digital skills needs utilising the Digital Workforce Capability and VET framework currently in development (along with other digital capability frameworks)</w:t>
      </w:r>
    </w:p>
    <w:p w14:paraId="13144F02" w14:textId="77777777" w:rsidR="00763800" w:rsidRDefault="00763800" w:rsidP="00763800"/>
    <w:p w14:paraId="1DBE2367" w14:textId="4E23DDC5" w:rsidR="00D50778" w:rsidRDefault="00603430" w:rsidP="00603430">
      <w:r>
        <w:t>Signed on behalf of the</w:t>
      </w:r>
      <w:r w:rsidR="00D50778" w:rsidRPr="00D50778">
        <w:t xml:space="preserve"> </w:t>
      </w:r>
      <w:r w:rsidR="00D50778">
        <w:t xml:space="preserve">Racing and Breeding Industry </w:t>
      </w:r>
      <w:r>
        <w:t>Reference Committee:</w:t>
      </w:r>
    </w:p>
    <w:p w14:paraId="6A2FBACC" w14:textId="6BBA7134" w:rsidR="00603430" w:rsidRDefault="00603430" w:rsidP="00603430"/>
    <w:p w14:paraId="6A95DA6A" w14:textId="04E41EA2" w:rsidR="00603430" w:rsidRDefault="00603430" w:rsidP="00603430">
      <w:r w:rsidRPr="00D50778">
        <w:rPr>
          <w:noProof/>
        </w:rPr>
        <w:drawing>
          <wp:inline distT="0" distB="0" distL="0" distR="0" wp14:anchorId="32798212" wp14:editId="7A7FBE22">
            <wp:extent cx="1600200" cy="853440"/>
            <wp:effectExtent l="0" t="0" r="0" b="381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853440"/>
                    </a:xfrm>
                    <a:prstGeom prst="rect">
                      <a:avLst/>
                    </a:prstGeom>
                    <a:noFill/>
                    <a:ln>
                      <a:noFill/>
                    </a:ln>
                  </pic:spPr>
                </pic:pic>
              </a:graphicData>
            </a:graphic>
          </wp:inline>
        </w:drawing>
      </w:r>
    </w:p>
    <w:p w14:paraId="3E77DEAE" w14:textId="77777777" w:rsidR="008976CD" w:rsidRDefault="008976CD" w:rsidP="00603430"/>
    <w:p w14:paraId="4279319C" w14:textId="51C9D3A8" w:rsidR="00603430" w:rsidRDefault="00603430" w:rsidP="008976CD">
      <w:pPr>
        <w:spacing w:after="120"/>
        <w:ind w:left="425"/>
      </w:pPr>
      <w:r>
        <w:t xml:space="preserve">Chair: </w:t>
      </w:r>
      <w:r w:rsidRPr="00D50778">
        <w:rPr>
          <w:lang w:val="en-GB"/>
        </w:rPr>
        <w:t>Geoff Bloom</w:t>
      </w:r>
    </w:p>
    <w:p w14:paraId="7B9AC59B" w14:textId="100E6B6E" w:rsidR="004C544A" w:rsidRDefault="00603430" w:rsidP="004C544A">
      <w:pPr>
        <w:ind w:left="426"/>
        <w:rPr>
          <w:noProof/>
          <w:lang w:eastAsia="en-AU"/>
        </w:rPr>
      </w:pPr>
      <w:r>
        <w:t>Date: 26/09/2022</w:t>
      </w:r>
    </w:p>
    <w:p w14:paraId="143C2392" w14:textId="77777777" w:rsidR="004C544A" w:rsidRDefault="004C544A">
      <w:pPr>
        <w:widowControl/>
        <w:autoSpaceDE/>
        <w:autoSpaceDN/>
        <w:spacing w:after="160" w:line="259" w:lineRule="auto"/>
        <w:jc w:val="left"/>
        <w:rPr>
          <w:noProof/>
          <w:lang w:eastAsia="en-AU"/>
        </w:rPr>
      </w:pPr>
      <w:r>
        <w:rPr>
          <w:noProof/>
          <w:lang w:eastAsia="en-AU"/>
        </w:rPr>
        <w:br w:type="page"/>
      </w:r>
    </w:p>
    <w:p w14:paraId="5F538FDF" w14:textId="77777777" w:rsidR="008344E9" w:rsidRPr="009A1A5A" w:rsidRDefault="008344E9" w:rsidP="008344E9">
      <w:pPr>
        <w:pStyle w:val="Heading2"/>
      </w:pPr>
      <w:bookmarkStart w:id="12" w:name="_Toc74233827"/>
      <w:bookmarkStart w:id="13" w:name="_Toc115363999"/>
      <w:r w:rsidRPr="009A1A5A">
        <w:lastRenderedPageBreak/>
        <w:t>Industry Reference Committee</w:t>
      </w:r>
      <w:bookmarkEnd w:id="12"/>
      <w:bookmarkEnd w:id="13"/>
    </w:p>
    <w:p w14:paraId="23C35407" w14:textId="77777777" w:rsidR="008344E9" w:rsidRPr="00BB6C6A" w:rsidRDefault="008344E9" w:rsidP="008344E9">
      <w:pPr>
        <w:pStyle w:val="BodyText"/>
      </w:pPr>
      <w:r w:rsidRPr="00BB6C6A">
        <w:t xml:space="preserve">The </w:t>
      </w:r>
      <w:r>
        <w:t>Racing and Breeding</w:t>
      </w:r>
      <w:r w:rsidRPr="00BB6C6A">
        <w:t xml:space="preserve"> IRC</w:t>
      </w:r>
      <w:r>
        <w:t xml:space="preserve"> (RGR IRC)</w:t>
      </w:r>
      <w:r w:rsidRPr="00BB6C6A">
        <w:t xml:space="preserve"> is responsible for national training package qualifications relevant to </w:t>
      </w:r>
      <w:r>
        <w:t>racing and breeding in the thoroughbred, harness and greyhound industries</w:t>
      </w:r>
      <w:r w:rsidRPr="00BB6C6A">
        <w:t>.</w:t>
      </w:r>
    </w:p>
    <w:p w14:paraId="177B473E" w14:textId="77777777" w:rsidR="008344E9" w:rsidRPr="00BB6C6A" w:rsidRDefault="008344E9" w:rsidP="008344E9">
      <w:pPr>
        <w:pStyle w:val="BodyText"/>
      </w:pPr>
    </w:p>
    <w:p w14:paraId="6F68DFED" w14:textId="77777777" w:rsidR="008344E9" w:rsidRPr="00BB6C6A" w:rsidRDefault="008344E9" w:rsidP="008344E9">
      <w:pPr>
        <w:pStyle w:val="BodyText"/>
      </w:pPr>
      <w:r w:rsidRPr="00BB6C6A">
        <w:t xml:space="preserve">Qualifications overseen by the IRC are in the </w:t>
      </w:r>
      <w:r w:rsidRPr="009F1FD1">
        <w:rPr>
          <w:i/>
          <w:iCs/>
        </w:rPr>
        <w:t>RGR Racing and Breeding Training Package</w:t>
      </w:r>
      <w:r w:rsidRPr="00BB6C6A">
        <w:t>.</w:t>
      </w:r>
    </w:p>
    <w:p w14:paraId="25636F1A" w14:textId="77777777" w:rsidR="008344E9" w:rsidRPr="00BB6C6A" w:rsidRDefault="008344E9" w:rsidP="008344E9">
      <w:pPr>
        <w:pStyle w:val="BodyText"/>
      </w:pPr>
    </w:p>
    <w:p w14:paraId="72A9F06A" w14:textId="77777777" w:rsidR="008344E9" w:rsidRDefault="008344E9" w:rsidP="008344E9">
      <w:pPr>
        <w:pStyle w:val="BodyText"/>
      </w:pPr>
      <w:r w:rsidRPr="00BB6C6A">
        <w:t xml:space="preserve">The </w:t>
      </w:r>
      <w:r>
        <w:t>RGR</w:t>
      </w:r>
      <w:r w:rsidRPr="00BB6C6A">
        <w:t xml:space="preserve"> IRC is supported by the Skills Service Organisation, Skills Impact.</w:t>
      </w:r>
    </w:p>
    <w:p w14:paraId="7C7906A5" w14:textId="77777777" w:rsidR="008344E9" w:rsidRDefault="008344E9" w:rsidP="008344E9">
      <w:pPr>
        <w:pStyle w:val="BodyText"/>
      </w:pPr>
    </w:p>
    <w:tbl>
      <w:tblPr>
        <w:tblStyle w:val="TableGrid"/>
        <w:tblW w:w="9740" w:type="dxa"/>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790"/>
        <w:gridCol w:w="6950"/>
      </w:tblGrid>
      <w:tr w:rsidR="008344E9" w:rsidRPr="009A1A5A" w14:paraId="18BC0C2A" w14:textId="77777777" w:rsidTr="004B27B1">
        <w:tc>
          <w:tcPr>
            <w:tcW w:w="2790" w:type="dxa"/>
            <w:vAlign w:val="center"/>
          </w:tcPr>
          <w:p w14:paraId="4A00D6C3" w14:textId="77777777" w:rsidR="008344E9" w:rsidRPr="009A1A5A" w:rsidRDefault="008344E9" w:rsidP="004B27B1">
            <w:pPr>
              <w:pStyle w:val="Tableheadings"/>
            </w:pPr>
            <w:r w:rsidRPr="009A1A5A">
              <w:t>Name</w:t>
            </w:r>
          </w:p>
        </w:tc>
        <w:tc>
          <w:tcPr>
            <w:tcW w:w="6950" w:type="dxa"/>
            <w:vAlign w:val="center"/>
          </w:tcPr>
          <w:p w14:paraId="1D3BC332" w14:textId="77777777" w:rsidR="008344E9" w:rsidRPr="009A1A5A" w:rsidRDefault="008344E9" w:rsidP="004B27B1">
            <w:pPr>
              <w:pStyle w:val="Tableheadings"/>
            </w:pPr>
            <w:r w:rsidRPr="009A1A5A">
              <w:t>Organisation or Area of Expertise</w:t>
            </w:r>
          </w:p>
        </w:tc>
      </w:tr>
      <w:tr w:rsidR="008344E9" w:rsidRPr="009A1A5A" w14:paraId="22C84056" w14:textId="77777777" w:rsidTr="004B27B1">
        <w:tc>
          <w:tcPr>
            <w:tcW w:w="2790" w:type="dxa"/>
            <w:vAlign w:val="center"/>
          </w:tcPr>
          <w:p w14:paraId="012B672D" w14:textId="77777777" w:rsidR="008344E9" w:rsidRPr="00FB4E24" w:rsidRDefault="008344E9" w:rsidP="004B27B1">
            <w:pPr>
              <w:pStyle w:val="BodyText"/>
            </w:pPr>
            <w:r w:rsidRPr="00FB4E24">
              <w:t>Geoff Bloom (Chair)</w:t>
            </w:r>
          </w:p>
        </w:tc>
        <w:tc>
          <w:tcPr>
            <w:tcW w:w="6950" w:type="dxa"/>
            <w:vAlign w:val="center"/>
          </w:tcPr>
          <w:p w14:paraId="7921DA7F" w14:textId="77777777" w:rsidR="008344E9" w:rsidRPr="00FB4E24" w:rsidRDefault="008344E9" w:rsidP="004B27B1">
            <w:pPr>
              <w:pStyle w:val="BodyText"/>
            </w:pPr>
            <w:r w:rsidRPr="00FB4E24">
              <w:t>Racing Australia</w:t>
            </w:r>
          </w:p>
        </w:tc>
      </w:tr>
      <w:tr w:rsidR="008344E9" w:rsidRPr="009A1A5A" w14:paraId="67DA8492" w14:textId="77777777" w:rsidTr="004B27B1">
        <w:tc>
          <w:tcPr>
            <w:tcW w:w="2790" w:type="dxa"/>
            <w:vAlign w:val="center"/>
          </w:tcPr>
          <w:p w14:paraId="7758EE8B" w14:textId="77777777" w:rsidR="008344E9" w:rsidRPr="00FB4E24" w:rsidRDefault="008344E9" w:rsidP="004B27B1">
            <w:pPr>
              <w:pStyle w:val="BodyText"/>
            </w:pPr>
            <w:r w:rsidRPr="00FB4E24">
              <w:t>Ron Fleming (Deputy Chair)</w:t>
            </w:r>
          </w:p>
        </w:tc>
        <w:tc>
          <w:tcPr>
            <w:tcW w:w="6950" w:type="dxa"/>
            <w:vAlign w:val="center"/>
          </w:tcPr>
          <w:p w14:paraId="29C43964" w14:textId="77777777" w:rsidR="008344E9" w:rsidRPr="00FB4E24" w:rsidRDefault="008344E9" w:rsidP="004B27B1">
            <w:pPr>
              <w:pStyle w:val="BodyText"/>
            </w:pPr>
            <w:r w:rsidRPr="00FB4E24">
              <w:t>Racing and Wagering WA (RWWA)</w:t>
            </w:r>
          </w:p>
        </w:tc>
      </w:tr>
      <w:tr w:rsidR="008344E9" w:rsidRPr="009A1A5A" w14:paraId="3060F999" w14:textId="77777777" w:rsidTr="004B27B1">
        <w:tc>
          <w:tcPr>
            <w:tcW w:w="2790" w:type="dxa"/>
            <w:vAlign w:val="center"/>
          </w:tcPr>
          <w:p w14:paraId="451CCDAC" w14:textId="37E3FDD4" w:rsidR="008344E9" w:rsidRPr="00FB4E24" w:rsidRDefault="00D637A4" w:rsidP="004B27B1">
            <w:pPr>
              <w:pStyle w:val="BodyText"/>
            </w:pPr>
            <w:r>
              <w:t>Vacant</w:t>
            </w:r>
          </w:p>
        </w:tc>
        <w:tc>
          <w:tcPr>
            <w:tcW w:w="6950" w:type="dxa"/>
            <w:vAlign w:val="center"/>
          </w:tcPr>
          <w:p w14:paraId="7D0B2A41" w14:textId="77777777" w:rsidR="008344E9" w:rsidRPr="00FB4E24" w:rsidRDefault="008344E9" w:rsidP="004B27B1">
            <w:pPr>
              <w:pStyle w:val="BodyText"/>
            </w:pPr>
            <w:r w:rsidRPr="00FB4E24">
              <w:t>Expertise in animal welfare and breeding</w:t>
            </w:r>
          </w:p>
        </w:tc>
      </w:tr>
      <w:tr w:rsidR="008344E9" w:rsidRPr="009A1A5A" w14:paraId="237281DB" w14:textId="77777777" w:rsidTr="004B27B1">
        <w:tc>
          <w:tcPr>
            <w:tcW w:w="2790" w:type="dxa"/>
            <w:vAlign w:val="center"/>
          </w:tcPr>
          <w:p w14:paraId="13543156" w14:textId="77777777" w:rsidR="008344E9" w:rsidRPr="00FB4E24" w:rsidRDefault="008344E9" w:rsidP="004B27B1">
            <w:pPr>
              <w:pStyle w:val="BodyText"/>
            </w:pPr>
            <w:r w:rsidRPr="00FB4E24">
              <w:t>Briony Moore</w:t>
            </w:r>
          </w:p>
        </w:tc>
        <w:tc>
          <w:tcPr>
            <w:tcW w:w="6950" w:type="dxa"/>
            <w:vAlign w:val="center"/>
          </w:tcPr>
          <w:p w14:paraId="1FF5600C" w14:textId="77777777" w:rsidR="008344E9" w:rsidRPr="00FB4E24" w:rsidRDefault="008344E9" w:rsidP="004B27B1">
            <w:pPr>
              <w:pStyle w:val="BodyText"/>
            </w:pPr>
            <w:r w:rsidRPr="00FB4E24">
              <w:t>Racing SA</w:t>
            </w:r>
          </w:p>
        </w:tc>
      </w:tr>
      <w:tr w:rsidR="008344E9" w:rsidRPr="009A1A5A" w14:paraId="410086E9" w14:textId="77777777" w:rsidTr="004B27B1">
        <w:tc>
          <w:tcPr>
            <w:tcW w:w="2790" w:type="dxa"/>
            <w:vAlign w:val="center"/>
          </w:tcPr>
          <w:p w14:paraId="7AEC6BB2" w14:textId="77777777" w:rsidR="008344E9" w:rsidRPr="008019F8" w:rsidRDefault="008344E9" w:rsidP="004B27B1">
            <w:pPr>
              <w:pStyle w:val="BodyText"/>
            </w:pPr>
            <w:r w:rsidRPr="00FB4E24">
              <w:t>Cameron Wright</w:t>
            </w:r>
          </w:p>
        </w:tc>
        <w:tc>
          <w:tcPr>
            <w:tcW w:w="6950" w:type="dxa"/>
            <w:vAlign w:val="center"/>
          </w:tcPr>
          <w:p w14:paraId="5AEC9442" w14:textId="77777777" w:rsidR="008344E9" w:rsidRPr="00FB4E24" w:rsidRDefault="008344E9" w:rsidP="004B27B1">
            <w:pPr>
              <w:pStyle w:val="BodyText"/>
            </w:pPr>
            <w:r w:rsidRPr="00FB4E24">
              <w:t>Australian Workers Union NSW</w:t>
            </w:r>
          </w:p>
        </w:tc>
      </w:tr>
      <w:tr w:rsidR="008344E9" w:rsidRPr="009A1A5A" w14:paraId="2C235A79" w14:textId="77777777" w:rsidTr="004B27B1">
        <w:tc>
          <w:tcPr>
            <w:tcW w:w="2790" w:type="dxa"/>
            <w:vAlign w:val="center"/>
          </w:tcPr>
          <w:p w14:paraId="4C4477CE" w14:textId="77777777" w:rsidR="008344E9" w:rsidRPr="00FB4E24" w:rsidRDefault="008344E9" w:rsidP="004B27B1">
            <w:pPr>
              <w:pStyle w:val="BodyText"/>
            </w:pPr>
            <w:r w:rsidRPr="008019F8">
              <w:t>Cecelia Huynh</w:t>
            </w:r>
          </w:p>
        </w:tc>
        <w:tc>
          <w:tcPr>
            <w:tcW w:w="6950" w:type="dxa"/>
            <w:vAlign w:val="center"/>
          </w:tcPr>
          <w:p w14:paraId="79B4E789" w14:textId="77777777" w:rsidR="008344E9" w:rsidRPr="00FB4E24" w:rsidRDefault="008344E9" w:rsidP="004B27B1">
            <w:pPr>
              <w:pStyle w:val="BodyText"/>
            </w:pPr>
            <w:r w:rsidRPr="00FB4E24">
              <w:t>Greyhound Racing NSW</w:t>
            </w:r>
          </w:p>
        </w:tc>
      </w:tr>
      <w:tr w:rsidR="008344E9" w:rsidRPr="009A1A5A" w14:paraId="1D719029" w14:textId="77777777" w:rsidTr="004B27B1">
        <w:tc>
          <w:tcPr>
            <w:tcW w:w="2790" w:type="dxa"/>
            <w:vAlign w:val="center"/>
          </w:tcPr>
          <w:p w14:paraId="6352966B" w14:textId="480251DF" w:rsidR="008344E9" w:rsidRPr="008019F8" w:rsidRDefault="00D637A4" w:rsidP="004B27B1">
            <w:pPr>
              <w:pStyle w:val="BodyText"/>
            </w:pPr>
            <w:r>
              <w:t>Vacant</w:t>
            </w:r>
          </w:p>
        </w:tc>
        <w:tc>
          <w:tcPr>
            <w:tcW w:w="6950" w:type="dxa"/>
            <w:vAlign w:val="center"/>
          </w:tcPr>
          <w:p w14:paraId="72616521" w14:textId="77777777" w:rsidR="008344E9" w:rsidRPr="00FB4E24" w:rsidRDefault="008344E9" w:rsidP="004B27B1">
            <w:pPr>
              <w:pStyle w:val="BodyText"/>
            </w:pPr>
            <w:r w:rsidRPr="00FB4E24">
              <w:t>Greyhounds Australasia</w:t>
            </w:r>
          </w:p>
        </w:tc>
      </w:tr>
      <w:tr w:rsidR="008344E9" w:rsidRPr="009A1A5A" w14:paraId="26D589F2" w14:textId="77777777" w:rsidTr="004B27B1">
        <w:tc>
          <w:tcPr>
            <w:tcW w:w="2790" w:type="dxa"/>
            <w:vAlign w:val="center"/>
          </w:tcPr>
          <w:p w14:paraId="28B44166" w14:textId="77777777" w:rsidR="008344E9" w:rsidRPr="008019F8" w:rsidRDefault="008344E9" w:rsidP="004B27B1">
            <w:pPr>
              <w:pStyle w:val="BodyText"/>
            </w:pPr>
            <w:r w:rsidRPr="00D154A2">
              <w:t>Dr Ruth Taylor</w:t>
            </w:r>
          </w:p>
        </w:tc>
        <w:tc>
          <w:tcPr>
            <w:tcW w:w="6950" w:type="dxa"/>
            <w:vAlign w:val="center"/>
          </w:tcPr>
          <w:p w14:paraId="263DAAFE" w14:textId="77777777" w:rsidR="008344E9" w:rsidRPr="00FB4E24" w:rsidRDefault="008344E9" w:rsidP="004B27B1">
            <w:pPr>
              <w:pStyle w:val="BodyText"/>
            </w:pPr>
            <w:r w:rsidRPr="00D154A2">
              <w:t>Expertise in animal welfare and breeding</w:t>
            </w:r>
          </w:p>
        </w:tc>
      </w:tr>
      <w:tr w:rsidR="008344E9" w:rsidRPr="009A1A5A" w14:paraId="5EC863B4" w14:textId="77777777" w:rsidTr="004B27B1">
        <w:tc>
          <w:tcPr>
            <w:tcW w:w="2790" w:type="dxa"/>
            <w:vAlign w:val="center"/>
          </w:tcPr>
          <w:p w14:paraId="6919E12D" w14:textId="77777777" w:rsidR="008344E9" w:rsidRPr="00FB4E24" w:rsidRDefault="008344E9" w:rsidP="004B27B1">
            <w:pPr>
              <w:pStyle w:val="BodyText"/>
            </w:pPr>
            <w:r w:rsidRPr="00FB4E24">
              <w:t>John Sutherland</w:t>
            </w:r>
          </w:p>
        </w:tc>
        <w:tc>
          <w:tcPr>
            <w:tcW w:w="6950" w:type="dxa"/>
            <w:vAlign w:val="center"/>
          </w:tcPr>
          <w:p w14:paraId="20E07A81" w14:textId="77777777" w:rsidR="008344E9" w:rsidRPr="00FB4E24" w:rsidRDefault="008344E9" w:rsidP="004B27B1">
            <w:pPr>
              <w:pStyle w:val="BodyText"/>
            </w:pPr>
            <w:r w:rsidRPr="00FB4E24">
              <w:t>Expertise in animal welfare and breeding</w:t>
            </w:r>
          </w:p>
        </w:tc>
      </w:tr>
      <w:tr w:rsidR="008344E9" w:rsidRPr="009A1A5A" w14:paraId="5CA320A5" w14:textId="77777777" w:rsidTr="004B27B1">
        <w:tc>
          <w:tcPr>
            <w:tcW w:w="2790" w:type="dxa"/>
            <w:vAlign w:val="center"/>
          </w:tcPr>
          <w:p w14:paraId="48A5DD1D" w14:textId="77777777" w:rsidR="008344E9" w:rsidRPr="00FB4E24" w:rsidRDefault="008344E9" w:rsidP="004B27B1">
            <w:pPr>
              <w:pStyle w:val="BodyText"/>
            </w:pPr>
            <w:r w:rsidRPr="00FB4E24">
              <w:t>Kathleen Mullan</w:t>
            </w:r>
          </w:p>
        </w:tc>
        <w:tc>
          <w:tcPr>
            <w:tcW w:w="6950" w:type="dxa"/>
            <w:vAlign w:val="center"/>
          </w:tcPr>
          <w:p w14:paraId="1E206A85" w14:textId="77777777" w:rsidR="008344E9" w:rsidRPr="00FB4E24" w:rsidRDefault="008344E9" w:rsidP="004B27B1">
            <w:pPr>
              <w:pStyle w:val="BodyText"/>
            </w:pPr>
            <w:r w:rsidRPr="00FB4E24">
              <w:t>Harness Racing Australia</w:t>
            </w:r>
          </w:p>
        </w:tc>
      </w:tr>
      <w:tr w:rsidR="008344E9" w:rsidRPr="009A1A5A" w14:paraId="131F5E20" w14:textId="77777777" w:rsidTr="004B27B1">
        <w:tc>
          <w:tcPr>
            <w:tcW w:w="2790" w:type="dxa"/>
            <w:vAlign w:val="center"/>
          </w:tcPr>
          <w:p w14:paraId="792839D9" w14:textId="77777777" w:rsidR="008344E9" w:rsidRPr="00FB4E24" w:rsidRDefault="008344E9" w:rsidP="004B27B1">
            <w:pPr>
              <w:pStyle w:val="BodyText"/>
            </w:pPr>
            <w:r w:rsidRPr="00FB4E24">
              <w:t>Kevin Ring</w:t>
            </w:r>
          </w:p>
        </w:tc>
        <w:tc>
          <w:tcPr>
            <w:tcW w:w="6950" w:type="dxa"/>
            <w:vAlign w:val="center"/>
          </w:tcPr>
          <w:p w14:paraId="174026DB" w14:textId="77777777" w:rsidR="008344E9" w:rsidRPr="00FB4E24" w:rsidRDefault="008344E9" w:rsidP="004B27B1">
            <w:pPr>
              <w:pStyle w:val="BodyText"/>
            </w:pPr>
            <w:r w:rsidRPr="00FB4E24">
              <w:t>Australian Jockeys Association</w:t>
            </w:r>
          </w:p>
        </w:tc>
      </w:tr>
      <w:tr w:rsidR="008344E9" w:rsidRPr="009A1A5A" w14:paraId="733240C8" w14:textId="77777777" w:rsidTr="004B27B1">
        <w:tc>
          <w:tcPr>
            <w:tcW w:w="2790" w:type="dxa"/>
            <w:vAlign w:val="center"/>
          </w:tcPr>
          <w:p w14:paraId="356ABECD" w14:textId="77777777" w:rsidR="008344E9" w:rsidRPr="00FB4E24" w:rsidRDefault="008344E9" w:rsidP="004B27B1">
            <w:pPr>
              <w:pStyle w:val="BodyText"/>
            </w:pPr>
            <w:r w:rsidRPr="0090464B">
              <w:t>Lisa Hocking</w:t>
            </w:r>
          </w:p>
        </w:tc>
        <w:tc>
          <w:tcPr>
            <w:tcW w:w="6950" w:type="dxa"/>
            <w:vAlign w:val="center"/>
          </w:tcPr>
          <w:p w14:paraId="5B269BC2" w14:textId="77777777" w:rsidR="008344E9" w:rsidRPr="00FB4E24" w:rsidRDefault="008344E9" w:rsidP="004B27B1">
            <w:pPr>
              <w:pStyle w:val="BodyText"/>
            </w:pPr>
            <w:r w:rsidRPr="00FB4E24">
              <w:t>Racing Victoria</w:t>
            </w:r>
          </w:p>
        </w:tc>
      </w:tr>
      <w:tr w:rsidR="008344E9" w:rsidRPr="009A1A5A" w14:paraId="75086ADA" w14:textId="77777777" w:rsidTr="004B27B1">
        <w:tc>
          <w:tcPr>
            <w:tcW w:w="2790" w:type="dxa"/>
            <w:vAlign w:val="center"/>
          </w:tcPr>
          <w:p w14:paraId="69EC3AA8" w14:textId="76847049" w:rsidR="008344E9" w:rsidRPr="00FB4E24" w:rsidRDefault="00D637A4" w:rsidP="004B27B1">
            <w:pPr>
              <w:pStyle w:val="BodyText"/>
            </w:pPr>
            <w:r>
              <w:t xml:space="preserve">Jill </w:t>
            </w:r>
            <w:proofErr w:type="spellStart"/>
            <w:r w:rsidRPr="00D637A4">
              <w:t>Geiblinger</w:t>
            </w:r>
            <w:proofErr w:type="spellEnd"/>
          </w:p>
        </w:tc>
        <w:tc>
          <w:tcPr>
            <w:tcW w:w="6950" w:type="dxa"/>
            <w:vAlign w:val="center"/>
          </w:tcPr>
          <w:p w14:paraId="26931E91" w14:textId="77777777" w:rsidR="008344E9" w:rsidRPr="00FB4E24" w:rsidRDefault="008344E9" w:rsidP="004B27B1">
            <w:pPr>
              <w:pStyle w:val="BodyText"/>
            </w:pPr>
            <w:r w:rsidRPr="00FB4E24">
              <w:t>Racing Queensland</w:t>
            </w:r>
          </w:p>
        </w:tc>
      </w:tr>
      <w:tr w:rsidR="008344E9" w:rsidRPr="009A1A5A" w14:paraId="389025AC" w14:textId="77777777" w:rsidTr="004B27B1">
        <w:tc>
          <w:tcPr>
            <w:tcW w:w="2790" w:type="dxa"/>
            <w:vAlign w:val="center"/>
          </w:tcPr>
          <w:p w14:paraId="5EF826A7" w14:textId="77777777" w:rsidR="008344E9" w:rsidRPr="00FB4E24" w:rsidRDefault="008344E9" w:rsidP="004B27B1">
            <w:pPr>
              <w:pStyle w:val="BodyText"/>
            </w:pPr>
            <w:r w:rsidRPr="00FB4E24">
              <w:t>Ruth Taylor</w:t>
            </w:r>
          </w:p>
        </w:tc>
        <w:tc>
          <w:tcPr>
            <w:tcW w:w="6950" w:type="dxa"/>
            <w:vAlign w:val="center"/>
          </w:tcPr>
          <w:p w14:paraId="70EFBF70" w14:textId="77777777" w:rsidR="008344E9" w:rsidRPr="00FB4E24" w:rsidRDefault="008344E9" w:rsidP="004B27B1">
            <w:pPr>
              <w:pStyle w:val="BodyText"/>
            </w:pPr>
            <w:r w:rsidRPr="00FB4E24">
              <w:t>Expertise in animal welfare and breeding</w:t>
            </w:r>
          </w:p>
        </w:tc>
      </w:tr>
      <w:tr w:rsidR="008344E9" w:rsidRPr="009A1A5A" w14:paraId="5E763639" w14:textId="77777777" w:rsidTr="004B27B1">
        <w:tc>
          <w:tcPr>
            <w:tcW w:w="2790" w:type="dxa"/>
            <w:vAlign w:val="center"/>
          </w:tcPr>
          <w:p w14:paraId="0D02063D" w14:textId="77777777" w:rsidR="008344E9" w:rsidRPr="00FB4E24" w:rsidRDefault="008344E9" w:rsidP="004B27B1">
            <w:pPr>
              <w:pStyle w:val="BodyText"/>
            </w:pPr>
            <w:r w:rsidRPr="009A5A3A">
              <w:t xml:space="preserve">Shaun </w:t>
            </w:r>
            <w:proofErr w:type="spellStart"/>
            <w:r w:rsidRPr="009A5A3A">
              <w:t>Snudden</w:t>
            </w:r>
            <w:proofErr w:type="spellEnd"/>
          </w:p>
        </w:tc>
        <w:tc>
          <w:tcPr>
            <w:tcW w:w="6950" w:type="dxa"/>
            <w:vAlign w:val="center"/>
          </w:tcPr>
          <w:p w14:paraId="21B601F7" w14:textId="77777777" w:rsidR="008344E9" w:rsidRPr="00FB4E24" w:rsidRDefault="008344E9" w:rsidP="004B27B1">
            <w:pPr>
              <w:pStyle w:val="BodyText"/>
            </w:pPr>
            <w:r w:rsidRPr="009A5A3A">
              <w:t xml:space="preserve">Harness </w:t>
            </w:r>
            <w:r>
              <w:t>R</w:t>
            </w:r>
            <w:r w:rsidRPr="009A5A3A">
              <w:t>acing NSW</w:t>
            </w:r>
          </w:p>
        </w:tc>
      </w:tr>
      <w:tr w:rsidR="008344E9" w:rsidRPr="009A1A5A" w14:paraId="6B4A44C4" w14:textId="77777777" w:rsidTr="004B27B1">
        <w:tc>
          <w:tcPr>
            <w:tcW w:w="2790" w:type="dxa"/>
            <w:vAlign w:val="center"/>
          </w:tcPr>
          <w:p w14:paraId="780B0C35" w14:textId="77777777" w:rsidR="008344E9" w:rsidRPr="00FB4E24" w:rsidRDefault="008344E9" w:rsidP="004B27B1">
            <w:pPr>
              <w:pStyle w:val="BodyText"/>
            </w:pPr>
            <w:r w:rsidRPr="00FB4E24">
              <w:t>Stuart Rich</w:t>
            </w:r>
          </w:p>
        </w:tc>
        <w:tc>
          <w:tcPr>
            <w:tcW w:w="6950" w:type="dxa"/>
            <w:vAlign w:val="center"/>
          </w:tcPr>
          <w:p w14:paraId="5AE055D9" w14:textId="77777777" w:rsidR="008344E9" w:rsidRPr="00FB4E24" w:rsidRDefault="008344E9" w:rsidP="004B27B1">
            <w:pPr>
              <w:pStyle w:val="BodyText"/>
            </w:pPr>
            <w:r w:rsidRPr="00FB4E24">
              <w:t>Racing NSW</w:t>
            </w:r>
          </w:p>
        </w:tc>
      </w:tr>
      <w:tr w:rsidR="008344E9" w14:paraId="5B6DE77D" w14:textId="77777777" w:rsidTr="004B27B1">
        <w:tc>
          <w:tcPr>
            <w:tcW w:w="2790" w:type="dxa"/>
            <w:vAlign w:val="center"/>
          </w:tcPr>
          <w:p w14:paraId="1B3CF25D" w14:textId="77777777" w:rsidR="008344E9" w:rsidRPr="00FB4E24" w:rsidRDefault="008344E9" w:rsidP="004B27B1">
            <w:pPr>
              <w:pStyle w:val="BodyText"/>
            </w:pPr>
            <w:r w:rsidRPr="00FB4E24">
              <w:t>Wayne Lee</w:t>
            </w:r>
          </w:p>
        </w:tc>
        <w:tc>
          <w:tcPr>
            <w:tcW w:w="6950" w:type="dxa"/>
            <w:vAlign w:val="center"/>
          </w:tcPr>
          <w:p w14:paraId="0C2AA7A4" w14:textId="77777777" w:rsidR="008344E9" w:rsidRPr="00FB4E24" w:rsidRDefault="008344E9" w:rsidP="004B27B1">
            <w:pPr>
              <w:pStyle w:val="BodyText"/>
            </w:pPr>
            <w:r w:rsidRPr="00FB4E24">
              <w:t>Australian Trainers Association</w:t>
            </w:r>
          </w:p>
        </w:tc>
      </w:tr>
    </w:tbl>
    <w:p w14:paraId="225686FF" w14:textId="77777777" w:rsidR="008344E9" w:rsidRPr="00BB6C6A" w:rsidRDefault="008344E9" w:rsidP="008344E9">
      <w:pPr>
        <w:pStyle w:val="BodyText"/>
      </w:pPr>
    </w:p>
    <w:p w14:paraId="68727DC4" w14:textId="4007F150" w:rsidR="008344E9" w:rsidRDefault="008344E9" w:rsidP="001B711C"/>
    <w:p w14:paraId="3BDDB604" w14:textId="77777777" w:rsidR="001B711C" w:rsidRPr="00D35804" w:rsidRDefault="001B711C" w:rsidP="001B711C">
      <w:pPr>
        <w:pStyle w:val="Heading2"/>
      </w:pPr>
      <w:bookmarkStart w:id="14" w:name="_Toc112844728"/>
      <w:bookmarkStart w:id="15" w:name="_Toc115364000"/>
      <w:bookmarkStart w:id="16" w:name="_Toc70601933"/>
      <w:bookmarkStart w:id="17" w:name="_Toc98430768"/>
      <w:r w:rsidRPr="00D35804">
        <w:t>Method</w:t>
      </w:r>
      <w:bookmarkEnd w:id="14"/>
      <w:bookmarkEnd w:id="15"/>
      <w:r w:rsidRPr="00D35804">
        <w:t xml:space="preserve"> </w:t>
      </w:r>
      <w:bookmarkEnd w:id="16"/>
      <w:bookmarkEnd w:id="17"/>
    </w:p>
    <w:p w14:paraId="439C950A" w14:textId="77777777" w:rsidR="001B711C" w:rsidRPr="00D35804" w:rsidRDefault="001B711C" w:rsidP="001B711C">
      <w:r w:rsidRPr="00D35804">
        <w:t>Industry Reference Committees oversee the work of Skills Service organisations in the collection and analysis of industry intelligence, which is used to:</w:t>
      </w:r>
    </w:p>
    <w:p w14:paraId="690E7573" w14:textId="77777777" w:rsidR="001B711C" w:rsidRPr="00D35804" w:rsidRDefault="001B711C" w:rsidP="001B711C">
      <w:pPr>
        <w:pStyle w:val="ListBullet"/>
        <w:numPr>
          <w:ilvl w:val="0"/>
          <w:numId w:val="1"/>
        </w:numPr>
        <w:rPr>
          <w:lang w:eastAsia="en-AU"/>
        </w:rPr>
      </w:pPr>
      <w:r w:rsidRPr="00D35804">
        <w:rPr>
          <w:lang w:eastAsia="en-AU"/>
        </w:rPr>
        <w:t>Identify industry skills needs and challenges</w:t>
      </w:r>
    </w:p>
    <w:p w14:paraId="6ABCAE4B" w14:textId="77777777" w:rsidR="001B711C" w:rsidRPr="00D35804" w:rsidRDefault="001B711C" w:rsidP="001B711C">
      <w:pPr>
        <w:pStyle w:val="ListBullet"/>
        <w:numPr>
          <w:ilvl w:val="0"/>
          <w:numId w:val="1"/>
        </w:numPr>
        <w:rPr>
          <w:lang w:eastAsia="en-AU"/>
        </w:rPr>
      </w:pPr>
      <w:r w:rsidRPr="00D35804">
        <w:rPr>
          <w:lang w:eastAsia="en-AU"/>
        </w:rPr>
        <w:t>Identify issues and potential improvements to the Skills and VET system</w:t>
      </w:r>
    </w:p>
    <w:p w14:paraId="63775434" w14:textId="77777777" w:rsidR="001B711C" w:rsidRPr="00D35804" w:rsidRDefault="001B711C" w:rsidP="001B711C">
      <w:pPr>
        <w:pStyle w:val="ListBullet"/>
        <w:numPr>
          <w:ilvl w:val="0"/>
          <w:numId w:val="1"/>
        </w:numPr>
        <w:rPr>
          <w:lang w:eastAsia="en-AU"/>
        </w:rPr>
      </w:pPr>
      <w:r w:rsidRPr="00D35804">
        <w:rPr>
          <w:lang w:eastAsia="en-AU"/>
        </w:rPr>
        <w:t xml:space="preserve">Provide the basis for work to update VET training </w:t>
      </w:r>
      <w:r>
        <w:rPr>
          <w:lang w:eastAsia="en-AU"/>
        </w:rPr>
        <w:t xml:space="preserve">package </w:t>
      </w:r>
      <w:r w:rsidRPr="00D35804">
        <w:rPr>
          <w:lang w:eastAsia="en-AU"/>
        </w:rPr>
        <w:t>products</w:t>
      </w:r>
    </w:p>
    <w:p w14:paraId="73E62A60" w14:textId="77777777" w:rsidR="001B711C" w:rsidRPr="00D35804" w:rsidRDefault="001B711C" w:rsidP="001B711C">
      <w:pPr>
        <w:pStyle w:val="ListBullet2"/>
        <w:numPr>
          <w:ilvl w:val="0"/>
          <w:numId w:val="3"/>
        </w:numPr>
        <w:rPr>
          <w:lang w:eastAsia="en-AU"/>
        </w:rPr>
      </w:pPr>
      <w:r w:rsidRPr="00D35804">
        <w:rPr>
          <w:lang w:eastAsia="en-AU"/>
        </w:rPr>
        <w:t>Provide an information source for industry to assist with business, workforce, skills and training planning</w:t>
      </w:r>
      <w:r>
        <w:rPr>
          <w:lang w:eastAsia="en-AU"/>
        </w:rPr>
        <w:t>.</w:t>
      </w:r>
    </w:p>
    <w:p w14:paraId="5FF49CC2" w14:textId="77777777" w:rsidR="001B711C" w:rsidRPr="00D35804" w:rsidRDefault="001B711C" w:rsidP="001B711C">
      <w:pPr>
        <w:spacing w:before="60"/>
      </w:pPr>
      <w:r w:rsidRPr="00D35804">
        <w:t xml:space="preserve">The information in this report has been collated from a variety of sources identified by Industry Reference Committee members and industry stakeholders who have participated in </w:t>
      </w:r>
      <w:r>
        <w:t>consultations</w:t>
      </w:r>
      <w:r w:rsidRPr="00D35804">
        <w:t xml:space="preserve"> with Skills impact. It also utilises data and information from official sources and major commercial providers through the assistance of the Australian Government Department of Education, Skills and Employment. </w:t>
      </w:r>
    </w:p>
    <w:p w14:paraId="0BC16853" w14:textId="77777777" w:rsidR="008344E9" w:rsidRPr="008344E9" w:rsidRDefault="008344E9" w:rsidP="008344E9"/>
    <w:p w14:paraId="095BADEC" w14:textId="1D2BE558" w:rsidR="008344E9" w:rsidRDefault="008344E9" w:rsidP="008344E9"/>
    <w:p w14:paraId="380A13B2" w14:textId="77777777" w:rsidR="008344E9" w:rsidRPr="008344E9" w:rsidRDefault="008344E9" w:rsidP="008344E9"/>
    <w:p w14:paraId="7324A179" w14:textId="77777777" w:rsidR="008344E9" w:rsidRDefault="008344E9">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60046B8A" w14:textId="75A26C60" w:rsidR="00046A1E" w:rsidRPr="001C4BA9" w:rsidRDefault="000B1294" w:rsidP="000B1294">
      <w:pPr>
        <w:pStyle w:val="Heading2"/>
      </w:pPr>
      <w:bookmarkStart w:id="18" w:name="_Toc115364001"/>
      <w:r w:rsidRPr="000B1294">
        <w:lastRenderedPageBreak/>
        <w:t>Environmental Analysis</w:t>
      </w:r>
      <w:bookmarkEnd w:id="5"/>
      <w:bookmarkEnd w:id="18"/>
    </w:p>
    <w:p w14:paraId="0B067FE5" w14:textId="6BEB85BE" w:rsidR="000B1294" w:rsidRDefault="000B1294" w:rsidP="000B1294">
      <w:pPr>
        <w:pStyle w:val="Heading3"/>
      </w:pPr>
      <w:bookmarkStart w:id="19" w:name="_Toc115364002"/>
      <w:r w:rsidRPr="000B1294">
        <w:t>Whole of Value Chain Approach</w:t>
      </w:r>
      <w:bookmarkEnd w:id="19"/>
    </w:p>
    <w:p w14:paraId="4576B4CC" w14:textId="08157EA5" w:rsidR="0093521A" w:rsidRDefault="0093521A" w:rsidP="0093521A">
      <w:r>
        <w:t>The diversity of racing and breeding industry participants and arrangements creates a unique operating environment. This industry requires animal and human participants to be trained to a high level to ensure the safety and wellbeing of both.</w:t>
      </w:r>
    </w:p>
    <w:p w14:paraId="3BA83A50" w14:textId="3FD1D5A5" w:rsidR="0093521A" w:rsidRDefault="0093521A" w:rsidP="0093521A"/>
    <w:p w14:paraId="40502E88" w14:textId="6068B254" w:rsidR="0093521A" w:rsidRDefault="0093521A" w:rsidP="0093521A">
      <w:r>
        <w:t xml:space="preserve">The value chain entails a great deal of mutual dependence across value chain operations, which is further impacted by </w:t>
      </w:r>
      <w:r w:rsidRPr="007F737C">
        <w:t>external factors</w:t>
      </w:r>
      <w:r>
        <w:t>,</w:t>
      </w:r>
      <w:r w:rsidRPr="007F737C">
        <w:t xml:space="preserve"> such as household discretionary income</w:t>
      </w:r>
      <w:r>
        <w:t xml:space="preserve"> and public perceptions of animal welfare</w:t>
      </w:r>
      <w:r w:rsidRPr="007F737C">
        <w:t xml:space="preserve">, </w:t>
      </w:r>
      <w:r>
        <w:t xml:space="preserve">which shape </w:t>
      </w:r>
      <w:r w:rsidRPr="00FD236F">
        <w:t>rac</w:t>
      </w:r>
      <w:r w:rsidR="00E451AD">
        <w:t>ing event</w:t>
      </w:r>
      <w:r w:rsidRPr="00FD236F">
        <w:t xml:space="preserve"> attendance </w:t>
      </w:r>
      <w:r>
        <w:t>and gambling expenditure, and</w:t>
      </w:r>
      <w:r w:rsidRPr="007F737C">
        <w:t xml:space="preserve"> by trends in the buying and selling industries that form partnerships with </w:t>
      </w:r>
      <w:r>
        <w:t>racing and breeding</w:t>
      </w:r>
      <w:r w:rsidRPr="007F737C">
        <w:t xml:space="preserve"> businesses</w:t>
      </w:r>
      <w:r>
        <w:t xml:space="preserve">, including from agriculture and sport and recreation. Such trends </w:t>
      </w:r>
      <w:r w:rsidRPr="00B00615">
        <w:t>are increasing pressure on racing industries to maintain a transparent approach to all operations.</w:t>
      </w:r>
    </w:p>
    <w:p w14:paraId="3CAD1C36" w14:textId="4E37AB8E" w:rsidR="000B1294" w:rsidRDefault="000B1294" w:rsidP="00E94D72">
      <w:pPr>
        <w:pStyle w:val="Heading4"/>
      </w:pPr>
      <w:bookmarkStart w:id="20" w:name="_Toc115364003"/>
      <w:r>
        <w:t>Value chain interdependencies</w:t>
      </w:r>
      <w:bookmarkEnd w:id="20"/>
      <w:r>
        <w:t xml:space="preserve"> </w:t>
      </w:r>
    </w:p>
    <w:p w14:paraId="72033909" w14:textId="3BA099E1" w:rsidR="00162A1C" w:rsidRDefault="00162A1C" w:rsidP="00CF6ADA">
      <w:r w:rsidRPr="00162A1C">
        <w:t>The Racing and Breeding</w:t>
      </w:r>
      <w:r>
        <w:t xml:space="preserve"> (RGR) </w:t>
      </w:r>
      <w:r w:rsidRPr="00162A1C">
        <w:t>value chain encompasses all stakeholders who are often linked in cooperative and collaborative relationships to provide consumers with products</w:t>
      </w:r>
      <w:r w:rsidR="009B7DE7">
        <w:t xml:space="preserve">, </w:t>
      </w:r>
      <w:r w:rsidRPr="00162A1C">
        <w:t>services</w:t>
      </w:r>
      <w:r w:rsidR="009B7DE7">
        <w:t xml:space="preserve"> and entertainment</w:t>
      </w:r>
      <w:r w:rsidRPr="00162A1C">
        <w:t xml:space="preserve">. These include up- and down-stream suppliers, animal ethicists, animal feed processors, </w:t>
      </w:r>
      <w:r>
        <w:t xml:space="preserve">horse </w:t>
      </w:r>
      <w:r w:rsidRPr="00162A1C">
        <w:t>farmers</w:t>
      </w:r>
      <w:r w:rsidR="002F765D">
        <w:t xml:space="preserve"> (including stud hands, stud grooms, stud managers,  </w:t>
      </w:r>
      <w:r w:rsidR="002F765D" w:rsidRPr="002F765D">
        <w:t xml:space="preserve">broodmare managers, stallion managers, </w:t>
      </w:r>
      <w:r w:rsidR="002F765D">
        <w:t xml:space="preserve">and </w:t>
      </w:r>
      <w:r w:rsidR="002F765D" w:rsidRPr="002F765D">
        <w:t>foaling attendants</w:t>
      </w:r>
      <w:r w:rsidR="002F765D">
        <w:t>)</w:t>
      </w:r>
      <w:r w:rsidRPr="00162A1C">
        <w:t xml:space="preserve">, </w:t>
      </w:r>
      <w:r w:rsidR="00414759">
        <w:t>greyhound</w:t>
      </w:r>
      <w:r w:rsidR="007F737C">
        <w:t xml:space="preserve"> </w:t>
      </w:r>
      <w:r w:rsidRPr="00162A1C">
        <w:t xml:space="preserve">breeders, </w:t>
      </w:r>
      <w:r w:rsidR="004B3856">
        <w:t xml:space="preserve">farriers, </w:t>
      </w:r>
      <w:r w:rsidR="001F58D3">
        <w:t xml:space="preserve">equine dental practitioners, </w:t>
      </w:r>
      <w:r w:rsidRPr="00162A1C">
        <w:t xml:space="preserve">animal </w:t>
      </w:r>
      <w:r w:rsidR="00E4019F">
        <w:t xml:space="preserve">rehoming </w:t>
      </w:r>
      <w:r w:rsidR="00407673">
        <w:t xml:space="preserve">and adoption </w:t>
      </w:r>
      <w:r w:rsidRPr="00162A1C">
        <w:t xml:space="preserve">services, veterinary services, animal therapy </w:t>
      </w:r>
      <w:r w:rsidR="00407673">
        <w:t>providers</w:t>
      </w:r>
      <w:r w:rsidRPr="00162A1C">
        <w:t xml:space="preserve">, </w:t>
      </w:r>
      <w:r>
        <w:t xml:space="preserve">animal </w:t>
      </w:r>
      <w:r w:rsidRPr="00162A1C">
        <w:t xml:space="preserve">insurance services, </w:t>
      </w:r>
      <w:r w:rsidR="007A7FF6">
        <w:t xml:space="preserve">float drivers and other </w:t>
      </w:r>
      <w:r w:rsidRPr="00162A1C">
        <w:t>transport services, animal behaviourists</w:t>
      </w:r>
      <w:r w:rsidR="007F737C">
        <w:t xml:space="preserve">, </w:t>
      </w:r>
      <w:r w:rsidR="007A7FF6">
        <w:t xml:space="preserve">racing equipment manufacturers, </w:t>
      </w:r>
      <w:r w:rsidR="007F737C">
        <w:t xml:space="preserve">stablehands, </w:t>
      </w:r>
      <w:proofErr w:type="spellStart"/>
      <w:r w:rsidR="004B3856">
        <w:t>kennelhands</w:t>
      </w:r>
      <w:proofErr w:type="spellEnd"/>
      <w:r w:rsidR="004B3856">
        <w:t xml:space="preserve">, </w:t>
      </w:r>
      <w:r w:rsidR="007F737C">
        <w:t>trackriders, handlers</w:t>
      </w:r>
      <w:r w:rsidRPr="00162A1C">
        <w:t xml:space="preserve"> and trainers, </w:t>
      </w:r>
      <w:r>
        <w:t xml:space="preserve">jockeys, </w:t>
      </w:r>
      <w:r w:rsidR="004B3856">
        <w:t xml:space="preserve">promoters, agents, </w:t>
      </w:r>
      <w:r w:rsidR="00C16404">
        <w:t xml:space="preserve">betting agencies, principle racing authority staff, racetrack </w:t>
      </w:r>
      <w:r w:rsidR="00AB050E">
        <w:t xml:space="preserve">maintenance </w:t>
      </w:r>
      <w:r w:rsidR="00C16404">
        <w:t xml:space="preserve">staff, </w:t>
      </w:r>
      <w:r w:rsidR="00AB050E">
        <w:t xml:space="preserve">facilities managers, </w:t>
      </w:r>
      <w:r>
        <w:t xml:space="preserve">and </w:t>
      </w:r>
      <w:r w:rsidRPr="00162A1C">
        <w:t>inspectors and regulatory officers.</w:t>
      </w:r>
    </w:p>
    <w:p w14:paraId="1B3C1EB6" w14:textId="6C72FB04" w:rsidR="00CF4DA0" w:rsidRDefault="00CF4DA0" w:rsidP="00CF6ADA"/>
    <w:p w14:paraId="1214AC8F" w14:textId="1CB9C7CD" w:rsidR="00CF4DA0" w:rsidRDefault="00CF4DA0" w:rsidP="00CF6ADA">
      <w:r>
        <w:t xml:space="preserve">Greyhound racing, for example, supports, and is supported by, a large value chain network in which multiple industry sectors and </w:t>
      </w:r>
      <w:r w:rsidR="00421CDC">
        <w:t>jobs are inter</w:t>
      </w:r>
      <w:r>
        <w:t>dependent</w:t>
      </w:r>
      <w:r w:rsidR="00421CDC">
        <w:t xml:space="preserve"> (see </w:t>
      </w:r>
      <w:r w:rsidR="0057351D">
        <w:fldChar w:fldCharType="begin"/>
      </w:r>
      <w:r w:rsidR="0057351D">
        <w:instrText xml:space="preserve"> REF _Ref113026674 \h </w:instrText>
      </w:r>
      <w:r w:rsidR="0057351D">
        <w:fldChar w:fldCharType="separate"/>
      </w:r>
      <w:r w:rsidR="008976CD">
        <w:t xml:space="preserve">Figure </w:t>
      </w:r>
      <w:r w:rsidR="008976CD">
        <w:rPr>
          <w:noProof/>
        </w:rPr>
        <w:t>1</w:t>
      </w:r>
      <w:r w:rsidR="0057351D">
        <w:fldChar w:fldCharType="end"/>
      </w:r>
      <w:r w:rsidR="0057351D">
        <w:t xml:space="preserve">). The greyhound racing industry is an important customer for many suppliers of goods and services. </w:t>
      </w:r>
      <w:r w:rsidR="00035BD5">
        <w:t xml:space="preserve">This includes suppliers of both </w:t>
      </w:r>
      <w:r w:rsidR="0057351D">
        <w:t xml:space="preserve">raw materials </w:t>
      </w:r>
      <w:r w:rsidR="00035BD5">
        <w:t xml:space="preserve">and ones </w:t>
      </w:r>
      <w:r w:rsidR="0057351D">
        <w:t xml:space="preserve">that are specifically developed for the sport. </w:t>
      </w:r>
      <w:r w:rsidR="00ED54B1">
        <w:t xml:space="preserve">Similarly, the industry both directly and indirectly </w:t>
      </w:r>
      <w:r w:rsidR="00433E44">
        <w:t>sustains</w:t>
      </w:r>
      <w:r w:rsidR="00ED54B1">
        <w:t xml:space="preserve"> employment in other industries; for instance, retail, tourism</w:t>
      </w:r>
      <w:r w:rsidR="00433E44">
        <w:t xml:space="preserve">, </w:t>
      </w:r>
      <w:r w:rsidR="00ED54B1">
        <w:t>accommodation,</w:t>
      </w:r>
      <w:r w:rsidR="00433E44">
        <w:t xml:space="preserve"> transport, and advertising,</w:t>
      </w:r>
      <w:r w:rsidR="00ED54B1">
        <w:t xml:space="preserve"> </w:t>
      </w:r>
      <w:r w:rsidR="00433E44">
        <w:t xml:space="preserve">especially in regional areas.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21CDC" w14:paraId="471C9A39" w14:textId="77777777" w:rsidTr="00035BD5">
        <w:tc>
          <w:tcPr>
            <w:tcW w:w="9350" w:type="dxa"/>
          </w:tcPr>
          <w:p w14:paraId="0B51404E" w14:textId="20777D60" w:rsidR="00421CDC" w:rsidRDefault="0057351D" w:rsidP="00035BD5">
            <w:pPr>
              <w:pStyle w:val="TableTitle"/>
              <w:ind w:firstLine="888"/>
            </w:pPr>
            <w:bookmarkStart w:id="21" w:name="_Ref113026674"/>
            <w:r>
              <w:lastRenderedPageBreak/>
              <w:t xml:space="preserve">Figure </w:t>
            </w:r>
            <w:r w:rsidR="00E754E4">
              <w:fldChar w:fldCharType="begin"/>
            </w:r>
            <w:r w:rsidR="00E754E4">
              <w:instrText xml:space="preserve"> SEQ Figure \* ARABIC </w:instrText>
            </w:r>
            <w:r w:rsidR="00E754E4">
              <w:fldChar w:fldCharType="separate"/>
            </w:r>
            <w:r w:rsidR="008976CD">
              <w:rPr>
                <w:noProof/>
              </w:rPr>
              <w:t>1</w:t>
            </w:r>
            <w:r w:rsidR="00E754E4">
              <w:rPr>
                <w:noProof/>
              </w:rPr>
              <w:fldChar w:fldCharType="end"/>
            </w:r>
            <w:bookmarkEnd w:id="21"/>
            <w:r>
              <w:rPr>
                <w:noProof/>
              </w:rPr>
              <w:t xml:space="preserve">: Value Chain of Greyhound Racing in Victoria </w:t>
            </w:r>
          </w:p>
        </w:tc>
      </w:tr>
      <w:tr w:rsidR="00421CDC" w14:paraId="753CC92E" w14:textId="77777777" w:rsidTr="00035BD5">
        <w:tc>
          <w:tcPr>
            <w:tcW w:w="9350" w:type="dxa"/>
          </w:tcPr>
          <w:p w14:paraId="2F5544CA" w14:textId="0E5D0C71" w:rsidR="00421CDC" w:rsidRDefault="00421CDC" w:rsidP="00421CDC">
            <w:pPr>
              <w:pStyle w:val="TableInside"/>
            </w:pPr>
            <w:r w:rsidRPr="00421CDC">
              <w:rPr>
                <w:noProof/>
              </w:rPr>
              <w:drawing>
                <wp:inline distT="0" distB="0" distL="0" distR="0" wp14:anchorId="22B2F29D" wp14:editId="49AFC1D2">
                  <wp:extent cx="4733925" cy="4726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5369" cy="4738271"/>
                          </a:xfrm>
                          <a:prstGeom prst="rect">
                            <a:avLst/>
                          </a:prstGeom>
                        </pic:spPr>
                      </pic:pic>
                    </a:graphicData>
                  </a:graphic>
                </wp:inline>
              </w:drawing>
            </w:r>
          </w:p>
        </w:tc>
      </w:tr>
      <w:tr w:rsidR="00421CDC" w14:paraId="46330C47" w14:textId="77777777" w:rsidTr="00035BD5">
        <w:tc>
          <w:tcPr>
            <w:tcW w:w="9350" w:type="dxa"/>
          </w:tcPr>
          <w:p w14:paraId="37FED4B6" w14:textId="301817DD" w:rsidR="00421CDC" w:rsidRDefault="00421CDC" w:rsidP="00035BD5">
            <w:pPr>
              <w:pStyle w:val="TableSource"/>
              <w:ind w:firstLine="447"/>
            </w:pPr>
            <w:r>
              <w:t xml:space="preserve">Source: </w:t>
            </w:r>
            <w:r w:rsidR="00035BD5">
              <w:t>IER (201</w:t>
            </w:r>
            <w:r w:rsidR="00ED54B1">
              <w:t>7</w:t>
            </w:r>
            <w:r w:rsidR="00035BD5">
              <w:t>); Size and Scope of the Victorian Greyhound Racing Industry</w:t>
            </w:r>
          </w:p>
        </w:tc>
      </w:tr>
    </w:tbl>
    <w:p w14:paraId="74439858" w14:textId="6773C11E" w:rsidR="00C247DA" w:rsidRDefault="00C247DA" w:rsidP="00CF6ADA">
      <w:r>
        <w:t xml:space="preserve">Horse breeding operations </w:t>
      </w:r>
      <w:r w:rsidR="000176F4">
        <w:t xml:space="preserve">provide agistment services and breed horses for functions in </w:t>
      </w:r>
      <w:r>
        <w:t xml:space="preserve">multiple industries, including for racing (thoroughbred and standardbred), </w:t>
      </w:r>
      <w:r w:rsidR="002F765D">
        <w:t>equestrian (dressage, eventing, cross-country and show</w:t>
      </w:r>
      <w:r w:rsidR="00C9500C">
        <w:t xml:space="preserve"> </w:t>
      </w:r>
      <w:r w:rsidR="002F765D">
        <w:t xml:space="preserve">jumping), </w:t>
      </w:r>
      <w:r>
        <w:t xml:space="preserve">cutting (working with cattle), pony club, dressage, rodeo, </w:t>
      </w:r>
      <w:r w:rsidR="00872873">
        <w:t xml:space="preserve">western disciplines, campdrafting, stock work, </w:t>
      </w:r>
      <w:r w:rsidR="00835018">
        <w:t>endurance</w:t>
      </w:r>
      <w:r>
        <w:t xml:space="preserve"> and polo. The industry also breeds miniature horses, </w:t>
      </w:r>
      <w:r w:rsidR="00C9500C">
        <w:t>A</w:t>
      </w:r>
      <w:r w:rsidR="00872873" w:rsidRPr="00872873">
        <w:t xml:space="preserve">rabs, </w:t>
      </w:r>
      <w:r w:rsidR="00C9500C">
        <w:t>W</w:t>
      </w:r>
      <w:r w:rsidR="00872873" w:rsidRPr="00872873">
        <w:t xml:space="preserve">elsh </w:t>
      </w:r>
      <w:r w:rsidR="00C9500C">
        <w:t>P</w:t>
      </w:r>
      <w:r w:rsidR="00872873" w:rsidRPr="00872873">
        <w:t xml:space="preserve">onies, warmbloods, stock horses, </w:t>
      </w:r>
      <w:r w:rsidR="00872873">
        <w:t xml:space="preserve">and </w:t>
      </w:r>
      <w:r w:rsidR="00872873" w:rsidRPr="00872873">
        <w:t>quarter horses</w:t>
      </w:r>
      <w:r w:rsidR="00872873">
        <w:t xml:space="preserve"> for different purposes</w:t>
      </w:r>
      <w:r>
        <w:t xml:space="preserve">. </w:t>
      </w:r>
    </w:p>
    <w:p w14:paraId="6E9C962E" w14:textId="77777777" w:rsidR="00C247DA" w:rsidRDefault="00C247DA" w:rsidP="00CF6ADA"/>
    <w:p w14:paraId="6B7A6962" w14:textId="33038675" w:rsidR="000F37EF" w:rsidRDefault="00454E5D" w:rsidP="00CF6ADA">
      <w:r>
        <w:t>Horse and greyhound rac</w:t>
      </w:r>
      <w:r w:rsidR="008923F1">
        <w:t>ing i</w:t>
      </w:r>
      <w:r w:rsidR="003C0A7C">
        <w:t xml:space="preserve">ndustry participants generate revenue in various ways according to the functions they fulfill; for example, race clubs generate revenue from membership fees, media broadcast rights, event ticket sales, and food and beverage services. </w:t>
      </w:r>
      <w:r w:rsidR="000F37EF">
        <w:t xml:space="preserve">Trends in betting expenditure and type have a strong effect on industry revenue because race clubs </w:t>
      </w:r>
      <w:r w:rsidR="003C0A7C">
        <w:t xml:space="preserve">receive a portion of wagering turnover </w:t>
      </w:r>
      <w:r w:rsidR="000F37EF">
        <w:t>(</w:t>
      </w:r>
      <w:r w:rsidR="003C0A7C">
        <w:t>often from on-track agencies and racing authorities</w:t>
      </w:r>
      <w:r w:rsidR="000F37EF">
        <w:t>)</w:t>
      </w:r>
      <w:r w:rsidR="00414759">
        <w:t>,</w:t>
      </w:r>
      <w:r w:rsidR="000F37EF">
        <w:t xml:space="preserve"> and s</w:t>
      </w:r>
      <w:r w:rsidR="003C0A7C">
        <w:t xml:space="preserve">tate racing authorities generate most of their revenue through </w:t>
      </w:r>
      <w:r w:rsidR="000F37EF">
        <w:t>agreements</w:t>
      </w:r>
      <w:r w:rsidR="003C0A7C">
        <w:t xml:space="preserve"> with betting agencies </w:t>
      </w:r>
      <w:r w:rsidR="000F37EF">
        <w:t xml:space="preserve">over a </w:t>
      </w:r>
      <w:r w:rsidR="003C0A7C">
        <w:t>share of wagering margins</w:t>
      </w:r>
      <w:r w:rsidR="000F37EF">
        <w:rPr>
          <w:rStyle w:val="FootnoteReference"/>
        </w:rPr>
        <w:footnoteReference w:id="1"/>
      </w:r>
      <w:r w:rsidR="003C0A7C">
        <w:t xml:space="preserve">. </w:t>
      </w:r>
    </w:p>
    <w:p w14:paraId="27910EB5" w14:textId="77777777" w:rsidR="000F37EF" w:rsidRDefault="000F37EF" w:rsidP="00CF6ADA"/>
    <w:p w14:paraId="63E10506" w14:textId="77777777" w:rsidR="00E4019F" w:rsidRDefault="00B31689" w:rsidP="00CF6ADA">
      <w:r>
        <w:t>Extensive</w:t>
      </w:r>
      <w:r w:rsidR="003C0A7C">
        <w:t xml:space="preserve"> inter-</w:t>
      </w:r>
      <w:r w:rsidR="00D077D0">
        <w:t>sectoral</w:t>
      </w:r>
      <w:r w:rsidR="003C0A7C">
        <w:t xml:space="preserve"> </w:t>
      </w:r>
      <w:r>
        <w:t>services</w:t>
      </w:r>
      <w:r w:rsidR="003C0A7C">
        <w:t xml:space="preserve"> </w:t>
      </w:r>
      <w:r w:rsidR="00D077D0">
        <w:t xml:space="preserve">and income generation </w:t>
      </w:r>
      <w:r w:rsidR="003C0A7C">
        <w:t>also add to the complexity of market</w:t>
      </w:r>
      <w:r>
        <w:t xml:space="preserve"> arrangements</w:t>
      </w:r>
      <w:r w:rsidR="003C0A7C">
        <w:t xml:space="preserve">, with </w:t>
      </w:r>
      <w:r>
        <w:t>operators</w:t>
      </w:r>
      <w:r w:rsidR="003C0A7C">
        <w:t xml:space="preserve"> often </w:t>
      </w:r>
      <w:r>
        <w:t xml:space="preserve">contracting </w:t>
      </w:r>
      <w:r w:rsidR="003C0A7C">
        <w:t>services to other industry participants</w:t>
      </w:r>
      <w:r>
        <w:t xml:space="preserve">; for example, </w:t>
      </w:r>
      <w:r>
        <w:lastRenderedPageBreak/>
        <w:t>rac</w:t>
      </w:r>
      <w:r w:rsidR="00D077D0">
        <w:t xml:space="preserve">ehorse </w:t>
      </w:r>
      <w:r w:rsidR="000F37EF">
        <w:t>owners</w:t>
      </w:r>
      <w:r>
        <w:t xml:space="preserve"> </w:t>
      </w:r>
      <w:r w:rsidR="000F37EF">
        <w:t xml:space="preserve">pay trainers to prepare </w:t>
      </w:r>
      <w:r w:rsidR="00D077D0">
        <w:t xml:space="preserve">their </w:t>
      </w:r>
      <w:r w:rsidR="000F37EF">
        <w:t>animals for competitive racing</w:t>
      </w:r>
      <w:r w:rsidR="00D077D0">
        <w:t>, and jockeys</w:t>
      </w:r>
      <w:r w:rsidR="00835018">
        <w:t>/drivers</w:t>
      </w:r>
      <w:r w:rsidR="00D077D0">
        <w:t xml:space="preserve"> to ride</w:t>
      </w:r>
      <w:r w:rsidR="00835018">
        <w:t>/drive</w:t>
      </w:r>
      <w:r w:rsidR="00D077D0">
        <w:t xml:space="preserve"> the horse</w:t>
      </w:r>
      <w:r w:rsidR="00186642">
        <w:t>s</w:t>
      </w:r>
      <w:r w:rsidR="00D077D0">
        <w:t>, with revenue generated through winning prize money</w:t>
      </w:r>
      <w:r w:rsidR="00186642">
        <w:t>, which is distributed by race clubs (</w:t>
      </w:r>
      <w:r w:rsidR="00046B4E">
        <w:t>that</w:t>
      </w:r>
      <w:r w:rsidR="00186642">
        <w:t xml:space="preserve"> act both as industry operators and key major markets).</w:t>
      </w:r>
      <w:r w:rsidR="000F37EF">
        <w:t xml:space="preserve"> </w:t>
      </w:r>
    </w:p>
    <w:p w14:paraId="4664FF61" w14:textId="77777777" w:rsidR="00E4019F" w:rsidRDefault="00E4019F" w:rsidP="00CF6ADA"/>
    <w:p w14:paraId="5E7AEFFE" w14:textId="7827C334" w:rsidR="007F737C" w:rsidRDefault="00C41E88" w:rsidP="00CF6ADA">
      <w:r>
        <w:t xml:space="preserve">When their racing careers finish, </w:t>
      </w:r>
      <w:r w:rsidR="00E4019F">
        <w:t xml:space="preserve">some </w:t>
      </w:r>
      <w:r>
        <w:t xml:space="preserve">racehorses and greyhounds </w:t>
      </w:r>
      <w:r w:rsidR="00903431">
        <w:t xml:space="preserve">are purchased by animal breeders </w:t>
      </w:r>
      <w:r>
        <w:t>from their owners for breeding purposes to sire future contestants</w:t>
      </w:r>
      <w:r w:rsidR="00835018">
        <w:t xml:space="preserve"> (though in harness racing many owners breed their racehorses themselves)</w:t>
      </w:r>
      <w:r>
        <w:t>.</w:t>
      </w:r>
      <w:r w:rsidR="00E4019F">
        <w:t xml:space="preserve"> The owners of </w:t>
      </w:r>
      <w:r w:rsidR="00BC7A79">
        <w:t xml:space="preserve">retiring </w:t>
      </w:r>
      <w:r w:rsidR="00E4019F">
        <w:t xml:space="preserve">animals not </w:t>
      </w:r>
      <w:r w:rsidR="004C29DB">
        <w:t xml:space="preserve">being </w:t>
      </w:r>
      <w:r w:rsidR="00E4019F">
        <w:t xml:space="preserve">purchased for breeding have obligations to ensure </w:t>
      </w:r>
      <w:r w:rsidR="00BC7A79">
        <w:t xml:space="preserve">their post-racing </w:t>
      </w:r>
      <w:r w:rsidR="00BC7A79" w:rsidRPr="00BC7A79">
        <w:t>care</w:t>
      </w:r>
      <w:r w:rsidR="00BC7A79">
        <w:t xml:space="preserve">, which entails working with verified </w:t>
      </w:r>
      <w:r w:rsidR="00BC7A79" w:rsidRPr="00BC7A79">
        <w:t>resourcing programs</w:t>
      </w:r>
      <w:r w:rsidR="00BC7A79">
        <w:t xml:space="preserve">. </w:t>
      </w:r>
      <w:r w:rsidR="00E4019F">
        <w:t xml:space="preserve">Greyhound owners, for example, </w:t>
      </w:r>
      <w:r w:rsidR="00154511">
        <w:t xml:space="preserve">are working with </w:t>
      </w:r>
      <w:r w:rsidR="003F0861">
        <w:t>the G</w:t>
      </w:r>
      <w:r w:rsidR="00154511">
        <w:t xml:space="preserve">reyhound </w:t>
      </w:r>
      <w:r w:rsidR="003F0861">
        <w:t>A</w:t>
      </w:r>
      <w:r w:rsidR="00154511">
        <w:t xml:space="preserve">doption </w:t>
      </w:r>
      <w:r w:rsidR="003F0861">
        <w:t>P</w:t>
      </w:r>
      <w:r w:rsidR="00154511">
        <w:t>rogram</w:t>
      </w:r>
      <w:r w:rsidR="003F0861">
        <w:t xml:space="preserve"> (GAP)</w:t>
      </w:r>
      <w:r w:rsidR="00154511">
        <w:t xml:space="preserve"> to</w:t>
      </w:r>
      <w:r w:rsidR="00BC7A79">
        <w:t xml:space="preserve"> determine </w:t>
      </w:r>
      <w:r w:rsidR="00154511">
        <w:t xml:space="preserve">rehoming </w:t>
      </w:r>
      <w:r w:rsidR="00E4019F">
        <w:t>options, modify greyhound lifestyle and environment, and prepare and lodge required documentation.</w:t>
      </w:r>
      <w:r w:rsidR="00154511">
        <w:t xml:space="preserve"> </w:t>
      </w:r>
      <w:r w:rsidR="004C29DB">
        <w:t>Across this value chain are responsibilities for g</w:t>
      </w:r>
      <w:r w:rsidR="004C29DB" w:rsidRPr="004C29DB">
        <w:t>reyhound</w:t>
      </w:r>
      <w:r w:rsidR="004C29DB">
        <w:t xml:space="preserve"> owners and t</w:t>
      </w:r>
      <w:r w:rsidR="004C29DB" w:rsidRPr="004C29DB">
        <w:t>rainer</w:t>
      </w:r>
      <w:r w:rsidR="004C29DB">
        <w:t>s</w:t>
      </w:r>
      <w:r w:rsidR="004C29DB" w:rsidRPr="004C29DB">
        <w:t>,</w:t>
      </w:r>
      <w:r w:rsidR="004C29DB">
        <w:t xml:space="preserve"> g</w:t>
      </w:r>
      <w:r w:rsidR="004C29DB" w:rsidRPr="004C29DB">
        <w:t xml:space="preserve">reyhound </w:t>
      </w:r>
      <w:r w:rsidR="004C29DB">
        <w:t>h</w:t>
      </w:r>
      <w:r w:rsidR="004C29DB" w:rsidRPr="004C29DB">
        <w:t xml:space="preserve">ealth </w:t>
      </w:r>
      <w:r w:rsidR="004C29DB">
        <w:t>workers</w:t>
      </w:r>
      <w:r w:rsidR="00943F5A">
        <w:t xml:space="preserve">, and Greyhound </w:t>
      </w:r>
      <w:r w:rsidR="00943F5A" w:rsidRPr="004C29DB">
        <w:t xml:space="preserve">Adoption Program </w:t>
      </w:r>
      <w:r w:rsidR="00943F5A">
        <w:t>supervisors and assistants, who all collaborate to ensure greyhounds – and their new owners – receive education to transition greyhounds bred for racing to become pets in new homes</w:t>
      </w:r>
      <w:r w:rsidR="003F0861">
        <w:rPr>
          <w:rStyle w:val="FootnoteReference"/>
        </w:rPr>
        <w:footnoteReference w:id="2"/>
      </w:r>
      <w:r w:rsidR="004C29D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62A1C" w14:paraId="589EC341" w14:textId="77777777" w:rsidTr="004D5243">
        <w:tc>
          <w:tcPr>
            <w:tcW w:w="9350" w:type="dxa"/>
          </w:tcPr>
          <w:p w14:paraId="330EC4C0" w14:textId="29E41556" w:rsidR="00162A1C" w:rsidRDefault="00162A1C" w:rsidP="0054455A">
            <w:pPr>
              <w:pStyle w:val="TableTitle"/>
            </w:pPr>
            <w:r>
              <w:t xml:space="preserve">Figure </w:t>
            </w:r>
            <w:fldSimple w:instr=" SEQ Figure \* ARABIC ">
              <w:r w:rsidR="008976CD">
                <w:rPr>
                  <w:noProof/>
                </w:rPr>
                <w:t>2</w:t>
              </w:r>
            </w:fldSimple>
            <w:r>
              <w:t>:</w:t>
            </w:r>
            <w:r w:rsidRPr="009452B3">
              <w:t xml:space="preserve"> </w:t>
            </w:r>
            <w:r w:rsidR="007A7FF6">
              <w:t>RGR value chain</w:t>
            </w:r>
          </w:p>
        </w:tc>
      </w:tr>
      <w:tr w:rsidR="00162A1C" w14:paraId="1571FD45" w14:textId="77777777" w:rsidTr="004D5243">
        <w:tc>
          <w:tcPr>
            <w:tcW w:w="9350" w:type="dxa"/>
          </w:tcPr>
          <w:p w14:paraId="5DB575B8" w14:textId="18F80E1A" w:rsidR="00162A1C" w:rsidRDefault="00162A1C" w:rsidP="0054455A">
            <w:pPr>
              <w:pStyle w:val="TableInside"/>
            </w:pPr>
            <w:r w:rsidRPr="00162A1C">
              <w:rPr>
                <w:noProof/>
              </w:rPr>
              <w:drawing>
                <wp:inline distT="0" distB="0" distL="0" distR="0" wp14:anchorId="7F41CA91" wp14:editId="4A839B40">
                  <wp:extent cx="5943601" cy="3743325"/>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a:stretch>
                            <a:fillRect/>
                          </a:stretch>
                        </pic:blipFill>
                        <pic:spPr>
                          <a:xfrm>
                            <a:off x="0" y="0"/>
                            <a:ext cx="5976554" cy="3764079"/>
                          </a:xfrm>
                          <a:prstGeom prst="rect">
                            <a:avLst/>
                          </a:prstGeom>
                        </pic:spPr>
                      </pic:pic>
                    </a:graphicData>
                  </a:graphic>
                </wp:inline>
              </w:drawing>
            </w:r>
          </w:p>
        </w:tc>
      </w:tr>
      <w:tr w:rsidR="00162A1C" w14:paraId="22896789" w14:textId="77777777" w:rsidTr="004D5243">
        <w:tc>
          <w:tcPr>
            <w:tcW w:w="9350" w:type="dxa"/>
          </w:tcPr>
          <w:p w14:paraId="510E0958" w14:textId="2B0123DB" w:rsidR="00162A1C" w:rsidRDefault="00162A1C" w:rsidP="0054455A">
            <w:pPr>
              <w:pStyle w:val="TableSource"/>
            </w:pPr>
            <w:r>
              <w:t>Source: IBISWorld</w:t>
            </w:r>
            <w:r w:rsidR="00FD236F">
              <w:t xml:space="preserve"> </w:t>
            </w:r>
            <w:r w:rsidR="00FD236F" w:rsidRPr="00FD236F">
              <w:t>(2022); Horse and Dog Racing in Australia</w:t>
            </w:r>
          </w:p>
        </w:tc>
      </w:tr>
    </w:tbl>
    <w:p w14:paraId="46EF48F0" w14:textId="4AA61AEE" w:rsidR="000B1294" w:rsidRDefault="000B1294" w:rsidP="00E94D72">
      <w:pPr>
        <w:pStyle w:val="Heading4"/>
      </w:pPr>
      <w:bookmarkStart w:id="22" w:name="_Ref105511575"/>
      <w:bookmarkStart w:id="23" w:name="_Toc115364004"/>
      <w:bookmarkStart w:id="24" w:name="Traceabilityprovenance"/>
      <w:r w:rsidRPr="0092463B">
        <w:t xml:space="preserve">Traceability, </w:t>
      </w:r>
      <w:r>
        <w:t>p</w:t>
      </w:r>
      <w:r w:rsidRPr="0092463B">
        <w:t xml:space="preserve">rovenance </w:t>
      </w:r>
      <w:r>
        <w:t>and b</w:t>
      </w:r>
      <w:r w:rsidRPr="0092463B">
        <w:t>lockchain</w:t>
      </w:r>
      <w:bookmarkEnd w:id="22"/>
      <w:bookmarkEnd w:id="23"/>
    </w:p>
    <w:p w14:paraId="46B020A2" w14:textId="2173AC8E" w:rsidR="008F3F68" w:rsidRDefault="008F3F68" w:rsidP="008F3F68">
      <w:r>
        <w:t xml:space="preserve">Traceability is the function of tracking the movement of animals, from their origins and across all stages of life. This is associated with participant and consumer demand for transparent information on animal breeding and welfare to meet sporting requirements and cultural expectations. </w:t>
      </w:r>
    </w:p>
    <w:p w14:paraId="6DE0C542" w14:textId="77777777" w:rsidR="008F3F68" w:rsidRDefault="008F3F68" w:rsidP="008F3F68"/>
    <w:p w14:paraId="62FC7015" w14:textId="3A7AF730" w:rsidR="008F3F68" w:rsidRDefault="008F3F68" w:rsidP="008F3F68">
      <w:r>
        <w:t xml:space="preserve">Traceability systems track how an animal has been bred, </w:t>
      </w:r>
      <w:r w:rsidR="00532D90">
        <w:t xml:space="preserve">sold, broken-in, </w:t>
      </w:r>
      <w:r>
        <w:t>trained, transported</w:t>
      </w:r>
      <w:r w:rsidR="00532D90">
        <w:t xml:space="preserve"> and, eventually, retired</w:t>
      </w:r>
      <w:r>
        <w:t xml:space="preserve">. This includes recording compliance with regulatory requirements, animal and worker safety, prescribed handling practices, </w:t>
      </w:r>
      <w:r w:rsidR="00532D90">
        <w:t xml:space="preserve">and </w:t>
      </w:r>
      <w:r>
        <w:t xml:space="preserve">chain of custody compliance. Traceability reduces </w:t>
      </w:r>
      <w:r w:rsidR="00532D90">
        <w:t xml:space="preserve">the </w:t>
      </w:r>
      <w:r>
        <w:t>potential risk of fraud</w:t>
      </w:r>
      <w:r w:rsidR="00532D90">
        <w:t xml:space="preserve"> </w:t>
      </w:r>
      <w:r>
        <w:t xml:space="preserve">and provides evidence to support claims of ethical and </w:t>
      </w:r>
      <w:r w:rsidR="00532D90">
        <w:t>welfare-observing practices</w:t>
      </w:r>
      <w:r>
        <w:t xml:space="preserve">. </w:t>
      </w:r>
    </w:p>
    <w:p w14:paraId="1A69C947" w14:textId="675B5E4A" w:rsidR="006B10C5" w:rsidRDefault="006B10C5" w:rsidP="008F3F68"/>
    <w:p w14:paraId="373D313F" w14:textId="2E3BEB04" w:rsidR="006B10C5" w:rsidRDefault="006B10C5" w:rsidP="008F3F68">
      <w:r>
        <w:t>Microchipping is an established form of traceability used for greyhounds. For example, t</w:t>
      </w:r>
      <w:r w:rsidRPr="006B10C5">
        <w:t>he Greyhound Microchip Registry</w:t>
      </w:r>
      <w:r>
        <w:t>,</w:t>
      </w:r>
      <w:r w:rsidRPr="006B10C5">
        <w:t xml:space="preserve"> licenced under the </w:t>
      </w:r>
      <w:r w:rsidRPr="006B10C5">
        <w:rPr>
          <w:i/>
          <w:iCs/>
        </w:rPr>
        <w:t>Domestic Animals Act 1994</w:t>
      </w:r>
      <w:r w:rsidRPr="006B10C5">
        <w:t xml:space="preserve">, </w:t>
      </w:r>
      <w:r>
        <w:t xml:space="preserve">is </w:t>
      </w:r>
      <w:r w:rsidRPr="006B10C5">
        <w:t xml:space="preserve">operated by Greyhound Racing Victoria </w:t>
      </w:r>
      <w:r>
        <w:t>(</w:t>
      </w:r>
      <w:r w:rsidRPr="006B10C5">
        <w:t>GRV</w:t>
      </w:r>
      <w:r>
        <w:t>).</w:t>
      </w:r>
      <w:r w:rsidR="00085BEA" w:rsidRPr="00085BEA">
        <w:t xml:space="preserve"> All greyhounds </w:t>
      </w:r>
      <w:r w:rsidR="00085BEA">
        <w:t xml:space="preserve">born in Victoria </w:t>
      </w:r>
      <w:r w:rsidR="00085BEA" w:rsidRPr="00085BEA">
        <w:t xml:space="preserve">are microchipped and registered on the </w:t>
      </w:r>
      <w:r w:rsidR="00085BEA">
        <w:t>r</w:t>
      </w:r>
      <w:r w:rsidR="00085BEA" w:rsidRPr="00085BEA">
        <w:t>egistry, includ</w:t>
      </w:r>
      <w:r w:rsidR="00085BEA">
        <w:t>ing</w:t>
      </w:r>
      <w:r w:rsidR="00085BEA" w:rsidRPr="00085BEA">
        <w:t xml:space="preserve"> both racing greyhounds in the care of participants registered</w:t>
      </w:r>
      <w:r w:rsidR="00085BEA">
        <w:t xml:space="preserve"> with GRV</w:t>
      </w:r>
      <w:r w:rsidR="00085BEA" w:rsidRPr="00085BEA">
        <w:t>, and retired greyhounds that have been re-homed</w:t>
      </w:r>
      <w:r w:rsidR="00085BEA">
        <w:rPr>
          <w:rStyle w:val="FootnoteReference"/>
        </w:rPr>
        <w:footnoteReference w:id="3"/>
      </w:r>
      <w:r w:rsidR="00085BEA" w:rsidRPr="00085BEA">
        <w:t>.</w:t>
      </w:r>
      <w:r w:rsidR="00B00615">
        <w:t xml:space="preserve"> Microchipping will soon be the sole form of traceability for standardbred horses in Australia </w:t>
      </w:r>
      <w:r w:rsidR="00E658D5">
        <w:t>after freezebranding is phased out</w:t>
      </w:r>
      <w:r w:rsidR="00E658D5">
        <w:rPr>
          <w:rStyle w:val="FootnoteReference"/>
        </w:rPr>
        <w:footnoteReference w:id="4"/>
      </w:r>
      <w:r w:rsidR="00E658D5">
        <w:t>.</w:t>
      </w:r>
    </w:p>
    <w:p w14:paraId="4DAF0AD4" w14:textId="4F3F358A" w:rsidR="009E71FE" w:rsidRDefault="009E71FE" w:rsidP="008F3F68"/>
    <w:p w14:paraId="46F5D6C2" w14:textId="3B339C97" w:rsidR="009E71FE" w:rsidRDefault="009E71FE" w:rsidP="008F3F68">
      <w:r>
        <w:t xml:space="preserve">At present, property owners and horse carers in most jurisdictions must have a Property Identification Code (PIC) for the </w:t>
      </w:r>
      <w:r w:rsidR="00EB7B3C">
        <w:t>land</w:t>
      </w:r>
      <w:r>
        <w:t xml:space="preserve"> on which horses reside. </w:t>
      </w:r>
      <w:r w:rsidR="00EB7B3C">
        <w:t>E</w:t>
      </w:r>
      <w:r>
        <w:t xml:space="preserve">ach PIC </w:t>
      </w:r>
      <w:r w:rsidR="00EB7B3C">
        <w:t>usually includes details of the property owner/manager and relevant information on the land comprising the property (including resident species and geospatial information).</w:t>
      </w:r>
      <w:r w:rsidR="00622E81">
        <w:t xml:space="preserve"> The PIC system then acts as a tool to record the arrival and departure of horses, which enables contact tracing.</w:t>
      </w:r>
      <w:r w:rsidR="00622E81" w:rsidRPr="00622E81">
        <w:t xml:space="preserve"> </w:t>
      </w:r>
      <w:r w:rsidR="00622E81">
        <w:t>Such traceability protocols are supplemented by more advanced systems to support integrity and performance recording by racing participants such as Racing Australia</w:t>
      </w:r>
      <w:r w:rsidR="00E451AD">
        <w:t xml:space="preserve">, </w:t>
      </w:r>
      <w:r w:rsidR="00622E81">
        <w:t>Harness Racing Australia</w:t>
      </w:r>
      <w:r w:rsidR="00B97770">
        <w:t xml:space="preserve"> and Greyhounds Australasia</w:t>
      </w:r>
      <w:r w:rsidR="00622E81">
        <w:t>.</w:t>
      </w:r>
    </w:p>
    <w:p w14:paraId="29C1F757" w14:textId="113A977B" w:rsidR="009A4195" w:rsidRDefault="009A4195" w:rsidP="008F3F68"/>
    <w:p w14:paraId="360C570C" w14:textId="29006C32" w:rsidR="009A4195" w:rsidRDefault="009A4195" w:rsidP="00317748">
      <w:r>
        <w:t>The</w:t>
      </w:r>
      <w:r w:rsidRPr="009A4195">
        <w:t xml:space="preserve"> </w:t>
      </w:r>
      <w:r>
        <w:t xml:space="preserve">design and introduction of a </w:t>
      </w:r>
      <w:r w:rsidR="00EB7B3C">
        <w:t xml:space="preserve">new national </w:t>
      </w:r>
      <w:r>
        <w:t>traceability system, with a biosecurity focus for horses, donkeys and mules in Australia, is being advanced by the National Horse Traceability Working Group (NHTWG)</w:t>
      </w:r>
      <w:r>
        <w:rPr>
          <w:rStyle w:val="FootnoteReference"/>
        </w:rPr>
        <w:footnoteReference w:id="5"/>
      </w:r>
      <w:r>
        <w:t xml:space="preserve">. The </w:t>
      </w:r>
      <w:r w:rsidR="00B97770">
        <w:t>purpose</w:t>
      </w:r>
      <w:r>
        <w:t xml:space="preserve"> of this system is to </w:t>
      </w:r>
      <w:r w:rsidR="00B97770">
        <w:t>address</w:t>
      </w:r>
      <w:r>
        <w:t xml:space="preserve"> the potentially significant market</w:t>
      </w:r>
      <w:r w:rsidR="00317748">
        <w:t xml:space="preserve">, animal and </w:t>
      </w:r>
      <w:r>
        <w:t>human health impacts</w:t>
      </w:r>
      <w:r w:rsidR="00317748">
        <w:t xml:space="preserve"> of horses being </w:t>
      </w:r>
      <w:r>
        <w:t>vectors in the spread of diseases, such as Equine Influenza</w:t>
      </w:r>
      <w:r w:rsidR="00317748">
        <w:t xml:space="preserve">, Vesicular Stomatitis and </w:t>
      </w:r>
      <w:r>
        <w:t>Hendra</w:t>
      </w:r>
      <w:r w:rsidR="00317748">
        <w:t>.</w:t>
      </w:r>
      <w:r>
        <w:t xml:space="preserve"> </w:t>
      </w:r>
      <w:r w:rsidR="00317748">
        <w:t xml:space="preserve">A traceability system would help </w:t>
      </w:r>
      <w:r>
        <w:t>horses of interest be located quickly and reliably manage</w:t>
      </w:r>
      <w:r w:rsidR="00317748">
        <w:t xml:space="preserve">d in the event of an emergency disease outbreak. This would assist </w:t>
      </w:r>
      <w:r>
        <w:t xml:space="preserve">authorities </w:t>
      </w:r>
      <w:r w:rsidR="00317748">
        <w:t xml:space="preserve">in </w:t>
      </w:r>
      <w:r>
        <w:t xml:space="preserve">promptly </w:t>
      </w:r>
      <w:r w:rsidR="00317748">
        <w:t xml:space="preserve">enacting </w:t>
      </w:r>
      <w:r>
        <w:t xml:space="preserve">preventative </w:t>
      </w:r>
      <w:r w:rsidR="00317748">
        <w:t>procedures</w:t>
      </w:r>
      <w:r>
        <w:t xml:space="preserve"> to </w:t>
      </w:r>
      <w:r w:rsidR="00317748">
        <w:t xml:space="preserve">contain and shorten the impact of the disease. </w:t>
      </w:r>
    </w:p>
    <w:p w14:paraId="1BD3DC92" w14:textId="29C1986B" w:rsidR="00317748" w:rsidRDefault="00317748" w:rsidP="00317748"/>
    <w:p w14:paraId="2BEA90CD" w14:textId="66739757" w:rsidR="00FD1158" w:rsidRDefault="00317748" w:rsidP="009E71FE">
      <w:r>
        <w:t xml:space="preserve">The NHTWG </w:t>
      </w:r>
      <w:r w:rsidR="009E71FE">
        <w:t xml:space="preserve">will </w:t>
      </w:r>
      <w:r>
        <w:t>provid</w:t>
      </w:r>
      <w:r w:rsidR="009E71FE">
        <w:t>e</w:t>
      </w:r>
      <w:r>
        <w:t xml:space="preserve"> </w:t>
      </w:r>
      <w:r w:rsidR="009E71FE">
        <w:t xml:space="preserve">Agriculture Ministers with </w:t>
      </w:r>
      <w:r>
        <w:t xml:space="preserve">recommendations regarding the implementation of a National Horse Traceability System (NHTS) </w:t>
      </w:r>
      <w:r w:rsidR="009E71FE">
        <w:t>prior to a scheduled m</w:t>
      </w:r>
      <w:r>
        <w:t>eeting in 2022.</w:t>
      </w:r>
      <w:r w:rsidR="009E71FE">
        <w:t xml:space="preserve"> These recommendations will review current horse tracing efforts and data collection and address the design, introduction, operation, legal framework and enforcement of a new traceability system, especially associated with biosecurity, welfare and broader horse industry and stakeholder requirements.</w:t>
      </w:r>
      <w:r w:rsidR="00FD1158">
        <w:t xml:space="preserve"> This will likely include advice over</w:t>
      </w:r>
    </w:p>
    <w:p w14:paraId="74FE54EE" w14:textId="77777777" w:rsidR="00FD1158" w:rsidRDefault="00FD1158" w:rsidP="00FD1158">
      <w:pPr>
        <w:pStyle w:val="ListBullet"/>
      </w:pPr>
      <w:r>
        <w:t>the standardised use of implanted microchips (transponders) to permanently identify animals</w:t>
      </w:r>
    </w:p>
    <w:p w14:paraId="4613DA88" w14:textId="428162F9" w:rsidR="009E71FE" w:rsidRDefault="00FD1158" w:rsidP="00FD1158">
      <w:pPr>
        <w:pStyle w:val="ListBullet"/>
      </w:pPr>
      <w:r>
        <w:t>continuing use of industry-managed databases that register horses (including descriptions, brands, markings, and microchip numbers) and their owners</w:t>
      </w:r>
    </w:p>
    <w:p w14:paraId="78BED42E" w14:textId="6B0857B0" w:rsidR="00FD1158" w:rsidRDefault="007D7C06" w:rsidP="00FD1158">
      <w:pPr>
        <w:pStyle w:val="ListBullet"/>
      </w:pPr>
      <w:r>
        <w:t xml:space="preserve">published protocols </w:t>
      </w:r>
      <w:r w:rsidR="00FD1158">
        <w:t>for compliance monitoring, enforcement, evaluation, and periodic review</w:t>
      </w:r>
    </w:p>
    <w:p w14:paraId="2AED7076" w14:textId="7B840DAC" w:rsidR="009E71FE" w:rsidRDefault="007D7C06" w:rsidP="007D7C06">
      <w:pPr>
        <w:pStyle w:val="ListBullet2"/>
      </w:pPr>
      <w:r>
        <w:t>ongoing education program for horse industry participants to understand their responsibilities.</w:t>
      </w:r>
    </w:p>
    <w:p w14:paraId="140D8A2E" w14:textId="23C1E7DA" w:rsidR="007D7C06" w:rsidRDefault="007D7C06" w:rsidP="007D7C06">
      <w:r w:rsidRPr="007D7C06">
        <w:t>The NHTWG</w:t>
      </w:r>
      <w:r>
        <w:t xml:space="preserve"> will communicate</w:t>
      </w:r>
      <w:r w:rsidRPr="007D7C06">
        <w:t xml:space="preserve"> </w:t>
      </w:r>
      <w:r>
        <w:t>the obligations of industry participants over property registration, movement records, microchip application, and associated data management. This will require industry participants to upskill for the use of all mandatory recordkeeping procedures. These stakeholders include horse owners and carers, transporters, selling agents (including operators in saleyards, public auctions and online selling platforms), processors (including abattoirs and knackeries), racing authorities, event organisers</w:t>
      </w:r>
      <w:r w:rsidR="006B10C5">
        <w:t>, and studs</w:t>
      </w:r>
      <w:r>
        <w:t>.</w:t>
      </w:r>
    </w:p>
    <w:p w14:paraId="29FD4DCA" w14:textId="77777777" w:rsidR="00235D31" w:rsidRDefault="00235D31" w:rsidP="00235D31">
      <w:pPr>
        <w:pStyle w:val="Heading4"/>
      </w:pPr>
      <w:bookmarkStart w:id="25" w:name="_Toc115364005"/>
      <w:r>
        <w:lastRenderedPageBreak/>
        <w:t>Current crossovers and divisions of the value chain in the VET system</w:t>
      </w:r>
      <w:bookmarkEnd w:id="25"/>
    </w:p>
    <w:p w14:paraId="59776D5C" w14:textId="77777777" w:rsidR="00235D31" w:rsidRDefault="00235D31" w:rsidP="00235D31">
      <w:r>
        <w:t xml:space="preserve">The protection and support of the whole value chain and the social licence need to operate is very dependent on the animal care and management industries, as well as the sport, entertainment and service industries. </w:t>
      </w:r>
    </w:p>
    <w:p w14:paraId="24986EFF" w14:textId="77777777" w:rsidR="00235D31" w:rsidRDefault="00235D31" w:rsidP="00235D31"/>
    <w:p w14:paraId="55B8AE97" w14:textId="57AAF12F" w:rsidR="00235D31" w:rsidRDefault="00235D31" w:rsidP="00235D31">
      <w:r>
        <w:t>Acknowledging the inter-connections and interdependencies is becoming increasingly important because of the impact that issues in one area can have on other areas, or even across all areas of the value chain.</w:t>
      </w:r>
    </w:p>
    <w:p w14:paraId="290ECA52" w14:textId="77777777" w:rsidR="00235D31" w:rsidRDefault="00235D31" w:rsidP="00235D31"/>
    <w:p w14:paraId="3774821B" w14:textId="07CB615C" w:rsidR="00235D31" w:rsidRDefault="00235D31" w:rsidP="00235D31">
      <w:r>
        <w:t>The importance of identifying and monitoring systems that cross over the value chain has been highlighted by recent concerns over social activism incidents that have disrupted racing activities and food contamination (for example, toxic horse meat being traced in pet food). These events require prompt actions be taken and a clear understanding of which links in the value chain are affected.</w:t>
      </w:r>
    </w:p>
    <w:p w14:paraId="0BB0293E" w14:textId="77777777" w:rsidR="00235D31" w:rsidRDefault="00235D31" w:rsidP="00235D31"/>
    <w:p w14:paraId="002AE46D" w14:textId="77777777" w:rsidR="00235D31" w:rsidRDefault="00235D31" w:rsidP="00235D31">
      <w:r>
        <w:t>In the Australian skills and VET context, distinguishing affected parts of the value chain helps to identify priority work on cross-sector projects or where relationships need to be established with oversight bodies to ensure their appropriate involvement in skills and VET development. It also facilitates the identification of transferable skills (and skills gaps) for people working between industries, and who may seek future employment in different occupations and sectors.</w:t>
      </w:r>
    </w:p>
    <w:p w14:paraId="0889E638" w14:textId="77777777" w:rsidR="00235D31" w:rsidRDefault="00235D31" w:rsidP="00235D31"/>
    <w:p w14:paraId="2D51A3CD" w14:textId="77777777" w:rsidR="00235D31" w:rsidRDefault="00235D31" w:rsidP="00235D31">
      <w:r>
        <w:t xml:space="preserve">Please see the </w:t>
      </w:r>
      <w:r w:rsidRPr="00235D31">
        <w:rPr>
          <w:i/>
          <w:iCs/>
        </w:rPr>
        <w:t>Agribusiness, Food and Fibre Industries Skills Report</w:t>
      </w:r>
      <w:r>
        <w:t xml:space="preserve"> for accounts of the various overlaps between the animal care and management industry and the other industries covered by that report. Further connections include:</w:t>
      </w:r>
    </w:p>
    <w:p w14:paraId="66482B7C" w14:textId="77777777" w:rsidR="00554B99" w:rsidRPr="00554B99" w:rsidRDefault="00554B99" w:rsidP="00F33694">
      <w:pPr>
        <w:pStyle w:val="Heading5"/>
      </w:pPr>
      <w:r w:rsidRPr="00554B99">
        <w:t>Sport, Fitness and Recreation</w:t>
      </w:r>
    </w:p>
    <w:p w14:paraId="4F6A0031" w14:textId="5D786DF7" w:rsidR="00554B99" w:rsidRDefault="00554B99" w:rsidP="00554B99">
      <w:r>
        <w:t>The Racing industries are directly associated with sport, fitness and recreation, which currently sit within the Sport, Fitness and Recreation (SIS) Training Package. The SIS Training Package comprises four broad areas: sport, fitness, outdoor recreation and community recreation. A significant proportion of the activities in these areas involve animals, requiring skills in their management, handling, exercise, wellbeing and care, training, coaching, administration and facilities.</w:t>
      </w:r>
    </w:p>
    <w:p w14:paraId="64C428E7" w14:textId="77777777" w:rsidR="00235D31" w:rsidRPr="00235D31" w:rsidRDefault="00235D31" w:rsidP="00F33694">
      <w:pPr>
        <w:pStyle w:val="Heading5"/>
      </w:pPr>
      <w:r w:rsidRPr="00235D31">
        <w:t>Tourism and Hospitality</w:t>
      </w:r>
    </w:p>
    <w:p w14:paraId="5098E049" w14:textId="5C763638" w:rsidR="00235D31" w:rsidRDefault="00235D31" w:rsidP="00235D31">
      <w:r>
        <w:t xml:space="preserve">The tourism and hospitality industries currently sit within the Tourism, Travel and Hospitality (SIT) Training Package. The SIT Training Package comprises four broad areas: tourism, hospitality, events and travel. </w:t>
      </w:r>
      <w:r w:rsidR="00554B99">
        <w:t>All of</w:t>
      </w:r>
      <w:r>
        <w:t xml:space="preserve"> these</w:t>
      </w:r>
      <w:r w:rsidR="00554B99">
        <w:t xml:space="preserve"> are </w:t>
      </w:r>
      <w:r>
        <w:t>very strongly connect</w:t>
      </w:r>
      <w:r w:rsidR="00554B99">
        <w:t>ed</w:t>
      </w:r>
      <w:r>
        <w:t xml:space="preserve"> with </w:t>
      </w:r>
      <w:r w:rsidR="00554B99">
        <w:t>racing and breeding, with racing events often being central to the economies of rural and remote communities based on the associated tourism, hospitality, events and travel activities</w:t>
      </w:r>
      <w:r>
        <w:t xml:space="preserve">. </w:t>
      </w:r>
      <w:r w:rsidR="00554B99">
        <w:t xml:space="preserve">Major metropolitan racing carnivals and events include some of the largest international events contributing to the Australian economy. </w:t>
      </w:r>
      <w:r>
        <w:t>A significant proportion of the tourism industry involves animal-related recreation and wildlife activities.</w:t>
      </w:r>
    </w:p>
    <w:p w14:paraId="0D32CCEB" w14:textId="41E2E818" w:rsidR="00FA43D9" w:rsidRPr="00DB27E0" w:rsidRDefault="00FA43D9" w:rsidP="00F33694">
      <w:pPr>
        <w:pStyle w:val="Heading5"/>
      </w:pPr>
      <w:r w:rsidRPr="00DB27E0">
        <w:t>Transport and Logistics</w:t>
      </w:r>
    </w:p>
    <w:p w14:paraId="38EEBD42" w14:textId="4174D87F" w:rsidR="00FA43D9" w:rsidRDefault="00FA43D9" w:rsidP="00235D31">
      <w:r>
        <w:t>Racing and Breeding are national industries requiring the movement of animals and staff around Australia, and internationally. There are special requirements for the transport</w:t>
      </w:r>
    </w:p>
    <w:p w14:paraId="309D34A7" w14:textId="77777777" w:rsidR="00235D31" w:rsidRPr="00DB27E0" w:rsidRDefault="00235D31" w:rsidP="00F33694">
      <w:pPr>
        <w:pStyle w:val="Heading5"/>
      </w:pPr>
      <w:r w:rsidRPr="00DB27E0">
        <w:t>Other connections with VET training packages</w:t>
      </w:r>
    </w:p>
    <w:p w14:paraId="7F824C67" w14:textId="2680A367" w:rsidR="006538BD" w:rsidRDefault="00235D31" w:rsidP="00235D31">
      <w:r>
        <w:t xml:space="preserve">The </w:t>
      </w:r>
      <w:r w:rsidR="00ED1C7F">
        <w:t>racing and breeding</w:t>
      </w:r>
      <w:r>
        <w:t xml:space="preserve"> industry also intersects with industries that utilise or encounter animals as part of their work, or which provide transferable skills relevant to roles in animal care and management. This includes industries supported by the following training packages:</w:t>
      </w:r>
    </w:p>
    <w:p w14:paraId="30096283" w14:textId="435C4525" w:rsidR="00ED1C7F" w:rsidRDefault="004B64E9" w:rsidP="00F33694">
      <w:pPr>
        <w:pStyle w:val="ListBullet"/>
      </w:pPr>
      <w:r w:rsidRPr="004B64E9">
        <w:t xml:space="preserve">ACM </w:t>
      </w:r>
      <w:r>
        <w:t>–</w:t>
      </w:r>
      <w:r w:rsidRPr="004B64E9">
        <w:t xml:space="preserve"> Animal Care and Management </w:t>
      </w:r>
    </w:p>
    <w:p w14:paraId="36E06FB6" w14:textId="1E3E36E5" w:rsidR="004B64E9" w:rsidRDefault="004B64E9" w:rsidP="00F33694">
      <w:pPr>
        <w:pStyle w:val="ListBullet"/>
      </w:pPr>
      <w:r w:rsidRPr="004B64E9">
        <w:lastRenderedPageBreak/>
        <w:t xml:space="preserve">AHC </w:t>
      </w:r>
      <w:r>
        <w:t>–</w:t>
      </w:r>
      <w:r w:rsidRPr="004B64E9">
        <w:t xml:space="preserve"> Agriculture, Horticulture and Conservation and Land Management </w:t>
      </w:r>
    </w:p>
    <w:p w14:paraId="3D9ED4C3" w14:textId="5757D27F" w:rsidR="004B64E9" w:rsidRDefault="004B64E9" w:rsidP="00F33694">
      <w:pPr>
        <w:pStyle w:val="ListBullet"/>
      </w:pPr>
      <w:r w:rsidRPr="004B64E9">
        <w:t xml:space="preserve">BSB </w:t>
      </w:r>
      <w:r>
        <w:t>–</w:t>
      </w:r>
      <w:r w:rsidRPr="004B64E9">
        <w:t xml:space="preserve"> Business Services </w:t>
      </w:r>
    </w:p>
    <w:p w14:paraId="086FEDA4" w14:textId="3A2CC291" w:rsidR="004B64E9" w:rsidRDefault="004B64E9" w:rsidP="00F33694">
      <w:pPr>
        <w:pStyle w:val="ListBullet"/>
      </w:pPr>
      <w:r>
        <w:t xml:space="preserve">HLT – Health </w:t>
      </w:r>
    </w:p>
    <w:p w14:paraId="1C10C22C" w14:textId="1AC7F6F0" w:rsidR="004B64E9" w:rsidRDefault="004B64E9" w:rsidP="00F33694">
      <w:pPr>
        <w:pStyle w:val="ListBullet"/>
      </w:pPr>
      <w:r w:rsidRPr="004B64E9">
        <w:t xml:space="preserve">MSM </w:t>
      </w:r>
      <w:r>
        <w:t>–</w:t>
      </w:r>
      <w:r w:rsidRPr="004B64E9">
        <w:t xml:space="preserve"> Manufacturing</w:t>
      </w:r>
    </w:p>
    <w:p w14:paraId="6E854067" w14:textId="205E99C6" w:rsidR="004B64E9" w:rsidRDefault="004B64E9" w:rsidP="00F33694">
      <w:pPr>
        <w:pStyle w:val="ListBullet"/>
      </w:pPr>
      <w:r w:rsidRPr="004B64E9">
        <w:t xml:space="preserve">PSP </w:t>
      </w:r>
      <w:r>
        <w:t>–</w:t>
      </w:r>
      <w:r w:rsidRPr="004B64E9">
        <w:t xml:space="preserve"> Public</w:t>
      </w:r>
      <w:r>
        <w:t xml:space="preserve"> </w:t>
      </w:r>
      <w:r w:rsidRPr="004B64E9">
        <w:t>Sector</w:t>
      </w:r>
    </w:p>
    <w:p w14:paraId="683DF4A1" w14:textId="2DF474EC" w:rsidR="004B64E9" w:rsidRDefault="004B64E9" w:rsidP="00F33694">
      <w:pPr>
        <w:pStyle w:val="ListBullet"/>
      </w:pPr>
      <w:r w:rsidRPr="004B64E9">
        <w:t xml:space="preserve">PUA </w:t>
      </w:r>
      <w:r>
        <w:t>–</w:t>
      </w:r>
      <w:r w:rsidRPr="004B64E9">
        <w:t xml:space="preserve"> Public</w:t>
      </w:r>
      <w:r>
        <w:t xml:space="preserve"> </w:t>
      </w:r>
      <w:r w:rsidRPr="004B64E9">
        <w:t>Safety</w:t>
      </w:r>
    </w:p>
    <w:p w14:paraId="6762CC8B" w14:textId="49BE80B1" w:rsidR="004B64E9" w:rsidRDefault="004B64E9" w:rsidP="00F33694">
      <w:pPr>
        <w:pStyle w:val="ListBullet"/>
      </w:pPr>
      <w:r w:rsidRPr="004B64E9">
        <w:t xml:space="preserve">SIR </w:t>
      </w:r>
      <w:r>
        <w:t>–</w:t>
      </w:r>
      <w:r w:rsidRPr="004B64E9">
        <w:t xml:space="preserve"> Retail</w:t>
      </w:r>
      <w:r>
        <w:t xml:space="preserve"> </w:t>
      </w:r>
      <w:r w:rsidRPr="004B64E9">
        <w:t>Services</w:t>
      </w:r>
    </w:p>
    <w:p w14:paraId="2C5BD161" w14:textId="1E7C6827" w:rsidR="004B64E9" w:rsidRDefault="00FA43D9" w:rsidP="00F33694">
      <w:pPr>
        <w:pStyle w:val="ListBullet"/>
      </w:pPr>
      <w:r w:rsidRPr="00FA43D9">
        <w:t xml:space="preserve">SIS </w:t>
      </w:r>
      <w:r>
        <w:t>–</w:t>
      </w:r>
      <w:r w:rsidRPr="00FA43D9">
        <w:t xml:space="preserve"> Sport, Fitness and Recreation</w:t>
      </w:r>
    </w:p>
    <w:p w14:paraId="110A536F" w14:textId="396E6DC7" w:rsidR="00FA43D9" w:rsidRPr="007D7C06" w:rsidRDefault="00FA43D9" w:rsidP="00F33694">
      <w:pPr>
        <w:pStyle w:val="ListBullet2"/>
      </w:pPr>
      <w:r w:rsidRPr="00FA43D9">
        <w:t xml:space="preserve">TAE </w:t>
      </w:r>
      <w:r>
        <w:t>–</w:t>
      </w:r>
      <w:r w:rsidRPr="00FA43D9">
        <w:t xml:space="preserve"> Training and Education</w:t>
      </w:r>
    </w:p>
    <w:p w14:paraId="0FD01A18" w14:textId="77777777" w:rsidR="00910CCB" w:rsidRDefault="00910CCB" w:rsidP="00910CCB">
      <w:pPr>
        <w:pStyle w:val="Heading3"/>
      </w:pPr>
      <w:bookmarkStart w:id="26" w:name="_Toc115364006"/>
      <w:bookmarkStart w:id="27" w:name="Biosecurity"/>
      <w:bookmarkEnd w:id="24"/>
      <w:r>
        <w:t>Biosecurity, Invasive Species and Pest Control</w:t>
      </w:r>
      <w:bookmarkEnd w:id="26"/>
    </w:p>
    <w:bookmarkEnd w:id="27"/>
    <w:p w14:paraId="0B19F58A" w14:textId="18E6F403" w:rsidR="00373245" w:rsidRDefault="00373245" w:rsidP="00373245">
      <w:r>
        <w:t xml:space="preserve">Biosecurity systems are now recognised as a primary factor in preserving human and animal health, regionally, nationally and internationally. The racing and breeding industry has strict biosecurity protocols, which were first developed </w:t>
      </w:r>
      <w:r w:rsidR="00E16D50">
        <w:t>because of</w:t>
      </w:r>
      <w:r>
        <w:t xml:space="preserve"> ongoing health issues, such as </w:t>
      </w:r>
      <w:r w:rsidR="007572AD">
        <w:t>s</w:t>
      </w:r>
      <w:r>
        <w:t xml:space="preserve">trangles and stable viruses, and strengthened following national outbreak events, such as equine influenza in 2007-2008. For this reason, the industry </w:t>
      </w:r>
      <w:r w:rsidR="007572AD">
        <w:t xml:space="preserve">was </w:t>
      </w:r>
      <w:r>
        <w:t xml:space="preserve">able to continue operating in the COVID-19 environment with fewer disruptions </w:t>
      </w:r>
      <w:r w:rsidR="007572AD">
        <w:t xml:space="preserve">compared with </w:t>
      </w:r>
      <w:r>
        <w:t xml:space="preserve">many other Australian industries. </w:t>
      </w:r>
    </w:p>
    <w:p w14:paraId="17A7AF71" w14:textId="77777777" w:rsidR="00373245" w:rsidRDefault="00373245" w:rsidP="00373245"/>
    <w:p w14:paraId="60200B10" w14:textId="571EB4C0" w:rsidR="00373245" w:rsidRDefault="007572AD" w:rsidP="00373245">
      <w:r>
        <w:t xml:space="preserve">Despite this </w:t>
      </w:r>
      <w:r w:rsidR="00E16D50">
        <w:t>effectiveness</w:t>
      </w:r>
      <w:r>
        <w:t xml:space="preserve">, it must be noted that some </w:t>
      </w:r>
      <w:r w:rsidR="00373245">
        <w:t xml:space="preserve">racing and breeding activities </w:t>
      </w:r>
      <w:r>
        <w:t xml:space="preserve">were curtailed, especially in regional, rural and remote areas. In 2020, </w:t>
      </w:r>
      <w:r w:rsidR="00373245">
        <w:t>all three codes – horseracing, harness racing and greyhounds –</w:t>
      </w:r>
      <w:r>
        <w:t xml:space="preserve"> </w:t>
      </w:r>
      <w:r w:rsidR="00373245">
        <w:t>cease</w:t>
      </w:r>
      <w:r>
        <w:t xml:space="preserve">d operating in Tasmania for a period, which </w:t>
      </w:r>
      <w:r w:rsidR="00373245">
        <w:t xml:space="preserve">left </w:t>
      </w:r>
      <w:r>
        <w:t xml:space="preserve">participants </w:t>
      </w:r>
      <w:r w:rsidR="00373245">
        <w:t xml:space="preserve">struggling to </w:t>
      </w:r>
      <w:r>
        <w:t xml:space="preserve">continue operations, especially with the prevailing trend of lowering </w:t>
      </w:r>
      <w:r w:rsidR="00E16D50">
        <w:t>race day</w:t>
      </w:r>
      <w:r>
        <w:t xml:space="preserve"> attendances</w:t>
      </w:r>
      <w:r w:rsidR="00373245">
        <w:t xml:space="preserve">. </w:t>
      </w:r>
      <w:r w:rsidR="00D230D9">
        <w:t>Meanwhile, t</w:t>
      </w:r>
      <w:r w:rsidR="00373245">
        <w:t xml:space="preserve">he breeding and sales season, which is economically crucial for many regional communities, was similarly </w:t>
      </w:r>
      <w:r w:rsidR="00D230D9">
        <w:t>disrupted across Australia</w:t>
      </w:r>
      <w:r w:rsidR="00373245">
        <w:t>, with lucrative thoroughbred auctions being held exclusively online, leading to many horses being withdrawn from catalogues</w:t>
      </w:r>
      <w:r w:rsidR="00D230D9">
        <w:rPr>
          <w:rStyle w:val="FootnoteReference"/>
        </w:rPr>
        <w:footnoteReference w:id="6"/>
      </w:r>
      <w:r w:rsidR="00373245">
        <w:t>.</w:t>
      </w:r>
    </w:p>
    <w:p w14:paraId="500912B9" w14:textId="07202F68" w:rsidR="00240C98" w:rsidRDefault="00240C98" w:rsidP="00373245"/>
    <w:p w14:paraId="78C76758" w14:textId="09A76F13" w:rsidR="00240C98" w:rsidRDefault="00B62362" w:rsidP="000C6E69">
      <w:r w:rsidRPr="00B62362">
        <w:t>Protecting the health and welfare of horses from biosecurity risks and disease is imperative for the</w:t>
      </w:r>
      <w:r>
        <w:t xml:space="preserve"> racing industry</w:t>
      </w:r>
      <w:r w:rsidRPr="00B62362">
        <w:t xml:space="preserve">, as incursions are </w:t>
      </w:r>
      <w:r>
        <w:t xml:space="preserve">extremely </w:t>
      </w:r>
      <w:r w:rsidRPr="00B62362">
        <w:t xml:space="preserve">costly </w:t>
      </w:r>
      <w:r>
        <w:t>both</w:t>
      </w:r>
      <w:r w:rsidRPr="00B62362">
        <w:t xml:space="preserve"> </w:t>
      </w:r>
      <w:r>
        <w:t xml:space="preserve">to the </w:t>
      </w:r>
      <w:r w:rsidRPr="00B62362">
        <w:t>economic</w:t>
      </w:r>
      <w:r>
        <w:t xml:space="preserve"> and emotional health of participants. </w:t>
      </w:r>
      <w:r w:rsidR="000C6E69">
        <w:t>In May 2022, the Australian Government Department of Agriculture, Water and the Environment hosted a webinar on three emerging biosecurity risks for Australian horses: Japanese encephalitis virus (JEV), Hendra virus variant (HeVg2) and African horse sickness virus (AHSV)</w:t>
      </w:r>
      <w:r w:rsidR="000C6E69">
        <w:rPr>
          <w:rStyle w:val="FootnoteReference"/>
        </w:rPr>
        <w:footnoteReference w:id="7"/>
      </w:r>
      <w:r w:rsidR="000C6E69">
        <w:t>.</w:t>
      </w:r>
    </w:p>
    <w:p w14:paraId="3BA42B5E" w14:textId="24208D57" w:rsidR="00D230D9" w:rsidRDefault="00D230D9" w:rsidP="00373245"/>
    <w:p w14:paraId="0FDB146E" w14:textId="7FA7E9B7" w:rsidR="00D230D9" w:rsidRPr="007C7378" w:rsidRDefault="00D230D9" w:rsidP="00373245">
      <w:r>
        <w:t xml:space="preserve">Such challenges highlight the need for biosecurity skills and training to support the continuation of </w:t>
      </w:r>
      <w:r w:rsidR="00852EC2">
        <w:t xml:space="preserve">industry </w:t>
      </w:r>
      <w:r>
        <w:t xml:space="preserve">operations, which </w:t>
      </w:r>
      <w:r w:rsidR="00852EC2">
        <w:t xml:space="preserve">are </w:t>
      </w:r>
      <w:r>
        <w:t xml:space="preserve">so important to the economy of many regional, rural and remote communities. </w:t>
      </w:r>
      <w:r w:rsidR="00E16D50">
        <w:t xml:space="preserve">This includes training for the biosecurity systems associated with the forthcoming </w:t>
      </w:r>
      <w:r w:rsidR="00E16D50" w:rsidRPr="00E16D50">
        <w:t>National Horse Traceability System</w:t>
      </w:r>
      <w:r w:rsidR="00852EC2">
        <w:t>, breeding farm biosecurity plans, protocols for animals being moved across state and international borders, vaccination programs</w:t>
      </w:r>
      <w:r w:rsidR="00852EC2">
        <w:rPr>
          <w:rStyle w:val="FootnoteReference"/>
        </w:rPr>
        <w:footnoteReference w:id="8"/>
      </w:r>
      <w:r w:rsidR="00852EC2">
        <w:t>, and research, development and public information programs</w:t>
      </w:r>
      <w:r w:rsidR="00852EC2">
        <w:rPr>
          <w:rStyle w:val="FootnoteReference"/>
        </w:rPr>
        <w:footnoteReference w:id="9"/>
      </w:r>
      <w:r w:rsidR="00852EC2">
        <w:t>.</w:t>
      </w:r>
    </w:p>
    <w:p w14:paraId="3B11C077" w14:textId="7B81DA8A" w:rsidR="003A29CB" w:rsidRDefault="003A29CB" w:rsidP="003A29CB">
      <w:pPr>
        <w:pStyle w:val="Heading3"/>
      </w:pPr>
      <w:bookmarkStart w:id="28" w:name="_Toc115364007"/>
      <w:r w:rsidRPr="00BB5B8A">
        <w:lastRenderedPageBreak/>
        <w:t>Sustaining animals</w:t>
      </w:r>
      <w:bookmarkEnd w:id="28"/>
    </w:p>
    <w:p w14:paraId="3FA9DC97" w14:textId="28D4D960" w:rsidR="00B97770" w:rsidRPr="00B97770" w:rsidRDefault="00B97770" w:rsidP="00B97770">
      <w:r>
        <w:t xml:space="preserve">The sustainability of the horses and greyhounds, both as individual animals and in terms of stock control to ensure there is no over-breeding, is critical </w:t>
      </w:r>
      <w:r w:rsidR="006104D9">
        <w:t xml:space="preserve">to the social licence under which the industry operates. </w:t>
      </w:r>
    </w:p>
    <w:p w14:paraId="15D5392A" w14:textId="221E2FF9" w:rsidR="00C9011C" w:rsidRDefault="00024A07" w:rsidP="00024A07">
      <w:pPr>
        <w:pStyle w:val="Heading4"/>
      </w:pPr>
      <w:bookmarkStart w:id="29" w:name="_Toc115364008"/>
      <w:bookmarkStart w:id="30" w:name="Complexcare"/>
      <w:r>
        <w:t xml:space="preserve">Complexity of </w:t>
      </w:r>
      <w:r w:rsidR="00912665">
        <w:t>c</w:t>
      </w:r>
      <w:r>
        <w:t>are</w:t>
      </w:r>
      <w:bookmarkEnd w:id="29"/>
    </w:p>
    <w:p w14:paraId="45353A41" w14:textId="77777777" w:rsidR="008879A5" w:rsidRDefault="008879A5" w:rsidP="008879A5">
      <w:r>
        <w:t xml:space="preserve">Looking after animals, like caring for humans, is fundamentally different from tending to machinery, equipment and infrastructure, and requires skills that take into account the biological complexities and behavioural variability that animals demonstrate. </w:t>
      </w:r>
    </w:p>
    <w:p w14:paraId="20125604" w14:textId="77777777" w:rsidR="008879A5" w:rsidRDefault="008879A5" w:rsidP="007756AC"/>
    <w:p w14:paraId="1D5BB687" w14:textId="77777777" w:rsidR="00165B25" w:rsidRDefault="00016ED8" w:rsidP="007756AC">
      <w:r>
        <w:t>As elite athletes, raceh</w:t>
      </w:r>
      <w:r w:rsidR="007454B5">
        <w:t xml:space="preserve">orses and greyhounds </w:t>
      </w:r>
      <w:r>
        <w:t>require</w:t>
      </w:r>
      <w:r w:rsidR="00165B25">
        <w:t>:</w:t>
      </w:r>
    </w:p>
    <w:p w14:paraId="73A43995" w14:textId="0CECA66A" w:rsidR="00165B25" w:rsidRDefault="00016ED8" w:rsidP="00165B25">
      <w:pPr>
        <w:pStyle w:val="ListBullet"/>
      </w:pPr>
      <w:r>
        <w:t xml:space="preserve">ongoing fitness </w:t>
      </w:r>
      <w:r w:rsidR="00894148">
        <w:t xml:space="preserve">conditioning and </w:t>
      </w:r>
      <w:r>
        <w:t>training</w:t>
      </w:r>
      <w:r w:rsidR="00C7442F">
        <w:t>, with routines tailored to both animal and environmental variables</w:t>
      </w:r>
    </w:p>
    <w:p w14:paraId="77F5779B" w14:textId="1EFA62A2" w:rsidR="00165B25" w:rsidRDefault="00165B25" w:rsidP="00165B25">
      <w:pPr>
        <w:pStyle w:val="ListBullet"/>
      </w:pPr>
      <w:r>
        <w:t>a balanced, nutritious diet</w:t>
      </w:r>
    </w:p>
    <w:p w14:paraId="06A694EE" w14:textId="2B3768BC" w:rsidR="00165B25" w:rsidRDefault="00165B25" w:rsidP="00165B25">
      <w:pPr>
        <w:pStyle w:val="ListBullet"/>
      </w:pPr>
      <w:r>
        <w:t>access to clean water</w:t>
      </w:r>
    </w:p>
    <w:p w14:paraId="16E00594" w14:textId="6FC6627E" w:rsidR="00165B25" w:rsidRDefault="00D1754C" w:rsidP="00165B25">
      <w:pPr>
        <w:pStyle w:val="ListBullet"/>
      </w:pPr>
      <w:r>
        <w:t xml:space="preserve">a </w:t>
      </w:r>
      <w:r w:rsidR="00165B25">
        <w:t xml:space="preserve">spacious </w:t>
      </w:r>
      <w:r>
        <w:t xml:space="preserve">living environment </w:t>
      </w:r>
      <w:r w:rsidR="00165B25">
        <w:t xml:space="preserve">that allows free movement and behaviour, while providing shade, shelter and secure housing </w:t>
      </w:r>
    </w:p>
    <w:p w14:paraId="28BD67F9" w14:textId="5F92962E" w:rsidR="00165B25" w:rsidRDefault="00165B25" w:rsidP="00165B25">
      <w:pPr>
        <w:pStyle w:val="ListBullet"/>
      </w:pPr>
      <w:r>
        <w:t xml:space="preserve">behavioural development opportunities, including </w:t>
      </w:r>
      <w:r w:rsidR="00894148">
        <w:t xml:space="preserve">positive, safe, species-appropriate experiences and social interactions with other animals and people. </w:t>
      </w:r>
    </w:p>
    <w:p w14:paraId="32ACA57A" w14:textId="001E9685" w:rsidR="009F40AE" w:rsidRDefault="00165B25" w:rsidP="00894148">
      <w:pPr>
        <w:pStyle w:val="ListBullet2"/>
      </w:pPr>
      <w:r>
        <w:t xml:space="preserve">health monitoring and </w:t>
      </w:r>
      <w:r w:rsidR="008879A5">
        <w:t xml:space="preserve">therapeutic </w:t>
      </w:r>
      <w:r w:rsidR="00D1754C">
        <w:t>interventions</w:t>
      </w:r>
      <w:r>
        <w:t xml:space="preserve"> as appropriate</w:t>
      </w:r>
      <w:r w:rsidR="008879A5">
        <w:t xml:space="preserve">, including from </w:t>
      </w:r>
      <w:r w:rsidR="009F40AE">
        <w:t>farrier</w:t>
      </w:r>
      <w:r w:rsidR="008879A5">
        <w:t>s</w:t>
      </w:r>
      <w:r w:rsidR="009F40AE">
        <w:t>, dent</w:t>
      </w:r>
      <w:r w:rsidR="008879A5">
        <w:t>al technicians</w:t>
      </w:r>
      <w:r w:rsidR="009F40AE">
        <w:t>, massage</w:t>
      </w:r>
      <w:r w:rsidR="008879A5">
        <w:t xml:space="preserve"> therapists</w:t>
      </w:r>
      <w:r w:rsidR="009F40AE">
        <w:t>, veterinarians</w:t>
      </w:r>
      <w:r w:rsidR="008879A5">
        <w:t>,</w:t>
      </w:r>
      <w:r w:rsidR="009F40AE">
        <w:t xml:space="preserve"> </w:t>
      </w:r>
      <w:r w:rsidR="008879A5">
        <w:t xml:space="preserve">and </w:t>
      </w:r>
      <w:r w:rsidR="009F40AE">
        <w:t>groom</w:t>
      </w:r>
      <w:r w:rsidR="008879A5">
        <w:t>ers</w:t>
      </w:r>
      <w:r w:rsidR="00894148">
        <w:rPr>
          <w:rStyle w:val="FootnoteReference"/>
        </w:rPr>
        <w:footnoteReference w:id="10"/>
      </w:r>
      <w:r w:rsidR="00894148">
        <w:t>.</w:t>
      </w:r>
    </w:p>
    <w:p w14:paraId="76058AAA" w14:textId="36C52AB1" w:rsidR="008879A5" w:rsidRDefault="00894148" w:rsidP="007756AC">
      <w:r>
        <w:t>As well as physical care, the environments on which racing animals are homed must maintain certain standards; for example, t</w:t>
      </w:r>
      <w:r w:rsidR="008879A5">
        <w:t xml:space="preserve">he pastures </w:t>
      </w:r>
      <w:r w:rsidR="006F3E98">
        <w:t xml:space="preserve">where </w:t>
      </w:r>
      <w:r w:rsidR="008879A5">
        <w:t xml:space="preserve">horses </w:t>
      </w:r>
      <w:r w:rsidR="006F3E98">
        <w:t xml:space="preserve">live </w:t>
      </w:r>
      <w:r w:rsidR="008879A5">
        <w:t xml:space="preserve">need to be rested so that </w:t>
      </w:r>
      <w:r w:rsidR="00371634">
        <w:t xml:space="preserve">grass can rejuvenate for </w:t>
      </w:r>
      <w:r w:rsidR="00BE7D69">
        <w:t xml:space="preserve">future </w:t>
      </w:r>
      <w:r w:rsidR="00371634">
        <w:t xml:space="preserve">grazing that meets </w:t>
      </w:r>
      <w:r w:rsidR="00BE7D69">
        <w:t xml:space="preserve">their </w:t>
      </w:r>
      <w:r w:rsidR="00371634">
        <w:t>nutritional needs</w:t>
      </w:r>
      <w:r w:rsidR="00BE7D69">
        <w:t xml:space="preserve"> (in addition to weed removal)</w:t>
      </w:r>
      <w:r w:rsidR="00371634">
        <w:t>. This requires farmers to enact rotational grazing plans, which require skills and knowledge in areas such as sustaining soil health for effective grass fertility</w:t>
      </w:r>
      <w:r w:rsidR="00371634">
        <w:rPr>
          <w:rStyle w:val="FootnoteReference"/>
        </w:rPr>
        <w:footnoteReference w:id="11"/>
      </w:r>
      <w:r w:rsidR="00371634">
        <w:t xml:space="preserve">. </w:t>
      </w:r>
    </w:p>
    <w:p w14:paraId="1A99A136" w14:textId="12CA5608" w:rsidR="00D1754C" w:rsidRDefault="00D1754C" w:rsidP="007756AC"/>
    <w:p w14:paraId="3ECB567C" w14:textId="0D4B12F2" w:rsidR="00271F2C" w:rsidRPr="00271F2C" w:rsidRDefault="00D1754C" w:rsidP="004351B7">
      <w:r>
        <w:t xml:space="preserve">The breeding </w:t>
      </w:r>
      <w:r w:rsidR="00506CBE">
        <w:t xml:space="preserve">and racing </w:t>
      </w:r>
      <w:r>
        <w:t>industries need also to mitigate risks associated with potential o</w:t>
      </w:r>
      <w:r w:rsidRPr="00D1754C">
        <w:t>verbreeding</w:t>
      </w:r>
      <w:r>
        <w:t xml:space="preserve"> </w:t>
      </w:r>
      <w:r w:rsidRPr="00D1754C">
        <w:t>and wastage</w:t>
      </w:r>
      <w:r>
        <w:t xml:space="preserve">. </w:t>
      </w:r>
      <w:r w:rsidR="00506CBE">
        <w:t>In recent years, racing authorities in each state have worked to drastically improve rules and regulations associated with animal welfare and ongoing care.</w:t>
      </w:r>
      <w:r w:rsidR="00506CBE" w:rsidRPr="00506CBE">
        <w:t xml:space="preserve"> </w:t>
      </w:r>
      <w:r w:rsidR="00506CBE">
        <w:t xml:space="preserve">Based on strong industry support, improved animal welfare skills and knowledge criteria have been included in the updates to the </w:t>
      </w:r>
      <w:r w:rsidR="00506CBE" w:rsidRPr="00506CBE">
        <w:rPr>
          <w:i/>
          <w:iCs/>
        </w:rPr>
        <w:t>RGR Training Package</w:t>
      </w:r>
      <w:r w:rsidR="00506CBE">
        <w:t xml:space="preserve">. Specifically, training package products have been developed for re-educating and re-homing retired racing horses and greyhounds. </w:t>
      </w:r>
    </w:p>
    <w:p w14:paraId="7007B1B8" w14:textId="6FE23407" w:rsidR="003A29CB" w:rsidRDefault="003A29CB" w:rsidP="00E94D72">
      <w:pPr>
        <w:pStyle w:val="Heading4"/>
      </w:pPr>
      <w:bookmarkStart w:id="31" w:name="_Toc115364009"/>
      <w:bookmarkEnd w:id="30"/>
      <w:r w:rsidRPr="00A772D7">
        <w:t xml:space="preserve">Animal </w:t>
      </w:r>
      <w:r w:rsidR="00E94D72">
        <w:t>w</w:t>
      </w:r>
      <w:r w:rsidRPr="00A772D7">
        <w:t xml:space="preserve">elfare </w:t>
      </w:r>
      <w:r w:rsidR="00E94D72">
        <w:t>s</w:t>
      </w:r>
      <w:r w:rsidRPr="00A772D7">
        <w:t>tandards</w:t>
      </w:r>
      <w:bookmarkEnd w:id="31"/>
    </w:p>
    <w:p w14:paraId="53F2F16B" w14:textId="10ACB068" w:rsidR="00862111" w:rsidRPr="00862111" w:rsidRDefault="00862111" w:rsidP="00862111">
      <w:pPr>
        <w:pStyle w:val="Heading5"/>
      </w:pPr>
      <w:r w:rsidRPr="008E3F5C">
        <w:t>Framework for Thoroughbred Welfare</w:t>
      </w:r>
      <w:r>
        <w:rPr>
          <w:rStyle w:val="FootnoteReference"/>
        </w:rPr>
        <w:t xml:space="preserve"> </w:t>
      </w:r>
    </w:p>
    <w:p w14:paraId="14EF74AA" w14:textId="77777777" w:rsidR="00A440F3" w:rsidRDefault="00A440F3" w:rsidP="00A440F3">
      <w:r>
        <w:t xml:space="preserve">In January 2020, groups from racing and breeding began collaboration on a national review to ensure implementation of an industry framework for the welfare of thoroughbreds throughout different stages of their life. An independent panel, the Thoroughbred Aftercare Welfare Working Group (TAWWG), was </w:t>
      </w:r>
      <w:r>
        <w:lastRenderedPageBreak/>
        <w:t xml:space="preserve">established to conduct the inquiry and released </w:t>
      </w:r>
      <w:r w:rsidRPr="008E3F5C">
        <w:rPr>
          <w:i/>
          <w:iCs/>
        </w:rPr>
        <w:t>A Framework for Thoroughbred Welfare</w:t>
      </w:r>
      <w:r>
        <w:rPr>
          <w:rStyle w:val="FootnoteReference"/>
        </w:rPr>
        <w:t xml:space="preserve"> </w:t>
      </w:r>
      <w:r>
        <w:t xml:space="preserve"> in 2021</w:t>
      </w:r>
      <w:r>
        <w:rPr>
          <w:rStyle w:val="FootnoteReference"/>
        </w:rPr>
        <w:footnoteReference w:id="12"/>
      </w:r>
      <w:r>
        <w:t>. Key information sharing and deliverables were set out in each section:</w:t>
      </w:r>
    </w:p>
    <w:p w14:paraId="415B68D6" w14:textId="77777777" w:rsidR="00A440F3" w:rsidRDefault="00A440F3" w:rsidP="00A440F3">
      <w:pPr>
        <w:pStyle w:val="ListBullet"/>
        <w:numPr>
          <w:ilvl w:val="0"/>
          <w:numId w:val="1"/>
        </w:numPr>
        <w:ind w:left="714" w:hanging="357"/>
      </w:pPr>
      <w:r w:rsidRPr="006E6345">
        <w:t xml:space="preserve">National </w:t>
      </w:r>
      <w:r>
        <w:t>and industry standards</w:t>
      </w:r>
    </w:p>
    <w:p w14:paraId="6AD1B3BB" w14:textId="77777777" w:rsidR="00A440F3" w:rsidRDefault="00A440F3" w:rsidP="00A440F3">
      <w:pPr>
        <w:pStyle w:val="ListBullet"/>
        <w:numPr>
          <w:ilvl w:val="0"/>
          <w:numId w:val="1"/>
        </w:numPr>
        <w:ind w:left="714" w:hanging="357"/>
      </w:pPr>
      <w:r w:rsidRPr="006E6345">
        <w:t xml:space="preserve">Welfare </w:t>
      </w:r>
      <w:r>
        <w:t>r</w:t>
      </w:r>
      <w:r w:rsidRPr="006E6345">
        <w:t>egulatio</w:t>
      </w:r>
      <w:r>
        <w:t>n and p</w:t>
      </w:r>
      <w:r w:rsidRPr="006E6345">
        <w:t>olicy</w:t>
      </w:r>
    </w:p>
    <w:p w14:paraId="09E8EC8C" w14:textId="77777777" w:rsidR="00A440F3" w:rsidRDefault="00A440F3" w:rsidP="00A440F3">
      <w:pPr>
        <w:pStyle w:val="ListBullet"/>
        <w:numPr>
          <w:ilvl w:val="0"/>
          <w:numId w:val="1"/>
        </w:numPr>
        <w:ind w:left="714" w:hanging="357"/>
      </w:pPr>
      <w:r w:rsidRPr="006E6345">
        <w:t xml:space="preserve">Traceability and </w:t>
      </w:r>
      <w:r>
        <w:t>d</w:t>
      </w:r>
      <w:r w:rsidRPr="006E6345">
        <w:t>ata</w:t>
      </w:r>
    </w:p>
    <w:p w14:paraId="47C761A5" w14:textId="77777777" w:rsidR="00A440F3" w:rsidRDefault="00A440F3" w:rsidP="00A440F3">
      <w:pPr>
        <w:pStyle w:val="ListBullet"/>
        <w:numPr>
          <w:ilvl w:val="0"/>
          <w:numId w:val="1"/>
        </w:numPr>
        <w:ind w:left="714" w:hanging="357"/>
      </w:pPr>
      <w:r>
        <w:t>S</w:t>
      </w:r>
      <w:r w:rsidRPr="006E6345">
        <w:t xml:space="preserve">ustainable </w:t>
      </w:r>
      <w:r>
        <w:t>r</w:t>
      </w:r>
      <w:r w:rsidRPr="006E6345">
        <w:t>acing</w:t>
      </w:r>
      <w:r>
        <w:t xml:space="preserve"> and a</w:t>
      </w:r>
      <w:r w:rsidRPr="006E6345">
        <w:t>ftercare</w:t>
      </w:r>
      <w:r>
        <w:t xml:space="preserve"> </w:t>
      </w:r>
    </w:p>
    <w:p w14:paraId="46F9C5EA" w14:textId="77777777" w:rsidR="00A440F3" w:rsidRDefault="00A440F3" w:rsidP="00A440F3">
      <w:pPr>
        <w:pStyle w:val="ListBullet"/>
        <w:numPr>
          <w:ilvl w:val="0"/>
          <w:numId w:val="1"/>
        </w:numPr>
        <w:ind w:left="714" w:hanging="357"/>
      </w:pPr>
      <w:r w:rsidRPr="006E6345">
        <w:t xml:space="preserve">Re-training and </w:t>
      </w:r>
      <w:r>
        <w:t>r</w:t>
      </w:r>
      <w:r w:rsidRPr="006E6345">
        <w:t>ehoming</w:t>
      </w:r>
    </w:p>
    <w:p w14:paraId="772A8D14" w14:textId="77777777" w:rsidR="00A440F3" w:rsidRDefault="00A440F3" w:rsidP="00A440F3">
      <w:pPr>
        <w:pStyle w:val="ListBullet"/>
        <w:numPr>
          <w:ilvl w:val="0"/>
          <w:numId w:val="1"/>
        </w:numPr>
        <w:ind w:left="714" w:hanging="357"/>
      </w:pPr>
      <w:r w:rsidRPr="006E6345">
        <w:t>End</w:t>
      </w:r>
      <w:r>
        <w:t>-</w:t>
      </w:r>
      <w:r w:rsidRPr="006E6345">
        <w:t>of</w:t>
      </w:r>
      <w:r>
        <w:t>-l</w:t>
      </w:r>
      <w:r w:rsidRPr="006E6345">
        <w:t>ife</w:t>
      </w:r>
      <w:r>
        <w:t xml:space="preserve"> responsibilities </w:t>
      </w:r>
    </w:p>
    <w:p w14:paraId="367327C3" w14:textId="77777777" w:rsidR="00A440F3" w:rsidRDefault="00A440F3" w:rsidP="00A440F3">
      <w:pPr>
        <w:pStyle w:val="ListBullet2"/>
        <w:numPr>
          <w:ilvl w:val="0"/>
          <w:numId w:val="3"/>
        </w:numPr>
        <w:ind w:left="714" w:hanging="357"/>
      </w:pPr>
      <w:r w:rsidRPr="006E6345">
        <w:t xml:space="preserve">Research, </w:t>
      </w:r>
      <w:r>
        <w:t>e</w:t>
      </w:r>
      <w:r w:rsidRPr="006E6345">
        <w:t xml:space="preserve">ducation and </w:t>
      </w:r>
      <w:r>
        <w:t>c</w:t>
      </w:r>
      <w:r w:rsidRPr="006E6345">
        <w:t>ommunication</w:t>
      </w:r>
      <w:r>
        <w:t xml:space="preserve"> </w:t>
      </w:r>
    </w:p>
    <w:p w14:paraId="7AC9221A" w14:textId="77777777" w:rsidR="00A440F3" w:rsidRDefault="00A440F3" w:rsidP="00A440F3">
      <w:r>
        <w:t>There were 46 recommendations made across these sections, including that, w</w:t>
      </w:r>
      <w:r w:rsidRPr="00EE74A0">
        <w:t xml:space="preserve">ith the support of industry, </w:t>
      </w:r>
      <w:r>
        <w:t>g</w:t>
      </w:r>
      <w:r w:rsidRPr="00EE74A0">
        <w:t xml:space="preserve">overnments should develop national welfare standards for all horses. </w:t>
      </w:r>
      <w:r>
        <w:t xml:space="preserve">These do not currently exist for horses as they do for </w:t>
      </w:r>
      <w:r w:rsidRPr="00EE74A0">
        <w:t>other species</w:t>
      </w:r>
      <w:r>
        <w:t>,</w:t>
      </w:r>
      <w:r w:rsidRPr="00EE74A0">
        <w:t xml:space="preserve"> such as cattle and sheep. This would mandate minimum care for horses at all stages of life, including for thoroughbreds after they exit racing and breeding.</w:t>
      </w:r>
    </w:p>
    <w:p w14:paraId="112E3D7A" w14:textId="77777777" w:rsidR="00A440F3" w:rsidRDefault="00A440F3" w:rsidP="00A440F3"/>
    <w:p w14:paraId="35F938E1" w14:textId="77777777" w:rsidR="00A440F3" w:rsidRDefault="00A440F3" w:rsidP="00A440F3">
      <w:r>
        <w:t xml:space="preserve">There were also calls for increased skills and formal training: </w:t>
      </w:r>
    </w:p>
    <w:p w14:paraId="3507D51F" w14:textId="77777777" w:rsidR="00A440F3" w:rsidRDefault="00A440F3" w:rsidP="00A440F3"/>
    <w:p w14:paraId="0887E7BF" w14:textId="77777777" w:rsidR="00A440F3" w:rsidRDefault="00A440F3" w:rsidP="00A440F3">
      <w:pPr>
        <w:ind w:left="357"/>
      </w:pPr>
      <w:r>
        <w:t>‘</w:t>
      </w:r>
      <w:r w:rsidRPr="007A1F7C">
        <w:t>Many workers in the industry play a key role in horse development and behaviour. Often many have had little formal training. Improving the skills of the workforce will improve welfare outcomes.</w:t>
      </w:r>
      <w:r>
        <w:t xml:space="preserve"> […] </w:t>
      </w:r>
      <w:r w:rsidRPr="00017530">
        <w:t>There are benefits of learning skills and building knowledge while in the workforce, but there is an increasing awareness in the industry of the needs and benefits of more formal training and education.</w:t>
      </w:r>
      <w:r>
        <w:t>’</w:t>
      </w:r>
    </w:p>
    <w:p w14:paraId="60D249ED" w14:textId="77777777" w:rsidR="00A440F3" w:rsidRDefault="00A440F3" w:rsidP="00A440F3">
      <w:pPr>
        <w:ind w:left="357"/>
      </w:pPr>
      <w:r w:rsidRPr="00D12761">
        <w:rPr>
          <w:color w:val="00843D"/>
        </w:rPr>
        <w:t xml:space="preserve">Thoroughbred Welfare Initiative (2021); </w:t>
      </w:r>
      <w:r w:rsidRPr="00D12761">
        <w:rPr>
          <w:i/>
          <w:iCs/>
          <w:color w:val="00843D"/>
        </w:rPr>
        <w:t>The most important participant: A Framework for Thoroughbred Welfare</w:t>
      </w:r>
      <w:r w:rsidRPr="00D12761">
        <w:rPr>
          <w:color w:val="00843D"/>
        </w:rPr>
        <w:t>; pp.117 and 120.</w:t>
      </w:r>
    </w:p>
    <w:p w14:paraId="7E6AE422" w14:textId="77777777" w:rsidR="00A440F3" w:rsidRDefault="00A440F3" w:rsidP="00A440F3"/>
    <w:p w14:paraId="65BEE0CA" w14:textId="79D779C2" w:rsidR="00A440F3" w:rsidRDefault="00A440F3" w:rsidP="00A440F3">
      <w:r>
        <w:t>However, the report also notes the lack of registered training organisations (RTOs) willing</w:t>
      </w:r>
      <w:r w:rsidR="00872873">
        <w:t xml:space="preserve"> or able</w:t>
      </w:r>
      <w:r>
        <w:t xml:space="preserve"> to deliver relevant qualifications and training.</w:t>
      </w:r>
    </w:p>
    <w:p w14:paraId="052585AB" w14:textId="387094BA" w:rsidR="00E658D5" w:rsidRDefault="00722865" w:rsidP="00722865">
      <w:pPr>
        <w:pStyle w:val="Heading5"/>
      </w:pPr>
      <w:r>
        <w:t xml:space="preserve">Animal Welfare </w:t>
      </w:r>
      <w:r w:rsidR="00D836CA">
        <w:t>in</w:t>
      </w:r>
      <w:r>
        <w:t xml:space="preserve"> Harness Racing</w:t>
      </w:r>
    </w:p>
    <w:p w14:paraId="5ED4C460" w14:textId="64D11A60" w:rsidR="00722865" w:rsidRDefault="00D836CA" w:rsidP="00722865">
      <w:r>
        <w:t xml:space="preserve">Each state or territory has set </w:t>
      </w:r>
      <w:r w:rsidR="00162EEE">
        <w:t>out welfare guidelines for standardbred horses in harness racing. Harness</w:t>
      </w:r>
      <w:r w:rsidR="00722865">
        <w:t xml:space="preserve"> Racing Victoria (HRV)</w:t>
      </w:r>
      <w:r w:rsidR="00162EEE">
        <w:t>, for example,</w:t>
      </w:r>
      <w:r w:rsidR="00722865">
        <w:t xml:space="preserve"> has developed an Animal Welfare Framework which outlines its strategy and expectations for the care of standardbred horses</w:t>
      </w:r>
      <w:r w:rsidR="006206A1">
        <w:rPr>
          <w:rStyle w:val="FootnoteReference"/>
        </w:rPr>
        <w:footnoteReference w:id="13"/>
      </w:r>
      <w:r w:rsidR="00722865">
        <w:t>. This framework also includes Welfare Guidelines for Trainers, Raceday heat policy and Raceday Veterinary which will assist trainers and industry participants. Animal welfare is central to the future of the Victorian harness racing industry and is a guiding principle in the strategic direction of the organisation.</w:t>
      </w:r>
      <w:r>
        <w:t xml:space="preserve"> </w:t>
      </w:r>
      <w:r w:rsidR="00722865">
        <w:t xml:space="preserve">Any breaches of the </w:t>
      </w:r>
      <w:r>
        <w:t xml:space="preserve">animal welfare standards, as set out in the framework, are to </w:t>
      </w:r>
      <w:r w:rsidR="00722865">
        <w:t>be referred to the HRV Integrity Department for investigation.</w:t>
      </w:r>
    </w:p>
    <w:p w14:paraId="4F36D7AA" w14:textId="05EBB8AE" w:rsidR="00C96416" w:rsidRDefault="00C96416" w:rsidP="00722865"/>
    <w:p w14:paraId="3F18A368" w14:textId="0F6CA90F" w:rsidR="00C96416" w:rsidRDefault="00C96416" w:rsidP="00722865">
      <w:r>
        <w:t>HRV recognises that the treatment of injuries and other specialist care required for horses is expensive, so in the interests of maintaining a high standard of welfare for all standardbreds racing in Victoria a Specialist Veterinary Referral subsidy was introduced. Further activities and programs include:</w:t>
      </w:r>
    </w:p>
    <w:p w14:paraId="32969EDD" w14:textId="4696D941" w:rsidR="00C96416" w:rsidRDefault="00C96416" w:rsidP="00C96416">
      <w:pPr>
        <w:pStyle w:val="ListBullet"/>
      </w:pPr>
      <w:r>
        <w:t>a</w:t>
      </w:r>
      <w:r w:rsidR="00722865">
        <w:t xml:space="preserve">n online horse welfare training module </w:t>
      </w:r>
      <w:r>
        <w:t xml:space="preserve">for </w:t>
      </w:r>
      <w:r w:rsidR="00722865">
        <w:t>industry participants</w:t>
      </w:r>
      <w:r>
        <w:t>, which</w:t>
      </w:r>
      <w:r w:rsidR="00722865">
        <w:t xml:space="preserve"> is mandatory for all licensed persons to complete as part of HRV’s annual licensing process</w:t>
      </w:r>
    </w:p>
    <w:p w14:paraId="625F4D1B" w14:textId="77777777" w:rsidR="00C96416" w:rsidRDefault="00722865" w:rsidP="00C96416">
      <w:pPr>
        <w:pStyle w:val="ListBullet"/>
      </w:pPr>
      <w:r>
        <w:t xml:space="preserve">increased resources </w:t>
      </w:r>
      <w:r w:rsidR="00C96416">
        <w:t>for</w:t>
      </w:r>
      <w:r>
        <w:t xml:space="preserve"> animal welfare functions and investigations through the appointment of an animal welfare Investigative Steward</w:t>
      </w:r>
      <w:r w:rsidR="00C96416">
        <w:t xml:space="preserve"> </w:t>
      </w:r>
    </w:p>
    <w:p w14:paraId="51AB0D35" w14:textId="515AD6FA" w:rsidR="00722865" w:rsidRPr="00722865" w:rsidRDefault="00722865" w:rsidP="004D5243">
      <w:pPr>
        <w:pStyle w:val="ListBullet2"/>
      </w:pPr>
      <w:r>
        <w:lastRenderedPageBreak/>
        <w:t>promot</w:t>
      </w:r>
      <w:r w:rsidR="00C96416">
        <w:t>ion of</w:t>
      </w:r>
      <w:r>
        <w:t xml:space="preserve"> </w:t>
      </w:r>
      <w:r w:rsidR="00C96416">
        <w:t xml:space="preserve">a </w:t>
      </w:r>
      <w:r>
        <w:t>retraining program</w:t>
      </w:r>
      <w:r w:rsidR="00C96416">
        <w:t>,</w:t>
      </w:r>
      <w:r>
        <w:t xml:space="preserve"> HRV HERO</w:t>
      </w:r>
      <w:r w:rsidR="00C96416">
        <w:t xml:space="preserve">, which has recently been </w:t>
      </w:r>
      <w:r w:rsidR="00162EEE">
        <w:t>review</w:t>
      </w:r>
      <w:r w:rsidR="00C96416">
        <w:t xml:space="preserve">ed and resulted in an </w:t>
      </w:r>
      <w:r w:rsidR="00162EEE">
        <w:t>increase of re-trainers</w:t>
      </w:r>
      <w:r w:rsidR="006206A1">
        <w:t xml:space="preserve">, which reduced the </w:t>
      </w:r>
      <w:r w:rsidR="00162EEE">
        <w:t xml:space="preserve">waiting time for a retired standardbred horse to enter </w:t>
      </w:r>
      <w:r w:rsidR="006206A1">
        <w:t>the program.</w:t>
      </w:r>
    </w:p>
    <w:p w14:paraId="6CDAAB62" w14:textId="6A49A722" w:rsidR="00B536EF" w:rsidRDefault="00B536EF" w:rsidP="00C62F8E">
      <w:pPr>
        <w:pStyle w:val="Heading5"/>
      </w:pPr>
      <w:r>
        <w:t xml:space="preserve">Animal Welfare in </w:t>
      </w:r>
      <w:r w:rsidR="006538BD">
        <w:t>G</w:t>
      </w:r>
      <w:r>
        <w:t>reyhound Racing</w:t>
      </w:r>
    </w:p>
    <w:p w14:paraId="3C0AFCC3" w14:textId="7DAED98C" w:rsidR="00B536EF" w:rsidRDefault="00B536EF" w:rsidP="00B536EF">
      <w:r>
        <w:t xml:space="preserve">Greyhounds Australia is </w:t>
      </w:r>
      <w:r w:rsidR="006538BD">
        <w:t>continuing the implementation of</w:t>
      </w:r>
      <w:r>
        <w:t xml:space="preserve"> a welfare strategy</w:t>
      </w:r>
      <w:r w:rsidR="006538BD">
        <w:rPr>
          <w:rStyle w:val="FootnoteReference"/>
        </w:rPr>
        <w:footnoteReference w:id="14"/>
      </w:r>
      <w:r w:rsidR="006538BD">
        <w:t xml:space="preserve"> for all greyhound racing in Australia and New Zealand. The strategy has specific actions which have been and are continuing to be implemented, including:</w:t>
      </w:r>
    </w:p>
    <w:p w14:paraId="5384583F" w14:textId="77777777" w:rsidR="00B536EF" w:rsidRPr="00B536EF" w:rsidRDefault="00B536EF" w:rsidP="006538BD">
      <w:pPr>
        <w:pStyle w:val="ListBullet"/>
        <w:ind w:left="714" w:hanging="357"/>
      </w:pPr>
      <w:r w:rsidRPr="00B536EF">
        <w:t>The introduction of mandatory micro-chipping that improves industry integrity, and facilitates more accurate tracking of individual greyhounds throughout their lifecycle;</w:t>
      </w:r>
    </w:p>
    <w:p w14:paraId="173A4773" w14:textId="77777777" w:rsidR="00B536EF" w:rsidRPr="00B536EF" w:rsidRDefault="00B536EF" w:rsidP="006538BD">
      <w:pPr>
        <w:pStyle w:val="ListBullet"/>
        <w:ind w:left="714" w:hanging="357"/>
      </w:pPr>
      <w:r w:rsidRPr="00B536EF">
        <w:t>The strengthening of Greyhound Racing Rules to ensure owners are required to notify their Controlling Body when a greyhound has been retired from racing;</w:t>
      </w:r>
    </w:p>
    <w:p w14:paraId="31D3C319" w14:textId="77777777" w:rsidR="00B536EF" w:rsidRPr="00B536EF" w:rsidRDefault="00B536EF" w:rsidP="006538BD">
      <w:pPr>
        <w:pStyle w:val="ListBullet"/>
        <w:ind w:left="714" w:hanging="357"/>
      </w:pPr>
      <w:r w:rsidRPr="00B536EF">
        <w:t>The establishment of a dedicated GA Welfare committee which is tasked with the development, implementation and monitoring of national welfare initiatives and setting of industry benchmarks;</w:t>
      </w:r>
    </w:p>
    <w:p w14:paraId="23F05207" w14:textId="77777777" w:rsidR="00B536EF" w:rsidRPr="00B536EF" w:rsidRDefault="00B536EF" w:rsidP="006538BD">
      <w:pPr>
        <w:pStyle w:val="ListBullet"/>
        <w:ind w:left="714" w:hanging="357"/>
      </w:pPr>
      <w:r w:rsidRPr="00B536EF">
        <w:t>The introduction of export guidelines that ensures Australasian greyhounds can only be exported to countries that have a standard of care and accountability comparable to that here in Australia;</w:t>
      </w:r>
    </w:p>
    <w:p w14:paraId="55879602" w14:textId="77777777" w:rsidR="00B536EF" w:rsidRPr="00B536EF" w:rsidRDefault="00B536EF" w:rsidP="006538BD">
      <w:pPr>
        <w:pStyle w:val="ListBullet"/>
        <w:ind w:left="714" w:hanging="357"/>
      </w:pPr>
      <w:r w:rsidRPr="00B536EF">
        <w:t>Reducing injury risks for racing greyhounds by prioritising capital works at racetracks;</w:t>
      </w:r>
    </w:p>
    <w:p w14:paraId="4D929ECC" w14:textId="77777777" w:rsidR="00B536EF" w:rsidRPr="00B536EF" w:rsidRDefault="00B536EF" w:rsidP="006538BD">
      <w:pPr>
        <w:pStyle w:val="ListBullet"/>
        <w:ind w:left="714" w:hanging="357"/>
      </w:pPr>
      <w:r w:rsidRPr="00B536EF">
        <w:t>Increasing the number of kennel inspections and penalising participants for non-compliance; and</w:t>
      </w:r>
    </w:p>
    <w:p w14:paraId="0CE2CA4F" w14:textId="77777777" w:rsidR="00B536EF" w:rsidRPr="00B536EF" w:rsidRDefault="00B536EF" w:rsidP="004E6617">
      <w:pPr>
        <w:pStyle w:val="ListBullet2"/>
      </w:pPr>
      <w:r w:rsidRPr="00B536EF">
        <w:t>The development in each state of a dedicated and industry resourced re-homing program for greyhounds that are no longer suited to racing.</w:t>
      </w:r>
    </w:p>
    <w:p w14:paraId="51B5B93B" w14:textId="285F58B4" w:rsidR="004E7784" w:rsidRDefault="004E7784" w:rsidP="00C62F8E">
      <w:pPr>
        <w:pStyle w:val="Heading5"/>
      </w:pPr>
      <w:r w:rsidRPr="004E7784">
        <w:t>Land Transport of Horses</w:t>
      </w:r>
    </w:p>
    <w:p w14:paraId="3E01F89E" w14:textId="2F2B565F" w:rsidR="00201CB5" w:rsidRDefault="004E7784" w:rsidP="00CC6DC7">
      <w:r>
        <w:t xml:space="preserve">The </w:t>
      </w:r>
      <w:r w:rsidRPr="004E7784">
        <w:rPr>
          <w:i/>
          <w:iCs/>
        </w:rPr>
        <w:t>Australian Animal Welfare Standards and Guidelines - Land Transport of Livestock</w:t>
      </w:r>
      <w:r>
        <w:t xml:space="preserve"> were published in 2012 and explain best practice for operators involved in livestock transport. However, scientific knowledge, industry practice</w:t>
      </w:r>
      <w:r w:rsidR="000F7852">
        <w:t xml:space="preserve">s </w:t>
      </w:r>
      <w:r>
        <w:t xml:space="preserve">and community expectations have evolved since </w:t>
      </w:r>
      <w:r w:rsidR="000F7852">
        <w:t>2012 and, i</w:t>
      </w:r>
      <w:r>
        <w:t>n 2020, an independent inquiry into the management of retired racehorses (</w:t>
      </w:r>
      <w:r w:rsidR="000F7852">
        <w:t>‘</w:t>
      </w:r>
      <w:r>
        <w:t>the Martin Inquiry</w:t>
      </w:r>
      <w:r w:rsidR="000F7852">
        <w:t>’</w:t>
      </w:r>
      <w:r>
        <w:t>) identified problems with the way horses were being transported</w:t>
      </w:r>
      <w:r w:rsidR="000F7852">
        <w:t xml:space="preserve"> and that </w:t>
      </w:r>
      <w:r>
        <w:t>a national approach was required</w:t>
      </w:r>
      <w:r w:rsidR="000F7852">
        <w:t xml:space="preserve"> to rectify the issues</w:t>
      </w:r>
      <w:r>
        <w:t xml:space="preserve">. The Animal Welfare Task Group was tasked to carry out </w:t>
      </w:r>
      <w:r w:rsidR="000F7852">
        <w:t xml:space="preserve">a </w:t>
      </w:r>
      <w:r>
        <w:t>review</w:t>
      </w:r>
      <w:r w:rsidR="000F7852">
        <w:t xml:space="preserve"> of the standards and guidelines, and </w:t>
      </w:r>
      <w:r>
        <w:t xml:space="preserve">agreed to consult on proposals specific </w:t>
      </w:r>
      <w:r w:rsidR="000F7852">
        <w:t xml:space="preserve">to </w:t>
      </w:r>
      <w:r>
        <w:t>horses</w:t>
      </w:r>
      <w:r w:rsidR="00862111">
        <w:t>, including over requirements to provide water and rest during the journey, prevent heat stress, ensure horses are fit for the intended journey, set the minimum age for foals to be transported, and over the use of restraints</w:t>
      </w:r>
      <w:r w:rsidR="000F7852">
        <w:rPr>
          <w:rStyle w:val="FootnoteReference"/>
        </w:rPr>
        <w:footnoteReference w:id="15"/>
      </w:r>
      <w:r>
        <w:t xml:space="preserve">. </w:t>
      </w:r>
    </w:p>
    <w:p w14:paraId="54A7795C" w14:textId="400D7177" w:rsidR="003A29CB" w:rsidRPr="0087415B" w:rsidRDefault="003A29CB" w:rsidP="003A29CB">
      <w:pPr>
        <w:pStyle w:val="Heading3"/>
      </w:pPr>
      <w:bookmarkStart w:id="32" w:name="_Toc115364010"/>
      <w:r w:rsidRPr="0087415B">
        <w:t xml:space="preserve">Ecosystem </w:t>
      </w:r>
      <w:r w:rsidR="00842101">
        <w:t>M</w:t>
      </w:r>
      <w:r w:rsidRPr="0087415B">
        <w:t>anagement</w:t>
      </w:r>
      <w:r w:rsidR="009677EF">
        <w:t xml:space="preserve"> and </w:t>
      </w:r>
      <w:r w:rsidR="00842101">
        <w:t>C</w:t>
      </w:r>
      <w:r w:rsidR="009677EF">
        <w:t xml:space="preserve">ontinuing </w:t>
      </w:r>
      <w:r w:rsidR="00842101">
        <w:t>C</w:t>
      </w:r>
      <w:r w:rsidR="009677EF">
        <w:t xml:space="preserve">limate </w:t>
      </w:r>
      <w:r w:rsidR="00842101">
        <w:t>A</w:t>
      </w:r>
      <w:r w:rsidR="009677EF">
        <w:t>daptation</w:t>
      </w:r>
      <w:bookmarkEnd w:id="32"/>
    </w:p>
    <w:p w14:paraId="398BE30D" w14:textId="77777777" w:rsidR="00067400" w:rsidRDefault="00067400" w:rsidP="00E11372">
      <w:bookmarkStart w:id="33" w:name="Sociallicense"/>
      <w:r>
        <w:t xml:space="preserve">Please see </w:t>
      </w:r>
      <w:r w:rsidRPr="00067400">
        <w:t xml:space="preserve">the </w:t>
      </w:r>
      <w:r w:rsidRPr="00067400">
        <w:rPr>
          <w:i/>
          <w:iCs/>
        </w:rPr>
        <w:t>Agribusiness, Food and Fibre Industries Skills Report</w:t>
      </w:r>
      <w:r w:rsidRPr="00067400">
        <w:t xml:space="preserve"> </w:t>
      </w:r>
      <w:r>
        <w:t xml:space="preserve">for more information about </w:t>
      </w:r>
      <w:r w:rsidRPr="00067400">
        <w:t>managing the protection, sustainability and health of Australia's ecosystem</w:t>
      </w:r>
      <w:r>
        <w:t>.</w:t>
      </w:r>
    </w:p>
    <w:p w14:paraId="75E309B6" w14:textId="77777777" w:rsidR="00067400" w:rsidRDefault="00067400" w:rsidP="00E11372"/>
    <w:p w14:paraId="227CF744" w14:textId="67BFCBB9" w:rsidR="00067400" w:rsidRDefault="00E11372" w:rsidP="00E11372">
      <w:r w:rsidRPr="000220A5">
        <w:t xml:space="preserve">The </w:t>
      </w:r>
      <w:r>
        <w:t xml:space="preserve">racing and breeding industries require the knowledge and skills to the </w:t>
      </w:r>
      <w:r w:rsidRPr="000220A5">
        <w:t>manag</w:t>
      </w:r>
      <w:r>
        <w:t>e</w:t>
      </w:r>
      <w:r w:rsidRPr="000220A5">
        <w:t xml:space="preserve"> the protection and health of </w:t>
      </w:r>
      <w:r>
        <w:t xml:space="preserve">racing animals, which includes considerations of the </w:t>
      </w:r>
      <w:r w:rsidR="00067400">
        <w:t xml:space="preserve">climate and </w:t>
      </w:r>
      <w:r>
        <w:t>land</w:t>
      </w:r>
      <w:r w:rsidR="00067400">
        <w:t>s</w:t>
      </w:r>
      <w:r>
        <w:t xml:space="preserve"> </w:t>
      </w:r>
      <w:r w:rsidR="00067400">
        <w:t>o</w:t>
      </w:r>
      <w:r>
        <w:t>n which they live</w:t>
      </w:r>
      <w:r w:rsidR="00067400">
        <w:t xml:space="preserve"> and race</w:t>
      </w:r>
      <w:r>
        <w:t xml:space="preserve">. </w:t>
      </w:r>
      <w:r w:rsidR="00067400" w:rsidRPr="00067400">
        <w:t xml:space="preserve">Many factors can affect </w:t>
      </w:r>
      <w:r w:rsidR="00067400">
        <w:t xml:space="preserve">racing </w:t>
      </w:r>
      <w:r w:rsidR="00067400" w:rsidRPr="00067400">
        <w:t>track condition</w:t>
      </w:r>
      <w:r w:rsidR="00067400">
        <w:t xml:space="preserve">s on a daily basis, including </w:t>
      </w:r>
      <w:r w:rsidR="00067400" w:rsidRPr="00067400">
        <w:t>soil composition</w:t>
      </w:r>
      <w:r w:rsidR="00067400">
        <w:t xml:space="preserve">, </w:t>
      </w:r>
      <w:r w:rsidR="00976362">
        <w:t xml:space="preserve">track </w:t>
      </w:r>
      <w:r w:rsidR="00067400">
        <w:t>watering</w:t>
      </w:r>
      <w:r w:rsidR="00067400" w:rsidRPr="00067400">
        <w:t xml:space="preserve"> </w:t>
      </w:r>
      <w:r w:rsidR="00976362">
        <w:t xml:space="preserve">and grading, </w:t>
      </w:r>
      <w:r w:rsidR="00067400">
        <w:t xml:space="preserve">and </w:t>
      </w:r>
      <w:r w:rsidR="00067400" w:rsidRPr="00067400">
        <w:t>the weather</w:t>
      </w:r>
      <w:r w:rsidR="00067400">
        <w:t xml:space="preserve">, whether associated with gradual warming or extreme events such </w:t>
      </w:r>
      <w:r w:rsidR="00067400">
        <w:lastRenderedPageBreak/>
        <w:t>as floods</w:t>
      </w:r>
      <w:r w:rsidR="00C7442F">
        <w:t xml:space="preserve"> (see </w:t>
      </w:r>
      <w:r w:rsidR="00C7442F" w:rsidRPr="00C7442F">
        <w:rPr>
          <w:b/>
          <w:bCs/>
        </w:rPr>
        <w:fldChar w:fldCharType="begin"/>
      </w:r>
      <w:r w:rsidR="00C7442F" w:rsidRPr="00C7442F">
        <w:rPr>
          <w:b/>
          <w:bCs/>
        </w:rPr>
        <w:instrText xml:space="preserve"> REF _Ref105503748 \h </w:instrText>
      </w:r>
      <w:r w:rsidR="00C7442F">
        <w:rPr>
          <w:b/>
          <w:bCs/>
        </w:rPr>
        <w:instrText xml:space="preserve"> \* MERGEFORMAT </w:instrText>
      </w:r>
      <w:r w:rsidR="00C7442F" w:rsidRPr="00C7442F">
        <w:rPr>
          <w:b/>
          <w:bCs/>
        </w:rPr>
      </w:r>
      <w:r w:rsidR="00C7442F" w:rsidRPr="00C7442F">
        <w:rPr>
          <w:b/>
          <w:bCs/>
        </w:rPr>
        <w:fldChar w:fldCharType="separate"/>
      </w:r>
      <w:r w:rsidR="008976CD" w:rsidRPr="008976CD">
        <w:rPr>
          <w:b/>
          <w:bCs/>
        </w:rPr>
        <w:t>Natural disaster planning, response and recovery</w:t>
      </w:r>
      <w:r w:rsidR="00C7442F" w:rsidRPr="00C7442F">
        <w:rPr>
          <w:b/>
          <w:bCs/>
        </w:rPr>
        <w:fldChar w:fldCharType="end"/>
      </w:r>
      <w:r w:rsidR="00C7442F">
        <w:t xml:space="preserve"> below)</w:t>
      </w:r>
      <w:r w:rsidR="00976362">
        <w:rPr>
          <w:rStyle w:val="FootnoteReference"/>
        </w:rPr>
        <w:footnoteReference w:id="16"/>
      </w:r>
      <w:r w:rsidR="00067400">
        <w:t xml:space="preserve">. </w:t>
      </w:r>
    </w:p>
    <w:p w14:paraId="2F87D5D0" w14:textId="77777777" w:rsidR="00976362" w:rsidRDefault="00976362" w:rsidP="00E11372"/>
    <w:p w14:paraId="47FC4481" w14:textId="0F093E26" w:rsidR="00E11372" w:rsidRDefault="00E11372" w:rsidP="00E11372">
      <w:r>
        <w:t xml:space="preserve">Greyhounds and horses can suffer </w:t>
      </w:r>
      <w:r w:rsidR="00976362">
        <w:t>from the effects of climate change, requiring that owners and managers are able to recognise and respond to sub-optimal conditions that impact on animals, including:</w:t>
      </w:r>
    </w:p>
    <w:p w14:paraId="12B801E7" w14:textId="63171D0E" w:rsidR="00F1418F" w:rsidRDefault="00976362" w:rsidP="00311D57">
      <w:pPr>
        <w:pStyle w:val="ListBullet"/>
      </w:pPr>
      <w:r>
        <w:t xml:space="preserve">Heat: </w:t>
      </w:r>
      <w:r w:rsidR="00F1418F">
        <w:t xml:space="preserve">climate change is exposing </w:t>
      </w:r>
      <w:r>
        <w:t xml:space="preserve">thoroughbred racehorses to heat stress </w:t>
      </w:r>
      <w:r w:rsidR="00F1418F">
        <w:t>even outside of the months summer</w:t>
      </w:r>
      <w:r w:rsidR="00F1418F">
        <w:rPr>
          <w:rStyle w:val="FootnoteReference"/>
        </w:rPr>
        <w:footnoteReference w:id="17"/>
      </w:r>
      <w:r w:rsidR="00F1418F">
        <w:t xml:space="preserve">. This may require adaptations such as providing more fresh water and shade (e.g. planting more trees in paddocks), and more frequent coat </w:t>
      </w:r>
      <w:r w:rsidR="00872873">
        <w:t>maintenance</w:t>
      </w:r>
    </w:p>
    <w:p w14:paraId="4ED8850C" w14:textId="543B2BCC" w:rsidR="006206A1" w:rsidRDefault="006206A1" w:rsidP="00311D57">
      <w:pPr>
        <w:pStyle w:val="ListBullet"/>
      </w:pPr>
      <w:r w:rsidRPr="006206A1">
        <w:t>Air quality</w:t>
      </w:r>
      <w:r>
        <w:t>:</w:t>
      </w:r>
      <w:r w:rsidRPr="006206A1">
        <w:t xml:space="preserve"> smoke from the </w:t>
      </w:r>
      <w:r>
        <w:t xml:space="preserve">2019-2020 </w:t>
      </w:r>
      <w:r w:rsidRPr="006206A1">
        <w:t xml:space="preserve">bushfires had a profound effect on some racing </w:t>
      </w:r>
      <w:r>
        <w:t>activities</w:t>
      </w:r>
    </w:p>
    <w:p w14:paraId="01078932" w14:textId="795D0CB4" w:rsidR="00976362" w:rsidRDefault="00F1418F" w:rsidP="00311D57">
      <w:pPr>
        <w:pStyle w:val="ListBullet"/>
      </w:pPr>
      <w:r>
        <w:t xml:space="preserve">Drought: water shortages in heat-affected areas can </w:t>
      </w:r>
      <w:r w:rsidRPr="00F1418F">
        <w:t>turn fields dry</w:t>
      </w:r>
      <w:r>
        <w:t xml:space="preserve">, with </w:t>
      </w:r>
      <w:r w:rsidRPr="00F1418F">
        <w:t xml:space="preserve">excessive dust that can cause breathing problems. </w:t>
      </w:r>
      <w:r>
        <w:t xml:space="preserve">This requires </w:t>
      </w:r>
      <w:r w:rsidR="00D462BE">
        <w:t xml:space="preserve">turf management strategies, such as using </w:t>
      </w:r>
      <w:r w:rsidRPr="00F1418F">
        <w:t>drought-</w:t>
      </w:r>
      <w:r w:rsidR="00D462BE">
        <w:t>resistant varieties</w:t>
      </w:r>
    </w:p>
    <w:p w14:paraId="353B2FA7" w14:textId="06389A6D" w:rsidR="00D462BE" w:rsidRDefault="00D462BE" w:rsidP="00311D57">
      <w:pPr>
        <w:pStyle w:val="ListBullet"/>
      </w:pPr>
      <w:r>
        <w:t xml:space="preserve">Pests: </w:t>
      </w:r>
      <w:r w:rsidRPr="00D462BE">
        <w:t>biting insect populations can increase</w:t>
      </w:r>
      <w:r>
        <w:t xml:space="preserve"> during long, moist summers. S</w:t>
      </w:r>
      <w:r w:rsidRPr="00D462BE">
        <w:t>teps to mitigate insect populations</w:t>
      </w:r>
      <w:r>
        <w:t xml:space="preserve"> may be necessary (with sustainable </w:t>
      </w:r>
      <w:r w:rsidRPr="00D462BE">
        <w:t xml:space="preserve">spraying </w:t>
      </w:r>
      <w:r>
        <w:t>methods)</w:t>
      </w:r>
      <w:r w:rsidRPr="00D462BE">
        <w:t xml:space="preserve">, </w:t>
      </w:r>
      <w:r>
        <w:t xml:space="preserve">as well as </w:t>
      </w:r>
      <w:r w:rsidRPr="00D462BE">
        <w:t xml:space="preserve">drainage </w:t>
      </w:r>
      <w:r>
        <w:t xml:space="preserve">control measures to avoid </w:t>
      </w:r>
      <w:r w:rsidRPr="00D462BE">
        <w:t xml:space="preserve">standing water </w:t>
      </w:r>
      <w:r>
        <w:t xml:space="preserve">where </w:t>
      </w:r>
      <w:r w:rsidRPr="00D462BE">
        <w:t>insect</w:t>
      </w:r>
      <w:r>
        <w:t>s</w:t>
      </w:r>
      <w:r w:rsidRPr="00D462BE">
        <w:t xml:space="preserve"> breed. </w:t>
      </w:r>
      <w:r>
        <w:t xml:space="preserve">Animals may also require </w:t>
      </w:r>
      <w:r w:rsidRPr="00D462BE">
        <w:t>vaccinat</w:t>
      </w:r>
      <w:r>
        <w:t>ions</w:t>
      </w:r>
      <w:r w:rsidRPr="00D462BE">
        <w:t xml:space="preserve"> to protect against disease transmission.</w:t>
      </w:r>
    </w:p>
    <w:p w14:paraId="32D670A8" w14:textId="405C9A99" w:rsidR="00BF2235" w:rsidRDefault="00BF2235" w:rsidP="00BF2235">
      <w:pPr>
        <w:pStyle w:val="Heading3"/>
      </w:pPr>
      <w:bookmarkStart w:id="34" w:name="_Toc115364011"/>
      <w:bookmarkStart w:id="35" w:name="Digital"/>
      <w:bookmarkEnd w:id="33"/>
      <w:r w:rsidRPr="005725AC">
        <w:t xml:space="preserve">Digital </w:t>
      </w:r>
      <w:r>
        <w:t>&amp; Automation P</w:t>
      </w:r>
      <w:r w:rsidRPr="005725AC">
        <w:t>ractices</w:t>
      </w:r>
      <w:bookmarkEnd w:id="34"/>
    </w:p>
    <w:p w14:paraId="5DE952C7" w14:textId="18058BAD" w:rsidR="00595DA6" w:rsidRDefault="00595DA6" w:rsidP="008923F1">
      <w:r>
        <w:t>Digital</w:t>
      </w:r>
      <w:r w:rsidR="008923F1">
        <w:t xml:space="preserve"> </w:t>
      </w:r>
      <w:r w:rsidR="000176F4">
        <w:t xml:space="preserve">evolution </w:t>
      </w:r>
      <w:r w:rsidR="008923F1">
        <w:t xml:space="preserve">in the </w:t>
      </w:r>
      <w:r w:rsidR="000176F4">
        <w:t xml:space="preserve">breeding </w:t>
      </w:r>
      <w:r w:rsidR="008923F1">
        <w:t xml:space="preserve">industry </w:t>
      </w:r>
      <w:r w:rsidR="000176F4">
        <w:t xml:space="preserve">is associated with </w:t>
      </w:r>
      <w:r w:rsidR="008923F1">
        <w:t xml:space="preserve">information technology and breeding programs to produce </w:t>
      </w:r>
      <w:r>
        <w:t>specific</w:t>
      </w:r>
      <w:r w:rsidR="008923F1">
        <w:t xml:space="preserve"> characteristics</w:t>
      </w:r>
      <w:r>
        <w:t xml:space="preserve"> </w:t>
      </w:r>
      <w:r w:rsidR="008923F1">
        <w:t>in horses</w:t>
      </w:r>
      <w:r>
        <w:t>, such as athletic physiology</w:t>
      </w:r>
      <w:r w:rsidR="008923F1">
        <w:t>.</w:t>
      </w:r>
      <w:r>
        <w:t xml:space="preserve"> </w:t>
      </w:r>
      <w:r w:rsidR="008923F1">
        <w:t>Technological advancements</w:t>
      </w:r>
      <w:r>
        <w:t xml:space="preserve">, such as remote sensing, are </w:t>
      </w:r>
      <w:r w:rsidR="002D2BBA">
        <w:t xml:space="preserve">further </w:t>
      </w:r>
      <w:r>
        <w:t xml:space="preserve">being applied in </w:t>
      </w:r>
      <w:r w:rsidR="008923F1">
        <w:t>horse farming</w:t>
      </w:r>
      <w:r>
        <w:t xml:space="preserve"> to support the effective and </w:t>
      </w:r>
      <w:r w:rsidR="008923F1">
        <w:t>efficient rais</w:t>
      </w:r>
      <w:r>
        <w:t>ing</w:t>
      </w:r>
      <w:r w:rsidR="008923F1">
        <w:t xml:space="preserve"> </w:t>
      </w:r>
      <w:r>
        <w:t xml:space="preserve">of </w:t>
      </w:r>
      <w:r w:rsidR="008923F1">
        <w:t xml:space="preserve">farm horses. </w:t>
      </w:r>
    </w:p>
    <w:p w14:paraId="7F8D11B4" w14:textId="77777777" w:rsidR="00595DA6" w:rsidRDefault="00595DA6" w:rsidP="008923F1"/>
    <w:p w14:paraId="529ECD4B" w14:textId="6CA46FF3" w:rsidR="002D2BBA" w:rsidRDefault="00595DA6" w:rsidP="008923F1">
      <w:r>
        <w:t>A</w:t>
      </w:r>
      <w:r w:rsidR="008923F1">
        <w:t xml:space="preserve">rtificial intelligence (AI) technology </w:t>
      </w:r>
      <w:r>
        <w:t xml:space="preserve">provides opportunities for </w:t>
      </w:r>
      <w:r w:rsidR="008923F1">
        <w:t xml:space="preserve">thoroughbred horse farmers to </w:t>
      </w:r>
      <w:r w:rsidR="001E3D23">
        <w:t xml:space="preserve">monitor, </w:t>
      </w:r>
      <w:r w:rsidR="008923F1">
        <w:t xml:space="preserve">collect and analyse large pools </w:t>
      </w:r>
      <w:r>
        <w:t xml:space="preserve">of data on </w:t>
      </w:r>
      <w:r w:rsidR="008923F1">
        <w:t>their animals</w:t>
      </w:r>
      <w:r w:rsidR="001E3D23">
        <w:t xml:space="preserve"> </w:t>
      </w:r>
      <w:r w:rsidR="002D2BBA">
        <w:t xml:space="preserve">as well as external </w:t>
      </w:r>
      <w:r w:rsidR="008923F1">
        <w:t>variables such as weather</w:t>
      </w:r>
      <w:r w:rsidR="001E3D23">
        <w:t xml:space="preserve"> and</w:t>
      </w:r>
      <w:r w:rsidR="008923F1">
        <w:t xml:space="preserve"> humidity. </w:t>
      </w:r>
      <w:r w:rsidR="002D2BBA">
        <w:t xml:space="preserve">According to IBISWorld, </w:t>
      </w:r>
      <w:r w:rsidR="008923F1">
        <w:t>AI and data analysis technology is likely to become an increasingly important part of thoroughbred horse farming operations over the next five years</w:t>
      </w:r>
      <w:r w:rsidR="00895D89">
        <w:rPr>
          <w:rStyle w:val="FootnoteReference"/>
        </w:rPr>
        <w:footnoteReference w:id="18"/>
      </w:r>
      <w:r w:rsidR="008923F1">
        <w:t xml:space="preserve">. </w:t>
      </w:r>
    </w:p>
    <w:p w14:paraId="14ACF464" w14:textId="77777777" w:rsidR="002D2BBA" w:rsidRDefault="002D2BBA" w:rsidP="008923F1"/>
    <w:p w14:paraId="64F7DD57" w14:textId="2B9646E3" w:rsidR="00C207A5" w:rsidRDefault="00470C9E" w:rsidP="00C207A5">
      <w:r>
        <w:t xml:space="preserve">Technology used in the racing industry </w:t>
      </w:r>
      <w:r w:rsidR="008612D9">
        <w:t xml:space="preserve">includes </w:t>
      </w:r>
      <w:r>
        <w:t xml:space="preserve">digital registration and identification of individual greyhounds and horses, as with </w:t>
      </w:r>
      <w:r w:rsidRPr="00470C9E">
        <w:rPr>
          <w:b/>
          <w:bCs/>
        </w:rPr>
        <w:fldChar w:fldCharType="begin"/>
      </w:r>
      <w:r w:rsidRPr="00470C9E">
        <w:rPr>
          <w:b/>
          <w:bCs/>
        </w:rPr>
        <w:instrText xml:space="preserve"> REF _Ref105511575 \h </w:instrText>
      </w:r>
      <w:r>
        <w:rPr>
          <w:b/>
          <w:bCs/>
        </w:rPr>
        <w:instrText xml:space="preserve"> \* MERGEFORMAT </w:instrText>
      </w:r>
      <w:r w:rsidRPr="00470C9E">
        <w:rPr>
          <w:b/>
          <w:bCs/>
        </w:rPr>
      </w:r>
      <w:r w:rsidRPr="00470C9E">
        <w:rPr>
          <w:b/>
          <w:bCs/>
        </w:rPr>
        <w:fldChar w:fldCharType="separate"/>
      </w:r>
      <w:r w:rsidR="008976CD" w:rsidRPr="008976CD">
        <w:rPr>
          <w:b/>
          <w:bCs/>
        </w:rPr>
        <w:t>Traceability, provenance and blockchain</w:t>
      </w:r>
      <w:r w:rsidRPr="00470C9E">
        <w:rPr>
          <w:b/>
          <w:bCs/>
        </w:rPr>
        <w:fldChar w:fldCharType="end"/>
      </w:r>
      <w:r>
        <w:t xml:space="preserve"> systems discussed above.</w:t>
      </w:r>
      <w:r w:rsidR="008612D9">
        <w:t xml:space="preserve"> </w:t>
      </w:r>
      <w:r w:rsidR="00F56BC9">
        <w:t xml:space="preserve"> </w:t>
      </w:r>
      <w:r w:rsidR="00C207A5">
        <w:t xml:space="preserve">Diagnostic and healing </w:t>
      </w:r>
      <w:r w:rsidR="008612D9">
        <w:t>technolog</w:t>
      </w:r>
      <w:r w:rsidR="00C207A5">
        <w:t xml:space="preserve">ies are </w:t>
      </w:r>
      <w:r w:rsidR="008612D9">
        <w:t xml:space="preserve">being used to treat injuries and monitor overall health. </w:t>
      </w:r>
      <w:r w:rsidR="00C207A5">
        <w:t>Skeletal issues and lameness can be effectively identified using e</w:t>
      </w:r>
      <w:r w:rsidR="008612D9">
        <w:t>quine MRI machines and X-ray machines</w:t>
      </w:r>
      <w:r w:rsidR="00C207A5">
        <w:t>.</w:t>
      </w:r>
      <w:r w:rsidR="008612D9">
        <w:t xml:space="preserve"> 3D printing </w:t>
      </w:r>
      <w:r w:rsidR="00C207A5">
        <w:t xml:space="preserve">has been used </w:t>
      </w:r>
      <w:r w:rsidR="008612D9">
        <w:t>to create spli</w:t>
      </w:r>
      <w:r w:rsidR="00C207A5">
        <w:t>n</w:t>
      </w:r>
      <w:r w:rsidR="008612D9">
        <w:t xml:space="preserve">ts and casts for </w:t>
      </w:r>
      <w:r w:rsidR="00C207A5">
        <w:t xml:space="preserve">injured </w:t>
      </w:r>
      <w:r w:rsidR="008612D9">
        <w:t>horses</w:t>
      </w:r>
      <w:r w:rsidR="00C207A5">
        <w:t xml:space="preserve">, as well as printing race horseshoes, which are lighter and can be </w:t>
      </w:r>
      <w:r w:rsidR="00C207A5" w:rsidRPr="005D08D4">
        <w:t>design</w:t>
      </w:r>
      <w:r w:rsidR="00C207A5">
        <w:t>ed</w:t>
      </w:r>
      <w:r w:rsidR="00C207A5" w:rsidRPr="005D08D4">
        <w:t xml:space="preserve"> </w:t>
      </w:r>
      <w:r w:rsidR="00C207A5">
        <w:t xml:space="preserve">to fit the horse </w:t>
      </w:r>
      <w:r w:rsidR="00C207A5" w:rsidRPr="005D08D4">
        <w:t>perfect</w:t>
      </w:r>
      <w:r w:rsidR="00C207A5">
        <w:t>ly based on scans of its hoof</w:t>
      </w:r>
      <w:r w:rsidR="00C207A5">
        <w:rPr>
          <w:rStyle w:val="FootnoteReference"/>
        </w:rPr>
        <w:footnoteReference w:id="19"/>
      </w:r>
      <w:r w:rsidR="00C207A5">
        <w:t>. The use of robotics is also being explored through innovations such as</w:t>
      </w:r>
      <w:r w:rsidR="00C207A5" w:rsidRPr="00DD7C4D">
        <w:t xml:space="preserve"> </w:t>
      </w:r>
      <w:r w:rsidR="00C207A5">
        <w:t>lif</w:t>
      </w:r>
      <w:r w:rsidR="00C207A5" w:rsidRPr="00DD7C4D">
        <w:t>t system</w:t>
      </w:r>
      <w:r w:rsidR="00C207A5">
        <w:t>s</w:t>
      </w:r>
      <w:r w:rsidR="00C207A5" w:rsidRPr="00DD7C4D">
        <w:t xml:space="preserve"> that take the place of traditional sling</w:t>
      </w:r>
      <w:r w:rsidR="00C207A5">
        <w:t>s when moving horses during recovery from conditions such as laminitis and broken legs</w:t>
      </w:r>
      <w:r w:rsidR="00C207A5">
        <w:rPr>
          <w:rStyle w:val="FootnoteReference"/>
        </w:rPr>
        <w:footnoteReference w:id="20"/>
      </w:r>
      <w:r w:rsidR="00C207A5">
        <w:t>.</w:t>
      </w:r>
    </w:p>
    <w:p w14:paraId="648532B9" w14:textId="77777777" w:rsidR="00C207A5" w:rsidRDefault="00C207A5" w:rsidP="008612D9"/>
    <w:p w14:paraId="50F79415" w14:textId="77777777" w:rsidR="00895D89" w:rsidRDefault="00F56BC9" w:rsidP="0094620F">
      <w:r>
        <w:t xml:space="preserve">Sport science technologies are emerging in </w:t>
      </w:r>
      <w:r w:rsidR="0094620F">
        <w:t xml:space="preserve">racehorse </w:t>
      </w:r>
      <w:r>
        <w:t xml:space="preserve">training. To capture data on physical variables and performance, </w:t>
      </w:r>
      <w:r w:rsidR="008612D9">
        <w:t>smart saddle</w:t>
      </w:r>
      <w:r>
        <w:t>s have been used to monitor a horse’s individual movements</w:t>
      </w:r>
      <w:r w:rsidR="008612D9">
        <w:t>. The</w:t>
      </w:r>
      <w:r>
        <w:t>se</w:t>
      </w:r>
      <w:r w:rsidR="008612D9">
        <w:t xml:space="preserve"> saddle</w:t>
      </w:r>
      <w:r>
        <w:t>s</w:t>
      </w:r>
      <w:r w:rsidR="008612D9">
        <w:t xml:space="preserve"> ha</w:t>
      </w:r>
      <w:r>
        <w:t>ve</w:t>
      </w:r>
      <w:r w:rsidR="008612D9">
        <w:t xml:space="preserve"> a microchip inserted </w:t>
      </w:r>
      <w:r>
        <w:t xml:space="preserve">so that the </w:t>
      </w:r>
      <w:r w:rsidR="008612D9">
        <w:t xml:space="preserve">stride and symmetry of </w:t>
      </w:r>
      <w:r>
        <w:t xml:space="preserve">a </w:t>
      </w:r>
      <w:r w:rsidR="008612D9">
        <w:t>horse’s gait</w:t>
      </w:r>
      <w:r>
        <w:t xml:space="preserve"> can be measured</w:t>
      </w:r>
      <w:r w:rsidR="008612D9">
        <w:t xml:space="preserve">, </w:t>
      </w:r>
      <w:r>
        <w:t xml:space="preserve">thus allowing </w:t>
      </w:r>
      <w:r w:rsidR="008612D9">
        <w:t>trainers to create personali</w:t>
      </w:r>
      <w:r>
        <w:t>s</w:t>
      </w:r>
      <w:r w:rsidR="008612D9">
        <w:t xml:space="preserve">ed programs </w:t>
      </w:r>
      <w:r>
        <w:t>based on their attributes</w:t>
      </w:r>
      <w:r>
        <w:rPr>
          <w:rStyle w:val="FootnoteReference"/>
        </w:rPr>
        <w:footnoteReference w:id="21"/>
      </w:r>
      <w:r w:rsidR="008612D9">
        <w:t>.</w:t>
      </w:r>
      <w:r w:rsidR="0094620F">
        <w:t xml:space="preserve"> Other training technologies include </w:t>
      </w:r>
      <w:r w:rsidR="0094620F" w:rsidRPr="0094620F">
        <w:lastRenderedPageBreak/>
        <w:t xml:space="preserve">artificial surface gallops and a sea walker </w:t>
      </w:r>
      <w:r w:rsidR="0094620F">
        <w:t>(</w:t>
      </w:r>
      <w:r w:rsidR="0094620F" w:rsidRPr="0094620F">
        <w:t>a pool of chilled salt water</w:t>
      </w:r>
      <w:r w:rsidR="0094620F">
        <w:t xml:space="preserve"> that </w:t>
      </w:r>
      <w:r w:rsidR="0094620F" w:rsidRPr="0094620F">
        <w:t>allows horses to walk off injuries and strengthen their muscular development</w:t>
      </w:r>
      <w:r w:rsidR="0094620F">
        <w:t>) at Godolphin Racing stables</w:t>
      </w:r>
      <w:r w:rsidR="00895D89">
        <w:rPr>
          <w:rStyle w:val="FootnoteReference"/>
        </w:rPr>
        <w:footnoteReference w:id="22"/>
      </w:r>
      <w:r w:rsidR="0094620F">
        <w:t>.</w:t>
      </w:r>
    </w:p>
    <w:p w14:paraId="19F07BEB" w14:textId="77777777" w:rsidR="00895D89" w:rsidRDefault="00895D89" w:rsidP="0094620F"/>
    <w:p w14:paraId="21633CDC" w14:textId="7FD3070E" w:rsidR="0094620F" w:rsidRDefault="00895D89" w:rsidP="0094620F">
      <w:r>
        <w:t xml:space="preserve">Digital technologies are also </w:t>
      </w:r>
      <w:r w:rsidR="0099345D">
        <w:t xml:space="preserve">likely to be increasingly </w:t>
      </w:r>
      <w:r>
        <w:t>used to improve jockey safety.</w:t>
      </w:r>
      <w:r w:rsidR="0098741F">
        <w:t xml:space="preserve"> In recognition that concussions and stress increase decision-making that exacerbates the risk of falling, research by AgriFutures has ‘aimed to determine whether a novel virtual-reality concussion tool, CONVIRT, which was built specifically to test jockey concussion, could provide evidence that better informs return-to-ride decisions’</w:t>
      </w:r>
      <w:r w:rsidR="0099345D">
        <w:rPr>
          <w:rStyle w:val="FootnoteReference"/>
        </w:rPr>
        <w:footnoteReference w:id="23"/>
      </w:r>
      <w:r w:rsidR="0099345D">
        <w:t>. Such technologies and tools are still emerging</w:t>
      </w:r>
      <w:r w:rsidR="005274D9">
        <w:rPr>
          <w:rStyle w:val="FootnoteReference"/>
        </w:rPr>
        <w:footnoteReference w:id="24"/>
      </w:r>
      <w:r w:rsidR="0099345D">
        <w:t xml:space="preserve">, but are likely to receive wider attention in light of the challenges of maintaining </w:t>
      </w:r>
      <w:r w:rsidR="005274D9" w:rsidRPr="005274D9">
        <w:rPr>
          <w:b/>
          <w:bCs/>
        </w:rPr>
        <w:fldChar w:fldCharType="begin"/>
      </w:r>
      <w:r w:rsidR="005274D9" w:rsidRPr="005274D9">
        <w:rPr>
          <w:b/>
          <w:bCs/>
        </w:rPr>
        <w:instrText xml:space="preserve"> REF _Ref105514233 \h </w:instrText>
      </w:r>
      <w:r w:rsidR="005274D9">
        <w:rPr>
          <w:b/>
          <w:bCs/>
        </w:rPr>
        <w:instrText xml:space="preserve"> \* MERGEFORMAT </w:instrText>
      </w:r>
      <w:r w:rsidR="005274D9" w:rsidRPr="005274D9">
        <w:rPr>
          <w:b/>
          <w:bCs/>
        </w:rPr>
      </w:r>
      <w:r w:rsidR="005274D9" w:rsidRPr="005274D9">
        <w:rPr>
          <w:b/>
          <w:bCs/>
        </w:rPr>
        <w:fldChar w:fldCharType="separate"/>
      </w:r>
      <w:r w:rsidR="008976CD">
        <w:rPr>
          <w:lang w:val="en-US"/>
        </w:rPr>
        <w:t>Error! Reference source not found.</w:t>
      </w:r>
      <w:r w:rsidR="005274D9" w:rsidRPr="005274D9">
        <w:rPr>
          <w:b/>
          <w:bCs/>
        </w:rPr>
        <w:fldChar w:fldCharType="end"/>
      </w:r>
      <w:r w:rsidR="005274D9">
        <w:t xml:space="preserve"> (as discussed below). </w:t>
      </w:r>
    </w:p>
    <w:p w14:paraId="7EBF8A01" w14:textId="0E2F90DB" w:rsidR="008612D9" w:rsidRDefault="008612D9" w:rsidP="008612D9"/>
    <w:p w14:paraId="225801CA" w14:textId="19458227" w:rsidR="005274D9" w:rsidRPr="004B00B6" w:rsidRDefault="005274D9" w:rsidP="005274D9">
      <w:r>
        <w:t xml:space="preserve">As digital methods for improving training, health and safety improve across the racing and breeding industries, there is likely to be greater demand for formal skills and training delivery, which, at present, is limited by the lack of RTOs able to offer relevant courses. </w:t>
      </w:r>
    </w:p>
    <w:p w14:paraId="0253185F" w14:textId="3CF41274" w:rsidR="00E86C27" w:rsidRPr="005725AC" w:rsidRDefault="00E86C27" w:rsidP="00E86C27">
      <w:pPr>
        <w:pStyle w:val="Heading3"/>
      </w:pPr>
      <w:bookmarkStart w:id="36" w:name="_Toc115364012"/>
      <w:bookmarkEnd w:id="35"/>
      <w:r>
        <w:t xml:space="preserve">Safety </w:t>
      </w:r>
      <w:r w:rsidRPr="005725AC">
        <w:t>QA &amp; Regulatory Compliance</w:t>
      </w:r>
      <w:bookmarkEnd w:id="36"/>
    </w:p>
    <w:p w14:paraId="6D5FA72D" w14:textId="51EC4088" w:rsidR="00D176C1" w:rsidRDefault="00AB050E" w:rsidP="00D176C1">
      <w:r>
        <w:t xml:space="preserve">The </w:t>
      </w:r>
      <w:r w:rsidR="00A24773">
        <w:t xml:space="preserve">racing and breeding </w:t>
      </w:r>
      <w:r>
        <w:t>indust</w:t>
      </w:r>
      <w:r w:rsidR="00A24773">
        <w:t>ries</w:t>
      </w:r>
      <w:r>
        <w:t xml:space="preserve"> </w:t>
      </w:r>
      <w:r w:rsidR="00A24773">
        <w:t>are</w:t>
      </w:r>
      <w:r>
        <w:t xml:space="preserve"> characterised by a high level of regulation.</w:t>
      </w:r>
      <w:r w:rsidR="00A24773">
        <w:t xml:space="preserve"> </w:t>
      </w:r>
      <w:r w:rsidR="00D176C1">
        <w:t xml:space="preserve">Strict regulations govern thoroughbred breeding and the recording of bloodlines, because this dictates the value of foals. For identification, all foals are microchipped and issued with ID cards, which contain information on bloodlines, gender, markings and the breeder. This information is kept by the Australian Stud Book for thoroughbreds and Australian Harness Racing for standardbred horses. </w:t>
      </w:r>
    </w:p>
    <w:p w14:paraId="74ED2EBA" w14:textId="77777777" w:rsidR="00D176C1" w:rsidRDefault="00D176C1" w:rsidP="00D176C1"/>
    <w:p w14:paraId="63947B88" w14:textId="3644AB30" w:rsidR="00251532" w:rsidRDefault="00D176C1" w:rsidP="00D176C1">
      <w:r>
        <w:t>Artificial insemination of thoroughbred racing stock is strictly forbidden. Industry stakeholders note that, without this regulation, the value of breeding animals would decrease</w:t>
      </w:r>
      <w:r w:rsidR="00251532">
        <w:t xml:space="preserve"> and </w:t>
      </w:r>
      <w:r>
        <w:t>the number of thoroughbred horses would increase</w:t>
      </w:r>
      <w:r w:rsidR="00251532">
        <w:t>, which would drastically impact the viability of breeding businesses</w:t>
      </w:r>
      <w:r w:rsidR="004351B7">
        <w:t xml:space="preserve"> and lead to oversupply issues</w:t>
      </w:r>
      <w:r>
        <w:t xml:space="preserve">. </w:t>
      </w:r>
    </w:p>
    <w:p w14:paraId="7C563621" w14:textId="77777777" w:rsidR="00251532" w:rsidRDefault="00251532" w:rsidP="00D176C1"/>
    <w:p w14:paraId="2B7209AD" w14:textId="3ED97C2A" w:rsidR="00B159DD" w:rsidRDefault="00D176C1" w:rsidP="00D176C1">
      <w:r>
        <w:t xml:space="preserve">Under </w:t>
      </w:r>
      <w:r w:rsidR="00251532">
        <w:t>current</w:t>
      </w:r>
      <w:r>
        <w:t xml:space="preserve"> </w:t>
      </w:r>
      <w:r w:rsidR="00251532">
        <w:t>biosecurity</w:t>
      </w:r>
      <w:r>
        <w:t xml:space="preserve"> regulations</w:t>
      </w:r>
      <w:r w:rsidR="00251532">
        <w:t xml:space="preserve"> to limit the spread of diseases such as equine influenza</w:t>
      </w:r>
      <w:r>
        <w:t>, live horse import</w:t>
      </w:r>
      <w:r w:rsidR="00251532">
        <w:t>s</w:t>
      </w:r>
      <w:r>
        <w:t xml:space="preserve"> (except </w:t>
      </w:r>
      <w:r w:rsidR="00251532">
        <w:t xml:space="preserve">from </w:t>
      </w:r>
      <w:r>
        <w:t xml:space="preserve">New Zealand) are required to </w:t>
      </w:r>
      <w:r w:rsidR="00251532">
        <w:t>go through</w:t>
      </w:r>
      <w:r>
        <w:t xml:space="preserve"> 21 days </w:t>
      </w:r>
      <w:r w:rsidR="00251532">
        <w:t xml:space="preserve">of pre-export quarantine </w:t>
      </w:r>
      <w:r>
        <w:t xml:space="preserve">before </w:t>
      </w:r>
      <w:r w:rsidR="00251532">
        <w:t xml:space="preserve">departing </w:t>
      </w:r>
      <w:r>
        <w:t>for Australia</w:t>
      </w:r>
      <w:r w:rsidR="00251532">
        <w:t>,</w:t>
      </w:r>
      <w:r>
        <w:t xml:space="preserve"> and a further 14 days </w:t>
      </w:r>
      <w:r w:rsidR="00251532">
        <w:t>once they have arrived</w:t>
      </w:r>
      <w:r>
        <w:t xml:space="preserve">. The industry is also subject to heavy regulation regarding environmental </w:t>
      </w:r>
      <w:r w:rsidR="00B159DD">
        <w:t>issues</w:t>
      </w:r>
      <w:r>
        <w:t>, such as effluent disposal</w:t>
      </w:r>
      <w:r w:rsidR="00B159DD">
        <w:rPr>
          <w:rStyle w:val="FootnoteReference"/>
        </w:rPr>
        <w:footnoteReference w:id="25"/>
      </w:r>
      <w:r>
        <w:t xml:space="preserve">. </w:t>
      </w:r>
    </w:p>
    <w:p w14:paraId="75BEB84F" w14:textId="79C180DF" w:rsidR="00AB050E" w:rsidRDefault="00AB050E" w:rsidP="00847EF3"/>
    <w:p w14:paraId="27E11EB8" w14:textId="048AF34B" w:rsidR="00B159DD" w:rsidRDefault="00AB050E" w:rsidP="00847EF3">
      <w:r>
        <w:t xml:space="preserve">The </w:t>
      </w:r>
      <w:r w:rsidR="00B159DD">
        <w:t xml:space="preserve">Australian Rules of Racing can only be altered by the </w:t>
      </w:r>
      <w:r>
        <w:t xml:space="preserve">Australian Racing Board. These rules </w:t>
      </w:r>
      <w:r w:rsidR="00B159DD">
        <w:t xml:space="preserve">define </w:t>
      </w:r>
      <w:r>
        <w:t>common practices, conditions and integrity standards for racing</w:t>
      </w:r>
      <w:r w:rsidR="00B159DD">
        <w:t xml:space="preserve"> in Australia</w:t>
      </w:r>
      <w:r>
        <w:t xml:space="preserve">. </w:t>
      </w:r>
      <w:r w:rsidR="00B159DD">
        <w:t>So long as they are consistent with the Australian Racing Board's rules, i</w:t>
      </w:r>
      <w:r>
        <w:t xml:space="preserve">ndividual state and territory racing administrations </w:t>
      </w:r>
      <w:r w:rsidR="00B159DD">
        <w:t xml:space="preserve">can </w:t>
      </w:r>
      <w:r>
        <w:t xml:space="preserve">also </w:t>
      </w:r>
      <w:r w:rsidR="00B159DD">
        <w:t xml:space="preserve">establish </w:t>
      </w:r>
      <w:r>
        <w:t>and enforce local rules</w:t>
      </w:r>
      <w:r w:rsidR="00B159DD">
        <w:t xml:space="preserve"> for specific issues</w:t>
      </w:r>
      <w:r>
        <w:t xml:space="preserve">. </w:t>
      </w:r>
    </w:p>
    <w:p w14:paraId="61A440C9" w14:textId="506CC4E9" w:rsidR="006206A1" w:rsidRDefault="006206A1" w:rsidP="00847EF3"/>
    <w:p w14:paraId="5FBE0AC2" w14:textId="17B07D9E" w:rsidR="006206A1" w:rsidRDefault="006206A1" w:rsidP="006206A1">
      <w:r w:rsidRPr="00433E97">
        <w:t xml:space="preserve">The Australian Rules of Harness Racing can only be altered by Harness Racing Australia </w:t>
      </w:r>
      <w:r>
        <w:t>(HRA)</w:t>
      </w:r>
      <w:r w:rsidRPr="00433E97">
        <w:t>. HRA is the forum and co-ordination point between the State Controlling Bodies for uniformity of rules</w:t>
      </w:r>
      <w:r>
        <w:t>.</w:t>
      </w:r>
    </w:p>
    <w:p w14:paraId="58A61038" w14:textId="77777777" w:rsidR="00B159DD" w:rsidRDefault="00B159DD" w:rsidP="00847EF3"/>
    <w:p w14:paraId="04780328" w14:textId="3270D249" w:rsidR="00A24773" w:rsidRDefault="008B2271" w:rsidP="00847EF3">
      <w:r>
        <w:t>L</w:t>
      </w:r>
      <w:r w:rsidR="00AB050E">
        <w:t xml:space="preserve">icensing criteria for owners and trainers are that they have a good civil record, the </w:t>
      </w:r>
      <w:r>
        <w:t>cap</w:t>
      </w:r>
      <w:r w:rsidR="00AB050E">
        <w:t>abilit</w:t>
      </w:r>
      <w:r>
        <w:t>ies and resources</w:t>
      </w:r>
      <w:r w:rsidR="00AB050E">
        <w:t xml:space="preserve"> to train thoroughbred</w:t>
      </w:r>
      <w:r>
        <w:t xml:space="preserve"> horses</w:t>
      </w:r>
      <w:r w:rsidR="00AB050E">
        <w:t xml:space="preserve">, </w:t>
      </w:r>
      <w:r>
        <w:t xml:space="preserve">appropriate </w:t>
      </w:r>
      <w:r w:rsidR="00AB050E">
        <w:t xml:space="preserve">stabling and training facilities, and </w:t>
      </w:r>
      <w:r>
        <w:t xml:space="preserve">will adhere to </w:t>
      </w:r>
      <w:r w:rsidR="00AB050E">
        <w:t xml:space="preserve">the Australian Rules of Racing. </w:t>
      </w:r>
    </w:p>
    <w:p w14:paraId="120E13E2" w14:textId="77777777" w:rsidR="00A24773" w:rsidRDefault="00A24773" w:rsidP="00847EF3"/>
    <w:p w14:paraId="1557628C" w14:textId="26D9F597" w:rsidR="00A24773" w:rsidRDefault="008B2271" w:rsidP="00847EF3">
      <w:r>
        <w:t xml:space="preserve">At all levels, greyhound racing in each state and territory is tightly controlled by Greyhound Racing Boards </w:t>
      </w:r>
      <w:r w:rsidR="00AB050E">
        <w:t xml:space="preserve">with wide legislative powers. </w:t>
      </w:r>
      <w:r>
        <w:t xml:space="preserve">These statutory authorities </w:t>
      </w:r>
      <w:r w:rsidR="00AB050E">
        <w:t xml:space="preserve">register all </w:t>
      </w:r>
      <w:r>
        <w:t>industry participants</w:t>
      </w:r>
      <w:r w:rsidR="00AB050E">
        <w:t xml:space="preserve">, </w:t>
      </w:r>
      <w:r>
        <w:t xml:space="preserve">including </w:t>
      </w:r>
      <w:r w:rsidR="00AB050E">
        <w:t>attendants</w:t>
      </w:r>
      <w:r>
        <w:t>,</w:t>
      </w:r>
      <w:r w:rsidR="00AB050E">
        <w:t xml:space="preserve"> trainers and owners</w:t>
      </w:r>
      <w:r>
        <w:t xml:space="preserve">, as well as </w:t>
      </w:r>
      <w:r w:rsidR="00AB050E">
        <w:t>licens</w:t>
      </w:r>
      <w:r>
        <w:t>ing</w:t>
      </w:r>
      <w:r w:rsidR="00AB050E">
        <w:t xml:space="preserve"> all </w:t>
      </w:r>
      <w:r>
        <w:t xml:space="preserve">greyhound names, </w:t>
      </w:r>
      <w:r w:rsidR="00AB050E">
        <w:t>clubs</w:t>
      </w:r>
      <w:r>
        <w:t xml:space="preserve"> and</w:t>
      </w:r>
      <w:r w:rsidR="00AB050E">
        <w:t xml:space="preserve"> tracks. Local council </w:t>
      </w:r>
      <w:r w:rsidR="00AB050E">
        <w:lastRenderedPageBreak/>
        <w:t xml:space="preserve">regulations </w:t>
      </w:r>
      <w:r w:rsidR="00CE3872">
        <w:t>can determine</w:t>
      </w:r>
      <w:r w:rsidR="00AB050E">
        <w:t xml:space="preserve"> </w:t>
      </w:r>
      <w:r w:rsidR="00CE3872">
        <w:t xml:space="preserve">peoples’ </w:t>
      </w:r>
      <w:r w:rsidR="00AB050E">
        <w:t xml:space="preserve">part-time involvement in the industry, </w:t>
      </w:r>
      <w:r w:rsidR="00CE3872">
        <w:t xml:space="preserve">with </w:t>
      </w:r>
      <w:r w:rsidR="00AB050E">
        <w:t>most councils in built-up areas only allow</w:t>
      </w:r>
      <w:r w:rsidR="00CE3872">
        <w:t>ing</w:t>
      </w:r>
      <w:r w:rsidR="00AB050E">
        <w:t xml:space="preserve"> </w:t>
      </w:r>
      <w:r w:rsidR="00CE3872">
        <w:t xml:space="preserve">up to </w:t>
      </w:r>
      <w:r w:rsidR="00AB050E">
        <w:t>two greyhounds per property</w:t>
      </w:r>
      <w:r w:rsidR="00CE3872">
        <w:t xml:space="preserve">, while </w:t>
      </w:r>
      <w:r w:rsidR="00AB050E">
        <w:t xml:space="preserve">this </w:t>
      </w:r>
      <w:r w:rsidR="00CE3872">
        <w:t xml:space="preserve">number can be greater in rural areas </w:t>
      </w:r>
      <w:r w:rsidR="00AB050E">
        <w:t>depend</w:t>
      </w:r>
      <w:r w:rsidR="00CE3872">
        <w:t>ing</w:t>
      </w:r>
      <w:r w:rsidR="00AB050E">
        <w:t xml:space="preserve"> on </w:t>
      </w:r>
      <w:r w:rsidR="00CE3872">
        <w:t xml:space="preserve">local </w:t>
      </w:r>
      <w:r w:rsidR="00AB050E">
        <w:t>council policy</w:t>
      </w:r>
      <w:r w:rsidR="00CE3872">
        <w:rPr>
          <w:rStyle w:val="FootnoteReference"/>
        </w:rPr>
        <w:footnoteReference w:id="26"/>
      </w:r>
    </w:p>
    <w:p w14:paraId="1C8BD5FA" w14:textId="77777777" w:rsidR="00E86C27" w:rsidRDefault="00E86C27" w:rsidP="00E86C27">
      <w:pPr>
        <w:pStyle w:val="Heading3"/>
      </w:pPr>
      <w:bookmarkStart w:id="37" w:name="_Toc115364013"/>
      <w:r>
        <w:t xml:space="preserve">Workplace and Value Chain Risk Management and </w:t>
      </w:r>
      <w:r w:rsidRPr="005725AC">
        <w:t>Safety Culture</w:t>
      </w:r>
      <w:bookmarkEnd w:id="37"/>
    </w:p>
    <w:p w14:paraId="161A3BEC" w14:textId="2FCA41F7" w:rsidR="00AC1EF9" w:rsidRDefault="000C3CCA" w:rsidP="00D72B95">
      <w:bookmarkStart w:id="38" w:name="WorkplaceSafety"/>
      <w:r>
        <w:t xml:space="preserve">Safety challenges in the racing and breeding industry relate to the actions and wellbeing of both humans and animals. </w:t>
      </w:r>
      <w:r w:rsidR="0072332D">
        <w:t>These are ongoing challenges and concern both new and experienced participants. SafeWork Australia published a guide to managing risks when new and inexperienced persons interact with horses</w:t>
      </w:r>
      <w:r w:rsidR="0072332D">
        <w:rPr>
          <w:rStyle w:val="FootnoteReference"/>
        </w:rPr>
        <w:footnoteReference w:id="27"/>
      </w:r>
      <w:r w:rsidR="0072332D">
        <w:t>, which are supplemented by requirements in different jurisdictions</w:t>
      </w:r>
      <w:r w:rsidR="0072332D">
        <w:rPr>
          <w:rStyle w:val="FootnoteReference"/>
        </w:rPr>
        <w:footnoteReference w:id="28"/>
      </w:r>
      <w:r w:rsidR="0072332D">
        <w:t>.</w:t>
      </w:r>
    </w:p>
    <w:p w14:paraId="7F9F852C" w14:textId="77777777" w:rsidR="00AC1EF9" w:rsidRDefault="00AC1EF9" w:rsidP="00D72B95"/>
    <w:p w14:paraId="3631492E" w14:textId="287DDD4C" w:rsidR="0098741F" w:rsidRDefault="000C3CCA" w:rsidP="00D72B95">
      <w:r w:rsidRPr="000C3CCA">
        <w:t>A jockey is five times more likely to suffer a concussion than an AFL footballer and</w:t>
      </w:r>
      <w:r>
        <w:t xml:space="preserve"> is reputedly</w:t>
      </w:r>
      <w:r w:rsidRPr="000C3CCA">
        <w:t xml:space="preserve"> the second most dangerous job in the world</w:t>
      </w:r>
      <w:r w:rsidR="00852E1D">
        <w:rPr>
          <w:rStyle w:val="FootnoteReference"/>
        </w:rPr>
        <w:footnoteReference w:id="29"/>
      </w:r>
      <w:r w:rsidRPr="000C3CCA">
        <w:t>.</w:t>
      </w:r>
      <w:r w:rsidR="00852E1D" w:rsidRPr="00852E1D">
        <w:t xml:space="preserve"> </w:t>
      </w:r>
      <w:r w:rsidR="00852E1D">
        <w:t>AgriFutures describe how ‘i</w:t>
      </w:r>
      <w:r w:rsidR="0098741F" w:rsidRPr="0098741F">
        <w:t>njuries among licensed jockeys in the years 2002-2010 led to claims that cost $9 million per year, with the mean cost of a race day fall $33,756. If the fall involved a head injury, the mean cost was $127,127</w:t>
      </w:r>
      <w:r w:rsidR="00852E1D">
        <w:t>’</w:t>
      </w:r>
      <w:r w:rsidR="00852E1D">
        <w:rPr>
          <w:rStyle w:val="FootnoteReference"/>
        </w:rPr>
        <w:footnoteReference w:id="30"/>
      </w:r>
      <w:r w:rsidR="0098741F" w:rsidRPr="0098741F">
        <w:t>.</w:t>
      </w:r>
    </w:p>
    <w:p w14:paraId="0578D3F3" w14:textId="0767B6D2" w:rsidR="00721F8C" w:rsidRDefault="00721F8C" w:rsidP="00D72B95">
      <w:pPr>
        <w:rPr>
          <w:rStyle w:val="Hyperlink"/>
        </w:rPr>
      </w:pPr>
    </w:p>
    <w:p w14:paraId="55D58A59" w14:textId="24DC9DF0" w:rsidR="00721F8C" w:rsidRDefault="00721F8C" w:rsidP="001E49B5">
      <w:r>
        <w:t xml:space="preserve">Industry </w:t>
      </w:r>
      <w:r w:rsidR="001B7901">
        <w:t>is</w:t>
      </w:r>
      <w:r w:rsidR="00354424">
        <w:t xml:space="preserve"> </w:t>
      </w:r>
      <w:r>
        <w:t>seeking to improve the safety of jockeys and the welfare of horses</w:t>
      </w:r>
      <w:r w:rsidR="00354424">
        <w:t xml:space="preserve"> in various ways, </w:t>
      </w:r>
      <w:r>
        <w:t>includ</w:t>
      </w:r>
      <w:r w:rsidR="00354424">
        <w:t xml:space="preserve">ing the AgriFutures project to better identify concussion in jockeys and National Horse Traceability Register. </w:t>
      </w:r>
      <w:r w:rsidR="001B7901">
        <w:t xml:space="preserve">A </w:t>
      </w:r>
      <w:r w:rsidR="001E49B5">
        <w:t>review team in the National</w:t>
      </w:r>
      <w:r w:rsidR="001B7901" w:rsidRPr="001B7901">
        <w:t xml:space="preserve"> Jockey Safety Review</w:t>
      </w:r>
      <w:r w:rsidR="001B7901">
        <w:rPr>
          <w:rStyle w:val="FootnoteReference"/>
        </w:rPr>
        <w:footnoteReference w:id="31"/>
      </w:r>
      <w:r w:rsidR="001B7901">
        <w:t xml:space="preserve"> </w:t>
      </w:r>
      <w:r w:rsidR="001E49B5">
        <w:t>has made recommendations for each State</w:t>
      </w:r>
      <w:r w:rsidR="00D836CA">
        <w:t xml:space="preserve"> </w:t>
      </w:r>
      <w:r w:rsidR="001E49B5">
        <w:t>Principal Racing Authority to implement, including:</w:t>
      </w:r>
    </w:p>
    <w:p w14:paraId="2367E51D" w14:textId="513592FA" w:rsidR="001E49B5" w:rsidRDefault="001E49B5" w:rsidP="001E49B5">
      <w:pPr>
        <w:pStyle w:val="ListBullet"/>
      </w:pPr>
      <w:r>
        <w:t xml:space="preserve">An overhaul of apprentice training and employment conditions to improve safety </w:t>
      </w:r>
    </w:p>
    <w:p w14:paraId="06C09965" w14:textId="2357C2E9" w:rsidR="001E49B5" w:rsidRDefault="001E49B5" w:rsidP="001E49B5">
      <w:pPr>
        <w:pStyle w:val="ListBullet"/>
      </w:pPr>
      <w:r>
        <w:t>The development of competencies and assessment</w:t>
      </w:r>
      <w:r w:rsidR="00690D0E">
        <w:t xml:space="preserve"> material</w:t>
      </w:r>
      <w:r>
        <w:t xml:space="preserve">s to ensure </w:t>
      </w:r>
      <w:r w:rsidR="00690D0E">
        <w:t>suitable</w:t>
      </w:r>
      <w:r>
        <w:t xml:space="preserve"> training and assessment </w:t>
      </w:r>
      <w:r w:rsidR="00690D0E">
        <w:t>of</w:t>
      </w:r>
      <w:r>
        <w:t xml:space="preserve"> all trackriders </w:t>
      </w:r>
    </w:p>
    <w:p w14:paraId="3CC040F3" w14:textId="15A7479A" w:rsidR="001E49B5" w:rsidRDefault="001E49B5" w:rsidP="001E49B5">
      <w:pPr>
        <w:pStyle w:val="ListBullet"/>
      </w:pPr>
      <w:r>
        <w:t xml:space="preserve">New standards for jockey protection and comfort, including </w:t>
      </w:r>
      <w:r w:rsidR="00690D0E">
        <w:t>for</w:t>
      </w:r>
      <w:r>
        <w:t xml:space="preserve"> vests and helmets </w:t>
      </w:r>
    </w:p>
    <w:p w14:paraId="48C5DBE3" w14:textId="4C57638A" w:rsidR="001E49B5" w:rsidRDefault="001E49B5" w:rsidP="001E49B5">
      <w:pPr>
        <w:pStyle w:val="ListBullet"/>
      </w:pPr>
      <w:r>
        <w:t>Changes to minimum riding weights and the adoption of suitable minimum topweights</w:t>
      </w:r>
    </w:p>
    <w:p w14:paraId="516769F9" w14:textId="330E9D44" w:rsidR="001E49B5" w:rsidRDefault="00690D0E" w:rsidP="001E49B5">
      <w:pPr>
        <w:pStyle w:val="ListBullet"/>
      </w:pPr>
      <w:r>
        <w:t>S</w:t>
      </w:r>
      <w:r w:rsidR="001E49B5">
        <w:t xml:space="preserve">tandardised treatment of careless riding infringements </w:t>
      </w:r>
      <w:r>
        <w:t>to discourage repeat offenders more effectively</w:t>
      </w:r>
    </w:p>
    <w:p w14:paraId="481DA246" w14:textId="45E8E196" w:rsidR="001E49B5" w:rsidRDefault="00690D0E" w:rsidP="001E49B5">
      <w:pPr>
        <w:pStyle w:val="ListBullet"/>
      </w:pPr>
      <w:r>
        <w:t>N</w:t>
      </w:r>
      <w:r w:rsidR="001E49B5">
        <w:t>ew nutritional guidelines for jockeys on race</w:t>
      </w:r>
      <w:r>
        <w:t xml:space="preserve"> </w:t>
      </w:r>
      <w:r w:rsidR="001E49B5">
        <w:t>day</w:t>
      </w:r>
      <w:r>
        <w:t>s,</w:t>
      </w:r>
      <w:r w:rsidR="001E49B5">
        <w:t xml:space="preserve"> focus</w:t>
      </w:r>
      <w:r>
        <w:t>sing</w:t>
      </w:r>
      <w:r w:rsidR="001E49B5">
        <w:t xml:space="preserve"> on weight control</w:t>
      </w:r>
      <w:r>
        <w:t xml:space="preserve"> and hydration</w:t>
      </w:r>
    </w:p>
    <w:p w14:paraId="2B9654BF" w14:textId="77777777" w:rsidR="00690D0E" w:rsidRDefault="001E49B5" w:rsidP="00690D0E">
      <w:pPr>
        <w:pStyle w:val="ListBullet2"/>
      </w:pPr>
      <w:r>
        <w:t xml:space="preserve">the promotion of the benefits of plastic running rails as a safety initiative </w:t>
      </w:r>
    </w:p>
    <w:p w14:paraId="61D0253C" w14:textId="0A019475" w:rsidR="00354424" w:rsidRDefault="001E49B5" w:rsidP="00690D0E">
      <w:r>
        <w:t xml:space="preserve">Other recommendations address </w:t>
      </w:r>
      <w:r w:rsidR="0067662E">
        <w:t>issues</w:t>
      </w:r>
      <w:r>
        <w:t xml:space="preserve"> </w:t>
      </w:r>
      <w:r w:rsidR="0067662E">
        <w:t xml:space="preserve">relating to </w:t>
      </w:r>
      <w:r>
        <w:t xml:space="preserve">medical attendants, management of jockey riding styles and stirrup lengths, </w:t>
      </w:r>
      <w:r w:rsidR="0067662E">
        <w:t xml:space="preserve">mouthguards, </w:t>
      </w:r>
      <w:r>
        <w:t xml:space="preserve">riding footwear and </w:t>
      </w:r>
      <w:r w:rsidR="0067662E">
        <w:t>field sizes</w:t>
      </w:r>
      <w:r>
        <w:t>.</w:t>
      </w:r>
    </w:p>
    <w:p w14:paraId="79A8F124" w14:textId="6137EB76" w:rsidR="0067662E" w:rsidRDefault="0067662E" w:rsidP="00690D0E"/>
    <w:p w14:paraId="3950F199" w14:textId="6E92EC76" w:rsidR="0067662E" w:rsidRDefault="0067662E" w:rsidP="00690D0E">
      <w:r>
        <w:t xml:space="preserve">Implementing these strategies for the safety of industry </w:t>
      </w:r>
      <w:r w:rsidR="00F35D5A">
        <w:t>participants</w:t>
      </w:r>
      <w:r>
        <w:t xml:space="preserve"> requires </w:t>
      </w:r>
      <w:r w:rsidR="00F35D5A">
        <w:t>research and data to inform decision-making, enforcing industry-wide standards and, crucially, access to formal skills and capabilities development provision (which is not widely available).</w:t>
      </w:r>
    </w:p>
    <w:p w14:paraId="587AC1CA" w14:textId="7781CBC6" w:rsidR="00E94D72" w:rsidRDefault="00E94D72" w:rsidP="00736760">
      <w:pPr>
        <w:pStyle w:val="Heading5"/>
      </w:pPr>
      <w:bookmarkStart w:id="39" w:name="_Ref105503748"/>
      <w:bookmarkStart w:id="40" w:name="NaturalDisasterPlanning"/>
      <w:bookmarkEnd w:id="38"/>
      <w:r w:rsidRPr="00245CA5">
        <w:lastRenderedPageBreak/>
        <w:t xml:space="preserve">Natural </w:t>
      </w:r>
      <w:r>
        <w:t>d</w:t>
      </w:r>
      <w:r w:rsidRPr="00245CA5">
        <w:t xml:space="preserve">isaster </w:t>
      </w:r>
      <w:r>
        <w:t>planning, r</w:t>
      </w:r>
      <w:r w:rsidRPr="00245CA5">
        <w:t xml:space="preserve">esponse </w:t>
      </w:r>
      <w:r>
        <w:t>and r</w:t>
      </w:r>
      <w:r w:rsidRPr="00245CA5">
        <w:t>ecovery</w:t>
      </w:r>
      <w:bookmarkEnd w:id="39"/>
    </w:p>
    <w:p w14:paraId="24BA065B" w14:textId="0A7146B1" w:rsidR="00B72592" w:rsidRDefault="00B160BD" w:rsidP="00B160BD">
      <w:r w:rsidRPr="00B160BD">
        <w:t>Natural disasters, such as bushfires, drought and flooding, cause significant social and economic losses to individuals</w:t>
      </w:r>
      <w:r>
        <w:t xml:space="preserve">, </w:t>
      </w:r>
      <w:r w:rsidRPr="00B160BD">
        <w:t>communities</w:t>
      </w:r>
      <w:r>
        <w:t xml:space="preserve"> and industries</w:t>
      </w:r>
      <w:r w:rsidRPr="00B160BD">
        <w:t>.</w:t>
      </w:r>
      <w:r>
        <w:t xml:space="preserve"> In South East Queensland, it was estimated that flooding in March 2022 caused </w:t>
      </w:r>
      <w:r w:rsidR="00B72592">
        <w:t xml:space="preserve">over 1,200 </w:t>
      </w:r>
      <w:r w:rsidRPr="00B160BD">
        <w:t xml:space="preserve">licensed trainers </w:t>
      </w:r>
      <w:r>
        <w:t>to</w:t>
      </w:r>
      <w:r w:rsidRPr="00B160BD">
        <w:t xml:space="preserve"> face additional costs </w:t>
      </w:r>
      <w:r>
        <w:t xml:space="preserve">associated with </w:t>
      </w:r>
      <w:r w:rsidRPr="00B160BD">
        <w:t>transport, food, forage and bedding for animals</w:t>
      </w:r>
      <w:r>
        <w:t xml:space="preserve"> across the three racing codes</w:t>
      </w:r>
      <w:r w:rsidR="00B72592">
        <w:rPr>
          <w:rStyle w:val="FootnoteReference"/>
        </w:rPr>
        <w:footnoteReference w:id="32"/>
      </w:r>
      <w:r>
        <w:t xml:space="preserve">. </w:t>
      </w:r>
      <w:r w:rsidR="00322D40">
        <w:t>Some r</w:t>
      </w:r>
      <w:r w:rsidR="00B72592">
        <w:t>ac</w:t>
      </w:r>
      <w:r w:rsidR="00322D40">
        <w:t xml:space="preserve">ecourses and stables were </w:t>
      </w:r>
      <w:r w:rsidR="00736760">
        <w:t xml:space="preserve">completely </w:t>
      </w:r>
      <w:r w:rsidR="00322D40">
        <w:t>flooded</w:t>
      </w:r>
      <w:r w:rsidR="00736760">
        <w:rPr>
          <w:rStyle w:val="FootnoteReference"/>
        </w:rPr>
        <w:footnoteReference w:id="33"/>
      </w:r>
      <w:r w:rsidR="00322D40">
        <w:t xml:space="preserve">, </w:t>
      </w:r>
      <w:r w:rsidR="00B72592">
        <w:t xml:space="preserve">with </w:t>
      </w:r>
      <w:r w:rsidR="00322D40">
        <w:t>significant</w:t>
      </w:r>
      <w:r w:rsidR="00B72592">
        <w:t xml:space="preserve"> damage to tracks</w:t>
      </w:r>
      <w:r w:rsidR="00322D40">
        <w:t xml:space="preserve"> and premises, </w:t>
      </w:r>
      <w:r w:rsidR="00736760">
        <w:t>which</w:t>
      </w:r>
      <w:r w:rsidR="00322D40">
        <w:t xml:space="preserve"> meant meetings were abandoned indefinitely</w:t>
      </w:r>
      <w:r w:rsidR="00322D40">
        <w:rPr>
          <w:rStyle w:val="FootnoteReference"/>
        </w:rPr>
        <w:footnoteReference w:id="34"/>
      </w:r>
      <w:r w:rsidR="00B72592">
        <w:t xml:space="preserve">. </w:t>
      </w:r>
    </w:p>
    <w:p w14:paraId="04325F17" w14:textId="77777777" w:rsidR="00B72592" w:rsidRDefault="00B72592" w:rsidP="00B160BD"/>
    <w:p w14:paraId="4973601E" w14:textId="04E8E0BA" w:rsidR="00B160BD" w:rsidRDefault="00B72592" w:rsidP="00B160BD">
      <w:r>
        <w:t xml:space="preserve">While many stakeholders have praised the resilience of industry participants, disruptions to livelihoods and human and animal safety are a major </w:t>
      </w:r>
      <w:r w:rsidR="00736760">
        <w:t xml:space="preserve">and ongoing </w:t>
      </w:r>
      <w:r>
        <w:t>cause for concern</w:t>
      </w:r>
      <w:r w:rsidR="00736760">
        <w:t>. Planning, response and recovery skills have been touted by stakeholders as a way of mitigating some of the most severe impacts of future events on industry participants.</w:t>
      </w:r>
    </w:p>
    <w:p w14:paraId="35060F5D" w14:textId="77777777" w:rsidR="00B160BD" w:rsidRPr="00B160BD" w:rsidRDefault="00B160BD" w:rsidP="00B160BD"/>
    <w:p w14:paraId="49AD936C" w14:textId="77777777" w:rsidR="00D33D4B" w:rsidRPr="00D33D4B" w:rsidRDefault="00D33D4B" w:rsidP="00D33D4B"/>
    <w:bookmarkEnd w:id="40"/>
    <w:p w14:paraId="19B5D5D0" w14:textId="77777777" w:rsidR="008344E9" w:rsidRDefault="008344E9">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44A983F1" w14:textId="28A6952E" w:rsidR="00E35500" w:rsidRDefault="00E35500" w:rsidP="00E35500">
      <w:pPr>
        <w:pStyle w:val="Heading2"/>
      </w:pPr>
      <w:bookmarkStart w:id="41" w:name="_Toc115364014"/>
      <w:r>
        <w:lastRenderedPageBreak/>
        <w:t>Industry Summary and Trends</w:t>
      </w:r>
      <w:bookmarkEnd w:id="41"/>
    </w:p>
    <w:p w14:paraId="05D57C34" w14:textId="0B1119A5" w:rsidR="00810FA7" w:rsidRDefault="00634C4B" w:rsidP="00810FA7">
      <w:pPr>
        <w:pStyle w:val="Heading3"/>
      </w:pPr>
      <w:bookmarkStart w:id="42" w:name="_Toc115364015"/>
      <w:bookmarkStart w:id="43" w:name="MarketSummary"/>
      <w:r>
        <w:t xml:space="preserve">Workforce, Business and </w:t>
      </w:r>
      <w:r w:rsidR="00810FA7">
        <w:t>Market Summary</w:t>
      </w:r>
      <w:bookmarkEnd w:id="42"/>
    </w:p>
    <w:p w14:paraId="5626E472" w14:textId="4E82FC07" w:rsidR="000C4689" w:rsidRDefault="003238A4" w:rsidP="003D3A45">
      <w:r>
        <w:t>There are 26,658 people directly employed in Australia’s racing and breeding industry</w:t>
      </w:r>
      <w:r w:rsidR="00A16E6F">
        <w:t xml:space="preserve"> (see</w:t>
      </w:r>
      <w:r w:rsidR="007D485C">
        <w:t xml:space="preserve"> </w:t>
      </w:r>
      <w:r w:rsidR="007D485C">
        <w:fldChar w:fldCharType="begin"/>
      </w:r>
      <w:r w:rsidR="007D485C">
        <w:instrText xml:space="preserve"> REF _Ref105599652 \h </w:instrText>
      </w:r>
      <w:r w:rsidR="007D485C">
        <w:fldChar w:fldCharType="separate"/>
      </w:r>
      <w:r w:rsidR="008976CD">
        <w:t xml:space="preserve">Table </w:t>
      </w:r>
      <w:r w:rsidR="008976CD">
        <w:rPr>
          <w:noProof/>
        </w:rPr>
        <w:t>1</w:t>
      </w:r>
      <w:r w:rsidR="007D485C">
        <w:fldChar w:fldCharType="end"/>
      </w:r>
      <w:r w:rsidR="00A16E6F">
        <w:t xml:space="preserve">); though, when volunteer and value chain participants are considered, this figure </w:t>
      </w:r>
      <w:r w:rsidR="004C1697">
        <w:t xml:space="preserve">is significantly </w:t>
      </w:r>
      <w:r w:rsidR="00A16E6F">
        <w:t>high</w:t>
      </w:r>
      <w:r w:rsidR="004C1697">
        <w:t>er</w:t>
      </w:r>
      <w:r w:rsidR="00A16E6F">
        <w:rPr>
          <w:rStyle w:val="FootnoteReference"/>
        </w:rPr>
        <w:footnoteReference w:id="35"/>
      </w:r>
      <w:r w:rsidR="004C7A22">
        <w:t>.</w:t>
      </w:r>
      <w:r w:rsidR="004C1697">
        <w:t xml:space="preserve"> </w:t>
      </w:r>
    </w:p>
    <w:p w14:paraId="45CECD52" w14:textId="77777777" w:rsidR="000C4689" w:rsidRDefault="000C4689" w:rsidP="003D3A45"/>
    <w:p w14:paraId="1231EB5A" w14:textId="77777777" w:rsidR="00D30755" w:rsidRDefault="004C1697" w:rsidP="003D3A45">
      <w:r>
        <w:t>Racing Australia highlight the importance of the industry to regional Australia, where 63% of employees reside, and where 51% of the industry’s economic activity is generated.</w:t>
      </w:r>
      <w:r w:rsidR="00D30755" w:rsidRPr="00D30755">
        <w:t xml:space="preserve"> </w:t>
      </w:r>
    </w:p>
    <w:p w14:paraId="4E30EA9F" w14:textId="77777777" w:rsidR="00D30755" w:rsidRDefault="00D30755" w:rsidP="003D3A45"/>
    <w:p w14:paraId="33BDF43A" w14:textId="5855117B" w:rsidR="003D3A45" w:rsidRPr="003D3A45" w:rsidRDefault="00D30755" w:rsidP="003D3A45">
      <w:r>
        <w:t>The proportion of female industry participants is growing, especially with schemes such as maternity leave becoming commonplace</w:t>
      </w:r>
      <w:r w:rsidR="009213F5">
        <w:t xml:space="preserve"> i</w:t>
      </w:r>
      <w:r w:rsidR="00651D76">
        <w:t xml:space="preserve">n </w:t>
      </w:r>
      <w:r w:rsidR="00651D76" w:rsidRPr="00651D76">
        <w:t xml:space="preserve">all </w:t>
      </w:r>
      <w:r w:rsidR="00651D76">
        <w:t>s</w:t>
      </w:r>
      <w:r w:rsidR="00651D76" w:rsidRPr="00651D76">
        <w:t xml:space="preserve">tates </w:t>
      </w:r>
      <w:r w:rsidR="00651D76">
        <w:t>and</w:t>
      </w:r>
      <w:r w:rsidR="00651D76" w:rsidRPr="00651D76">
        <w:t xml:space="preserve"> </w:t>
      </w:r>
      <w:r w:rsidR="00651D76">
        <w:t>t</w:t>
      </w:r>
      <w:r w:rsidR="00651D76" w:rsidRPr="00651D76">
        <w:t>erritories</w:t>
      </w:r>
      <w:r w:rsidR="009213F5">
        <w:t xml:space="preserve"> (including </w:t>
      </w:r>
      <w:r w:rsidR="00651D76">
        <w:t>m</w:t>
      </w:r>
      <w:r w:rsidR="00651D76" w:rsidRPr="00651D76">
        <w:t xml:space="preserve">aternity </w:t>
      </w:r>
      <w:r w:rsidR="00651D76">
        <w:t>b</w:t>
      </w:r>
      <w:r w:rsidR="00651D76" w:rsidRPr="00651D76">
        <w:t xml:space="preserve">enefits </w:t>
      </w:r>
      <w:r w:rsidR="009213F5">
        <w:t xml:space="preserve">from the </w:t>
      </w:r>
      <w:r w:rsidR="009213F5" w:rsidRPr="00651D76">
        <w:t>Principal Racing Authorit</w:t>
      </w:r>
      <w:r w:rsidR="009213F5">
        <w:t>ies</w:t>
      </w:r>
      <w:r w:rsidR="009213F5" w:rsidRPr="00651D76">
        <w:t xml:space="preserve"> </w:t>
      </w:r>
      <w:r w:rsidR="00651D76" w:rsidRPr="00651D76">
        <w:t xml:space="preserve">for the </w:t>
      </w:r>
      <w:r w:rsidR="00651D76">
        <w:t>second and</w:t>
      </w:r>
      <w:r w:rsidR="00651D76" w:rsidRPr="00651D76">
        <w:t xml:space="preserve"> </w:t>
      </w:r>
      <w:r w:rsidR="00651D76">
        <w:t>third t</w:t>
      </w:r>
      <w:r w:rsidR="00651D76" w:rsidRPr="00651D76">
        <w:t>rimesters</w:t>
      </w:r>
      <w:r w:rsidR="009213F5">
        <w:t>, and P</w:t>
      </w:r>
      <w:r w:rsidR="00651D76" w:rsidRPr="00651D76">
        <w:t xml:space="preserve">aid </w:t>
      </w:r>
      <w:r w:rsidR="009213F5">
        <w:t>P</w:t>
      </w:r>
      <w:r w:rsidR="00651D76" w:rsidRPr="00651D76">
        <w:t xml:space="preserve">arental </w:t>
      </w:r>
      <w:r w:rsidR="009213F5">
        <w:t>L</w:t>
      </w:r>
      <w:r w:rsidR="00651D76" w:rsidRPr="00651D76">
        <w:t>eave</w:t>
      </w:r>
      <w:r w:rsidR="009213F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3D3A45" w14:paraId="14A84A08" w14:textId="77777777" w:rsidTr="007A6A7F">
        <w:tc>
          <w:tcPr>
            <w:tcW w:w="9350" w:type="dxa"/>
          </w:tcPr>
          <w:p w14:paraId="19E58191" w14:textId="66F1709D" w:rsidR="003D3A45" w:rsidRDefault="003D3A45" w:rsidP="007A6A7F">
            <w:pPr>
              <w:pStyle w:val="TableTitle"/>
            </w:pPr>
            <w:bookmarkStart w:id="44" w:name="_Ref105599652"/>
            <w:r>
              <w:t xml:space="preserve">Table </w:t>
            </w:r>
            <w:fldSimple w:instr=" SEQ Table \* ARABIC ">
              <w:r w:rsidR="008976CD">
                <w:rPr>
                  <w:noProof/>
                </w:rPr>
                <w:t>1</w:t>
              </w:r>
            </w:fldSimple>
            <w:bookmarkEnd w:id="44"/>
            <w:r>
              <w:t xml:space="preserve">: Industry </w:t>
            </w:r>
            <w:r w:rsidR="003238A4">
              <w:t>Statistics</w:t>
            </w:r>
          </w:p>
        </w:tc>
      </w:tr>
      <w:tr w:rsidR="003D3A45" w14:paraId="6490B5B3" w14:textId="77777777" w:rsidTr="007A6A7F">
        <w:tc>
          <w:tcPr>
            <w:tcW w:w="9350" w:type="dxa"/>
          </w:tcPr>
          <w:tbl>
            <w:tblPr>
              <w:tblW w:w="8533" w:type="dxa"/>
              <w:tblLayout w:type="fixed"/>
              <w:tblLook w:val="04A0" w:firstRow="1" w:lastRow="0" w:firstColumn="1" w:lastColumn="0" w:noHBand="0" w:noVBand="1"/>
            </w:tblPr>
            <w:tblGrid>
              <w:gridCol w:w="2719"/>
              <w:gridCol w:w="1420"/>
              <w:gridCol w:w="1417"/>
              <w:gridCol w:w="1418"/>
              <w:gridCol w:w="1559"/>
            </w:tblGrid>
            <w:tr w:rsidR="003D3A45" w:rsidRPr="00BF47C1" w14:paraId="565DCCD0" w14:textId="77777777" w:rsidTr="003238A4">
              <w:trPr>
                <w:trHeight w:val="463"/>
              </w:trPr>
              <w:tc>
                <w:tcPr>
                  <w:tcW w:w="2719" w:type="dxa"/>
                  <w:tcBorders>
                    <w:top w:val="single" w:sz="4" w:space="0" w:color="auto"/>
                    <w:left w:val="single" w:sz="4" w:space="0" w:color="auto"/>
                    <w:bottom w:val="single" w:sz="4" w:space="0" w:color="auto"/>
                    <w:right w:val="single" w:sz="4" w:space="0" w:color="auto"/>
                  </w:tcBorders>
                  <w:shd w:val="clear" w:color="000000" w:fill="00843D"/>
                  <w:vAlign w:val="center"/>
                </w:tcPr>
                <w:p w14:paraId="172CCAC8" w14:textId="77777777" w:rsidR="003D3A45" w:rsidRPr="00BF47C1" w:rsidRDefault="003D3A45" w:rsidP="007A6A7F">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Training Package-Related Industries</w:t>
                  </w:r>
                </w:p>
              </w:tc>
              <w:tc>
                <w:tcPr>
                  <w:tcW w:w="1420" w:type="dxa"/>
                  <w:tcBorders>
                    <w:top w:val="single" w:sz="4" w:space="0" w:color="auto"/>
                    <w:left w:val="nil"/>
                    <w:bottom w:val="single" w:sz="4" w:space="0" w:color="auto"/>
                    <w:right w:val="single" w:sz="4" w:space="0" w:color="auto"/>
                  </w:tcBorders>
                  <w:shd w:val="clear" w:color="000000" w:fill="00843D"/>
                  <w:vAlign w:val="center"/>
                </w:tcPr>
                <w:p w14:paraId="2C6C2523" w14:textId="77777777" w:rsidR="003D3A45" w:rsidRPr="00BF47C1" w:rsidRDefault="003D3A45" w:rsidP="007A6A7F">
                  <w:pPr>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417" w:type="dxa"/>
                  <w:tcBorders>
                    <w:top w:val="single" w:sz="4" w:space="0" w:color="auto"/>
                    <w:left w:val="nil"/>
                    <w:bottom w:val="single" w:sz="4" w:space="0" w:color="auto"/>
                    <w:right w:val="single" w:sz="4" w:space="0" w:color="auto"/>
                  </w:tcBorders>
                  <w:shd w:val="clear" w:color="000000" w:fill="00843D"/>
                  <w:vAlign w:val="center"/>
                </w:tcPr>
                <w:p w14:paraId="4BD97852" w14:textId="77777777" w:rsidR="003D3A45" w:rsidRPr="00BF47C1" w:rsidRDefault="003D3A45" w:rsidP="007A6A7F">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c>
                <w:tcPr>
                  <w:tcW w:w="1418" w:type="dxa"/>
                  <w:tcBorders>
                    <w:top w:val="single" w:sz="4" w:space="0" w:color="auto"/>
                    <w:left w:val="nil"/>
                    <w:bottom w:val="single" w:sz="4" w:space="0" w:color="auto"/>
                    <w:right w:val="single" w:sz="4" w:space="0" w:color="auto"/>
                  </w:tcBorders>
                  <w:shd w:val="clear" w:color="000000" w:fill="00843D"/>
                  <w:vAlign w:val="center"/>
                </w:tcPr>
                <w:p w14:paraId="70E9BC00" w14:textId="569AF3C2" w:rsidR="003D3A45" w:rsidRPr="00BF47C1" w:rsidRDefault="003238A4" w:rsidP="007A6A7F">
                  <w:pPr>
                    <w:widowControl/>
                    <w:autoSpaceDE/>
                    <w:autoSpaceDN/>
                    <w:jc w:val="left"/>
                    <w:rPr>
                      <w:rFonts w:eastAsia="Times New Roman"/>
                      <w:b/>
                      <w:bCs/>
                      <w:color w:val="FFFFFF"/>
                      <w:szCs w:val="20"/>
                      <w:lang w:eastAsia="en-AU"/>
                    </w:rPr>
                  </w:pPr>
                  <w:r w:rsidRPr="003238A4">
                    <w:rPr>
                      <w:rFonts w:eastAsia="Times New Roman"/>
                      <w:b/>
                      <w:bCs/>
                      <w:color w:val="FFFFFF"/>
                      <w:szCs w:val="20"/>
                      <w:lang w:eastAsia="en-AU"/>
                    </w:rPr>
                    <w:t>Revenue ($billion)</w:t>
                  </w:r>
                </w:p>
              </w:tc>
              <w:tc>
                <w:tcPr>
                  <w:tcW w:w="1559" w:type="dxa"/>
                  <w:tcBorders>
                    <w:top w:val="single" w:sz="4" w:space="0" w:color="auto"/>
                    <w:left w:val="nil"/>
                    <w:bottom w:val="single" w:sz="4" w:space="0" w:color="auto"/>
                    <w:right w:val="single" w:sz="4" w:space="0" w:color="auto"/>
                  </w:tcBorders>
                  <w:shd w:val="clear" w:color="000000" w:fill="00843D"/>
                  <w:vAlign w:val="center"/>
                </w:tcPr>
                <w:p w14:paraId="51DE4083" w14:textId="61173C75" w:rsidR="003D3A45" w:rsidRPr="00BF47C1" w:rsidRDefault="003238A4" w:rsidP="007A6A7F">
                  <w:pPr>
                    <w:widowControl/>
                    <w:autoSpaceDE/>
                    <w:autoSpaceDN/>
                    <w:jc w:val="left"/>
                    <w:rPr>
                      <w:rFonts w:eastAsia="Times New Roman"/>
                      <w:b/>
                      <w:bCs/>
                      <w:color w:val="FFFFFF"/>
                      <w:szCs w:val="20"/>
                      <w:lang w:eastAsia="en-AU"/>
                    </w:rPr>
                  </w:pPr>
                  <w:r w:rsidRPr="003238A4">
                    <w:rPr>
                      <w:rFonts w:eastAsia="Times New Roman"/>
                      <w:b/>
                      <w:bCs/>
                      <w:color w:val="FFFFFF"/>
                      <w:szCs w:val="20"/>
                      <w:lang w:eastAsia="en-AU"/>
                    </w:rPr>
                    <w:t>Industry Value Added ($billion)</w:t>
                  </w:r>
                </w:p>
              </w:tc>
            </w:tr>
            <w:tr w:rsidR="003238A4" w:rsidRPr="00BF47C1" w14:paraId="5637D9D2" w14:textId="77777777" w:rsidTr="003238A4">
              <w:trPr>
                <w:trHeight w:val="329"/>
              </w:trPr>
              <w:tc>
                <w:tcPr>
                  <w:tcW w:w="2719" w:type="dxa"/>
                  <w:tcBorders>
                    <w:top w:val="nil"/>
                    <w:left w:val="single" w:sz="4" w:space="0" w:color="auto"/>
                    <w:bottom w:val="single" w:sz="4" w:space="0" w:color="auto"/>
                    <w:right w:val="single" w:sz="4" w:space="0" w:color="auto"/>
                  </w:tcBorders>
                  <w:shd w:val="clear" w:color="auto" w:fill="auto"/>
                  <w:noWrap/>
                  <w:vAlign w:val="center"/>
                </w:tcPr>
                <w:p w14:paraId="67871EA1" w14:textId="77777777" w:rsidR="003238A4" w:rsidRPr="00BF47C1" w:rsidRDefault="003238A4" w:rsidP="003238A4">
                  <w:pPr>
                    <w:widowControl/>
                    <w:autoSpaceDE/>
                    <w:autoSpaceDN/>
                    <w:jc w:val="left"/>
                    <w:rPr>
                      <w:rFonts w:eastAsia="Times New Roman"/>
                      <w:color w:val="auto"/>
                      <w:szCs w:val="20"/>
                      <w:lang w:eastAsia="en-AU"/>
                    </w:rPr>
                  </w:pPr>
                  <w:r>
                    <w:rPr>
                      <w:rFonts w:eastAsia="Times New Roman"/>
                      <w:color w:val="auto"/>
                      <w:szCs w:val="20"/>
                      <w:lang w:eastAsia="en-AU"/>
                    </w:rPr>
                    <w:t>Racing and Breeding (RGR)</w:t>
                  </w:r>
                </w:p>
              </w:tc>
              <w:tc>
                <w:tcPr>
                  <w:tcW w:w="1420" w:type="dxa"/>
                  <w:tcBorders>
                    <w:top w:val="nil"/>
                    <w:left w:val="nil"/>
                    <w:bottom w:val="single" w:sz="4" w:space="0" w:color="auto"/>
                    <w:right w:val="single" w:sz="4" w:space="0" w:color="auto"/>
                  </w:tcBorders>
                  <w:shd w:val="clear" w:color="auto" w:fill="auto"/>
                  <w:noWrap/>
                  <w:vAlign w:val="center"/>
                </w:tcPr>
                <w:p w14:paraId="45AEE2E0" w14:textId="7FF51BB8" w:rsidR="003238A4" w:rsidRPr="00BF47C1" w:rsidRDefault="003238A4" w:rsidP="003238A4">
                  <w:pPr>
                    <w:widowControl/>
                    <w:autoSpaceDE/>
                    <w:autoSpaceDN/>
                    <w:jc w:val="right"/>
                    <w:rPr>
                      <w:rFonts w:eastAsia="Times New Roman"/>
                      <w:color w:val="000000"/>
                      <w:szCs w:val="20"/>
                      <w:lang w:eastAsia="en-AU"/>
                    </w:rPr>
                  </w:pPr>
                  <w:r w:rsidRPr="00B36D07">
                    <w:t>5,001</w:t>
                  </w:r>
                </w:p>
              </w:tc>
              <w:tc>
                <w:tcPr>
                  <w:tcW w:w="1417" w:type="dxa"/>
                  <w:tcBorders>
                    <w:top w:val="nil"/>
                    <w:left w:val="nil"/>
                    <w:bottom w:val="single" w:sz="4" w:space="0" w:color="auto"/>
                    <w:right w:val="single" w:sz="4" w:space="0" w:color="auto"/>
                  </w:tcBorders>
                  <w:shd w:val="clear" w:color="auto" w:fill="auto"/>
                  <w:noWrap/>
                  <w:vAlign w:val="center"/>
                </w:tcPr>
                <w:p w14:paraId="614283CA" w14:textId="79357094" w:rsidR="003238A4" w:rsidRPr="00BF47C1" w:rsidRDefault="003238A4" w:rsidP="003238A4">
                  <w:pPr>
                    <w:widowControl/>
                    <w:autoSpaceDE/>
                    <w:autoSpaceDN/>
                    <w:jc w:val="right"/>
                    <w:rPr>
                      <w:rFonts w:eastAsia="Times New Roman"/>
                      <w:color w:val="000000"/>
                      <w:szCs w:val="20"/>
                      <w:lang w:eastAsia="en-AU"/>
                    </w:rPr>
                  </w:pPr>
                  <w:r w:rsidRPr="00B36D07">
                    <w:t>26,658</w:t>
                  </w:r>
                </w:p>
              </w:tc>
              <w:tc>
                <w:tcPr>
                  <w:tcW w:w="1418" w:type="dxa"/>
                  <w:tcBorders>
                    <w:top w:val="nil"/>
                    <w:left w:val="nil"/>
                    <w:bottom w:val="single" w:sz="4" w:space="0" w:color="auto"/>
                    <w:right w:val="single" w:sz="4" w:space="0" w:color="auto"/>
                  </w:tcBorders>
                  <w:vAlign w:val="center"/>
                </w:tcPr>
                <w:p w14:paraId="4FC6C31C" w14:textId="03536655" w:rsidR="003238A4" w:rsidRPr="00BF47C1" w:rsidRDefault="003238A4" w:rsidP="003238A4">
                  <w:pPr>
                    <w:widowControl/>
                    <w:autoSpaceDE/>
                    <w:autoSpaceDN/>
                    <w:jc w:val="right"/>
                    <w:rPr>
                      <w:rFonts w:eastAsia="Times New Roman"/>
                      <w:color w:val="000000"/>
                      <w:szCs w:val="20"/>
                      <w:lang w:eastAsia="en-AU"/>
                    </w:rPr>
                  </w:pPr>
                  <w:r w:rsidRPr="003238A4">
                    <w:rPr>
                      <w:rFonts w:eastAsia="Times New Roman"/>
                      <w:color w:val="000000"/>
                      <w:szCs w:val="20"/>
                      <w:lang w:eastAsia="en-AU"/>
                    </w:rPr>
                    <w:t>$4.45</w:t>
                  </w:r>
                </w:p>
              </w:tc>
              <w:tc>
                <w:tcPr>
                  <w:tcW w:w="1559" w:type="dxa"/>
                  <w:tcBorders>
                    <w:top w:val="nil"/>
                    <w:left w:val="nil"/>
                    <w:bottom w:val="single" w:sz="4" w:space="0" w:color="auto"/>
                    <w:right w:val="single" w:sz="4" w:space="0" w:color="auto"/>
                  </w:tcBorders>
                  <w:vAlign w:val="center"/>
                </w:tcPr>
                <w:p w14:paraId="1737E423" w14:textId="74ED750A" w:rsidR="003238A4" w:rsidRPr="00BF47C1" w:rsidRDefault="003238A4" w:rsidP="003238A4">
                  <w:pPr>
                    <w:widowControl/>
                    <w:autoSpaceDE/>
                    <w:autoSpaceDN/>
                    <w:jc w:val="right"/>
                    <w:rPr>
                      <w:rFonts w:eastAsia="Times New Roman"/>
                      <w:color w:val="000000"/>
                      <w:szCs w:val="20"/>
                      <w:lang w:eastAsia="en-AU"/>
                    </w:rPr>
                  </w:pPr>
                  <w:r w:rsidRPr="003238A4">
                    <w:rPr>
                      <w:rFonts w:eastAsia="Times New Roman"/>
                      <w:color w:val="000000"/>
                      <w:szCs w:val="20"/>
                      <w:lang w:eastAsia="en-AU"/>
                    </w:rPr>
                    <w:t>$0.97</w:t>
                  </w:r>
                </w:p>
              </w:tc>
            </w:tr>
          </w:tbl>
          <w:p w14:paraId="37AC3597" w14:textId="77777777" w:rsidR="003D3A45" w:rsidRDefault="003D3A45" w:rsidP="007A6A7F">
            <w:pPr>
              <w:pStyle w:val="TableInside"/>
              <w:spacing w:beforeLines="40" w:before="96" w:afterLines="40" w:after="96"/>
            </w:pPr>
          </w:p>
        </w:tc>
      </w:tr>
      <w:tr w:rsidR="003D3A45" w14:paraId="33D73E61" w14:textId="77777777" w:rsidTr="007A6A7F">
        <w:tc>
          <w:tcPr>
            <w:tcW w:w="9350" w:type="dxa"/>
          </w:tcPr>
          <w:p w14:paraId="1E9777AF" w14:textId="2D62CF49" w:rsidR="003D3A45" w:rsidRDefault="003D3A45" w:rsidP="007A6A7F">
            <w:pPr>
              <w:pStyle w:val="TableSource"/>
            </w:pPr>
            <w:r>
              <w:t>Source: IBISWorld Industry Wizard</w:t>
            </w:r>
            <w:r w:rsidR="009E4555">
              <w:t>, 2022</w:t>
            </w:r>
          </w:p>
        </w:tc>
      </w:tr>
    </w:tbl>
    <w:p w14:paraId="7F7D282B" w14:textId="7AB79494" w:rsidR="007F737C" w:rsidRDefault="00BD6698" w:rsidP="007F737C">
      <w:r>
        <w:t>Thoroughbred Industry Careers</w:t>
      </w:r>
      <w:r>
        <w:rPr>
          <w:rStyle w:val="FootnoteReference"/>
        </w:rPr>
        <w:footnoteReference w:id="36"/>
      </w:r>
      <w:r>
        <w:t xml:space="preserve"> display a variety of other industry figures, including:</w:t>
      </w:r>
    </w:p>
    <w:p w14:paraId="7C38239F" w14:textId="6FCBF4F6" w:rsidR="00BD6698" w:rsidRDefault="00BD6698" w:rsidP="00B81353">
      <w:pPr>
        <w:pStyle w:val="ListBullet"/>
      </w:pPr>
      <w:r>
        <w:t>371 Australian Racing Clubs</w:t>
      </w:r>
    </w:p>
    <w:p w14:paraId="7E8183AA" w14:textId="2B60ED51" w:rsidR="00BD6698" w:rsidRDefault="00BD6698" w:rsidP="00C235AE">
      <w:pPr>
        <w:pStyle w:val="ListBullet"/>
      </w:pPr>
      <w:r>
        <w:t>4.5 million attendances at race meetings every year</w:t>
      </w:r>
    </w:p>
    <w:p w14:paraId="1769FF76" w14:textId="407D0854" w:rsidR="00F9357A" w:rsidRDefault="00F9357A" w:rsidP="00B5724A">
      <w:pPr>
        <w:pStyle w:val="ListBullet"/>
      </w:pPr>
      <w:r>
        <w:t xml:space="preserve">184,000 starters in Australian races every year </w:t>
      </w:r>
    </w:p>
    <w:p w14:paraId="740645B6" w14:textId="17B5586F" w:rsidR="00BD6698" w:rsidRDefault="00BD6698" w:rsidP="00B5724A">
      <w:pPr>
        <w:pStyle w:val="ListBullet"/>
      </w:pPr>
      <w:r>
        <w:t>$610 million in taxes paid to State Governments</w:t>
      </w:r>
    </w:p>
    <w:p w14:paraId="482C5301" w14:textId="230E4C9A" w:rsidR="00BD6698" w:rsidRDefault="00BD6698" w:rsidP="00F038F0">
      <w:pPr>
        <w:pStyle w:val="ListBullet"/>
      </w:pPr>
      <w:r>
        <w:t>$560 million in taxes paid to Federal Governments</w:t>
      </w:r>
    </w:p>
    <w:p w14:paraId="16FF2E44" w14:textId="769D8536" w:rsidR="00BD6698" w:rsidRDefault="00BD6698" w:rsidP="00A144A2">
      <w:pPr>
        <w:pStyle w:val="ListBullet"/>
      </w:pPr>
      <w:r>
        <w:t>700 million people watch the Melbourne Cup worldwide</w:t>
      </w:r>
    </w:p>
    <w:p w14:paraId="632D8F24" w14:textId="140C5D95" w:rsidR="00BD6698" w:rsidRDefault="00BD6698" w:rsidP="00B84CF7">
      <w:pPr>
        <w:pStyle w:val="ListBullet"/>
      </w:pPr>
      <w:r>
        <w:t>100,000 racehorse owners investing in Australian racing</w:t>
      </w:r>
    </w:p>
    <w:p w14:paraId="4A56E008" w14:textId="396EE56F" w:rsidR="00BD6698" w:rsidRDefault="00BD6698" w:rsidP="00F9357A">
      <w:pPr>
        <w:pStyle w:val="ListBullet2"/>
      </w:pPr>
      <w:r>
        <w:t>$1.1 billion invested annually by breeders, owners and trainers</w:t>
      </w:r>
    </w:p>
    <w:p w14:paraId="5F58089A" w14:textId="27E98442" w:rsidR="004E48F2" w:rsidRDefault="00F9357A" w:rsidP="004B3856">
      <w:pPr>
        <w:rPr>
          <w:shd w:val="clear" w:color="auto" w:fill="FFFFFF"/>
        </w:rPr>
      </w:pPr>
      <w:bookmarkStart w:id="45" w:name="_Hlk83818550"/>
      <w:bookmarkEnd w:id="43"/>
      <w:r>
        <w:rPr>
          <w:shd w:val="clear" w:color="auto" w:fill="FFFFFF"/>
        </w:rPr>
        <w:t xml:space="preserve">Over the past five years, export markets have become increasingly significant as a proportion of industry revenue. </w:t>
      </w:r>
      <w:r w:rsidR="004E48F2">
        <w:rPr>
          <w:shd w:val="clear" w:color="auto" w:fill="FFFFFF"/>
        </w:rPr>
        <w:t xml:space="preserve">Australia has a reputation for </w:t>
      </w:r>
      <w:r>
        <w:rPr>
          <w:shd w:val="clear" w:color="auto" w:fill="FFFFFF"/>
        </w:rPr>
        <w:t xml:space="preserve">breeding </w:t>
      </w:r>
      <w:r w:rsidR="004E48F2">
        <w:rPr>
          <w:shd w:val="clear" w:color="auto" w:fill="FFFFFF"/>
        </w:rPr>
        <w:t>high-quality thoroughbred horses</w:t>
      </w:r>
      <w:r>
        <w:rPr>
          <w:shd w:val="clear" w:color="auto" w:fill="FFFFFF"/>
        </w:rPr>
        <w:t>, and</w:t>
      </w:r>
      <w:r w:rsidR="004E48F2">
        <w:rPr>
          <w:shd w:val="clear" w:color="auto" w:fill="FFFFFF"/>
        </w:rPr>
        <w:t xml:space="preserve"> </w:t>
      </w:r>
      <w:r>
        <w:rPr>
          <w:shd w:val="clear" w:color="auto" w:fill="FFFFFF"/>
        </w:rPr>
        <w:t>o</w:t>
      </w:r>
      <w:r w:rsidR="004E48F2">
        <w:rPr>
          <w:shd w:val="clear" w:color="auto" w:fill="FFFFFF"/>
        </w:rPr>
        <w:t xml:space="preserve">verseas buyers, particularly in the Asia-Pacific region, </w:t>
      </w:r>
      <w:r w:rsidR="009A4F69">
        <w:rPr>
          <w:shd w:val="clear" w:color="auto" w:fill="FFFFFF"/>
        </w:rPr>
        <w:t>consistently</w:t>
      </w:r>
      <w:r w:rsidR="004E48F2">
        <w:rPr>
          <w:shd w:val="clear" w:color="auto" w:fill="FFFFFF"/>
        </w:rPr>
        <w:t xml:space="preserve"> purchase Australian thoroughbred horses and services. </w:t>
      </w:r>
      <w:r w:rsidR="00AC1A77">
        <w:rPr>
          <w:shd w:val="clear" w:color="auto" w:fill="FFFFFF"/>
        </w:rPr>
        <w:fldChar w:fldCharType="begin"/>
      </w:r>
      <w:r w:rsidR="00AC1A77">
        <w:rPr>
          <w:shd w:val="clear" w:color="auto" w:fill="FFFFFF"/>
        </w:rPr>
        <w:instrText xml:space="preserve"> REF _Ref105601317 \h </w:instrText>
      </w:r>
      <w:r w:rsidR="00AC1A77">
        <w:rPr>
          <w:shd w:val="clear" w:color="auto" w:fill="FFFFFF"/>
        </w:rPr>
      </w:r>
      <w:r w:rsidR="00AC1A77">
        <w:rPr>
          <w:shd w:val="clear" w:color="auto" w:fill="FFFFFF"/>
        </w:rPr>
        <w:fldChar w:fldCharType="separate"/>
      </w:r>
      <w:r w:rsidR="008976CD">
        <w:t xml:space="preserve">Figure </w:t>
      </w:r>
      <w:r w:rsidR="008976CD">
        <w:rPr>
          <w:noProof/>
        </w:rPr>
        <w:t>3</w:t>
      </w:r>
      <w:r w:rsidR="00AC1A77">
        <w:rPr>
          <w:shd w:val="clear" w:color="auto" w:fill="FFFFFF"/>
        </w:rPr>
        <w:fldChar w:fldCharType="end"/>
      </w:r>
      <w:r w:rsidR="00AC1A77">
        <w:rPr>
          <w:shd w:val="clear" w:color="auto" w:fill="FFFFFF"/>
        </w:rPr>
        <w:t xml:space="preserve"> displays the destination of exports in 2020-2021.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C1A77" w14:paraId="56C47803" w14:textId="77777777" w:rsidTr="007A6A7F">
        <w:tc>
          <w:tcPr>
            <w:tcW w:w="9350" w:type="dxa"/>
          </w:tcPr>
          <w:p w14:paraId="213A5B12" w14:textId="3522D219" w:rsidR="00AC1A77" w:rsidRDefault="00AC1A77" w:rsidP="007A6A7F">
            <w:pPr>
              <w:pStyle w:val="TableTitle"/>
            </w:pPr>
            <w:bookmarkStart w:id="46" w:name="_Ref105601317"/>
            <w:r>
              <w:lastRenderedPageBreak/>
              <w:t xml:space="preserve">Figure </w:t>
            </w:r>
            <w:fldSimple w:instr=" SEQ Figure \* ARABIC ">
              <w:r w:rsidR="008976CD">
                <w:rPr>
                  <w:noProof/>
                </w:rPr>
                <w:t>3</w:t>
              </w:r>
            </w:fldSimple>
            <w:bookmarkEnd w:id="46"/>
            <w:r>
              <w:t>: Australian Thoroughbred Exports 2020/2021</w:t>
            </w:r>
          </w:p>
        </w:tc>
      </w:tr>
      <w:tr w:rsidR="00AC1A77" w14:paraId="1D74ECA5" w14:textId="77777777" w:rsidTr="007A6A7F">
        <w:tc>
          <w:tcPr>
            <w:tcW w:w="9350" w:type="dxa"/>
          </w:tcPr>
          <w:p w14:paraId="4A3CE6F4" w14:textId="6EAB2F99" w:rsidR="00AC1A77" w:rsidRDefault="00AC1A77" w:rsidP="007A6A7F">
            <w:pPr>
              <w:pStyle w:val="TableInside"/>
            </w:pPr>
            <w:r w:rsidRPr="000B0F3D">
              <w:rPr>
                <w:noProof/>
              </w:rPr>
              <w:drawing>
                <wp:inline distT="0" distB="0" distL="0" distR="0" wp14:anchorId="384E0189" wp14:editId="6A91E077">
                  <wp:extent cx="5553081" cy="3124200"/>
                  <wp:effectExtent l="0" t="0" r="9525"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6"/>
                          <a:stretch>
                            <a:fillRect/>
                          </a:stretch>
                        </pic:blipFill>
                        <pic:spPr>
                          <a:xfrm>
                            <a:off x="0" y="0"/>
                            <a:ext cx="5636675" cy="3171231"/>
                          </a:xfrm>
                          <a:prstGeom prst="rect">
                            <a:avLst/>
                          </a:prstGeom>
                        </pic:spPr>
                      </pic:pic>
                    </a:graphicData>
                  </a:graphic>
                </wp:inline>
              </w:drawing>
            </w:r>
          </w:p>
        </w:tc>
      </w:tr>
      <w:tr w:rsidR="00AC1A77" w14:paraId="0D6E19BA" w14:textId="77777777" w:rsidTr="004C544A">
        <w:trPr>
          <w:trHeight w:val="435"/>
        </w:trPr>
        <w:tc>
          <w:tcPr>
            <w:tcW w:w="9350" w:type="dxa"/>
          </w:tcPr>
          <w:p w14:paraId="29A72CCA" w14:textId="678FFB81" w:rsidR="00AC1A77" w:rsidRPr="00062B0A" w:rsidRDefault="00AC1A77" w:rsidP="00062B0A">
            <w:pPr>
              <w:pStyle w:val="TableSource"/>
            </w:pPr>
            <w:r w:rsidRPr="00062B0A">
              <w:t>Source: Racing Australia (2021); Fact Book 2021; p.49</w:t>
            </w:r>
          </w:p>
        </w:tc>
      </w:tr>
    </w:tbl>
    <w:bookmarkEnd w:id="45"/>
    <w:p w14:paraId="56234C34" w14:textId="5CC97D9E" w:rsidR="0003037A" w:rsidRDefault="0003037A" w:rsidP="000B3B75">
      <w:pPr>
        <w:pStyle w:val="Heading5"/>
      </w:pPr>
      <w:r>
        <w:t>Skills shortages</w:t>
      </w:r>
    </w:p>
    <w:p w14:paraId="335BE052" w14:textId="2DBE7B65" w:rsidR="0003037A" w:rsidRDefault="000D47A6" w:rsidP="00C61A7D">
      <w:r>
        <w:t>Across the many roles in racing and breeding, there is an ageing workforce. AgriFutures, for example, found that 78% of people involved in breeding are over the age of 50</w:t>
      </w:r>
      <w:r w:rsidR="000F349E">
        <w:rPr>
          <w:rStyle w:val="FootnoteReference"/>
        </w:rPr>
        <w:footnoteReference w:id="37"/>
      </w:r>
      <w:r>
        <w:t>.</w:t>
      </w:r>
      <w:r w:rsidR="000F349E">
        <w:t xml:space="preserve"> Industry is therefore focussing on attracting the next generation of workers, </w:t>
      </w:r>
      <w:r w:rsidR="0047001B">
        <w:t xml:space="preserve">especially as </w:t>
      </w:r>
      <w:r w:rsidR="000F349E">
        <w:t xml:space="preserve">there are </w:t>
      </w:r>
      <w:r w:rsidR="0047001B">
        <w:t xml:space="preserve">current </w:t>
      </w:r>
      <w:r w:rsidR="000F349E">
        <w:t xml:space="preserve">skills shortages. </w:t>
      </w:r>
      <w:r w:rsidR="00C61A7D">
        <w:t xml:space="preserve">This is partly a reflection of </w:t>
      </w:r>
      <w:r w:rsidR="0003037A" w:rsidRPr="0003037A">
        <w:t xml:space="preserve">career pathways </w:t>
      </w:r>
      <w:r w:rsidR="00C61A7D">
        <w:t xml:space="preserve">having </w:t>
      </w:r>
      <w:r w:rsidR="0003037A" w:rsidRPr="0003037A">
        <w:t xml:space="preserve">not </w:t>
      </w:r>
      <w:r w:rsidR="00C61A7D">
        <w:t xml:space="preserve">been </w:t>
      </w:r>
      <w:r w:rsidR="0003037A" w:rsidRPr="0003037A">
        <w:t>visible to potential industry participants</w:t>
      </w:r>
      <w:r w:rsidR="00C61A7D">
        <w:t xml:space="preserve"> (especially young people), as well as the predominance of </w:t>
      </w:r>
      <w:r w:rsidR="0003037A" w:rsidRPr="0003037A">
        <w:t xml:space="preserve">smaller employers </w:t>
      </w:r>
      <w:r w:rsidR="00C61A7D">
        <w:t xml:space="preserve">finding it difficult </w:t>
      </w:r>
      <w:r w:rsidR="0003037A" w:rsidRPr="0003037A">
        <w:t xml:space="preserve">to support the costs </w:t>
      </w:r>
      <w:r w:rsidR="00C61A7D">
        <w:t xml:space="preserve">associated with </w:t>
      </w:r>
      <w:r w:rsidR="0003037A" w:rsidRPr="0003037A">
        <w:t xml:space="preserve">training </w:t>
      </w:r>
      <w:r w:rsidR="00C61A7D">
        <w:t xml:space="preserve">or </w:t>
      </w:r>
      <w:r w:rsidR="0003037A" w:rsidRPr="0003037A">
        <w:t>meet</w:t>
      </w:r>
      <w:r w:rsidR="00C61A7D">
        <w:t>ing</w:t>
      </w:r>
      <w:r w:rsidR="0003037A" w:rsidRPr="0003037A">
        <w:t xml:space="preserve"> all the requirements for apprentices</w:t>
      </w:r>
      <w:r w:rsidR="00C61A7D">
        <w:t>hips</w:t>
      </w:r>
      <w:r w:rsidR="0003037A" w:rsidRPr="0003037A">
        <w:t xml:space="preserve"> and trainees</w:t>
      </w:r>
      <w:r w:rsidR="00C61A7D">
        <w:t>hips</w:t>
      </w:r>
      <w:r w:rsidR="0003037A" w:rsidRPr="0003037A">
        <w:t>.</w:t>
      </w:r>
    </w:p>
    <w:p w14:paraId="275EACFD" w14:textId="761F3FF9" w:rsidR="0003037A" w:rsidRDefault="0003037A" w:rsidP="0003037A"/>
    <w:p w14:paraId="66076D5D" w14:textId="60AD43A3" w:rsidR="00946367" w:rsidRDefault="00946367" w:rsidP="0003037A">
      <w:r w:rsidRPr="008C3A4E">
        <w:t>The</w:t>
      </w:r>
      <w:r>
        <w:t xml:space="preserve"> </w:t>
      </w:r>
      <w:r w:rsidRPr="00BA3AD2">
        <w:t>National</w:t>
      </w:r>
      <w:r>
        <w:t xml:space="preserve"> </w:t>
      </w:r>
      <w:r w:rsidRPr="00BA3AD2">
        <w:t>Skills</w:t>
      </w:r>
      <w:r>
        <w:t xml:space="preserve"> </w:t>
      </w:r>
      <w:r w:rsidRPr="00BA3AD2">
        <w:t>Commission</w:t>
      </w:r>
      <w:r>
        <w:t xml:space="preserve"> (</w:t>
      </w:r>
      <w:r w:rsidRPr="008C3A4E">
        <w:t>NSC</w:t>
      </w:r>
      <w:r>
        <w:t xml:space="preserve">) </w:t>
      </w:r>
      <w:r w:rsidRPr="008C3A4E">
        <w:t>regularly</w:t>
      </w:r>
      <w:r>
        <w:t xml:space="preserve"> </w:t>
      </w:r>
      <w:r w:rsidRPr="008C3A4E">
        <w:t>review</w:t>
      </w:r>
      <w:r>
        <w:t xml:space="preserve">s </w:t>
      </w:r>
      <w:r w:rsidRPr="008C3A4E">
        <w:t>the</w:t>
      </w:r>
      <w:r>
        <w:t xml:space="preserve"> </w:t>
      </w:r>
      <w:r w:rsidRPr="008C3A4E">
        <w:t>national</w:t>
      </w:r>
      <w:r>
        <w:t xml:space="preserve"> </w:t>
      </w:r>
      <w:r w:rsidRPr="008C3A4E">
        <w:t>skills</w:t>
      </w:r>
      <w:r>
        <w:t xml:space="preserve"> </w:t>
      </w:r>
      <w:r w:rsidRPr="008C3A4E">
        <w:t>needs</w:t>
      </w:r>
      <w:r>
        <w:t xml:space="preserve"> </w:t>
      </w:r>
      <w:r w:rsidRPr="008C3A4E">
        <w:t>of</w:t>
      </w:r>
      <w:r>
        <w:t xml:space="preserve"> </w:t>
      </w:r>
      <w:r w:rsidRPr="008C3A4E">
        <w:t>Australia</w:t>
      </w:r>
      <w:r>
        <w:t xml:space="preserve"> </w:t>
      </w:r>
      <w:r w:rsidRPr="008C3A4E">
        <w:t>and</w:t>
      </w:r>
      <w:r>
        <w:t xml:space="preserve">, from June 2021, has responsibility for releasing </w:t>
      </w:r>
      <w:r w:rsidRPr="008C3A4E">
        <w:t>a</w:t>
      </w:r>
      <w:r>
        <w:t xml:space="preserve"> </w:t>
      </w:r>
      <w:r w:rsidRPr="008C3A4E">
        <w:t>Skills</w:t>
      </w:r>
      <w:r>
        <w:t xml:space="preserve"> </w:t>
      </w:r>
      <w:r w:rsidRPr="008C3A4E">
        <w:t>Priority</w:t>
      </w:r>
      <w:r>
        <w:t xml:space="preserve"> </w:t>
      </w:r>
      <w:r w:rsidRPr="008C3A4E">
        <w:t>List</w:t>
      </w:r>
      <w:r>
        <w:t xml:space="preserve"> </w:t>
      </w:r>
      <w:r w:rsidRPr="008C3A4E">
        <w:t>(SPL)</w:t>
      </w:r>
      <w:r>
        <w:t xml:space="preserve"> annually</w:t>
      </w:r>
      <w:r w:rsidRPr="008C3A4E">
        <w:t>.</w:t>
      </w:r>
      <w:r>
        <w:t xml:space="preserve"> A key element of the SPL is the determination of occupational shortages,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Pr>
          <w:rStyle w:val="FootnoteReference"/>
        </w:rPr>
        <w:footnoteReference w:id="38"/>
      </w:r>
      <w:r>
        <w:t xml:space="preserve">. </w:t>
      </w:r>
      <w:r w:rsidR="00363414">
        <w:t xml:space="preserve">The </w:t>
      </w:r>
      <w:r>
        <w:t xml:space="preserve">NSC </w:t>
      </w:r>
      <w:r w:rsidR="00363414">
        <w:t>designates several racing and breeding occupations as not being in national shortage, but with a significant level of future demand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946367" w14:paraId="2EF65F4E" w14:textId="77777777" w:rsidTr="009C4BCC">
        <w:tc>
          <w:tcPr>
            <w:tcW w:w="9350" w:type="dxa"/>
          </w:tcPr>
          <w:p w14:paraId="4E15A20B" w14:textId="59866D2E" w:rsidR="00946367" w:rsidRDefault="00946367" w:rsidP="00062B0A">
            <w:pPr>
              <w:pStyle w:val="TableTitle"/>
            </w:pPr>
            <w:r>
              <w:lastRenderedPageBreak/>
              <w:t xml:space="preserve">Table </w:t>
            </w:r>
            <w:fldSimple w:instr=" SEQ Table \* ARABIC ">
              <w:r w:rsidR="008976CD">
                <w:rPr>
                  <w:noProof/>
                </w:rPr>
                <w:t>2</w:t>
              </w:r>
            </w:fldSimple>
            <w:r>
              <w:t>: Industry Statistics</w:t>
            </w:r>
          </w:p>
        </w:tc>
      </w:tr>
      <w:tr w:rsidR="00946367" w14:paraId="3AA503A3" w14:textId="77777777" w:rsidTr="009C4BCC">
        <w:tc>
          <w:tcPr>
            <w:tcW w:w="9350" w:type="dxa"/>
          </w:tcPr>
          <w:tbl>
            <w:tblPr>
              <w:tblW w:w="8703" w:type="dxa"/>
              <w:tblLayout w:type="fixed"/>
              <w:tblLook w:val="04A0" w:firstRow="1" w:lastRow="0" w:firstColumn="1" w:lastColumn="0" w:noHBand="0" w:noVBand="1"/>
            </w:tblPr>
            <w:tblGrid>
              <w:gridCol w:w="1132"/>
              <w:gridCol w:w="2832"/>
              <w:gridCol w:w="2410"/>
              <w:gridCol w:w="2329"/>
            </w:tblGrid>
            <w:tr w:rsidR="00946367" w:rsidRPr="007F183D" w14:paraId="4E3FB807" w14:textId="77777777" w:rsidTr="009C4BCC">
              <w:trPr>
                <w:trHeight w:val="743"/>
              </w:trPr>
              <w:tc>
                <w:tcPr>
                  <w:tcW w:w="1132"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688E7C9A" w14:textId="77777777" w:rsidR="00946367" w:rsidRPr="0047001B" w:rsidRDefault="00946367" w:rsidP="00062B0A">
                  <w:pPr>
                    <w:keepNext/>
                    <w:keepLines/>
                    <w:widowControl/>
                    <w:autoSpaceDE/>
                    <w:autoSpaceDN/>
                    <w:jc w:val="left"/>
                    <w:rPr>
                      <w:rFonts w:eastAsia="Times New Roman"/>
                      <w:b/>
                      <w:bCs/>
                      <w:color w:val="FFFFFF"/>
                      <w:szCs w:val="20"/>
                      <w:lang w:eastAsia="en-AU"/>
                    </w:rPr>
                  </w:pPr>
                  <w:r w:rsidRPr="0047001B">
                    <w:rPr>
                      <w:rFonts w:eastAsia="Times New Roman"/>
                      <w:b/>
                      <w:bCs/>
                      <w:color w:val="FFFFFF"/>
                      <w:szCs w:val="20"/>
                      <w:lang w:eastAsia="en-AU"/>
                    </w:rPr>
                    <w:t>ANZSCO Code</w:t>
                  </w:r>
                </w:p>
              </w:tc>
              <w:tc>
                <w:tcPr>
                  <w:tcW w:w="2832" w:type="dxa"/>
                  <w:tcBorders>
                    <w:top w:val="single" w:sz="4" w:space="0" w:color="auto"/>
                    <w:left w:val="nil"/>
                    <w:bottom w:val="single" w:sz="4" w:space="0" w:color="auto"/>
                    <w:right w:val="single" w:sz="4" w:space="0" w:color="auto"/>
                  </w:tcBorders>
                  <w:shd w:val="clear" w:color="000000" w:fill="00843D"/>
                  <w:vAlign w:val="center"/>
                  <w:hideMark/>
                </w:tcPr>
                <w:p w14:paraId="3D4F0CD1" w14:textId="77777777" w:rsidR="00946367" w:rsidRPr="0047001B" w:rsidRDefault="00946367" w:rsidP="00062B0A">
                  <w:pPr>
                    <w:keepNext/>
                    <w:keepLines/>
                    <w:widowControl/>
                    <w:autoSpaceDE/>
                    <w:autoSpaceDN/>
                    <w:jc w:val="left"/>
                    <w:rPr>
                      <w:rFonts w:eastAsia="Times New Roman"/>
                      <w:b/>
                      <w:bCs/>
                      <w:color w:val="FFFFFF"/>
                      <w:szCs w:val="20"/>
                      <w:lang w:eastAsia="en-AU"/>
                    </w:rPr>
                  </w:pPr>
                  <w:r w:rsidRPr="0047001B">
                    <w:rPr>
                      <w:rFonts w:eastAsia="Times New Roman"/>
                      <w:b/>
                      <w:bCs/>
                      <w:color w:val="FFFFFF"/>
                      <w:szCs w:val="20"/>
                      <w:lang w:eastAsia="en-AU"/>
                    </w:rPr>
                    <w:t>Occupation</w:t>
                  </w:r>
                </w:p>
              </w:tc>
              <w:tc>
                <w:tcPr>
                  <w:tcW w:w="2410" w:type="dxa"/>
                  <w:tcBorders>
                    <w:top w:val="single" w:sz="4" w:space="0" w:color="auto"/>
                    <w:left w:val="nil"/>
                    <w:bottom w:val="single" w:sz="4" w:space="0" w:color="auto"/>
                    <w:right w:val="single" w:sz="4" w:space="0" w:color="auto"/>
                  </w:tcBorders>
                  <w:shd w:val="clear" w:color="000000" w:fill="00843D"/>
                  <w:vAlign w:val="center"/>
                  <w:hideMark/>
                </w:tcPr>
                <w:p w14:paraId="1CAB84D8" w14:textId="77777777" w:rsidR="00946367" w:rsidRPr="0047001B" w:rsidRDefault="00946367" w:rsidP="00062B0A">
                  <w:pPr>
                    <w:keepNext/>
                    <w:keepLines/>
                    <w:widowControl/>
                    <w:autoSpaceDE/>
                    <w:autoSpaceDN/>
                    <w:jc w:val="left"/>
                    <w:rPr>
                      <w:rFonts w:eastAsia="Times New Roman"/>
                      <w:b/>
                      <w:bCs/>
                      <w:color w:val="FFFFFF"/>
                      <w:szCs w:val="20"/>
                      <w:lang w:eastAsia="en-AU"/>
                    </w:rPr>
                  </w:pPr>
                  <w:r w:rsidRPr="0047001B">
                    <w:rPr>
                      <w:rFonts w:eastAsia="Times New Roman"/>
                      <w:b/>
                      <w:bCs/>
                      <w:color w:val="FFFFFF"/>
                      <w:szCs w:val="20"/>
                      <w:lang w:eastAsia="en-AU"/>
                    </w:rPr>
                    <w:t>Current national shortage overall?</w:t>
                  </w:r>
                </w:p>
              </w:tc>
              <w:tc>
                <w:tcPr>
                  <w:tcW w:w="2329" w:type="dxa"/>
                  <w:tcBorders>
                    <w:top w:val="single" w:sz="4" w:space="0" w:color="auto"/>
                    <w:left w:val="nil"/>
                    <w:bottom w:val="single" w:sz="4" w:space="0" w:color="auto"/>
                    <w:right w:val="single" w:sz="4" w:space="0" w:color="auto"/>
                  </w:tcBorders>
                  <w:shd w:val="clear" w:color="000000" w:fill="00843D"/>
                  <w:vAlign w:val="center"/>
                  <w:hideMark/>
                </w:tcPr>
                <w:p w14:paraId="7B1420EA" w14:textId="77777777" w:rsidR="00946367" w:rsidRPr="0047001B" w:rsidRDefault="00946367" w:rsidP="00062B0A">
                  <w:pPr>
                    <w:keepNext/>
                    <w:keepLines/>
                    <w:widowControl/>
                    <w:autoSpaceDE/>
                    <w:autoSpaceDN/>
                    <w:jc w:val="left"/>
                    <w:rPr>
                      <w:rFonts w:eastAsia="Times New Roman"/>
                      <w:b/>
                      <w:bCs/>
                      <w:color w:val="FFFFFF"/>
                      <w:szCs w:val="20"/>
                      <w:lang w:eastAsia="en-AU"/>
                    </w:rPr>
                  </w:pPr>
                  <w:r w:rsidRPr="0047001B">
                    <w:rPr>
                      <w:rFonts w:eastAsia="Times New Roman"/>
                      <w:b/>
                      <w:bCs/>
                      <w:color w:val="FFFFFF"/>
                      <w:szCs w:val="20"/>
                      <w:lang w:eastAsia="en-AU"/>
                    </w:rPr>
                    <w:t>Future demand (five-year period)</w:t>
                  </w:r>
                </w:p>
              </w:tc>
            </w:tr>
            <w:tr w:rsidR="00946367" w:rsidRPr="007F183D" w14:paraId="6352F700" w14:textId="77777777" w:rsidTr="009C4BCC">
              <w:trPr>
                <w:trHeight w:val="269"/>
              </w:trPr>
              <w:tc>
                <w:tcPr>
                  <w:tcW w:w="1132" w:type="dxa"/>
                  <w:tcBorders>
                    <w:top w:val="nil"/>
                    <w:left w:val="single" w:sz="4" w:space="0" w:color="auto"/>
                    <w:bottom w:val="single" w:sz="4" w:space="0" w:color="auto"/>
                    <w:right w:val="single" w:sz="4" w:space="0" w:color="auto"/>
                  </w:tcBorders>
                  <w:shd w:val="clear" w:color="auto" w:fill="auto"/>
                  <w:noWrap/>
                  <w:vAlign w:val="center"/>
                  <w:hideMark/>
                </w:tcPr>
                <w:p w14:paraId="7D83CAAB"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361112</w:t>
                  </w:r>
                </w:p>
              </w:tc>
              <w:tc>
                <w:tcPr>
                  <w:tcW w:w="2832" w:type="dxa"/>
                  <w:tcBorders>
                    <w:top w:val="nil"/>
                    <w:left w:val="nil"/>
                    <w:bottom w:val="single" w:sz="4" w:space="0" w:color="auto"/>
                    <w:right w:val="single" w:sz="4" w:space="0" w:color="auto"/>
                  </w:tcBorders>
                  <w:shd w:val="clear" w:color="auto" w:fill="auto"/>
                  <w:noWrap/>
                  <w:vAlign w:val="center"/>
                  <w:hideMark/>
                </w:tcPr>
                <w:p w14:paraId="4402F210"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Horse Trainer</w:t>
                  </w:r>
                </w:p>
              </w:tc>
              <w:tc>
                <w:tcPr>
                  <w:tcW w:w="2410" w:type="dxa"/>
                  <w:tcBorders>
                    <w:top w:val="nil"/>
                    <w:left w:val="nil"/>
                    <w:bottom w:val="single" w:sz="4" w:space="0" w:color="auto"/>
                    <w:right w:val="single" w:sz="4" w:space="0" w:color="auto"/>
                  </w:tcBorders>
                  <w:shd w:val="clear" w:color="auto" w:fill="auto"/>
                  <w:noWrap/>
                  <w:vAlign w:val="center"/>
                  <w:hideMark/>
                </w:tcPr>
                <w:p w14:paraId="400D380A"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No (shortage in NSW)</w:t>
                  </w:r>
                </w:p>
              </w:tc>
              <w:tc>
                <w:tcPr>
                  <w:tcW w:w="2329" w:type="dxa"/>
                  <w:tcBorders>
                    <w:top w:val="nil"/>
                    <w:left w:val="nil"/>
                    <w:bottom w:val="single" w:sz="4" w:space="0" w:color="auto"/>
                    <w:right w:val="single" w:sz="4" w:space="0" w:color="auto"/>
                  </w:tcBorders>
                  <w:shd w:val="clear" w:color="auto" w:fill="auto"/>
                  <w:noWrap/>
                  <w:vAlign w:val="center"/>
                  <w:hideMark/>
                </w:tcPr>
                <w:p w14:paraId="562BA482"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Strong</w:t>
                  </w:r>
                </w:p>
              </w:tc>
            </w:tr>
            <w:tr w:rsidR="00946367" w:rsidRPr="007F183D" w14:paraId="0AD89E8F" w14:textId="77777777" w:rsidTr="009C4BCC">
              <w:trPr>
                <w:trHeight w:val="269"/>
              </w:trPr>
              <w:tc>
                <w:tcPr>
                  <w:tcW w:w="1132" w:type="dxa"/>
                  <w:tcBorders>
                    <w:top w:val="nil"/>
                    <w:left w:val="single" w:sz="4" w:space="0" w:color="auto"/>
                    <w:bottom w:val="single" w:sz="4" w:space="0" w:color="auto"/>
                    <w:right w:val="single" w:sz="4" w:space="0" w:color="auto"/>
                  </w:tcBorders>
                  <w:shd w:val="clear" w:color="auto" w:fill="auto"/>
                  <w:noWrap/>
                  <w:vAlign w:val="center"/>
                  <w:hideMark/>
                </w:tcPr>
                <w:p w14:paraId="00DAAACC"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452318</w:t>
                  </w:r>
                </w:p>
              </w:tc>
              <w:tc>
                <w:tcPr>
                  <w:tcW w:w="2832" w:type="dxa"/>
                  <w:tcBorders>
                    <w:top w:val="nil"/>
                    <w:left w:val="nil"/>
                    <w:bottom w:val="single" w:sz="4" w:space="0" w:color="auto"/>
                    <w:right w:val="single" w:sz="4" w:space="0" w:color="auto"/>
                  </w:tcBorders>
                  <w:shd w:val="clear" w:color="auto" w:fill="auto"/>
                  <w:noWrap/>
                  <w:vAlign w:val="center"/>
                  <w:hideMark/>
                </w:tcPr>
                <w:p w14:paraId="5FD707E2"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Dog or Horse Racing Official</w:t>
                  </w:r>
                </w:p>
              </w:tc>
              <w:tc>
                <w:tcPr>
                  <w:tcW w:w="2410" w:type="dxa"/>
                  <w:tcBorders>
                    <w:top w:val="nil"/>
                    <w:left w:val="nil"/>
                    <w:bottom w:val="single" w:sz="4" w:space="0" w:color="auto"/>
                    <w:right w:val="single" w:sz="4" w:space="0" w:color="auto"/>
                  </w:tcBorders>
                  <w:shd w:val="clear" w:color="auto" w:fill="auto"/>
                  <w:noWrap/>
                  <w:vAlign w:val="center"/>
                  <w:hideMark/>
                </w:tcPr>
                <w:p w14:paraId="575656A6"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No (shortage in NSW)</w:t>
                  </w:r>
                </w:p>
              </w:tc>
              <w:tc>
                <w:tcPr>
                  <w:tcW w:w="2329" w:type="dxa"/>
                  <w:tcBorders>
                    <w:top w:val="nil"/>
                    <w:left w:val="nil"/>
                    <w:bottom w:val="single" w:sz="4" w:space="0" w:color="auto"/>
                    <w:right w:val="single" w:sz="4" w:space="0" w:color="auto"/>
                  </w:tcBorders>
                  <w:shd w:val="clear" w:color="auto" w:fill="auto"/>
                  <w:noWrap/>
                  <w:vAlign w:val="center"/>
                  <w:hideMark/>
                </w:tcPr>
                <w:p w14:paraId="2646F2AD"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Moderate</w:t>
                  </w:r>
                </w:p>
              </w:tc>
            </w:tr>
            <w:tr w:rsidR="00946367" w:rsidRPr="007F183D" w14:paraId="60AD8895" w14:textId="77777777" w:rsidTr="009C4BCC">
              <w:trPr>
                <w:trHeight w:val="269"/>
              </w:trPr>
              <w:tc>
                <w:tcPr>
                  <w:tcW w:w="1132" w:type="dxa"/>
                  <w:tcBorders>
                    <w:top w:val="nil"/>
                    <w:left w:val="single" w:sz="4" w:space="0" w:color="auto"/>
                    <w:bottom w:val="single" w:sz="4" w:space="0" w:color="auto"/>
                    <w:right w:val="single" w:sz="4" w:space="0" w:color="auto"/>
                  </w:tcBorders>
                  <w:shd w:val="clear" w:color="auto" w:fill="auto"/>
                  <w:noWrap/>
                  <w:vAlign w:val="center"/>
                </w:tcPr>
                <w:p w14:paraId="334780E8" w14:textId="77777777" w:rsidR="00946367" w:rsidRPr="0047001B" w:rsidRDefault="00946367" w:rsidP="00062B0A">
                  <w:pPr>
                    <w:keepNext/>
                    <w:keepLines/>
                    <w:widowControl/>
                    <w:autoSpaceDE/>
                    <w:autoSpaceDN/>
                    <w:jc w:val="left"/>
                    <w:rPr>
                      <w:rFonts w:eastAsia="Times New Roman"/>
                      <w:color w:val="000000"/>
                      <w:szCs w:val="20"/>
                      <w:lang w:eastAsia="en-AU"/>
                    </w:rPr>
                  </w:pPr>
                  <w:r w:rsidRPr="00946367">
                    <w:rPr>
                      <w:rFonts w:eastAsia="Times New Roman"/>
                      <w:color w:val="000000"/>
                      <w:szCs w:val="20"/>
                      <w:lang w:eastAsia="en-AU"/>
                    </w:rPr>
                    <w:t>361115</w:t>
                  </w:r>
                </w:p>
              </w:tc>
              <w:tc>
                <w:tcPr>
                  <w:tcW w:w="2832" w:type="dxa"/>
                  <w:tcBorders>
                    <w:top w:val="nil"/>
                    <w:left w:val="nil"/>
                    <w:bottom w:val="single" w:sz="4" w:space="0" w:color="auto"/>
                    <w:right w:val="single" w:sz="4" w:space="0" w:color="auto"/>
                  </w:tcBorders>
                  <w:shd w:val="clear" w:color="auto" w:fill="auto"/>
                  <w:noWrap/>
                  <w:vAlign w:val="center"/>
                </w:tcPr>
                <w:p w14:paraId="59291D85" w14:textId="77777777" w:rsidR="00946367" w:rsidRPr="0047001B" w:rsidRDefault="00946367" w:rsidP="00062B0A">
                  <w:pPr>
                    <w:keepNext/>
                    <w:keepLines/>
                    <w:widowControl/>
                    <w:autoSpaceDE/>
                    <w:autoSpaceDN/>
                    <w:jc w:val="left"/>
                    <w:rPr>
                      <w:rFonts w:eastAsia="Times New Roman"/>
                      <w:color w:val="000000"/>
                      <w:szCs w:val="20"/>
                      <w:lang w:eastAsia="en-AU"/>
                    </w:rPr>
                  </w:pPr>
                  <w:r w:rsidRPr="00946367">
                    <w:rPr>
                      <w:rFonts w:eastAsia="Times New Roman"/>
                      <w:color w:val="000000"/>
                      <w:szCs w:val="20"/>
                      <w:lang w:eastAsia="en-AU"/>
                    </w:rPr>
                    <w:t>Kennel Hand</w:t>
                  </w:r>
                </w:p>
              </w:tc>
              <w:tc>
                <w:tcPr>
                  <w:tcW w:w="2410" w:type="dxa"/>
                  <w:tcBorders>
                    <w:top w:val="nil"/>
                    <w:left w:val="nil"/>
                    <w:bottom w:val="single" w:sz="4" w:space="0" w:color="auto"/>
                    <w:right w:val="single" w:sz="4" w:space="0" w:color="auto"/>
                  </w:tcBorders>
                  <w:shd w:val="clear" w:color="auto" w:fill="auto"/>
                  <w:noWrap/>
                  <w:vAlign w:val="center"/>
                </w:tcPr>
                <w:p w14:paraId="195E5DF9" w14:textId="77777777" w:rsidR="00946367" w:rsidRPr="0047001B" w:rsidRDefault="00946367" w:rsidP="00062B0A">
                  <w:pPr>
                    <w:keepNext/>
                    <w:keepLines/>
                    <w:widowControl/>
                    <w:autoSpaceDE/>
                    <w:autoSpaceDN/>
                    <w:jc w:val="left"/>
                    <w:rPr>
                      <w:rFonts w:eastAsia="Times New Roman"/>
                      <w:color w:val="000000"/>
                      <w:szCs w:val="20"/>
                      <w:lang w:eastAsia="en-AU"/>
                    </w:rPr>
                  </w:pPr>
                  <w:r>
                    <w:rPr>
                      <w:rFonts w:eastAsia="Times New Roman"/>
                      <w:color w:val="000000"/>
                      <w:szCs w:val="20"/>
                      <w:lang w:eastAsia="en-AU"/>
                    </w:rPr>
                    <w:t>No</w:t>
                  </w:r>
                </w:p>
              </w:tc>
              <w:tc>
                <w:tcPr>
                  <w:tcW w:w="2329" w:type="dxa"/>
                  <w:tcBorders>
                    <w:top w:val="nil"/>
                    <w:left w:val="nil"/>
                    <w:bottom w:val="single" w:sz="4" w:space="0" w:color="auto"/>
                    <w:right w:val="single" w:sz="4" w:space="0" w:color="auto"/>
                  </w:tcBorders>
                  <w:shd w:val="clear" w:color="auto" w:fill="auto"/>
                  <w:noWrap/>
                  <w:vAlign w:val="center"/>
                </w:tcPr>
                <w:p w14:paraId="5447C716" w14:textId="77777777" w:rsidR="00946367" w:rsidRPr="0047001B" w:rsidRDefault="00946367" w:rsidP="00062B0A">
                  <w:pPr>
                    <w:keepNext/>
                    <w:keepLines/>
                    <w:widowControl/>
                    <w:autoSpaceDE/>
                    <w:autoSpaceDN/>
                    <w:jc w:val="left"/>
                    <w:rPr>
                      <w:rFonts w:eastAsia="Times New Roman"/>
                      <w:color w:val="000000"/>
                      <w:szCs w:val="20"/>
                      <w:lang w:eastAsia="en-AU"/>
                    </w:rPr>
                  </w:pPr>
                  <w:r>
                    <w:rPr>
                      <w:rFonts w:eastAsia="Times New Roman"/>
                      <w:color w:val="000000"/>
                      <w:szCs w:val="20"/>
                      <w:lang w:eastAsia="en-AU"/>
                    </w:rPr>
                    <w:t>Strong</w:t>
                  </w:r>
                </w:p>
              </w:tc>
            </w:tr>
            <w:tr w:rsidR="00946367" w:rsidRPr="007F183D" w14:paraId="05BD8353" w14:textId="77777777" w:rsidTr="009C4BCC">
              <w:trPr>
                <w:trHeight w:val="269"/>
              </w:trPr>
              <w:tc>
                <w:tcPr>
                  <w:tcW w:w="1132" w:type="dxa"/>
                  <w:tcBorders>
                    <w:top w:val="nil"/>
                    <w:left w:val="single" w:sz="4" w:space="0" w:color="auto"/>
                    <w:bottom w:val="single" w:sz="4" w:space="0" w:color="auto"/>
                    <w:right w:val="single" w:sz="4" w:space="0" w:color="auto"/>
                  </w:tcBorders>
                  <w:shd w:val="clear" w:color="auto" w:fill="auto"/>
                  <w:noWrap/>
                  <w:vAlign w:val="center"/>
                  <w:hideMark/>
                </w:tcPr>
                <w:p w14:paraId="7C5DA40D"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361111</w:t>
                  </w:r>
                </w:p>
              </w:tc>
              <w:tc>
                <w:tcPr>
                  <w:tcW w:w="2832" w:type="dxa"/>
                  <w:tcBorders>
                    <w:top w:val="nil"/>
                    <w:left w:val="nil"/>
                    <w:bottom w:val="single" w:sz="4" w:space="0" w:color="auto"/>
                    <w:right w:val="single" w:sz="4" w:space="0" w:color="auto"/>
                  </w:tcBorders>
                  <w:shd w:val="clear" w:color="auto" w:fill="auto"/>
                  <w:noWrap/>
                  <w:vAlign w:val="center"/>
                  <w:hideMark/>
                </w:tcPr>
                <w:p w14:paraId="2F6B8474"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Dog Handler or Trainer</w:t>
                  </w:r>
                </w:p>
              </w:tc>
              <w:tc>
                <w:tcPr>
                  <w:tcW w:w="2410" w:type="dxa"/>
                  <w:tcBorders>
                    <w:top w:val="nil"/>
                    <w:left w:val="nil"/>
                    <w:bottom w:val="single" w:sz="4" w:space="0" w:color="auto"/>
                    <w:right w:val="single" w:sz="4" w:space="0" w:color="auto"/>
                  </w:tcBorders>
                  <w:shd w:val="clear" w:color="auto" w:fill="auto"/>
                  <w:noWrap/>
                  <w:vAlign w:val="center"/>
                  <w:hideMark/>
                </w:tcPr>
                <w:p w14:paraId="4AC52830"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No</w:t>
                  </w:r>
                </w:p>
              </w:tc>
              <w:tc>
                <w:tcPr>
                  <w:tcW w:w="2329" w:type="dxa"/>
                  <w:tcBorders>
                    <w:top w:val="nil"/>
                    <w:left w:val="nil"/>
                    <w:bottom w:val="single" w:sz="4" w:space="0" w:color="auto"/>
                    <w:right w:val="single" w:sz="4" w:space="0" w:color="auto"/>
                  </w:tcBorders>
                  <w:shd w:val="clear" w:color="auto" w:fill="auto"/>
                  <w:noWrap/>
                  <w:vAlign w:val="center"/>
                  <w:hideMark/>
                </w:tcPr>
                <w:p w14:paraId="08A38F4F"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Strong</w:t>
                  </w:r>
                </w:p>
              </w:tc>
            </w:tr>
            <w:tr w:rsidR="00946367" w:rsidRPr="007F183D" w14:paraId="080D51FF" w14:textId="77777777" w:rsidTr="009C4BCC">
              <w:trPr>
                <w:trHeight w:val="269"/>
              </w:trPr>
              <w:tc>
                <w:tcPr>
                  <w:tcW w:w="1132" w:type="dxa"/>
                  <w:tcBorders>
                    <w:top w:val="nil"/>
                    <w:left w:val="single" w:sz="4" w:space="0" w:color="auto"/>
                    <w:bottom w:val="single" w:sz="4" w:space="0" w:color="auto"/>
                    <w:right w:val="single" w:sz="4" w:space="0" w:color="auto"/>
                  </w:tcBorders>
                  <w:shd w:val="clear" w:color="auto" w:fill="auto"/>
                  <w:noWrap/>
                  <w:vAlign w:val="center"/>
                  <w:hideMark/>
                </w:tcPr>
                <w:p w14:paraId="5263AE6A"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452413</w:t>
                  </w:r>
                </w:p>
              </w:tc>
              <w:tc>
                <w:tcPr>
                  <w:tcW w:w="2832" w:type="dxa"/>
                  <w:tcBorders>
                    <w:top w:val="nil"/>
                    <w:left w:val="nil"/>
                    <w:bottom w:val="single" w:sz="4" w:space="0" w:color="auto"/>
                    <w:right w:val="single" w:sz="4" w:space="0" w:color="auto"/>
                  </w:tcBorders>
                  <w:shd w:val="clear" w:color="auto" w:fill="auto"/>
                  <w:noWrap/>
                  <w:vAlign w:val="center"/>
                  <w:hideMark/>
                </w:tcPr>
                <w:p w14:paraId="5526F93D"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Jockey</w:t>
                  </w:r>
                </w:p>
              </w:tc>
              <w:tc>
                <w:tcPr>
                  <w:tcW w:w="2410" w:type="dxa"/>
                  <w:tcBorders>
                    <w:top w:val="nil"/>
                    <w:left w:val="nil"/>
                    <w:bottom w:val="single" w:sz="4" w:space="0" w:color="auto"/>
                    <w:right w:val="single" w:sz="4" w:space="0" w:color="auto"/>
                  </w:tcBorders>
                  <w:shd w:val="clear" w:color="auto" w:fill="auto"/>
                  <w:noWrap/>
                  <w:vAlign w:val="center"/>
                  <w:hideMark/>
                </w:tcPr>
                <w:p w14:paraId="5334861B"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No</w:t>
                  </w:r>
                </w:p>
              </w:tc>
              <w:tc>
                <w:tcPr>
                  <w:tcW w:w="2329" w:type="dxa"/>
                  <w:tcBorders>
                    <w:top w:val="nil"/>
                    <w:left w:val="nil"/>
                    <w:bottom w:val="single" w:sz="4" w:space="0" w:color="auto"/>
                    <w:right w:val="single" w:sz="4" w:space="0" w:color="auto"/>
                  </w:tcBorders>
                  <w:shd w:val="clear" w:color="auto" w:fill="auto"/>
                  <w:noWrap/>
                  <w:vAlign w:val="center"/>
                  <w:hideMark/>
                </w:tcPr>
                <w:p w14:paraId="210997B2"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Moderate</w:t>
                  </w:r>
                </w:p>
              </w:tc>
            </w:tr>
            <w:tr w:rsidR="00946367" w:rsidRPr="007F183D" w14:paraId="24CA5419" w14:textId="77777777" w:rsidTr="009C4BCC">
              <w:trPr>
                <w:trHeight w:val="269"/>
              </w:trPr>
              <w:tc>
                <w:tcPr>
                  <w:tcW w:w="1132" w:type="dxa"/>
                  <w:tcBorders>
                    <w:top w:val="nil"/>
                    <w:left w:val="single" w:sz="4" w:space="0" w:color="auto"/>
                    <w:bottom w:val="single" w:sz="4" w:space="0" w:color="auto"/>
                    <w:right w:val="single" w:sz="4" w:space="0" w:color="auto"/>
                  </w:tcBorders>
                  <w:shd w:val="clear" w:color="auto" w:fill="auto"/>
                  <w:noWrap/>
                  <w:vAlign w:val="center"/>
                  <w:hideMark/>
                </w:tcPr>
                <w:p w14:paraId="020F5E4F"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121316</w:t>
                  </w:r>
                </w:p>
              </w:tc>
              <w:tc>
                <w:tcPr>
                  <w:tcW w:w="2832" w:type="dxa"/>
                  <w:tcBorders>
                    <w:top w:val="nil"/>
                    <w:left w:val="nil"/>
                    <w:bottom w:val="single" w:sz="4" w:space="0" w:color="auto"/>
                    <w:right w:val="single" w:sz="4" w:space="0" w:color="auto"/>
                  </w:tcBorders>
                  <w:shd w:val="clear" w:color="auto" w:fill="auto"/>
                  <w:noWrap/>
                  <w:vAlign w:val="center"/>
                  <w:hideMark/>
                </w:tcPr>
                <w:p w14:paraId="22A1B8CB"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Horse Breeder</w:t>
                  </w:r>
                </w:p>
              </w:tc>
              <w:tc>
                <w:tcPr>
                  <w:tcW w:w="2410" w:type="dxa"/>
                  <w:tcBorders>
                    <w:top w:val="nil"/>
                    <w:left w:val="nil"/>
                    <w:bottom w:val="single" w:sz="4" w:space="0" w:color="auto"/>
                    <w:right w:val="single" w:sz="4" w:space="0" w:color="auto"/>
                  </w:tcBorders>
                  <w:shd w:val="clear" w:color="auto" w:fill="auto"/>
                  <w:noWrap/>
                  <w:vAlign w:val="center"/>
                  <w:hideMark/>
                </w:tcPr>
                <w:p w14:paraId="313B1127"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No</w:t>
                  </w:r>
                </w:p>
              </w:tc>
              <w:tc>
                <w:tcPr>
                  <w:tcW w:w="2329" w:type="dxa"/>
                  <w:tcBorders>
                    <w:top w:val="nil"/>
                    <w:left w:val="nil"/>
                    <w:bottom w:val="single" w:sz="4" w:space="0" w:color="auto"/>
                    <w:right w:val="single" w:sz="4" w:space="0" w:color="auto"/>
                  </w:tcBorders>
                  <w:shd w:val="clear" w:color="auto" w:fill="auto"/>
                  <w:noWrap/>
                  <w:vAlign w:val="center"/>
                  <w:hideMark/>
                </w:tcPr>
                <w:p w14:paraId="420DC1A3" w14:textId="77777777" w:rsidR="00946367" w:rsidRPr="0047001B" w:rsidRDefault="00946367" w:rsidP="00062B0A">
                  <w:pPr>
                    <w:keepNext/>
                    <w:keepLines/>
                    <w:widowControl/>
                    <w:autoSpaceDE/>
                    <w:autoSpaceDN/>
                    <w:jc w:val="left"/>
                    <w:rPr>
                      <w:rFonts w:eastAsia="Times New Roman"/>
                      <w:color w:val="000000"/>
                      <w:szCs w:val="20"/>
                      <w:lang w:eastAsia="en-AU"/>
                    </w:rPr>
                  </w:pPr>
                  <w:r w:rsidRPr="0047001B">
                    <w:rPr>
                      <w:rFonts w:eastAsia="Times New Roman"/>
                      <w:color w:val="000000"/>
                      <w:szCs w:val="20"/>
                      <w:lang w:eastAsia="en-AU"/>
                    </w:rPr>
                    <w:t>Soft</w:t>
                  </w:r>
                </w:p>
              </w:tc>
            </w:tr>
          </w:tbl>
          <w:p w14:paraId="3C7048C8" w14:textId="77777777" w:rsidR="00946367" w:rsidRDefault="00946367" w:rsidP="00062B0A">
            <w:pPr>
              <w:pStyle w:val="TableInside"/>
              <w:spacing w:beforeLines="40" w:before="96" w:afterLines="40" w:after="96"/>
            </w:pPr>
          </w:p>
        </w:tc>
      </w:tr>
      <w:tr w:rsidR="00946367" w14:paraId="1B9C7441" w14:textId="77777777" w:rsidTr="009C4BCC">
        <w:tc>
          <w:tcPr>
            <w:tcW w:w="9350" w:type="dxa"/>
          </w:tcPr>
          <w:p w14:paraId="67895C07" w14:textId="0A7FCE71" w:rsidR="00946367" w:rsidRDefault="00946367" w:rsidP="00062B0A">
            <w:pPr>
              <w:pStyle w:val="TableSource"/>
              <w:keepNext/>
            </w:pPr>
            <w:r w:rsidRPr="00946367">
              <w:t>Source: National Skills Commission (2021); 2021 Skills Priority List</w:t>
            </w:r>
          </w:p>
        </w:tc>
      </w:tr>
    </w:tbl>
    <w:p w14:paraId="32478970" w14:textId="77777777" w:rsidR="00D24A77" w:rsidRDefault="00363414" w:rsidP="004E13A6">
      <w:r w:rsidRPr="00363414">
        <w:t xml:space="preserve">It is worth noting that the SPL </w:t>
      </w:r>
      <w:r>
        <w:t xml:space="preserve">was published before the recent update of the </w:t>
      </w:r>
      <w:r w:rsidRPr="00363414">
        <w:t xml:space="preserve">Australian and New Zealand Standard Classification of Occupations (ANZSCO), </w:t>
      </w:r>
      <w:r>
        <w:t xml:space="preserve">which saw the creation </w:t>
      </w:r>
      <w:r w:rsidR="006366B0">
        <w:t xml:space="preserve">or review </w:t>
      </w:r>
      <w:r>
        <w:t>of classifications for occupations such as track</w:t>
      </w:r>
      <w:r w:rsidR="006366B0">
        <w:t xml:space="preserve"> </w:t>
      </w:r>
      <w:r>
        <w:t xml:space="preserve">rider (see the case study below). </w:t>
      </w:r>
      <w:r w:rsidRPr="00363414">
        <w:t xml:space="preserve">Numerous stakeholders believe that, with the benefit of refined and improved classifications, future releases of the SPL will display shortages in a greater number of occupations associated </w:t>
      </w:r>
      <w:r>
        <w:t>with racing and breeding</w:t>
      </w:r>
      <w:r w:rsidRPr="00363414">
        <w:t>.</w:t>
      </w:r>
      <w:r w:rsidR="006366B0">
        <w:t xml:space="preserve"> It is </w:t>
      </w:r>
      <w:r w:rsidR="004E13A6">
        <w:t xml:space="preserve">also </w:t>
      </w:r>
      <w:r w:rsidR="006366B0">
        <w:t xml:space="preserve">hoped that greater sample sizes may also identify shortages in occupations </w:t>
      </w:r>
      <w:r w:rsidR="004E13A6">
        <w:t xml:space="preserve">that are classified in the SPL as </w:t>
      </w:r>
      <w:r w:rsidR="004E13A6" w:rsidRPr="004E13A6">
        <w:rPr>
          <w:i/>
          <w:iCs/>
        </w:rPr>
        <w:t>not</w:t>
      </w:r>
      <w:r w:rsidR="004E13A6">
        <w:t xml:space="preserve"> being in shortage; for example, dedicated industry research in Western Australia defines that ‘There continues to be a small shortage of jockeys in Western Australia, however track riders and farriers occupations that underpin the sector are in short supply’</w:t>
      </w:r>
      <w:r w:rsidR="004E13A6">
        <w:rPr>
          <w:rStyle w:val="FootnoteReference"/>
        </w:rPr>
        <w:footnoteReference w:id="39"/>
      </w:r>
      <w:r w:rsidR="004E13A6">
        <w:t>.</w:t>
      </w:r>
      <w:r w:rsidR="00820ABF">
        <w:t xml:space="preserve"> </w:t>
      </w:r>
    </w:p>
    <w:p w14:paraId="5B7460E5" w14:textId="77777777" w:rsidR="00D24A77" w:rsidRDefault="00D24A77" w:rsidP="004E13A6"/>
    <w:p w14:paraId="4B40AC4B" w14:textId="7945D114" w:rsidR="001866B1" w:rsidRDefault="00A03BDF" w:rsidP="004E13A6">
      <w:r>
        <w:t xml:space="preserve">Labour shortages have been exacerbated by </w:t>
      </w:r>
      <w:r w:rsidR="0080006A">
        <w:t xml:space="preserve">racing and breeding </w:t>
      </w:r>
      <w:r>
        <w:t xml:space="preserve">occupations being </w:t>
      </w:r>
      <w:r w:rsidRPr="00A03BDF">
        <w:t>reclassif</w:t>
      </w:r>
      <w:r>
        <w:t xml:space="preserve">ied from </w:t>
      </w:r>
      <w:r w:rsidR="005D6617">
        <w:t xml:space="preserve">being </w:t>
      </w:r>
      <w:r>
        <w:t>‘</w:t>
      </w:r>
      <w:r w:rsidRPr="00A03BDF">
        <w:t>skilled</w:t>
      </w:r>
      <w:r>
        <w:t>’</w:t>
      </w:r>
      <w:r w:rsidRPr="00A03BDF">
        <w:t xml:space="preserve"> </w:t>
      </w:r>
      <w:r w:rsidR="00F46908">
        <w:t xml:space="preserve">on </w:t>
      </w:r>
      <w:r w:rsidRPr="00A03BDF">
        <w:t xml:space="preserve">working visa </w:t>
      </w:r>
      <w:r w:rsidR="00F46908">
        <w:t>lists</w:t>
      </w:r>
      <w:r>
        <w:t xml:space="preserve">, meaning fewer people are entering Australia to work in the industry. </w:t>
      </w:r>
      <w:r w:rsidR="0080006A">
        <w:t>According to reports</w:t>
      </w:r>
      <w:r w:rsidR="0080006A">
        <w:rPr>
          <w:rStyle w:val="FootnoteReference"/>
        </w:rPr>
        <w:footnoteReference w:id="40"/>
      </w:r>
      <w:r w:rsidR="0080006A">
        <w:t xml:space="preserve">, this was part of a government strategy to lessen the reliance on international workers; however, </w:t>
      </w:r>
      <w:r w:rsidR="00F46908">
        <w:t xml:space="preserve">combined with the effects of COVID-19-related restrictions, this has led to persistent shortages </w:t>
      </w:r>
      <w:r w:rsidR="001866B1">
        <w:t>in</w:t>
      </w:r>
      <w:r w:rsidR="00F46908">
        <w:t xml:space="preserve"> occupations such as track rider and stable hand</w:t>
      </w:r>
      <w:r w:rsidR="0080006A">
        <w:t xml:space="preserve">. </w:t>
      </w:r>
    </w:p>
    <w:p w14:paraId="2F45616F" w14:textId="77777777" w:rsidR="001866B1" w:rsidRDefault="001866B1" w:rsidP="004E13A6"/>
    <w:p w14:paraId="4B08C05B" w14:textId="0B1E94F6" w:rsidR="00062B0A" w:rsidRDefault="00D24A77" w:rsidP="004E13A6">
      <w:r>
        <w:t xml:space="preserve">From their extensive industry engagement and networks, </w:t>
      </w:r>
      <w:r w:rsidR="00820ABF">
        <w:t xml:space="preserve">Industry Reference Committee members have </w:t>
      </w:r>
      <w:r>
        <w:t xml:space="preserve">stated </w:t>
      </w:r>
      <w:r w:rsidR="00820ABF">
        <w:t xml:space="preserve">that there </w:t>
      </w:r>
      <w:r>
        <w:t xml:space="preserve">are </w:t>
      </w:r>
      <w:r w:rsidR="00820ABF">
        <w:t>s</w:t>
      </w:r>
      <w:r w:rsidR="00820ABF" w:rsidRPr="00820ABF">
        <w:t>hortage</w:t>
      </w:r>
      <w:r>
        <w:t>s</w:t>
      </w:r>
      <w:r w:rsidR="00820ABF" w:rsidRPr="00820ABF">
        <w:t xml:space="preserve"> </w:t>
      </w:r>
      <w:r w:rsidR="00062B0A">
        <w:t>relating to the following occupations:</w:t>
      </w:r>
    </w:p>
    <w:p w14:paraId="5412205F" w14:textId="200C9D05" w:rsidR="00946367" w:rsidRDefault="00062B0A" w:rsidP="00062B0A">
      <w:pPr>
        <w:pStyle w:val="ListBullet"/>
      </w:pPr>
      <w:r>
        <w:t>J</w:t>
      </w:r>
      <w:r w:rsidR="00820ABF" w:rsidRPr="00820ABF">
        <w:t>ockeys</w:t>
      </w:r>
      <w:r>
        <w:t>, especially</w:t>
      </w:r>
      <w:r w:rsidR="00820ABF" w:rsidRPr="00820ABF">
        <w:t xml:space="preserve"> in </w:t>
      </w:r>
      <w:r w:rsidR="00820ABF">
        <w:t>regional areas of</w:t>
      </w:r>
      <w:r w:rsidR="00820ABF" w:rsidRPr="00820ABF">
        <w:t xml:space="preserve"> </w:t>
      </w:r>
      <w:r w:rsidR="00820ABF">
        <w:t>Queensland</w:t>
      </w:r>
      <w:r w:rsidR="00820ABF" w:rsidRPr="00820ABF">
        <w:t>, N</w:t>
      </w:r>
      <w:r w:rsidR="00820ABF">
        <w:t xml:space="preserve">orthern </w:t>
      </w:r>
      <w:r w:rsidR="00820ABF" w:rsidRPr="00820ABF">
        <w:t>T</w:t>
      </w:r>
      <w:r w:rsidR="00820ABF">
        <w:t>erritory</w:t>
      </w:r>
      <w:r w:rsidR="00820ABF" w:rsidRPr="00820ABF">
        <w:t xml:space="preserve"> and Tasmania, with a </w:t>
      </w:r>
      <w:r w:rsidR="00820ABF">
        <w:t xml:space="preserve">moderate </w:t>
      </w:r>
      <w:r w:rsidR="00820ABF" w:rsidRPr="00820ABF">
        <w:t>shortage in N</w:t>
      </w:r>
      <w:r w:rsidR="00820ABF">
        <w:t xml:space="preserve">ew </w:t>
      </w:r>
      <w:r w:rsidR="00820ABF" w:rsidRPr="00820ABF">
        <w:t>S</w:t>
      </w:r>
      <w:r w:rsidR="00820ABF">
        <w:t xml:space="preserve">outh </w:t>
      </w:r>
      <w:r w:rsidR="00820ABF" w:rsidRPr="00820ABF">
        <w:t>W</w:t>
      </w:r>
      <w:r w:rsidR="00820ABF">
        <w:t>ales</w:t>
      </w:r>
    </w:p>
    <w:p w14:paraId="5F7CAA28" w14:textId="531060D7" w:rsidR="00062B0A" w:rsidRDefault="004439D7" w:rsidP="00062B0A">
      <w:pPr>
        <w:pStyle w:val="Sub-Bullet"/>
      </w:pPr>
      <w:r>
        <w:t xml:space="preserve">This occupation or associated qualification </w:t>
      </w:r>
      <w:r w:rsidR="00D2778E">
        <w:t xml:space="preserve">is included on the state/territory government skills and priority occupation lists for </w:t>
      </w:r>
      <w:r w:rsidR="00BA2F3F">
        <w:t xml:space="preserve">QLD, </w:t>
      </w:r>
      <w:r w:rsidR="00D2778E">
        <w:t>NSW</w:t>
      </w:r>
      <w:r w:rsidR="005D6617">
        <w:t xml:space="preserve">, </w:t>
      </w:r>
      <w:r w:rsidR="00A5372A">
        <w:t xml:space="preserve">NT, </w:t>
      </w:r>
      <w:r w:rsidR="005D6617">
        <w:t>SA</w:t>
      </w:r>
      <w:r w:rsidR="00A5372A">
        <w:t xml:space="preserve"> and WA</w:t>
      </w:r>
    </w:p>
    <w:p w14:paraId="12359473" w14:textId="411E8C2A" w:rsidR="00BA2F3F" w:rsidRDefault="00B94706" w:rsidP="00BA2F3F">
      <w:pPr>
        <w:pStyle w:val="ListBullet"/>
      </w:pPr>
      <w:r>
        <w:t>Stablehands, especially in VIC</w:t>
      </w:r>
    </w:p>
    <w:p w14:paraId="4BF3FB41" w14:textId="1FE5FD30" w:rsidR="004439D7" w:rsidRDefault="004439D7" w:rsidP="004439D7">
      <w:pPr>
        <w:pStyle w:val="Sub-Bullet"/>
      </w:pPr>
      <w:r>
        <w:t>This occupation or associated qualification is included on the state/territory government skills and priority occupation lists for</w:t>
      </w:r>
      <w:r w:rsidR="000D7AD9">
        <w:t xml:space="preserve"> QLD, NSW</w:t>
      </w:r>
      <w:r w:rsidR="00A5372A">
        <w:t xml:space="preserve">, </w:t>
      </w:r>
      <w:r w:rsidR="000D7AD9">
        <w:t>VIC</w:t>
      </w:r>
      <w:r w:rsidR="00A5372A">
        <w:t xml:space="preserve"> and WA</w:t>
      </w:r>
    </w:p>
    <w:p w14:paraId="395F4459" w14:textId="6D31E71A" w:rsidR="00B94706" w:rsidRDefault="004439D7" w:rsidP="00BA2F3F">
      <w:pPr>
        <w:pStyle w:val="ListBullet"/>
      </w:pPr>
      <w:r>
        <w:t xml:space="preserve">Dog or horse </w:t>
      </w:r>
      <w:r w:rsidR="00B94706">
        <w:t xml:space="preserve">racing officials </w:t>
      </w:r>
      <w:r>
        <w:t xml:space="preserve">(including </w:t>
      </w:r>
      <w:r w:rsidR="00B94706">
        <w:t>stewards</w:t>
      </w:r>
      <w:r>
        <w:t>)</w:t>
      </w:r>
      <w:r w:rsidR="00B94706">
        <w:t>, especially in WA</w:t>
      </w:r>
    </w:p>
    <w:p w14:paraId="5DC9D004" w14:textId="37ECD7B1" w:rsidR="004439D7" w:rsidRDefault="004439D7" w:rsidP="004439D7">
      <w:pPr>
        <w:pStyle w:val="Sub-Bullet"/>
        <w:numPr>
          <w:ilvl w:val="1"/>
          <w:numId w:val="4"/>
        </w:numPr>
      </w:pPr>
      <w:r>
        <w:t>This occupation or associated qualification is included on the state/territory government skills and priority occupation lists for</w:t>
      </w:r>
      <w:r w:rsidR="00D72F33">
        <w:t xml:space="preserve"> NSW</w:t>
      </w:r>
      <w:r w:rsidR="00A5372A">
        <w:t xml:space="preserve">, </w:t>
      </w:r>
      <w:r w:rsidR="00D72F33">
        <w:t>VIC</w:t>
      </w:r>
      <w:r w:rsidR="00A5372A">
        <w:t xml:space="preserve"> and WA</w:t>
      </w:r>
    </w:p>
    <w:p w14:paraId="0448A2D3" w14:textId="04254A0B" w:rsidR="00B94706" w:rsidRDefault="00B94706" w:rsidP="00BA2F3F">
      <w:pPr>
        <w:pStyle w:val="ListBullet"/>
      </w:pPr>
      <w:r>
        <w:t>Stud workers</w:t>
      </w:r>
      <w:r w:rsidR="00F33C74">
        <w:t xml:space="preserve"> (</w:t>
      </w:r>
      <w:r w:rsidR="00A5372A">
        <w:t xml:space="preserve">horse breeders, </w:t>
      </w:r>
      <w:r w:rsidR="00F33C74">
        <w:t>stud hands and stud grooms)</w:t>
      </w:r>
    </w:p>
    <w:p w14:paraId="391466E3" w14:textId="2AB2F4F2" w:rsidR="004439D7" w:rsidRDefault="004439D7" w:rsidP="004439D7">
      <w:pPr>
        <w:pStyle w:val="Sub-Bullet"/>
        <w:numPr>
          <w:ilvl w:val="1"/>
          <w:numId w:val="4"/>
        </w:numPr>
      </w:pPr>
      <w:r>
        <w:t xml:space="preserve">This occupation or associated qualification is included on the state/territory government </w:t>
      </w:r>
      <w:r>
        <w:lastRenderedPageBreak/>
        <w:t>skills and priority occupation lists for</w:t>
      </w:r>
      <w:r w:rsidR="00F33C74">
        <w:t xml:space="preserve"> NSW, </w:t>
      </w:r>
      <w:r w:rsidR="00A5372A">
        <w:t>SA, TAS and WA</w:t>
      </w:r>
    </w:p>
    <w:p w14:paraId="7EC2C978" w14:textId="5EBBF5F8" w:rsidR="004439D7" w:rsidRDefault="004439D7" w:rsidP="00BA2F3F">
      <w:pPr>
        <w:pStyle w:val="ListBullet"/>
      </w:pPr>
      <w:r>
        <w:t>Track riders</w:t>
      </w:r>
    </w:p>
    <w:p w14:paraId="5A840803" w14:textId="187D5F31" w:rsidR="004439D7" w:rsidRDefault="004439D7" w:rsidP="004439D7">
      <w:pPr>
        <w:pStyle w:val="Sub-Bullet"/>
        <w:numPr>
          <w:ilvl w:val="1"/>
          <w:numId w:val="4"/>
        </w:numPr>
      </w:pPr>
      <w:r>
        <w:t>This occupation or associated qualification is included on the state/territory government skills and priority occupation lists for</w:t>
      </w:r>
      <w:r w:rsidR="00A5372A">
        <w:t xml:space="preserve"> QLD, NSW, VIC and WA</w:t>
      </w:r>
    </w:p>
    <w:p w14:paraId="6BD80D53" w14:textId="77777777" w:rsidR="004439D7" w:rsidRDefault="004439D7" w:rsidP="004439D7"/>
    <w:p w14:paraId="369D629F" w14:textId="63997916" w:rsidR="00363414" w:rsidRDefault="00363414" w:rsidP="0003037A"/>
    <w:tbl>
      <w:tblPr>
        <w:tblStyle w:val="TableGrid"/>
        <w:tblW w:w="0" w:type="auto"/>
        <w:tblLook w:val="04A0" w:firstRow="1" w:lastRow="0" w:firstColumn="1" w:lastColumn="0" w:noHBand="0" w:noVBand="1"/>
      </w:tblPr>
      <w:tblGrid>
        <w:gridCol w:w="9350"/>
      </w:tblGrid>
      <w:tr w:rsidR="00363414" w14:paraId="5C1CAE07" w14:textId="77777777" w:rsidTr="00D24A77">
        <w:trPr>
          <w:trHeight w:val="6210"/>
        </w:trPr>
        <w:tc>
          <w:tcPr>
            <w:tcW w:w="9350" w:type="dxa"/>
          </w:tcPr>
          <w:p w14:paraId="08421DD9" w14:textId="77777777" w:rsidR="00363414" w:rsidRDefault="00363414" w:rsidP="00363414">
            <w:pPr>
              <w:pStyle w:val="Heading5"/>
              <w:keepNext w:val="0"/>
              <w:keepLines w:val="0"/>
              <w:outlineLvl w:val="4"/>
            </w:pPr>
            <w:r w:rsidRPr="003F41BE">
              <w:t xml:space="preserve">Case </w:t>
            </w:r>
            <w:r>
              <w:t>S</w:t>
            </w:r>
            <w:r w:rsidRPr="003F41BE">
              <w:t>tudy:</w:t>
            </w:r>
            <w:r>
              <w:t xml:space="preserve"> ANZSCO and Track Riders in the Racing Industry</w:t>
            </w:r>
          </w:p>
          <w:p w14:paraId="6B7FD589" w14:textId="3788A469" w:rsidR="00363414" w:rsidRDefault="00363414" w:rsidP="00363414">
            <w:r>
              <w:t>The racing and breeding industry has strenuously been advocating for track riders to be reclassified to help address shortages in key states. Track riders provide crucial services by preparing racehorses for races under the instruction of horses’ trainers. The racing industry has faced persistent challenges in attracting enough track riders because of the physical nature of the work, high risk in exercising horses (especially in fast-work riding), timing of shifts (mostly in the early morning) and often casual and part</w:t>
            </w:r>
            <w:r w:rsidR="00C9500C">
              <w:t>-</w:t>
            </w:r>
            <w:r>
              <w:t>time contracts</w:t>
            </w:r>
            <w:r>
              <w:rPr>
                <w:rStyle w:val="FootnoteReference"/>
              </w:rPr>
              <w:footnoteReference w:id="41"/>
            </w:r>
            <w:r>
              <w:t xml:space="preserve">. </w:t>
            </w:r>
          </w:p>
          <w:p w14:paraId="222FE275" w14:textId="77777777" w:rsidR="00363414" w:rsidRDefault="00363414" w:rsidP="00363414"/>
          <w:p w14:paraId="220F5562" w14:textId="232565A7" w:rsidR="00363414" w:rsidRDefault="00363414" w:rsidP="00363414">
            <w:r>
              <w:t xml:space="preserve">To address shortages, the industry previously relied on experienced, but unqualified, track riders on visas such as </w:t>
            </w:r>
            <w:r w:rsidRPr="00097652">
              <w:t>the Temporary Work Skilled Visa (Subclass 457)</w:t>
            </w:r>
            <w:r>
              <w:t>. Government policy was later amended so that international workers were required to undertake training</w:t>
            </w:r>
            <w:r w:rsidR="001866B1">
              <w:t>; h</w:t>
            </w:r>
            <w:r>
              <w:t xml:space="preserve">owever, industry stakeholders noted several barriers, including training being at too high an AQF level, </w:t>
            </w:r>
            <w:r w:rsidRPr="00C132B3">
              <w:t xml:space="preserve">Recognition of Prior Learning </w:t>
            </w:r>
            <w:r>
              <w:t xml:space="preserve">not being offered, and few RTOs delivering the </w:t>
            </w:r>
            <w:r w:rsidRPr="00C132B3">
              <w:rPr>
                <w:i/>
                <w:iCs/>
              </w:rPr>
              <w:t>RGR Training Package</w:t>
            </w:r>
            <w:r>
              <w:t xml:space="preserve">, especially in regional areas with thin markets and limited trainers. </w:t>
            </w:r>
          </w:p>
          <w:p w14:paraId="414B50E4" w14:textId="77777777" w:rsidR="00363414" w:rsidRDefault="00363414" w:rsidP="00363414">
            <w:pPr>
              <w:rPr>
                <w:i/>
                <w:iCs/>
              </w:rPr>
            </w:pPr>
          </w:p>
          <w:p w14:paraId="016B0ED4" w14:textId="77777777" w:rsidR="00363414" w:rsidRDefault="00363414" w:rsidP="00363414">
            <w:r>
              <w:t>While this situation was challenging, pandemic-related international border restrictions nullified the supply of workers and worsened shortages of track riders.</w:t>
            </w:r>
          </w:p>
          <w:p w14:paraId="03247FE2" w14:textId="77777777" w:rsidR="00363414" w:rsidRDefault="00363414" w:rsidP="00363414"/>
          <w:p w14:paraId="75306196" w14:textId="569DD455" w:rsidR="00363414" w:rsidRDefault="00363414" w:rsidP="0003037A">
            <w:r>
              <w:t>The ANZSCO update of track rider has changed it from being a sub-category of ‘stablehand’</w:t>
            </w:r>
            <w:r w:rsidRPr="00EE1A72">
              <w:t xml:space="preserve"> </w:t>
            </w:r>
            <w:r>
              <w:t>under the ‘livestock farm workers’ grouping to being defined in its own right, alongside ‘horse trainer’, under the ‘animal attendants and trainers’ grouping. This has been welcomed by industry as the classification now reflects a key skilled job role that has been experiencing job shortages</w:t>
            </w:r>
            <w:r w:rsidR="00E83DF7">
              <w:t>, and</w:t>
            </w:r>
            <w:r>
              <w:t xml:space="preserve"> will potentially unlock opportunities for funding and worker attraction programs not previously available.</w:t>
            </w:r>
          </w:p>
        </w:tc>
      </w:tr>
    </w:tbl>
    <w:p w14:paraId="6B1C0F93" w14:textId="77777777" w:rsidR="008976CD" w:rsidRDefault="008976CD" w:rsidP="008976CD"/>
    <w:p w14:paraId="1D43DBE0" w14:textId="7E71B43A" w:rsidR="000B3B75" w:rsidRDefault="000B3B75" w:rsidP="000B3B75">
      <w:pPr>
        <w:pStyle w:val="Heading5"/>
      </w:pPr>
      <w:r w:rsidRPr="007873C2">
        <w:t>The varied roles</w:t>
      </w:r>
      <w:r w:rsidR="00D8635D">
        <w:t>,</w:t>
      </w:r>
      <w:r w:rsidRPr="007873C2">
        <w:t xml:space="preserve"> </w:t>
      </w:r>
      <w:r w:rsidR="00370D91">
        <w:t xml:space="preserve">pathways </w:t>
      </w:r>
      <w:r w:rsidR="00D8635D">
        <w:t xml:space="preserve">and educational opportunities </w:t>
      </w:r>
      <w:r w:rsidRPr="007873C2">
        <w:t xml:space="preserve">in </w:t>
      </w:r>
      <w:r w:rsidR="009A4F69">
        <w:t xml:space="preserve">racing and breeding </w:t>
      </w:r>
    </w:p>
    <w:p w14:paraId="260FCF43" w14:textId="4165DBFA" w:rsidR="009A4F69" w:rsidRDefault="00370D91" w:rsidP="009A4F69">
      <w:r>
        <w:t>R</w:t>
      </w:r>
      <w:r w:rsidR="009A4F69">
        <w:t>acing and breeding are maintained and supported by a diverse range of occupations</w:t>
      </w:r>
      <w:r>
        <w:t xml:space="preserve">, as detailed in industry resources such as Thoroughbred Industry Careers’ directory, </w:t>
      </w:r>
      <w:r w:rsidRPr="00370D91">
        <w:rPr>
          <w:i/>
          <w:iCs/>
        </w:rPr>
        <w:t>A-Z Careers</w:t>
      </w:r>
      <w:r>
        <w:rPr>
          <w:rStyle w:val="FootnoteReference"/>
          <w:i/>
          <w:iCs/>
        </w:rPr>
        <w:footnoteReference w:id="42"/>
      </w:r>
      <w:r>
        <w:t xml:space="preserve">, </w:t>
      </w:r>
      <w:r w:rsidR="001B617E" w:rsidRPr="001B617E">
        <w:t>Harness Racing Victoria’s careers information guide</w:t>
      </w:r>
      <w:r w:rsidR="001B617E">
        <w:rPr>
          <w:rStyle w:val="FootnoteReference"/>
        </w:rPr>
        <w:footnoteReference w:id="43"/>
      </w:r>
      <w:r w:rsidR="001B617E">
        <w:t xml:space="preserve">, </w:t>
      </w:r>
      <w:r>
        <w:t>and Greyhound Racing Victoria’s information on career opportunities and position vacancies</w:t>
      </w:r>
      <w:r>
        <w:rPr>
          <w:rStyle w:val="FootnoteReference"/>
        </w:rPr>
        <w:footnoteReference w:id="44"/>
      </w:r>
      <w:r>
        <w:t>.</w:t>
      </w:r>
    </w:p>
    <w:p w14:paraId="2623E280" w14:textId="49B503C5" w:rsidR="000D104C" w:rsidRDefault="000D104C" w:rsidP="009A4F69"/>
    <w:p w14:paraId="083ABB72" w14:textId="0107D595" w:rsidR="0049252E" w:rsidRDefault="00292111" w:rsidP="009A4F69">
      <w:r>
        <w:t>To attract the next generation of workers, i</w:t>
      </w:r>
      <w:r w:rsidR="000D104C">
        <w:t>ndustry participants are actively seeking to promote skills and training opportunities, and how these relate to career pathways. For example, Thoroughbred Breeders NSW initiated a w</w:t>
      </w:r>
      <w:r w:rsidR="000D104C" w:rsidRPr="000D104C">
        <w:t>orkforce development project in 2020</w:t>
      </w:r>
      <w:r w:rsidR="000D104C">
        <w:t xml:space="preserve">, which has </w:t>
      </w:r>
      <w:r w:rsidR="000D104C" w:rsidRPr="000D104C">
        <w:t>focuss</w:t>
      </w:r>
      <w:r w:rsidR="000D104C">
        <w:t>ed</w:t>
      </w:r>
      <w:r w:rsidR="000D104C" w:rsidRPr="000D104C">
        <w:t xml:space="preserve"> on </w:t>
      </w:r>
      <w:r w:rsidR="000D104C">
        <w:t>‘</w:t>
      </w:r>
      <w:r w:rsidR="000D104C" w:rsidRPr="000D104C">
        <w:t xml:space="preserve">retaining existing staff, </w:t>
      </w:r>
      <w:r w:rsidR="000D104C" w:rsidRPr="000D104C">
        <w:lastRenderedPageBreak/>
        <w:t>creating a training pathway for newcomers and upskilling the existing workforce</w:t>
      </w:r>
      <w:r w:rsidR="000D104C">
        <w:t>’</w:t>
      </w:r>
      <w:r w:rsidR="000D104C">
        <w:rPr>
          <w:rStyle w:val="FootnoteReference"/>
        </w:rPr>
        <w:footnoteReference w:id="45"/>
      </w:r>
      <w:r w:rsidR="000D104C" w:rsidRPr="000D104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9252E" w14:paraId="6801B6ED" w14:textId="77777777" w:rsidTr="009C4BCC">
        <w:tc>
          <w:tcPr>
            <w:tcW w:w="9350" w:type="dxa"/>
          </w:tcPr>
          <w:p w14:paraId="095DA14D" w14:textId="64461BC4" w:rsidR="0049252E" w:rsidRDefault="0049252E" w:rsidP="009C4BCC">
            <w:pPr>
              <w:pStyle w:val="TableTitle"/>
            </w:pPr>
            <w:r>
              <w:t xml:space="preserve">Figure </w:t>
            </w:r>
            <w:fldSimple w:instr=" SEQ Figure \* ARABIC ">
              <w:r w:rsidR="008976CD">
                <w:rPr>
                  <w:noProof/>
                </w:rPr>
                <w:t>4</w:t>
              </w:r>
            </w:fldSimple>
            <w:r>
              <w:t xml:space="preserve">: </w:t>
            </w:r>
            <w:r w:rsidR="003707F9" w:rsidRPr="003707F9">
              <w:t>NSW Workforce Development Project</w:t>
            </w:r>
          </w:p>
        </w:tc>
      </w:tr>
      <w:tr w:rsidR="0049252E" w14:paraId="61B6674E" w14:textId="77777777" w:rsidTr="009C4BCC">
        <w:tc>
          <w:tcPr>
            <w:tcW w:w="9350" w:type="dxa"/>
          </w:tcPr>
          <w:p w14:paraId="24D38588" w14:textId="60ACE306" w:rsidR="0049252E" w:rsidRDefault="003707F9" w:rsidP="009C4BCC">
            <w:pPr>
              <w:pStyle w:val="TableInside"/>
            </w:pPr>
            <w:r w:rsidRPr="00721F8C">
              <w:rPr>
                <w:noProof/>
              </w:rPr>
              <w:drawing>
                <wp:inline distT="0" distB="0" distL="0" distR="0" wp14:anchorId="638E55BD" wp14:editId="2C261A0D">
                  <wp:extent cx="5874206" cy="38100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5918345" cy="3838629"/>
                          </a:xfrm>
                          <a:prstGeom prst="rect">
                            <a:avLst/>
                          </a:prstGeom>
                        </pic:spPr>
                      </pic:pic>
                    </a:graphicData>
                  </a:graphic>
                </wp:inline>
              </w:drawing>
            </w:r>
          </w:p>
        </w:tc>
      </w:tr>
      <w:tr w:rsidR="0049252E" w14:paraId="541A413E" w14:textId="77777777" w:rsidTr="009C4BCC">
        <w:tc>
          <w:tcPr>
            <w:tcW w:w="9350" w:type="dxa"/>
          </w:tcPr>
          <w:p w14:paraId="2DA5FE51" w14:textId="039EF22D" w:rsidR="0049252E" w:rsidRDefault="0049252E" w:rsidP="009C4BCC">
            <w:pPr>
              <w:pStyle w:val="TableSource"/>
              <w:tabs>
                <w:tab w:val="center" w:pos="4567"/>
              </w:tabs>
            </w:pPr>
            <w:r>
              <w:t xml:space="preserve">Source: </w:t>
            </w:r>
            <w:r w:rsidR="003707F9" w:rsidRPr="003707F9">
              <w:t>http://www.tbnsw.com.au/news/nsw-workforce-development-project</w:t>
            </w:r>
          </w:p>
        </w:tc>
      </w:tr>
    </w:tbl>
    <w:p w14:paraId="405E6A0B" w14:textId="21A66E2E" w:rsidR="000D104C" w:rsidRDefault="000D104C" w:rsidP="009A4F69">
      <w:r>
        <w:t>T</w:t>
      </w:r>
      <w:r w:rsidRPr="000D104C">
        <w:t xml:space="preserve">he </w:t>
      </w:r>
      <w:r>
        <w:t xml:space="preserve">project team </w:t>
      </w:r>
      <w:r w:rsidRPr="000D104C">
        <w:t xml:space="preserve">secured over $1,000,000 in </w:t>
      </w:r>
      <w:r w:rsidR="003707F9">
        <w:t xml:space="preserve">NSW </w:t>
      </w:r>
      <w:r w:rsidRPr="000D104C">
        <w:t xml:space="preserve">State Government funding, </w:t>
      </w:r>
      <w:r>
        <w:t xml:space="preserve">which was partially used to deliver </w:t>
      </w:r>
      <w:r w:rsidRPr="000D104C">
        <w:t>free</w:t>
      </w:r>
      <w:r w:rsidR="00552AAE">
        <w:t xml:space="preserve"> </w:t>
      </w:r>
      <w:r w:rsidRPr="000D104C">
        <w:t xml:space="preserve">training to the </w:t>
      </w:r>
      <w:r w:rsidR="00552AAE" w:rsidRPr="000D104C">
        <w:t xml:space="preserve">breeding industry </w:t>
      </w:r>
      <w:r w:rsidR="00552AAE">
        <w:t xml:space="preserve">in the </w:t>
      </w:r>
      <w:r w:rsidRPr="000D104C">
        <w:t>Hunter Valley.</w:t>
      </w:r>
      <w:r w:rsidR="00552AAE" w:rsidRPr="00552AAE">
        <w:t xml:space="preserve"> By the end of 2021</w:t>
      </w:r>
      <w:r w:rsidR="00552AAE">
        <w:t>,</w:t>
      </w:r>
      <w:r w:rsidR="00552AAE" w:rsidRPr="00552AAE">
        <w:t xml:space="preserve"> </w:t>
      </w:r>
      <w:r w:rsidR="00552AAE">
        <w:t>several</w:t>
      </w:r>
      <w:r w:rsidR="00552AAE" w:rsidRPr="00552AAE">
        <w:t xml:space="preserve"> nationally accredited programs </w:t>
      </w:r>
      <w:r w:rsidR="00552AAE">
        <w:t>commenced</w:t>
      </w:r>
      <w:r w:rsidR="00552AAE" w:rsidRPr="00552AAE">
        <w:t xml:space="preserve">, </w:t>
      </w:r>
      <w:r w:rsidR="00552AAE">
        <w:t xml:space="preserve">and over </w:t>
      </w:r>
      <w:r w:rsidR="00552AAE" w:rsidRPr="00552AAE">
        <w:t xml:space="preserve">200 </w:t>
      </w:r>
      <w:r w:rsidR="00552AAE">
        <w:t>learners enrolled</w:t>
      </w:r>
      <w:r w:rsidR="00552AAE" w:rsidRPr="00552AAE">
        <w:t xml:space="preserve">. </w:t>
      </w:r>
      <w:r w:rsidR="00552AAE">
        <w:t>Courses</w:t>
      </w:r>
      <w:r w:rsidR="00552AAE" w:rsidRPr="00552AAE">
        <w:t xml:space="preserve"> </w:t>
      </w:r>
      <w:r w:rsidR="00552AAE">
        <w:t>offered in 2022 include</w:t>
      </w:r>
      <w:r w:rsidR="00552AAE" w:rsidRPr="00552AAE">
        <w:t>:</w:t>
      </w:r>
    </w:p>
    <w:p w14:paraId="6AFA64F0" w14:textId="77777777" w:rsidR="0049252E" w:rsidRPr="0049252E" w:rsidRDefault="0049252E" w:rsidP="0049252E">
      <w:pPr>
        <w:pStyle w:val="ListBullet"/>
      </w:pPr>
      <w:r w:rsidRPr="00552AAE">
        <w:rPr>
          <w:i/>
          <w:iCs/>
        </w:rPr>
        <w:t xml:space="preserve">Certificate III in Horse Breeding </w:t>
      </w:r>
    </w:p>
    <w:p w14:paraId="22FF2B8C" w14:textId="77777777" w:rsidR="0049252E" w:rsidRPr="0049252E" w:rsidRDefault="0049252E" w:rsidP="0049252E">
      <w:pPr>
        <w:pStyle w:val="ListBullet"/>
        <w:rPr>
          <w:i/>
          <w:iCs/>
        </w:rPr>
      </w:pPr>
      <w:r w:rsidRPr="0049252E">
        <w:rPr>
          <w:i/>
          <w:iCs/>
        </w:rPr>
        <w:t>Certificate IV Horse Breeding</w:t>
      </w:r>
    </w:p>
    <w:p w14:paraId="3E76FD91" w14:textId="74653421" w:rsidR="00552AAE" w:rsidRDefault="00552AAE" w:rsidP="00552AAE">
      <w:pPr>
        <w:pStyle w:val="ListBullet"/>
      </w:pPr>
      <w:r w:rsidRPr="00552AAE">
        <w:t>Thoroughly Schooled</w:t>
      </w:r>
      <w:r>
        <w:t>:</w:t>
      </w:r>
      <w:r w:rsidRPr="00552AAE">
        <w:t xml:space="preserve"> </w:t>
      </w:r>
      <w:r>
        <w:t>a h</w:t>
      </w:r>
      <w:r w:rsidRPr="00552AAE">
        <w:t xml:space="preserve">igh </w:t>
      </w:r>
      <w:r>
        <w:t>s</w:t>
      </w:r>
      <w:r w:rsidRPr="00552AAE">
        <w:t xml:space="preserve">chool </w:t>
      </w:r>
      <w:r>
        <w:t>w</w:t>
      </w:r>
      <w:r w:rsidRPr="00552AAE">
        <w:t xml:space="preserve">ork </w:t>
      </w:r>
      <w:r>
        <w:t>e</w:t>
      </w:r>
      <w:r w:rsidRPr="00552AAE">
        <w:t xml:space="preserve">xperience </w:t>
      </w:r>
      <w:r>
        <w:t>p</w:t>
      </w:r>
      <w:r w:rsidRPr="00552AAE">
        <w:t>rogram</w:t>
      </w:r>
      <w:r w:rsidR="00BD42CC">
        <w:rPr>
          <w:rStyle w:val="FootnoteReference"/>
        </w:rPr>
        <w:footnoteReference w:id="46"/>
      </w:r>
    </w:p>
    <w:p w14:paraId="3FB8A44E" w14:textId="153B617D" w:rsidR="00552AAE" w:rsidRDefault="00552AAE" w:rsidP="00E04795">
      <w:pPr>
        <w:pStyle w:val="ListBullet"/>
      </w:pPr>
      <w:r>
        <w:t>Foaling Night Watch short course</w:t>
      </w:r>
      <w:r w:rsidR="00032C1D">
        <w:rPr>
          <w:rStyle w:val="FootnoteReference"/>
        </w:rPr>
        <w:footnoteReference w:id="47"/>
      </w:r>
    </w:p>
    <w:p w14:paraId="70FD5DBA" w14:textId="2A93C406" w:rsidR="00552AAE" w:rsidRDefault="00032C1D" w:rsidP="00032C1D">
      <w:pPr>
        <w:pStyle w:val="ListBullet2"/>
      </w:pPr>
      <w:r>
        <w:t xml:space="preserve">Short courses for leadership, mentoring and emerging supervisors, which </w:t>
      </w:r>
      <w:r w:rsidR="0049252E">
        <w:t>comprise</w:t>
      </w:r>
      <w:r>
        <w:t xml:space="preserve"> nationally recognised units of competency. </w:t>
      </w:r>
    </w:p>
    <w:p w14:paraId="6CC5AA1B" w14:textId="7F0E7506" w:rsidR="00032C1D" w:rsidRPr="00032C1D" w:rsidRDefault="00032C1D" w:rsidP="00032C1D">
      <w:r>
        <w:t xml:space="preserve">Thoroughbred Breeders NSW </w:t>
      </w:r>
      <w:r w:rsidRPr="00032C1D">
        <w:t>Executive Officer Julianne Christopher</w:t>
      </w:r>
      <w:r>
        <w:t xml:space="preserve"> has noted, ‘</w:t>
      </w:r>
      <w:r w:rsidRPr="00032C1D">
        <w:t xml:space="preserve">Our goal is focussed heavily on retention and offering professional development training to the existing workforce, ultimately </w:t>
      </w:r>
      <w:r w:rsidRPr="00032C1D">
        <w:lastRenderedPageBreak/>
        <w:t>supporting national newcomer programs from Silverdale Farm Internships, TBA Fast Track and TIC Explorer Cadetships</w:t>
      </w:r>
      <w:r>
        <w:t xml:space="preserve">’. Wide interest and participation in the first phase of the program has led </w:t>
      </w:r>
      <w:r w:rsidR="0049252E">
        <w:t xml:space="preserve">to </w:t>
      </w:r>
      <w:r>
        <w:t xml:space="preserve">plans </w:t>
      </w:r>
      <w:r w:rsidR="0049252E">
        <w:t xml:space="preserve">for </w:t>
      </w:r>
      <w:r>
        <w:t>expand</w:t>
      </w:r>
      <w:r w:rsidR="0049252E">
        <w:t>ing</w:t>
      </w:r>
      <w:r>
        <w:t xml:space="preserve"> </w:t>
      </w:r>
      <w:r w:rsidR="0049252E">
        <w:t xml:space="preserve">to five additional locations, </w:t>
      </w:r>
      <w:r w:rsidR="0049252E" w:rsidRPr="00032C1D">
        <w:t xml:space="preserve">Goulburn Newcastle, Scone, Southern Highlands </w:t>
      </w:r>
      <w:r w:rsidR="0049252E">
        <w:t xml:space="preserve">and </w:t>
      </w:r>
      <w:r w:rsidR="0049252E" w:rsidRPr="00032C1D">
        <w:t xml:space="preserve">Warwick Farm, </w:t>
      </w:r>
      <w:r w:rsidR="0049252E">
        <w:t xml:space="preserve">to deliver the </w:t>
      </w:r>
      <w:r>
        <w:t xml:space="preserve">second phase, which </w:t>
      </w:r>
      <w:r w:rsidRPr="00032C1D">
        <w:t>commence</w:t>
      </w:r>
      <w:r w:rsidR="0049252E">
        <w:t>s</w:t>
      </w:r>
      <w:r w:rsidRPr="00032C1D">
        <w:t xml:space="preserve"> </w:t>
      </w:r>
      <w:r w:rsidR="0049252E">
        <w:t xml:space="preserve">in </w:t>
      </w:r>
      <w:r w:rsidRPr="00032C1D">
        <w:t>June</w:t>
      </w:r>
      <w:r w:rsidR="0049252E">
        <w:t xml:space="preserve"> 2022 (with </w:t>
      </w:r>
      <w:r w:rsidRPr="00032C1D">
        <w:t xml:space="preserve">expressions of interest </w:t>
      </w:r>
      <w:r w:rsidR="0049252E">
        <w:t xml:space="preserve">now open). </w:t>
      </w:r>
    </w:p>
    <w:p w14:paraId="4B40AECD" w14:textId="5B90F4F6" w:rsidR="00721F8C" w:rsidRDefault="00721F8C" w:rsidP="00721F8C"/>
    <w:p w14:paraId="77B6A180" w14:textId="23799977" w:rsidR="00BD42CC" w:rsidRDefault="00BD42CC" w:rsidP="00721F8C">
      <w:r>
        <w:t xml:space="preserve">There are a multitude of other industry-led educational initiatives to attract people to the racing </w:t>
      </w:r>
      <w:r w:rsidR="00BA1532">
        <w:t>a</w:t>
      </w:r>
      <w:r>
        <w:t>nd breeding industry:</w:t>
      </w:r>
    </w:p>
    <w:p w14:paraId="09E45CD6" w14:textId="05DDD43E" w:rsidR="00BD42CC" w:rsidRDefault="00BD42CC" w:rsidP="00BD42CC">
      <w:pPr>
        <w:pStyle w:val="ListBullet"/>
      </w:pPr>
      <w:r>
        <w:t xml:space="preserve">To provide training in trackwork riding, one of the most crucial and needed skills in the racing industry, Thoroughbred Industry Careers have created a formal education pathway called the ‘Accelerator Program’. The program offers practical, hands-on experience over 12 weeks of intensive training, after which learners will be guided into the workplace with the option of commencing the </w:t>
      </w:r>
      <w:r w:rsidRPr="00BD42CC">
        <w:rPr>
          <w:i/>
          <w:iCs/>
        </w:rPr>
        <w:t>RGR30518 - Certificate III in Racing (Trackwork Rider)</w:t>
      </w:r>
      <w:r>
        <w:t xml:space="preserve"> as a traineeship</w:t>
      </w:r>
      <w:r>
        <w:rPr>
          <w:rStyle w:val="FootnoteReference"/>
        </w:rPr>
        <w:footnoteReference w:id="48"/>
      </w:r>
    </w:p>
    <w:p w14:paraId="44C8BD6A" w14:textId="378F6AA3" w:rsidR="00472466" w:rsidRDefault="00472466" w:rsidP="005E24CC">
      <w:pPr>
        <w:pStyle w:val="ListBullet"/>
      </w:pPr>
      <w:r>
        <w:t>The Explorer Cadetship Program is an industry-led ‘gap year’ program</w:t>
      </w:r>
      <w:r w:rsidR="005E24CC">
        <w:rPr>
          <w:rStyle w:val="FootnoteReference"/>
        </w:rPr>
        <w:footnoteReference w:id="49"/>
      </w:r>
      <w:r>
        <w:t xml:space="preserve">, which starts with a 13-week residential </w:t>
      </w:r>
      <w:r w:rsidR="005E24CC">
        <w:t xml:space="preserve">stay </w:t>
      </w:r>
      <w:r>
        <w:t xml:space="preserve">to undertake </w:t>
      </w:r>
      <w:r w:rsidRPr="00472466">
        <w:rPr>
          <w:i/>
          <w:iCs/>
        </w:rPr>
        <w:t>the Certificate II in Racing</w:t>
      </w:r>
      <w:r>
        <w:t>, which is followed by two paid work experience placements at a racing stable and stud farm.</w:t>
      </w:r>
      <w:r w:rsidR="005E24CC">
        <w:t xml:space="preserve"> Learning experiences include </w:t>
      </w:r>
      <w:r w:rsidR="005E24CC" w:rsidRPr="005E24CC">
        <w:t xml:space="preserve">excursions to races, yearling sales, morning track work and stud farms, along with </w:t>
      </w:r>
      <w:r w:rsidR="005E24CC">
        <w:t xml:space="preserve">talks by </w:t>
      </w:r>
      <w:r w:rsidR="005E24CC" w:rsidRPr="005E24CC">
        <w:t>trainers, jockeys, bloodstock agents, and administrators about their careers in the industry.</w:t>
      </w:r>
    </w:p>
    <w:p w14:paraId="486E9803" w14:textId="165B39E5" w:rsidR="00682AB4" w:rsidRDefault="00682AB4" w:rsidP="00BB1FED">
      <w:pPr>
        <w:pStyle w:val="ListBullet"/>
      </w:pPr>
      <w:r>
        <w:t>T</w:t>
      </w:r>
      <w:r w:rsidRPr="00682AB4">
        <w:t xml:space="preserve">o find </w:t>
      </w:r>
      <w:r>
        <w:t xml:space="preserve">the next generation of </w:t>
      </w:r>
      <w:r w:rsidRPr="00682AB4">
        <w:t>people to take up roles on studs across the country</w:t>
      </w:r>
      <w:r>
        <w:t>,</w:t>
      </w:r>
      <w:r w:rsidRPr="00682AB4">
        <w:t xml:space="preserve"> </w:t>
      </w:r>
      <w:r>
        <w:t xml:space="preserve">Thoroughbred Breeders Australia </w:t>
      </w:r>
      <w:r w:rsidRPr="00682AB4">
        <w:t>has launched the Fast Track program</w:t>
      </w:r>
      <w:r>
        <w:rPr>
          <w:rStyle w:val="FootnoteReference"/>
        </w:rPr>
        <w:footnoteReference w:id="50"/>
      </w:r>
      <w:r>
        <w:t xml:space="preserve">. This 12-month traineeship opportunity includes employment, mentoring, and enrolment in </w:t>
      </w:r>
      <w:r w:rsidR="009D4CA0">
        <w:t xml:space="preserve">the </w:t>
      </w:r>
      <w:r w:rsidR="009D4CA0" w:rsidRPr="009D4CA0">
        <w:rPr>
          <w:i/>
          <w:iCs/>
        </w:rPr>
        <w:t>Certificate III in Horse Breeding</w:t>
      </w:r>
    </w:p>
    <w:p w14:paraId="667A2CCE" w14:textId="77777777" w:rsidR="00471201" w:rsidRPr="00471201" w:rsidRDefault="00471201" w:rsidP="00471201">
      <w:pPr>
        <w:pStyle w:val="ListBullet"/>
        <w:rPr>
          <w:rStyle w:val="Hyperlink"/>
          <w:color w:val="000000" w:themeColor="text1"/>
          <w:u w:val="none"/>
        </w:rPr>
      </w:pPr>
      <w:r>
        <w:t>The Silverdale Farm Intern Program</w:t>
      </w:r>
      <w:r>
        <w:rPr>
          <w:rStyle w:val="FootnoteReference"/>
        </w:rPr>
        <w:footnoteReference w:id="51"/>
      </w:r>
      <w:r>
        <w:t>, run in collaboration with TAFE NSW, is providing fully subsidised, on-stud capabilities development experiences through formal qualifications and schools programs. Interns are introduced to various opportunities for working on a horse breeding farm, as well as related careers in the racing industry, including through excursions to training stables, racetracks, and other industry businesses</w:t>
      </w:r>
    </w:p>
    <w:p w14:paraId="4FD758E2" w14:textId="05EB46C1" w:rsidR="005E24CC" w:rsidRDefault="005E24CC" w:rsidP="00E37518">
      <w:pPr>
        <w:pStyle w:val="ListBullet"/>
      </w:pPr>
      <w:r>
        <w:t>Racing SA</w:t>
      </w:r>
      <w:r w:rsidR="004637F7">
        <w:t xml:space="preserve">, </w:t>
      </w:r>
      <w:r w:rsidR="004637F7" w:rsidRPr="005E24CC">
        <w:t>support</w:t>
      </w:r>
      <w:r w:rsidR="004637F7">
        <w:t>ed</w:t>
      </w:r>
      <w:r w:rsidR="004637F7" w:rsidRPr="005E24CC">
        <w:t xml:space="preserve"> </w:t>
      </w:r>
      <w:r w:rsidR="004637F7">
        <w:t xml:space="preserve">by </w:t>
      </w:r>
      <w:r w:rsidR="004637F7" w:rsidRPr="005E24CC">
        <w:t xml:space="preserve">the Government of South Australia and </w:t>
      </w:r>
      <w:proofErr w:type="spellStart"/>
      <w:r w:rsidR="004637F7" w:rsidRPr="005E24CC">
        <w:t>Skillinvest</w:t>
      </w:r>
      <w:proofErr w:type="spellEnd"/>
      <w:r w:rsidR="004637F7">
        <w:t>,</w:t>
      </w:r>
      <w:r>
        <w:t xml:space="preserve"> is facilitating a </w:t>
      </w:r>
      <w:r w:rsidRPr="005E24CC">
        <w:t>Track Work Rider Skill Set Program</w:t>
      </w:r>
      <w:r>
        <w:t xml:space="preserve"> </w:t>
      </w:r>
      <w:r w:rsidR="004637F7">
        <w:t xml:space="preserve">to develop </w:t>
      </w:r>
      <w:r w:rsidRPr="005E24CC">
        <w:t xml:space="preserve">the skills and knowledge </w:t>
      </w:r>
      <w:r w:rsidR="004637F7">
        <w:t xml:space="preserve">of new entrants to the industry. </w:t>
      </w:r>
      <w:r w:rsidR="00B242AF">
        <w:t xml:space="preserve">The course </w:t>
      </w:r>
      <w:r w:rsidR="00D8635D">
        <w:t xml:space="preserve">equips learners </w:t>
      </w:r>
      <w:r w:rsidR="00B242AF">
        <w:t>wi</w:t>
      </w:r>
      <w:r w:rsidR="00D8635D">
        <w:t xml:space="preserve">th skills and knowledge on fitness requirements, </w:t>
      </w:r>
      <w:r w:rsidR="00B242AF">
        <w:t>horse performance and health, animal welfare and compliance requirements</w:t>
      </w:r>
      <w:r w:rsidR="00D8635D">
        <w:t xml:space="preserve">. </w:t>
      </w:r>
      <w:r w:rsidR="00B242AF">
        <w:t>C</w:t>
      </w:r>
      <w:r w:rsidR="004637F7">
        <w:t xml:space="preserve">ompletion of the </w:t>
      </w:r>
      <w:r w:rsidR="004637F7" w:rsidRPr="00D8635D">
        <w:rPr>
          <w:i/>
          <w:iCs/>
        </w:rPr>
        <w:t>RGRSS00077 - Thoroughbred Exercise Rider Skill Set</w:t>
      </w:r>
      <w:r w:rsidR="00B242AF">
        <w:t xml:space="preserve"> provide</w:t>
      </w:r>
      <w:r w:rsidR="00D8635D">
        <w:t>s</w:t>
      </w:r>
      <w:r w:rsidR="00B242AF">
        <w:t xml:space="preserve"> learners with credit towards undertaking the </w:t>
      </w:r>
      <w:r w:rsidR="00B242AF" w:rsidRPr="00D8635D">
        <w:rPr>
          <w:i/>
          <w:iCs/>
        </w:rPr>
        <w:t>RGR30518 Certificate III in Racing (Trackwork Rider)</w:t>
      </w:r>
      <w:r w:rsidR="00B242AF">
        <w:t xml:space="preserve"> a</w:t>
      </w:r>
      <w:r w:rsidR="00B242AF" w:rsidRPr="00B242AF">
        <w:t>s a paid trainee</w:t>
      </w:r>
      <w:r w:rsidR="00D8635D">
        <w:rPr>
          <w:rStyle w:val="FootnoteReference"/>
        </w:rPr>
        <w:footnoteReference w:id="52"/>
      </w:r>
    </w:p>
    <w:p w14:paraId="420B82A9" w14:textId="6FDB6C51" w:rsidR="009D4CA0" w:rsidRDefault="009D4CA0" w:rsidP="00201DE2">
      <w:pPr>
        <w:pStyle w:val="ListBullet"/>
      </w:pPr>
      <w:r>
        <w:t xml:space="preserve">Through its Off The Track program, Racing Victoria has announced a partnership with Marcus Oldham College to enrol people in the </w:t>
      </w:r>
      <w:r w:rsidRPr="00201DE2">
        <w:rPr>
          <w:i/>
          <w:iCs/>
        </w:rPr>
        <w:t>Diploma of Equine Management Program</w:t>
      </w:r>
      <w:r>
        <w:t xml:space="preserve">. As part of </w:t>
      </w:r>
      <w:r w:rsidR="00201DE2">
        <w:t xml:space="preserve">this program, </w:t>
      </w:r>
      <w:r>
        <w:t>R</w:t>
      </w:r>
      <w:r w:rsidR="00201DE2">
        <w:t xml:space="preserve">acing </w:t>
      </w:r>
      <w:r>
        <w:t>V</w:t>
      </w:r>
      <w:r w:rsidR="00201DE2">
        <w:t xml:space="preserve">ictoria is educating people on </w:t>
      </w:r>
      <w:r>
        <w:t xml:space="preserve">its Equine Welfare Strategic Plan </w:t>
      </w:r>
      <w:r w:rsidR="00201DE2">
        <w:t xml:space="preserve">as well </w:t>
      </w:r>
      <w:r>
        <w:t>programs that transition retired racehorses to second careers</w:t>
      </w:r>
      <w:r w:rsidR="00BA1532">
        <w:rPr>
          <w:rStyle w:val="FootnoteReference"/>
        </w:rPr>
        <w:footnoteReference w:id="53"/>
      </w:r>
    </w:p>
    <w:p w14:paraId="693E79B1" w14:textId="0F43E31E" w:rsidR="00316C39" w:rsidRDefault="00BA1532" w:rsidP="00CA5E72">
      <w:pPr>
        <w:pStyle w:val="ListBullet"/>
      </w:pPr>
      <w:r>
        <w:t>Racing Victoria has introduced two pilot programs for industry upskilling and employment opportunities</w:t>
      </w:r>
      <w:r w:rsidR="00316C39">
        <w:t>:</w:t>
      </w:r>
    </w:p>
    <w:p w14:paraId="3DC0968A" w14:textId="193EC5A2" w:rsidR="00CF1E83" w:rsidRDefault="00316C39" w:rsidP="00CF1E83">
      <w:pPr>
        <w:pStyle w:val="Sub-Bullet"/>
      </w:pPr>
      <w:r>
        <w:t>The </w:t>
      </w:r>
      <w:r w:rsidRPr="00316C39">
        <w:t>Slow Trackwork Rider Course</w:t>
      </w:r>
      <w:r w:rsidR="00CF1E83">
        <w:t>, delivered by Melbourne Polytechnic,</w:t>
      </w:r>
      <w:r w:rsidRPr="00316C39">
        <w:t> </w:t>
      </w:r>
      <w:r>
        <w:t>is intended f</w:t>
      </w:r>
      <w:r w:rsidR="00BA1532">
        <w:t xml:space="preserve">or </w:t>
      </w:r>
      <w:r>
        <w:t xml:space="preserve">people already </w:t>
      </w:r>
      <w:r w:rsidR="00BA1532">
        <w:t xml:space="preserve">working within the racing industry </w:t>
      </w:r>
      <w:r>
        <w:t xml:space="preserve">to develop </w:t>
      </w:r>
      <w:r w:rsidR="00BA1532">
        <w:t>skills as a trackwork rider</w:t>
      </w:r>
      <w:r w:rsidR="00CF1E83">
        <w:t xml:space="preserve">. To </w:t>
      </w:r>
      <w:r w:rsidR="00CF1E83">
        <w:lastRenderedPageBreak/>
        <w:t xml:space="preserve">address barriers to participation, the course </w:t>
      </w:r>
      <w:r w:rsidR="00BA1532">
        <w:t>run</w:t>
      </w:r>
      <w:r w:rsidR="00CF1E83">
        <w:t>s</w:t>
      </w:r>
      <w:r w:rsidR="00BA1532">
        <w:t xml:space="preserve"> one day per week over a </w:t>
      </w:r>
      <w:r w:rsidR="00CF1E83">
        <w:t>12-week</w:t>
      </w:r>
      <w:r w:rsidR="00BA1532">
        <w:t xml:space="preserve"> period</w:t>
      </w:r>
      <w:r w:rsidR="00CF1E83">
        <w:t>.</w:t>
      </w:r>
      <w:r w:rsidR="00BA1532">
        <w:t xml:space="preserve"> </w:t>
      </w:r>
    </w:p>
    <w:p w14:paraId="128D77DD" w14:textId="4D3DC153" w:rsidR="000242D4" w:rsidRDefault="00CF1E83" w:rsidP="000242D4">
      <w:pPr>
        <w:pStyle w:val="Sub-Bullet"/>
      </w:pPr>
      <w:r>
        <w:t>T</w:t>
      </w:r>
      <w:r w:rsidR="00BA1532">
        <w:t>he</w:t>
      </w:r>
      <w:r w:rsidR="00BA1532" w:rsidRPr="00CF1E83">
        <w:t> Stable Start Program</w:t>
      </w:r>
      <w:r w:rsidR="00DF3B90">
        <w:t xml:space="preserve">, delivered at </w:t>
      </w:r>
      <w:r w:rsidR="00DF3B90" w:rsidRPr="00DF3B90">
        <w:t>Cranbourne Training Centre and Ballarat Racecourse,</w:t>
      </w:r>
      <w:r w:rsidR="00BA1532" w:rsidRPr="00CF1E83">
        <w:t> </w:t>
      </w:r>
      <w:r>
        <w:t xml:space="preserve">is intended for new entrants to gain </w:t>
      </w:r>
      <w:r w:rsidR="00BA1532">
        <w:t>practical experience working in a stable and around horses</w:t>
      </w:r>
      <w:r>
        <w:t xml:space="preserve">. It </w:t>
      </w:r>
      <w:r w:rsidR="00DF3B90">
        <w:t xml:space="preserve">involves training </w:t>
      </w:r>
      <w:r w:rsidR="00BA1532">
        <w:t xml:space="preserve">one day </w:t>
      </w:r>
      <w:r w:rsidR="00DF3B90">
        <w:t xml:space="preserve">per </w:t>
      </w:r>
      <w:r w:rsidR="00BA1532">
        <w:t>week for five weeks</w:t>
      </w:r>
      <w:r w:rsidR="00DF3B90">
        <w:t xml:space="preserve">, with </w:t>
      </w:r>
      <w:r w:rsidR="00BA1532">
        <w:t>both online and face</w:t>
      </w:r>
      <w:r w:rsidR="00DF3B90">
        <w:t>-</w:t>
      </w:r>
      <w:r w:rsidR="00BA1532">
        <w:t>to</w:t>
      </w:r>
      <w:r w:rsidR="00DF3B90">
        <w:t>-</w:t>
      </w:r>
      <w:r w:rsidR="00BA1532">
        <w:t xml:space="preserve">face </w:t>
      </w:r>
      <w:r w:rsidR="00DF3B90">
        <w:t>delivery</w:t>
      </w:r>
      <w:r w:rsidR="00577829">
        <w:rPr>
          <w:rStyle w:val="FootnoteReference"/>
        </w:rPr>
        <w:footnoteReference w:id="54"/>
      </w:r>
      <w:r w:rsidR="00BA1532">
        <w:t>.</w:t>
      </w:r>
    </w:p>
    <w:p w14:paraId="552E6890" w14:textId="6596063B" w:rsidR="001B617E" w:rsidRDefault="001B617E" w:rsidP="000242D4">
      <w:pPr>
        <w:pStyle w:val="Sub-Bullet"/>
      </w:pPr>
      <w:r w:rsidRPr="001B617E">
        <w:t>H</w:t>
      </w:r>
      <w:r>
        <w:t xml:space="preserve">arness </w:t>
      </w:r>
      <w:r w:rsidRPr="001B617E">
        <w:t>R</w:t>
      </w:r>
      <w:r>
        <w:t xml:space="preserve">acing </w:t>
      </w:r>
      <w:r w:rsidRPr="001B617E">
        <w:t>V</w:t>
      </w:r>
      <w:r>
        <w:t xml:space="preserve">ictoria has </w:t>
      </w:r>
      <w:r w:rsidRPr="001B617E">
        <w:t xml:space="preserve">reviewed its Pony Trots program and introduced a further education component for career pathway transition to driver and/or </w:t>
      </w:r>
      <w:r>
        <w:t xml:space="preserve">a </w:t>
      </w:r>
      <w:r w:rsidRPr="001B617E">
        <w:t>variety of roles within the industry. This unique positioning of a junior development pathway program</w:t>
      </w:r>
      <w:r>
        <w:t xml:space="preserve"> </w:t>
      </w:r>
      <w:r w:rsidRPr="001B617E">
        <w:t xml:space="preserve">introduces practical skill development, health safety and wellbeing, animal welfare, </w:t>
      </w:r>
      <w:proofErr w:type="spellStart"/>
      <w:r w:rsidRPr="001B617E">
        <w:t>raceday</w:t>
      </w:r>
      <w:proofErr w:type="spellEnd"/>
      <w:r w:rsidRPr="001B617E">
        <w:t xml:space="preserve"> operations, media and communication and integrity.</w:t>
      </w:r>
    </w:p>
    <w:p w14:paraId="3EAFAE06" w14:textId="402C2A76" w:rsidR="000242D4" w:rsidRDefault="000242D4" w:rsidP="000242D4"/>
    <w:p w14:paraId="0CA12DAC" w14:textId="1C83ADB8" w:rsidR="00BA1532" w:rsidRDefault="000242D4" w:rsidP="00DF3B90">
      <w:r>
        <w:t xml:space="preserve">Such programs are being </w:t>
      </w:r>
      <w:r w:rsidR="00577829">
        <w:t xml:space="preserve">further </w:t>
      </w:r>
      <w:r>
        <w:t xml:space="preserve">supported by </w:t>
      </w:r>
      <w:r w:rsidR="00577829">
        <w:t xml:space="preserve">workforce development strategies in each state to </w:t>
      </w:r>
      <w:r w:rsidR="00BA1532">
        <w:t xml:space="preserve">ensure </w:t>
      </w:r>
      <w:r w:rsidR="00577829">
        <w:t xml:space="preserve">the alignment of training opportunities, learners’ work placements and employer </w:t>
      </w:r>
      <w:r w:rsidR="00BA1532">
        <w:t>incentives</w:t>
      </w:r>
      <w:r w:rsidR="00577829">
        <w:t xml:space="preserve">, as well as </w:t>
      </w:r>
      <w:r w:rsidR="00BA1532">
        <w:t>create pathway</w:t>
      </w:r>
      <w:r w:rsidR="00577829">
        <w:t>s</w:t>
      </w:r>
      <w:r w:rsidR="00BA1532">
        <w:t xml:space="preserve"> </w:t>
      </w:r>
      <w:r w:rsidR="00577829">
        <w:t xml:space="preserve">and information </w:t>
      </w:r>
      <w:r w:rsidR="00BA1532">
        <w:t xml:space="preserve">for secondary school students to </w:t>
      </w:r>
      <w:r w:rsidR="00577829">
        <w:t>enter the industry</w:t>
      </w:r>
      <w:r w:rsidR="00BA1532">
        <w:t>.</w:t>
      </w:r>
    </w:p>
    <w:p w14:paraId="4440261F" w14:textId="6FD846B4" w:rsidR="006F5246" w:rsidRDefault="00856D31" w:rsidP="00122DDF">
      <w:pPr>
        <w:pStyle w:val="Heading3"/>
      </w:pPr>
      <w:bookmarkStart w:id="47" w:name="_Ref96683110"/>
      <w:bookmarkStart w:id="48" w:name="_Toc115364016"/>
      <w:r>
        <w:t>T</w:t>
      </w:r>
      <w:r w:rsidR="00122DDF" w:rsidRPr="00122DDF">
        <w:t>raining</w:t>
      </w:r>
      <w:r w:rsidR="00122DDF">
        <w:t xml:space="preserve"> Summary</w:t>
      </w:r>
      <w:bookmarkEnd w:id="47"/>
      <w:bookmarkEnd w:id="48"/>
    </w:p>
    <w:p w14:paraId="0DAD7534" w14:textId="05617C84" w:rsidR="00A77162" w:rsidRDefault="00A77162" w:rsidP="00A77162">
      <w:pPr>
        <w:pStyle w:val="Heading4"/>
      </w:pPr>
      <w:bookmarkStart w:id="49" w:name="_Toc115364017"/>
      <w:r>
        <w:t>VET training products</w:t>
      </w:r>
      <w:bookmarkEnd w:id="49"/>
    </w:p>
    <w:p w14:paraId="07F28496" w14:textId="5E586371" w:rsidR="00EA37FD" w:rsidRPr="00EA37FD" w:rsidRDefault="00055D5C" w:rsidP="00EA37FD">
      <w:pPr>
        <w:pStyle w:val="Heading5"/>
      </w:pPr>
      <w:bookmarkStart w:id="50" w:name="Qualifications"/>
      <w:r>
        <w:t>RGR</w:t>
      </w:r>
      <w:r w:rsidR="00EA37FD">
        <w:t xml:space="preserve"> Qualifications</w:t>
      </w:r>
    </w:p>
    <w:bookmarkEnd w:id="50"/>
    <w:p w14:paraId="258CFC08" w14:textId="3F29349A" w:rsidR="0001662B" w:rsidRDefault="004A6728" w:rsidP="00750B62">
      <w:r>
        <w:t xml:space="preserve">In 2020, there were </w:t>
      </w:r>
      <w:r w:rsidR="00471201">
        <w:t>1,265</w:t>
      </w:r>
      <w:r>
        <w:t xml:space="preserve"> enrolments in </w:t>
      </w:r>
      <w:r w:rsidR="00F03EE1" w:rsidRPr="00471201">
        <w:rPr>
          <w:i/>
          <w:iCs/>
        </w:rPr>
        <w:t>RGR</w:t>
      </w:r>
      <w:r w:rsidRPr="00471201">
        <w:rPr>
          <w:i/>
          <w:iCs/>
        </w:rPr>
        <w:t xml:space="preserve"> </w:t>
      </w:r>
      <w:r w:rsidR="002E61F9" w:rsidRPr="00471201">
        <w:rPr>
          <w:i/>
          <w:iCs/>
        </w:rPr>
        <w:t>T</w:t>
      </w:r>
      <w:r w:rsidRPr="00471201">
        <w:rPr>
          <w:i/>
          <w:iCs/>
        </w:rPr>
        <w:t xml:space="preserve">raining </w:t>
      </w:r>
      <w:r w:rsidR="002E61F9" w:rsidRPr="00471201">
        <w:rPr>
          <w:i/>
          <w:iCs/>
        </w:rPr>
        <w:t>P</w:t>
      </w:r>
      <w:r w:rsidRPr="00471201">
        <w:rPr>
          <w:i/>
          <w:iCs/>
        </w:rPr>
        <w:t>ackage</w:t>
      </w:r>
      <w:r>
        <w:t xml:space="preserve"> qualifications.</w:t>
      </w:r>
      <w:r w:rsidR="004D5E39">
        <w:t xml:space="preserve"> </w:t>
      </w:r>
    </w:p>
    <w:p w14:paraId="0253B351" w14:textId="77777777" w:rsidR="00EC74E7" w:rsidRDefault="00EC74E7" w:rsidP="00750B62"/>
    <w:p w14:paraId="68429748" w14:textId="2D189FC1" w:rsidR="00750B62" w:rsidRDefault="00A67B67" w:rsidP="00750B62">
      <w:r>
        <w:t xml:space="preserve">There were </w:t>
      </w:r>
      <w:r w:rsidR="00471201">
        <w:t>207</w:t>
      </w:r>
      <w:r>
        <w:t xml:space="preserve"> </w:t>
      </w:r>
      <w:r w:rsidR="0001662B">
        <w:t xml:space="preserve">qualification </w:t>
      </w:r>
      <w:r>
        <w:t xml:space="preserve">completions </w:t>
      </w:r>
      <w:r w:rsidR="0092644B">
        <w:t>in 2020</w:t>
      </w:r>
      <w:r w:rsidR="0001662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F0C" w14:paraId="61B6566C" w14:textId="77777777" w:rsidTr="00653457">
        <w:tc>
          <w:tcPr>
            <w:tcW w:w="9350" w:type="dxa"/>
          </w:tcPr>
          <w:p w14:paraId="49A53385" w14:textId="7F477CFE" w:rsidR="00497F0C" w:rsidRDefault="00653457" w:rsidP="00497F0C">
            <w:pPr>
              <w:pStyle w:val="TableTitle"/>
            </w:pPr>
            <w:r>
              <w:t xml:space="preserve">Figure </w:t>
            </w:r>
            <w:fldSimple w:instr=" SEQ Figure \* ARABIC ">
              <w:r w:rsidR="008976CD">
                <w:rPr>
                  <w:noProof/>
                </w:rPr>
                <w:t>5</w:t>
              </w:r>
            </w:fldSimple>
            <w:r w:rsidR="006379DB">
              <w:t xml:space="preserve">: </w:t>
            </w:r>
            <w:r w:rsidR="00055D5C">
              <w:t>RGR</w:t>
            </w:r>
            <w:r w:rsidR="006A618B">
              <w:t xml:space="preserve"> </w:t>
            </w:r>
            <w:r w:rsidR="00762D7F" w:rsidRPr="00762D7F">
              <w:t xml:space="preserve">Training Package Qualification Enrolments </w:t>
            </w:r>
            <w:r w:rsidR="00A67B67">
              <w:t xml:space="preserve">and Completions </w:t>
            </w:r>
            <w:r w:rsidR="00762D7F" w:rsidRPr="00762D7F">
              <w:t>by Year</w:t>
            </w:r>
          </w:p>
        </w:tc>
      </w:tr>
      <w:tr w:rsidR="00497F0C" w14:paraId="45EF5AAD" w14:textId="77777777" w:rsidTr="00B762A2">
        <w:tc>
          <w:tcPr>
            <w:tcW w:w="9350" w:type="dxa"/>
          </w:tcPr>
          <w:p w14:paraId="2B1E56A9" w14:textId="6AE75A76" w:rsidR="00497F0C" w:rsidRDefault="00B762A2" w:rsidP="00497F0C">
            <w:pPr>
              <w:pStyle w:val="TableInside"/>
            </w:pPr>
            <w:r>
              <w:rPr>
                <w:noProof/>
              </w:rPr>
              <w:drawing>
                <wp:inline distT="0" distB="0" distL="0" distR="0" wp14:anchorId="488656A7" wp14:editId="4591E98F">
                  <wp:extent cx="5172075" cy="2200275"/>
                  <wp:effectExtent l="0" t="0" r="9525" b="9525"/>
                  <wp:docPr id="5" name="Chart 5">
                    <a:extLst xmlns:a="http://schemas.openxmlformats.org/drawingml/2006/main">
                      <a:ext uri="{FF2B5EF4-FFF2-40B4-BE49-F238E27FC236}">
                        <a16:creationId xmlns:a16="http://schemas.microsoft.com/office/drawing/2014/main" id="{C46742AD-D4B2-431D-9D2D-FCAE1E291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97F0C" w14:paraId="7BF5A125" w14:textId="77777777" w:rsidTr="00653457">
        <w:tc>
          <w:tcPr>
            <w:tcW w:w="9350" w:type="dxa"/>
          </w:tcPr>
          <w:p w14:paraId="0A766B0E" w14:textId="4999AF33" w:rsidR="00497F0C" w:rsidRDefault="00497F0C" w:rsidP="00497F0C">
            <w:pPr>
              <w:pStyle w:val="TableSource"/>
            </w:pPr>
            <w:r>
              <w:t>Source: NCVER VOCSTATS</w:t>
            </w:r>
            <w:r w:rsidR="00762D7F">
              <w:t>, TVA program enrolments 2015-2020</w:t>
            </w:r>
          </w:p>
        </w:tc>
      </w:tr>
    </w:tbl>
    <w:p w14:paraId="138BA173" w14:textId="520AC6C2" w:rsidR="00A00F60" w:rsidRDefault="00E61F8A" w:rsidP="00A00F60">
      <w:r>
        <w:t xml:space="preserve">The greatest number of qualification enrolments in 2020 were in </w:t>
      </w:r>
      <w:r w:rsidR="00B07818">
        <w:t xml:space="preserve">Victoria (819), </w:t>
      </w:r>
      <w:r>
        <w:t xml:space="preserve">followed by New South Wales </w:t>
      </w:r>
      <w:r w:rsidR="00B07818">
        <w:t xml:space="preserve">(174) </w:t>
      </w:r>
      <w:r>
        <w:t>and</w:t>
      </w:r>
      <w:r w:rsidR="00B07818">
        <w:t xml:space="preserve"> Queensland (112).</w:t>
      </w:r>
    </w:p>
    <w:p w14:paraId="17952F15" w14:textId="4F90593D" w:rsidR="00EA37FD" w:rsidRDefault="00055D5C" w:rsidP="00EA37FD">
      <w:pPr>
        <w:pStyle w:val="Heading5"/>
      </w:pPr>
      <w:r>
        <w:lastRenderedPageBreak/>
        <w:t>RGR</w:t>
      </w:r>
      <w:r w:rsidR="00EA37FD">
        <w:t xml:space="preserve"> Units of Competency</w:t>
      </w:r>
    </w:p>
    <w:p w14:paraId="008C6F77" w14:textId="209EF2C4" w:rsidR="00883B4E" w:rsidRDefault="0092644B" w:rsidP="00810FA7">
      <w:r>
        <w:t>In 2020, t</w:t>
      </w:r>
      <w:r w:rsidR="00B45997">
        <w:t xml:space="preserve">here were </w:t>
      </w:r>
      <w:r w:rsidR="00B07818">
        <w:t>7,572</w:t>
      </w:r>
      <w:r w:rsidR="00C06D2C">
        <w:t xml:space="preserve"> enrolments </w:t>
      </w:r>
      <w:r>
        <w:t xml:space="preserve">in </w:t>
      </w:r>
      <w:r w:rsidR="00B07818">
        <w:t>RGR</w:t>
      </w:r>
      <w:r w:rsidR="008B0982">
        <w:t xml:space="preserve"> </w:t>
      </w:r>
      <w:r w:rsidR="00C06D2C">
        <w:t xml:space="preserve">units of competency (hereafter ‘units’). This </w:t>
      </w:r>
      <w:r w:rsidR="00C06D2C" w:rsidRPr="00C06D2C">
        <w:t>includes enrolments through qualifications (in any training package)</w:t>
      </w:r>
      <w:r w:rsidR="00DB526D">
        <w:t xml:space="preserve">, apprenticeships and non-apprenticeships, </w:t>
      </w:r>
      <w:r w:rsidR="00C06D2C" w:rsidRPr="00C06D2C">
        <w:t>skill sets and micro</w:t>
      </w:r>
      <w:r w:rsidR="00DB526D">
        <w:t>-</w:t>
      </w:r>
      <w:r w:rsidR="00C06D2C" w:rsidRPr="00C06D2C">
        <w:t xml:space="preserve">credentials.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3B4E" w14:paraId="58C4ACEC" w14:textId="77777777" w:rsidTr="00653457">
        <w:tc>
          <w:tcPr>
            <w:tcW w:w="9350" w:type="dxa"/>
          </w:tcPr>
          <w:p w14:paraId="25F8E70D" w14:textId="489DA624" w:rsidR="00883B4E" w:rsidRDefault="00653457" w:rsidP="00846033">
            <w:pPr>
              <w:pStyle w:val="TableTitle"/>
            </w:pPr>
            <w:r>
              <w:t xml:space="preserve">Figure </w:t>
            </w:r>
            <w:fldSimple w:instr=" SEQ Figure \* ARABIC ">
              <w:r w:rsidR="008976CD">
                <w:rPr>
                  <w:noProof/>
                </w:rPr>
                <w:t>6</w:t>
              </w:r>
            </w:fldSimple>
            <w:r>
              <w:t xml:space="preserve">: </w:t>
            </w:r>
            <w:r w:rsidR="00622C01">
              <w:t>RGR</w:t>
            </w:r>
            <w:r w:rsidR="006A618B">
              <w:t xml:space="preserve"> </w:t>
            </w:r>
            <w:r w:rsidR="00883B4E" w:rsidRPr="00762D7F">
              <w:t xml:space="preserve">Training Package </w:t>
            </w:r>
            <w:r w:rsidR="00883B4E">
              <w:t>Unit</w:t>
            </w:r>
            <w:r w:rsidR="00883B4E" w:rsidRPr="00762D7F">
              <w:t xml:space="preserve"> </w:t>
            </w:r>
            <w:r w:rsidR="00883B4E">
              <w:t xml:space="preserve">Enrolments </w:t>
            </w:r>
            <w:r w:rsidR="00883B4E" w:rsidRPr="00762D7F">
              <w:t>by Year</w:t>
            </w:r>
          </w:p>
        </w:tc>
      </w:tr>
      <w:tr w:rsidR="00883B4E" w14:paraId="5D2F4076" w14:textId="77777777" w:rsidTr="00622C01">
        <w:tc>
          <w:tcPr>
            <w:tcW w:w="9350" w:type="dxa"/>
          </w:tcPr>
          <w:p w14:paraId="0C2AB35A" w14:textId="330568B6" w:rsidR="00883B4E" w:rsidRDefault="00622C01" w:rsidP="00846033">
            <w:pPr>
              <w:pStyle w:val="TableInside"/>
            </w:pPr>
            <w:r>
              <w:rPr>
                <w:noProof/>
              </w:rPr>
              <w:drawing>
                <wp:inline distT="0" distB="0" distL="0" distR="0" wp14:anchorId="718EED80" wp14:editId="5CE62763">
                  <wp:extent cx="5095875" cy="2124075"/>
                  <wp:effectExtent l="0" t="0" r="9525" b="9525"/>
                  <wp:docPr id="6" name="Chart 6">
                    <a:extLst xmlns:a="http://schemas.openxmlformats.org/drawingml/2006/main">
                      <a:ext uri="{FF2B5EF4-FFF2-40B4-BE49-F238E27FC236}">
                        <a16:creationId xmlns:a16="http://schemas.microsoft.com/office/drawing/2014/main" id="{3352B6A2-02A9-42F0-B74E-B1983013F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883B4E" w14:paraId="4B91A4DD" w14:textId="77777777" w:rsidTr="00653457">
        <w:tc>
          <w:tcPr>
            <w:tcW w:w="9350" w:type="dxa"/>
          </w:tcPr>
          <w:p w14:paraId="78C8D49E" w14:textId="68C3159F" w:rsidR="00883B4E" w:rsidRDefault="00883B4E" w:rsidP="00846033">
            <w:pPr>
              <w:pStyle w:val="TableSource"/>
            </w:pPr>
            <w:r>
              <w:t>Source: NCVER VOCSTATS, TVA subject enrolments 2015-2020</w:t>
            </w:r>
          </w:p>
        </w:tc>
      </w:tr>
    </w:tbl>
    <w:p w14:paraId="4A797E6E" w14:textId="20E51C88" w:rsidR="00A77162" w:rsidRPr="00E84C21" w:rsidRDefault="00537EE9" w:rsidP="00A77162">
      <w:r w:rsidRPr="00E83DF7">
        <w:rPr>
          <w:i/>
          <w:iCs/>
        </w:rPr>
        <w:t>RGR</w:t>
      </w:r>
      <w:r w:rsidR="00EC74E7" w:rsidRPr="00E83DF7">
        <w:rPr>
          <w:i/>
          <w:iCs/>
        </w:rPr>
        <w:t xml:space="preserve"> </w:t>
      </w:r>
      <w:r w:rsidR="00522AC7" w:rsidRPr="00E83DF7">
        <w:rPr>
          <w:i/>
          <w:iCs/>
        </w:rPr>
        <w:t>T</w:t>
      </w:r>
      <w:r w:rsidR="00A77162" w:rsidRPr="00E83DF7">
        <w:rPr>
          <w:i/>
          <w:iCs/>
        </w:rPr>
        <w:t xml:space="preserve">raining </w:t>
      </w:r>
      <w:r w:rsidR="00EC74E7" w:rsidRPr="00E83DF7">
        <w:rPr>
          <w:i/>
          <w:iCs/>
        </w:rPr>
        <w:t>P</w:t>
      </w:r>
      <w:r w:rsidR="00A77162" w:rsidRPr="00E83DF7">
        <w:rPr>
          <w:i/>
          <w:iCs/>
        </w:rPr>
        <w:t>ackage</w:t>
      </w:r>
      <w:r w:rsidR="00A77162">
        <w:t xml:space="preserve"> </w:t>
      </w:r>
      <w:r w:rsidR="00E83DF7">
        <w:t xml:space="preserve">products </w:t>
      </w:r>
      <w:r w:rsidR="00A77162">
        <w:t xml:space="preserve">are </w:t>
      </w:r>
      <w:r w:rsidR="00616D8B">
        <w:t>developed with</w:t>
      </w:r>
      <w:r w:rsidR="007B0364">
        <w:t xml:space="preserve"> </w:t>
      </w:r>
      <w:r w:rsidR="00E83DF7">
        <w:t xml:space="preserve">collaboration across </w:t>
      </w:r>
      <w:r w:rsidR="007B0364">
        <w:t>multiple industries</w:t>
      </w:r>
      <w:r w:rsidR="00E83DF7">
        <w:t>. This results in numerous crossovers and import</w:t>
      </w:r>
      <w:r w:rsidR="00E84C21">
        <w:t>ing</w:t>
      </w:r>
      <w:r w:rsidR="00E83DF7">
        <w:t xml:space="preserve"> and exporting of units to and from other training packages. </w:t>
      </w:r>
      <w:r w:rsidR="00A77162">
        <w:t xml:space="preserve">Such transferability ensures the training system supports individuals to move easily between related occupations and sectors. </w:t>
      </w:r>
      <w:r w:rsidR="00E84C21">
        <w:t xml:space="preserve">Stakeholders have also noted that, in the absence of RGR qualifications from various RTOs’ scope of delivery, qualifications from other training packages, such as </w:t>
      </w:r>
      <w:r w:rsidR="00E84C21" w:rsidRPr="00E84C21">
        <w:rPr>
          <w:i/>
          <w:iCs/>
        </w:rPr>
        <w:t>AHC32816 - Certificate III in Rural Operations</w:t>
      </w:r>
      <w:r w:rsidR="00E84C21">
        <w:t>, are being used for intended occupational outcomes in the racing and breeding industry.</w:t>
      </w:r>
    </w:p>
    <w:p w14:paraId="6E5E0970" w14:textId="753A8A79" w:rsidR="004E7784" w:rsidRDefault="004E7784" w:rsidP="009156A7">
      <w:bookmarkStart w:id="51" w:name="LearnerOutcomes"/>
    </w:p>
    <w:p w14:paraId="3789D592" w14:textId="707D2429" w:rsidR="008F3E8E" w:rsidRDefault="00E84C21" w:rsidP="007B4F93">
      <w:r>
        <w:t xml:space="preserve">Please see the </w:t>
      </w:r>
      <w:r w:rsidRPr="00765619">
        <w:rPr>
          <w:i/>
          <w:iCs/>
        </w:rPr>
        <w:t>Agribusiness, Food and Fibre Industries Skills Report</w:t>
      </w:r>
      <w:r>
        <w:t xml:space="preserve"> for additional information on learners’ motivations for undertaking formal training</w:t>
      </w:r>
      <w:r w:rsidR="007B4F93">
        <w:t xml:space="preserve">, and </w:t>
      </w:r>
      <w:bookmarkEnd w:id="51"/>
      <w:r w:rsidR="007B4F93">
        <w:t>e</w:t>
      </w:r>
      <w:r w:rsidR="00DF2948">
        <w:t>mployers’ use and views of VET and other forms of training</w:t>
      </w:r>
      <w:r w:rsidR="007B4F93">
        <w:t>.</w:t>
      </w:r>
    </w:p>
    <w:p w14:paraId="6936D591" w14:textId="28E63215" w:rsidR="009435CA" w:rsidRDefault="009435CA" w:rsidP="00951ADC">
      <w:pPr>
        <w:pStyle w:val="Heading5"/>
      </w:pPr>
      <w:r>
        <w:t xml:space="preserve">Barriers to </w:t>
      </w:r>
      <w:r w:rsidRPr="009435CA">
        <w:t>nationally recognised training</w:t>
      </w:r>
    </w:p>
    <w:p w14:paraId="33D251CA" w14:textId="44902F40" w:rsidR="00A50E08" w:rsidRDefault="00055B2A" w:rsidP="00A50E08">
      <w:r>
        <w:t xml:space="preserve">The </w:t>
      </w:r>
      <w:r w:rsidRPr="00033873">
        <w:rPr>
          <w:i/>
          <w:iCs/>
        </w:rPr>
        <w:t>Agribusiness, Food and Fibre Industries Skills Report</w:t>
      </w:r>
      <w:r>
        <w:t xml:space="preserve"> summarises </w:t>
      </w:r>
      <w:r w:rsidR="00A50E08">
        <w:t xml:space="preserve">various challenges </w:t>
      </w:r>
      <w:r w:rsidR="007A4488">
        <w:t xml:space="preserve">shared by all industries </w:t>
      </w:r>
      <w:r w:rsidR="00A50E08">
        <w:t>for the delivery of VET, especially in regional, rural and remote Australia</w:t>
      </w:r>
      <w:r w:rsidR="007A4488">
        <w:t>. I</w:t>
      </w:r>
      <w:r w:rsidR="00A50E08">
        <w:t xml:space="preserve">n the racing and breeding industry, there are no barriers greater than the lack of </w:t>
      </w:r>
      <w:r w:rsidR="0054114C">
        <w:t xml:space="preserve">RTOs willing to </w:t>
      </w:r>
      <w:r w:rsidR="00FC0734">
        <w:t xml:space="preserve">continue </w:t>
      </w:r>
      <w:r w:rsidR="0054114C">
        <w:t>deliver</w:t>
      </w:r>
      <w:r w:rsidR="00FC0734">
        <w:t xml:space="preserve">ing or develop new </w:t>
      </w:r>
      <w:r w:rsidR="0054114C">
        <w:t>RGR training</w:t>
      </w:r>
      <w:r w:rsidR="00FC0734">
        <w:t xml:space="preserve"> courses</w:t>
      </w:r>
      <w:r w:rsidR="0054114C">
        <w:t>.</w:t>
      </w:r>
    </w:p>
    <w:p w14:paraId="279AD31C" w14:textId="47A1DA91" w:rsidR="00FC0734" w:rsidRDefault="00FC0734" w:rsidP="00A50E08"/>
    <w:p w14:paraId="2ABB60B2" w14:textId="05F00E25" w:rsidR="00FC0734" w:rsidRDefault="00FC0734" w:rsidP="00FC0734">
      <w:pPr>
        <w:tabs>
          <w:tab w:val="left" w:pos="5715"/>
        </w:tabs>
      </w:pPr>
      <w:r>
        <w:t>An example of training being discontinued is typified by the closure of the highly regarded E</w:t>
      </w:r>
      <w:r w:rsidRPr="00677FEA">
        <w:t xml:space="preserve">quine </w:t>
      </w:r>
      <w:r>
        <w:t xml:space="preserve">Section </w:t>
      </w:r>
      <w:r w:rsidRPr="00677FEA">
        <w:t>at Richmond TAFE</w:t>
      </w:r>
      <w:r>
        <w:t xml:space="preserve"> from February 2022. </w:t>
      </w:r>
      <w:r w:rsidRPr="00AE7807">
        <w:t>Richmond TAFE</w:t>
      </w:r>
      <w:r>
        <w:t xml:space="preserve"> delivered skills for horsemanship and safety for a vibrant equine industry in Hawkesbury, including </w:t>
      </w:r>
      <w:r w:rsidRPr="00AE7807">
        <w:t>a range of major horse breeding operations</w:t>
      </w:r>
      <w:r>
        <w:t xml:space="preserve"> and </w:t>
      </w:r>
      <w:r w:rsidRPr="00AE7807">
        <w:t>horse racing</w:t>
      </w:r>
      <w:r>
        <w:t xml:space="preserve">. The courses, including </w:t>
      </w:r>
      <w:r w:rsidRPr="002B7CEA">
        <w:rPr>
          <w:i/>
          <w:iCs/>
        </w:rPr>
        <w:t>Certificate II in Racing Industry</w:t>
      </w:r>
      <w:r w:rsidRPr="002B7CEA">
        <w:t xml:space="preserve">, </w:t>
      </w:r>
      <w:r w:rsidRPr="002B7CEA">
        <w:rPr>
          <w:i/>
          <w:iCs/>
        </w:rPr>
        <w:t>Certificate III in Racing (Stablehand)</w:t>
      </w:r>
      <w:r>
        <w:t xml:space="preserve">, and </w:t>
      </w:r>
      <w:r w:rsidRPr="002B7CEA">
        <w:rPr>
          <w:i/>
          <w:iCs/>
        </w:rPr>
        <w:t>Certificate III in Racing (Trackwork Rider)</w:t>
      </w:r>
      <w:r>
        <w:t xml:space="preserve">, qualified people for occupations with skills shortages, including track riders. The decision to cease operations came amidst financial pressures to focus on high-volume training activities over those for niche industries, even in the context that the Equine Section offered learner outcomes, with a steady stream of skilled workers developed for the internationally renowned </w:t>
      </w:r>
      <w:r w:rsidRPr="00BF3A71">
        <w:t xml:space="preserve">Godolphin </w:t>
      </w:r>
      <w:r w:rsidRPr="00BF3A71">
        <w:lastRenderedPageBreak/>
        <w:t>stables</w:t>
      </w:r>
      <w:r>
        <w:rPr>
          <w:rStyle w:val="FootnoteReference"/>
        </w:rPr>
        <w:footnoteReference w:id="55"/>
      </w:r>
      <w:r>
        <w:t>.</w:t>
      </w:r>
    </w:p>
    <w:p w14:paraId="655B5A3C" w14:textId="3170AC28" w:rsidR="007179CA" w:rsidRDefault="007179CA" w:rsidP="00FC0734">
      <w:pPr>
        <w:tabs>
          <w:tab w:val="left" w:pos="5715"/>
        </w:tabs>
      </w:pPr>
    </w:p>
    <w:p w14:paraId="2CE2E0E5" w14:textId="57B12334" w:rsidR="007179CA" w:rsidRDefault="007179CA" w:rsidP="007179CA">
      <w:pPr>
        <w:tabs>
          <w:tab w:val="left" w:pos="5715"/>
        </w:tabs>
      </w:pPr>
      <w:r w:rsidRPr="001D1CB5">
        <w:t>The Gippsland Harness Training Centre (RTO Community College Gippsland)</w:t>
      </w:r>
      <w:r w:rsidR="005B5148">
        <w:t xml:space="preserve">, which was </w:t>
      </w:r>
      <w:r w:rsidR="005B5148" w:rsidRPr="001D1CB5">
        <w:t>delivering Cert</w:t>
      </w:r>
      <w:r w:rsidR="005B5148">
        <w:t>ificates</w:t>
      </w:r>
      <w:r w:rsidR="005B5148" w:rsidRPr="001D1CB5">
        <w:t xml:space="preserve"> II</w:t>
      </w:r>
      <w:r w:rsidR="005B5148">
        <w:t>, III</w:t>
      </w:r>
      <w:r w:rsidR="005B5148" w:rsidRPr="001D1CB5">
        <w:t xml:space="preserve"> </w:t>
      </w:r>
      <w:r w:rsidR="005B5148">
        <w:t>and</w:t>
      </w:r>
      <w:r w:rsidR="005B5148" w:rsidRPr="001D1CB5">
        <w:t xml:space="preserve"> IV </w:t>
      </w:r>
      <w:r w:rsidR="005B5148">
        <w:t xml:space="preserve">from the </w:t>
      </w:r>
      <w:r w:rsidR="005B5148" w:rsidRPr="004D5243">
        <w:rPr>
          <w:i/>
          <w:iCs/>
        </w:rPr>
        <w:t>RGR Training Package</w:t>
      </w:r>
      <w:r w:rsidR="005B5148">
        <w:t>,</w:t>
      </w:r>
      <w:r w:rsidRPr="001D1CB5">
        <w:t xml:space="preserve"> closed at the start of 2022. This closure means that the Racing </w:t>
      </w:r>
      <w:r>
        <w:t>E</w:t>
      </w:r>
      <w:r w:rsidRPr="001D1CB5">
        <w:t>ducation Centre is the only rem</w:t>
      </w:r>
      <w:r w:rsidR="005B5148">
        <w:t>a</w:t>
      </w:r>
      <w:r w:rsidRPr="001D1CB5">
        <w:t xml:space="preserve">ining RTO delivering </w:t>
      </w:r>
      <w:r w:rsidR="005B5148">
        <w:t>h</w:t>
      </w:r>
      <w:r w:rsidRPr="001D1CB5">
        <w:t xml:space="preserve">arness </w:t>
      </w:r>
      <w:r w:rsidR="005B5148">
        <w:t>racing-</w:t>
      </w:r>
      <w:r w:rsidRPr="001D1CB5">
        <w:t>specific qualifications in Victoria.</w:t>
      </w:r>
    </w:p>
    <w:p w14:paraId="427998B6" w14:textId="76006332" w:rsidR="00A50E08" w:rsidRDefault="00A50E08" w:rsidP="00A50E08"/>
    <w:p w14:paraId="144CB0C6" w14:textId="786F103B" w:rsidR="004A64AA" w:rsidRDefault="00FC0734" w:rsidP="004A64AA">
      <w:r>
        <w:t xml:space="preserve">Attracting new RTOs to deliver RGR training has likewise been unsuccessful because they </w:t>
      </w:r>
      <w:r w:rsidR="004A64AA">
        <w:t xml:space="preserve">cannot cover the costs of applying for approval to deliver qualifications and to develop and deliver new training and assessment products. This is because racing and breeding constitutes a thin training market, where the volume of participants is not great enough to fund the capital investment required of RTOs to access live animals, stables/kennels, tracks and equipment, while also implementing heightened safety procedures. There are additional challenges in providing lodgings for learners </w:t>
      </w:r>
      <w:r w:rsidR="007A4488">
        <w:t>o</w:t>
      </w:r>
      <w:r w:rsidR="004A64AA">
        <w:t xml:space="preserve">n rural, regional and remote breeding properties. </w:t>
      </w:r>
    </w:p>
    <w:p w14:paraId="3F3A1F89" w14:textId="77777777" w:rsidR="004A64AA" w:rsidRDefault="004A64AA" w:rsidP="004A64AA"/>
    <w:p w14:paraId="4BB3C168" w14:textId="79EE2FF3" w:rsidR="00634C4B" w:rsidRDefault="00BA3138" w:rsidP="0000180B">
      <w:r>
        <w:t xml:space="preserve">The work of IRC members and Principal Racing Authorities (PRAs) in encouraging RTOs to place RGR products on scope was severely disrupted </w:t>
      </w:r>
      <w:r w:rsidR="004A64AA">
        <w:t xml:space="preserve">during </w:t>
      </w:r>
      <w:r>
        <w:t xml:space="preserve">the </w:t>
      </w:r>
      <w:r w:rsidR="004A64AA">
        <w:t xml:space="preserve">COVID-19 </w:t>
      </w:r>
      <w:r>
        <w:t xml:space="preserve">pandemic. While </w:t>
      </w:r>
      <w:r w:rsidR="001D543F">
        <w:t xml:space="preserve">many </w:t>
      </w:r>
      <w:r>
        <w:t xml:space="preserve">RTOs </w:t>
      </w:r>
      <w:r w:rsidR="001D543F">
        <w:t xml:space="preserve">are operating again, </w:t>
      </w:r>
      <w:r>
        <w:t xml:space="preserve">persuading </w:t>
      </w:r>
      <w:r w:rsidR="001D543F">
        <w:t xml:space="preserve">them </w:t>
      </w:r>
      <w:r>
        <w:t xml:space="preserve">to invest in the newly created and updated RGR qualifications has proven enormously difficult, and has been further hampered by the uncertainty caused by the potential deletion of ‘low enrolment’ training package products. It is clear that the work of PRAs to encourage RTOs to deliver formal training </w:t>
      </w:r>
      <w:r w:rsidR="001D543F">
        <w:t xml:space="preserve">may not be successful prior to VET reform; however, in the </w:t>
      </w:r>
      <w:r w:rsidR="007A4488">
        <w:t xml:space="preserve">forthcoming </w:t>
      </w:r>
      <w:r w:rsidR="001D543F">
        <w:t>Industry Cluster system there will reputedly be functions for developing training and assessment resources on behalf of industry, a service that the RGR IRC have been requesting for some years</w:t>
      </w:r>
      <w:r w:rsidR="007A4488">
        <w:rPr>
          <w:rStyle w:val="FootnoteReference"/>
        </w:rPr>
        <w:footnoteReference w:id="56"/>
      </w:r>
      <w:r w:rsidR="001D543F">
        <w:t>.</w:t>
      </w:r>
    </w:p>
    <w:p w14:paraId="41DFBC1B" w14:textId="78E948D1" w:rsidR="00810FA7" w:rsidRDefault="00810FA7" w:rsidP="00810FA7">
      <w:pPr>
        <w:pStyle w:val="Heading3"/>
      </w:pPr>
      <w:bookmarkStart w:id="52" w:name="_Toc115364018"/>
      <w:bookmarkStart w:id="53" w:name="RRR"/>
      <w:r w:rsidRPr="00810FA7">
        <w:t>Rura</w:t>
      </w:r>
      <w:r>
        <w:t>l, Regional &amp; Remote (RRR) Summary</w:t>
      </w:r>
      <w:bookmarkEnd w:id="52"/>
    </w:p>
    <w:p w14:paraId="705B4DB7" w14:textId="398A1CAF" w:rsidR="007B4F93" w:rsidRDefault="007B4F93" w:rsidP="007B4F93">
      <w:r>
        <w:t xml:space="preserve">The </w:t>
      </w:r>
      <w:r w:rsidRPr="00765619">
        <w:rPr>
          <w:i/>
          <w:iCs/>
        </w:rPr>
        <w:t>Agribusiness, Food and Fibre Industries Skills Report</w:t>
      </w:r>
      <w:r>
        <w:t xml:space="preserve"> provides information on the many and intersecting challenges of stimulating industry growth and communities in rural, regional and remote areas. It is described how m</w:t>
      </w:r>
      <w:r w:rsidRPr="003D0E14">
        <w:t xml:space="preserve">any </w:t>
      </w:r>
      <w:r>
        <w:t xml:space="preserve">racing and breeding </w:t>
      </w:r>
      <w:r w:rsidRPr="003D0E14">
        <w:t>enterprises are located in regional locations where access to skilled workers, and resources for inexperienced workers’ development, is limited. A lack of infrastructure</w:t>
      </w:r>
      <w:r>
        <w:t xml:space="preserve">, housing, public transport, health </w:t>
      </w:r>
      <w:r w:rsidRPr="003D0E14">
        <w:t>services</w:t>
      </w:r>
      <w:r>
        <w:t>, broadband and mobile connectivity, and access to education and skills training</w:t>
      </w:r>
      <w:r w:rsidRPr="003D0E14">
        <w:t xml:space="preserve"> </w:t>
      </w:r>
      <w:r>
        <w:t xml:space="preserve">services </w:t>
      </w:r>
      <w:r w:rsidRPr="003D0E14">
        <w:t>makes moving to some locations an unattractive proposition, and businesses are forced to incentivise potential employees by offering higher wages, which can often be challenging financially</w:t>
      </w:r>
      <w:r>
        <w:rPr>
          <w:rStyle w:val="FootnoteReference"/>
        </w:rPr>
        <w:footnoteReference w:id="57"/>
      </w:r>
      <w:r w:rsidRPr="003D0E14">
        <w:t>.</w:t>
      </w:r>
      <w:r>
        <w:t xml:space="preserve"> </w:t>
      </w:r>
    </w:p>
    <w:p w14:paraId="79C152DF" w14:textId="77777777" w:rsidR="007B4F93" w:rsidRDefault="007B4F93" w:rsidP="007B4F93"/>
    <w:p w14:paraId="289B7EC7" w14:textId="4A419EE5" w:rsidR="007B4F93" w:rsidRPr="007B4F93" w:rsidRDefault="007B4F93" w:rsidP="007B4F93">
      <w:r>
        <w:t xml:space="preserve">Implementing the recommendations of the </w:t>
      </w:r>
      <w:r w:rsidRPr="00C703F3">
        <w:rPr>
          <w:i/>
          <w:iCs/>
        </w:rPr>
        <w:t>National Regional, Rural and Remote Tertiary Education Strategy</w:t>
      </w:r>
      <w:r w:rsidRPr="00C703F3">
        <w:t xml:space="preserve"> (</w:t>
      </w:r>
      <w:r>
        <w:t>‘</w:t>
      </w:r>
      <w:r w:rsidRPr="00C703F3">
        <w:t>the Napthine Review</w:t>
      </w:r>
      <w:r>
        <w:t>’</w:t>
      </w:r>
      <w:r w:rsidRPr="00C703F3">
        <w:t>)</w:t>
      </w:r>
      <w:r>
        <w:rPr>
          <w:rStyle w:val="FootnoteReference"/>
        </w:rPr>
        <w:footnoteReference w:id="58"/>
      </w:r>
      <w:r>
        <w:t xml:space="preserve">, as has been asked of </w:t>
      </w:r>
      <w:r w:rsidRPr="00C703F3">
        <w:t>Australia’s first Regional Education Commissioner</w:t>
      </w:r>
      <w:r>
        <w:t>, will complement the VET reform agenda as well as efforts by regional industries to improve productivity and profitability. The Transition Advisory Group</w:t>
      </w:r>
      <w:r>
        <w:rPr>
          <w:rStyle w:val="FootnoteReference"/>
        </w:rPr>
        <w:footnoteReference w:id="59"/>
      </w:r>
      <w:r>
        <w:t xml:space="preserve"> are clear that businesses in regional areas must be adequately represented in the reformed VET system so that appropriate training is delivered where and when it is needed. This requires improving employer engagement with the national training system, creating collaborative relationships between employers and training providers, and working towards </w:t>
      </w:r>
      <w:r w:rsidRPr="00AD7D34">
        <w:t>longer-term workforce development</w:t>
      </w:r>
      <w:r>
        <w:t xml:space="preserve"> objectives</w:t>
      </w:r>
      <w:r w:rsidRPr="00AD7D34">
        <w:t>.</w:t>
      </w:r>
      <w:r>
        <w:t xml:space="preserve"> </w:t>
      </w:r>
    </w:p>
    <w:p w14:paraId="28F45BE1" w14:textId="3BC7A38F" w:rsidR="0015773B" w:rsidRDefault="0015773B" w:rsidP="0015773B">
      <w:pPr>
        <w:pStyle w:val="Heading3"/>
      </w:pPr>
      <w:bookmarkStart w:id="54" w:name="_Toc115364019"/>
      <w:bookmarkEnd w:id="53"/>
      <w:r>
        <w:lastRenderedPageBreak/>
        <w:t>Aboriginal &amp; Torres Strait Islander Peoples Summary</w:t>
      </w:r>
      <w:bookmarkEnd w:id="54"/>
    </w:p>
    <w:p w14:paraId="74DA744C" w14:textId="560B7F73" w:rsidR="0015773B" w:rsidRDefault="0015773B" w:rsidP="0015773B">
      <w:r>
        <w:t>The Racing and Breeding industry is increasingly introducing programs to assist in employment and participation by Aboriginal and Torres Strait Islander people. Participation has been steadily growing in the industry over the last decade.</w:t>
      </w:r>
    </w:p>
    <w:p w14:paraId="1225431C" w14:textId="3A8C44F7" w:rsidR="0015773B" w:rsidRDefault="0015773B" w:rsidP="0015773B"/>
    <w:p w14:paraId="323E8F9F" w14:textId="40F25EC5" w:rsidR="0015773B" w:rsidRDefault="0015773B" w:rsidP="0015773B">
      <w:r>
        <w:t>Numerous States and Territories have awards or scholarship programs designed to attract Indigenous participants, and these are being supported by events such as “Racing on Country” days which celebrate Indigenous culture, which are being organised particularly in regional Australia.</w:t>
      </w:r>
      <w:r w:rsidR="00A50160">
        <w:t xml:space="preserve"> Regional centres have been seeking to work with local Indigenous communities to address worker shortages, particularly for track riders and stable hands. </w:t>
      </w:r>
    </w:p>
    <w:p w14:paraId="246978D7" w14:textId="7D4D933D" w:rsidR="0015773B" w:rsidRDefault="0015773B" w:rsidP="0015773B"/>
    <w:p w14:paraId="241681C6" w14:textId="5DD0F757" w:rsidR="0015773B" w:rsidRPr="0015773B" w:rsidRDefault="0015773B" w:rsidP="00D516BE">
      <w:r>
        <w:t>A number of state, territory and local bodies have introduced or are working on Reconciliation Action Plans</w:t>
      </w:r>
      <w:r w:rsidR="00D516BE">
        <w:t xml:space="preserve"> which have particular focus on building understanding of current Aboriginal and Torres Strait Islander staffing and developing business cases for Aboriginal and Torres Strait Islander future employment and professional development. </w:t>
      </w:r>
    </w:p>
    <w:sectPr w:rsidR="0015773B" w:rsidRPr="0015773B" w:rsidSect="00DA5911">
      <w:headerReference w:type="even" r:id="rId20"/>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6EAC7" w14:textId="77777777" w:rsidR="008363C2" w:rsidRDefault="008363C2" w:rsidP="005F7D52">
      <w:r>
        <w:separator/>
      </w:r>
    </w:p>
    <w:p w14:paraId="5BC9B1A7" w14:textId="77777777" w:rsidR="008363C2" w:rsidRDefault="008363C2"/>
  </w:endnote>
  <w:endnote w:type="continuationSeparator" w:id="0">
    <w:p w14:paraId="2108D06F" w14:textId="77777777" w:rsidR="008363C2" w:rsidRDefault="008363C2" w:rsidP="005F7D52">
      <w:r>
        <w:continuationSeparator/>
      </w:r>
    </w:p>
    <w:p w14:paraId="6A30EBCB" w14:textId="77777777" w:rsidR="008363C2" w:rsidRDefault="00836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FB333" w14:textId="77777777" w:rsidR="008363C2" w:rsidRDefault="008363C2" w:rsidP="005F7D52">
      <w:r>
        <w:separator/>
      </w:r>
    </w:p>
    <w:p w14:paraId="5A4A7F12" w14:textId="77777777" w:rsidR="008363C2" w:rsidRDefault="008363C2"/>
  </w:footnote>
  <w:footnote w:type="continuationSeparator" w:id="0">
    <w:p w14:paraId="66D4EADC" w14:textId="77777777" w:rsidR="008363C2" w:rsidRDefault="008363C2" w:rsidP="005F7D52">
      <w:r>
        <w:continuationSeparator/>
      </w:r>
    </w:p>
    <w:p w14:paraId="1142F57B" w14:textId="77777777" w:rsidR="008363C2" w:rsidRDefault="008363C2"/>
  </w:footnote>
  <w:footnote w:id="1">
    <w:p w14:paraId="223C4C8C" w14:textId="5C41CB84" w:rsidR="000F37EF" w:rsidRPr="000F37EF" w:rsidRDefault="000F37EF" w:rsidP="000F37EF">
      <w:pPr>
        <w:pStyle w:val="FootnoteNiall"/>
      </w:pPr>
      <w:r>
        <w:rPr>
          <w:rStyle w:val="FootnoteReference"/>
        </w:rPr>
        <w:footnoteRef/>
      </w:r>
      <w:r>
        <w:t xml:space="preserve"> </w:t>
      </w:r>
      <w:r w:rsidRPr="000F37EF">
        <w:t xml:space="preserve">IBISWorld </w:t>
      </w:r>
      <w:r>
        <w:t xml:space="preserve">(2022); </w:t>
      </w:r>
      <w:r w:rsidRPr="000F37EF">
        <w:rPr>
          <w:i/>
          <w:iCs/>
        </w:rPr>
        <w:t>Horse and Dog Racing in Australia</w:t>
      </w:r>
      <w:r>
        <w:t>; p.11</w:t>
      </w:r>
    </w:p>
  </w:footnote>
  <w:footnote w:id="2">
    <w:p w14:paraId="287894AF" w14:textId="1D921AA2" w:rsidR="003F0861" w:rsidRDefault="003F0861" w:rsidP="003F0861">
      <w:pPr>
        <w:pStyle w:val="FootnoteNiall"/>
      </w:pPr>
      <w:r>
        <w:rPr>
          <w:rStyle w:val="FootnoteReference"/>
        </w:rPr>
        <w:footnoteRef/>
      </w:r>
      <w:r>
        <w:t xml:space="preserve"> </w:t>
      </w:r>
      <w:r w:rsidR="00893C4C">
        <w:t>IER</w:t>
      </w:r>
      <w:r>
        <w:t xml:space="preserve"> (2021); </w:t>
      </w:r>
      <w:r w:rsidRPr="003F0861">
        <w:rPr>
          <w:i/>
          <w:iCs/>
        </w:rPr>
        <w:t>Size and Scope of the Tasmanian Racing Industry</w:t>
      </w:r>
      <w:r>
        <w:t>; p.28.</w:t>
      </w:r>
    </w:p>
  </w:footnote>
  <w:footnote w:id="3">
    <w:p w14:paraId="5C8BD0D4" w14:textId="1152E31B" w:rsidR="00085BEA" w:rsidRDefault="00085BEA" w:rsidP="001B711C">
      <w:pPr>
        <w:pStyle w:val="FootnoteNiall"/>
      </w:pPr>
      <w:r>
        <w:rPr>
          <w:rStyle w:val="FootnoteReference"/>
        </w:rPr>
        <w:footnoteRef/>
      </w:r>
      <w:r>
        <w:t xml:space="preserve"> </w:t>
      </w:r>
      <w:r w:rsidR="001B711C">
        <w:t xml:space="preserve">Greyhound Racing Victoria (2022); </w:t>
      </w:r>
      <w:r w:rsidR="001B711C" w:rsidRPr="001B711C">
        <w:rPr>
          <w:i/>
          <w:iCs/>
        </w:rPr>
        <w:t>Greyhound Microchip Registry – Information</w:t>
      </w:r>
      <w:r w:rsidR="001B711C">
        <w:t xml:space="preserve">; </w:t>
      </w:r>
      <w:r w:rsidR="001B711C" w:rsidRPr="001B711C">
        <w:t>https://greyhoundcare.grv.org.au/grv-microchip-registry/</w:t>
      </w:r>
      <w:r w:rsidR="001B711C">
        <w:t>; viewed 31/08/2022.</w:t>
      </w:r>
    </w:p>
  </w:footnote>
  <w:footnote w:id="4">
    <w:p w14:paraId="44046A91" w14:textId="10F44B2A" w:rsidR="00E658D5" w:rsidRDefault="00E658D5" w:rsidP="004D5243">
      <w:pPr>
        <w:pStyle w:val="FootnoteNiall"/>
      </w:pPr>
      <w:r>
        <w:rPr>
          <w:rStyle w:val="FootnoteReference"/>
        </w:rPr>
        <w:footnoteRef/>
      </w:r>
      <w:r>
        <w:t xml:space="preserve"> </w:t>
      </w:r>
      <w:r w:rsidR="001B711C" w:rsidRPr="001B711C">
        <w:t>Harness Racing Australia</w:t>
      </w:r>
      <w:r w:rsidR="001B711C">
        <w:t xml:space="preserve"> (2022); </w:t>
      </w:r>
      <w:r w:rsidR="001B711C" w:rsidRPr="001B711C">
        <w:rPr>
          <w:i/>
          <w:iCs/>
        </w:rPr>
        <w:t>Microchip Technology Launch</w:t>
      </w:r>
      <w:r w:rsidR="001B711C">
        <w:t xml:space="preserve">; </w:t>
      </w:r>
      <w:r w:rsidR="001B711C" w:rsidRPr="001B711C">
        <w:t>https://www.harness.org.au/media-room/news-article/?news_id=53533</w:t>
      </w:r>
      <w:r w:rsidR="001B711C">
        <w:t>; viewed 31/08/2022.</w:t>
      </w:r>
    </w:p>
  </w:footnote>
  <w:footnote w:id="5">
    <w:p w14:paraId="270BB7FF" w14:textId="64DEF748" w:rsidR="009A4195" w:rsidRDefault="009A4195" w:rsidP="001B711C">
      <w:pPr>
        <w:pStyle w:val="FootnoteNiall"/>
      </w:pPr>
      <w:r>
        <w:rPr>
          <w:rStyle w:val="FootnoteReference"/>
        </w:rPr>
        <w:footnoteRef/>
      </w:r>
      <w:r>
        <w:t xml:space="preserve"> </w:t>
      </w:r>
      <w:r w:rsidR="001B711C" w:rsidRPr="001B711C">
        <w:t xml:space="preserve">National Horse Traceability Working Group </w:t>
      </w:r>
      <w:r w:rsidR="001B711C">
        <w:t xml:space="preserve">(2022); </w:t>
      </w:r>
      <w:r w:rsidR="00F33694" w:rsidRPr="00F33694">
        <w:rPr>
          <w:i/>
          <w:iCs/>
        </w:rPr>
        <w:t>National Horse Traceability System Reform:</w:t>
      </w:r>
      <w:r w:rsidR="001B711C" w:rsidRPr="00F33694">
        <w:rPr>
          <w:i/>
          <w:iCs/>
        </w:rPr>
        <w:t xml:space="preserve"> Consultation Information</w:t>
      </w:r>
      <w:r w:rsidR="001B711C">
        <w:t xml:space="preserve">; </w:t>
      </w:r>
      <w:r w:rsidRPr="009A4195">
        <w:t>https://agriculture.vic.gov.au/__data/assets/pdf_file/0004/855661/NHTS-Consultation-Information_FINAL.pdf</w:t>
      </w:r>
    </w:p>
  </w:footnote>
  <w:footnote w:id="6">
    <w:p w14:paraId="4A2F0534" w14:textId="56F0340A" w:rsidR="00D230D9" w:rsidRDefault="00D230D9" w:rsidP="00F33694">
      <w:pPr>
        <w:pStyle w:val="FootnoteNiall"/>
      </w:pPr>
      <w:r>
        <w:rPr>
          <w:rStyle w:val="FootnoteReference"/>
        </w:rPr>
        <w:footnoteRef/>
      </w:r>
      <w:r>
        <w:t xml:space="preserve"> </w:t>
      </w:r>
      <w:r w:rsidR="00F33694">
        <w:t>Skills Impact (2021);</w:t>
      </w:r>
      <w:r w:rsidR="00F33694" w:rsidRPr="00F33694">
        <w:t xml:space="preserve"> </w:t>
      </w:r>
      <w:r w:rsidR="00F33694" w:rsidRPr="00F33694">
        <w:rPr>
          <w:i/>
          <w:iCs/>
        </w:rPr>
        <w:t>Australian Racing and Breeding Industry Sector: Annual Update 2021</w:t>
      </w:r>
      <w:r w:rsidR="00F33694">
        <w:t xml:space="preserve">; </w:t>
      </w:r>
      <w:r w:rsidRPr="00D230D9">
        <w:t>https://www.skillsimpact.com.au/stooveel/2021/06/ISF.RGR_.IRCSkillsForecast.2021AnnualUpdate.final_.pdf</w:t>
      </w:r>
    </w:p>
  </w:footnote>
  <w:footnote w:id="7">
    <w:p w14:paraId="775CE645" w14:textId="26CF26FC" w:rsidR="000C6E69" w:rsidRDefault="000C6E69" w:rsidP="000C6E69">
      <w:pPr>
        <w:pStyle w:val="FootnoteNiall"/>
      </w:pPr>
      <w:r>
        <w:rPr>
          <w:rStyle w:val="FootnoteReference"/>
        </w:rPr>
        <w:footnoteRef/>
      </w:r>
      <w:r>
        <w:t xml:space="preserve"> </w:t>
      </w:r>
      <w:r w:rsidR="00F33694">
        <w:t xml:space="preserve">Australian Government (2022); </w:t>
      </w:r>
      <w:r w:rsidR="00F33694" w:rsidRPr="00F33694">
        <w:rPr>
          <w:i/>
          <w:iCs/>
        </w:rPr>
        <w:t>Australian biosecurity webinar series</w:t>
      </w:r>
      <w:r w:rsidR="00F33694">
        <w:t>;</w:t>
      </w:r>
      <w:r w:rsidR="00F33694" w:rsidRPr="00F33694">
        <w:t xml:space="preserve"> https://www.awe.gov.au/biosecurity-trade/policy/australia/public-awareness/webinar-series</w:t>
      </w:r>
      <w:r w:rsidR="00F33694">
        <w:t>; viewed 31/08/2022.</w:t>
      </w:r>
    </w:p>
  </w:footnote>
  <w:footnote w:id="8">
    <w:p w14:paraId="679CC71E" w14:textId="148E4F74" w:rsidR="00852EC2" w:rsidRDefault="00852EC2" w:rsidP="00852EC2">
      <w:pPr>
        <w:pStyle w:val="FootnoteNiall"/>
      </w:pPr>
      <w:r>
        <w:rPr>
          <w:rStyle w:val="FootnoteReference"/>
        </w:rPr>
        <w:footnoteRef/>
      </w:r>
      <w:r>
        <w:t xml:space="preserve"> </w:t>
      </w:r>
      <w:r w:rsidR="00F33694" w:rsidRPr="00F33694">
        <w:t>Thoroughbred Breeders Australia</w:t>
      </w:r>
      <w:r w:rsidR="00F33694">
        <w:t xml:space="preserve"> (2022); </w:t>
      </w:r>
      <w:r w:rsidR="00F33694" w:rsidRPr="00F33694">
        <w:t>Key Issues &amp; Achievements</w:t>
      </w:r>
      <w:r w:rsidR="00F33694">
        <w:t xml:space="preserve">; </w:t>
      </w:r>
      <w:r w:rsidR="00F33694" w:rsidRPr="00F33694">
        <w:t>https://www.tbaus.com/about-the-tba/current-issues/</w:t>
      </w:r>
      <w:r w:rsidR="00F33694">
        <w:t>; viewed 31/08/2022.</w:t>
      </w:r>
    </w:p>
  </w:footnote>
  <w:footnote w:id="9">
    <w:p w14:paraId="1D756A6B" w14:textId="2059C6E1" w:rsidR="00852EC2" w:rsidRDefault="00852EC2" w:rsidP="00852EC2">
      <w:pPr>
        <w:pStyle w:val="FootnoteNiall"/>
      </w:pPr>
      <w:r>
        <w:rPr>
          <w:rStyle w:val="FootnoteReference"/>
        </w:rPr>
        <w:footnoteRef/>
      </w:r>
      <w:r>
        <w:t xml:space="preserve"> </w:t>
      </w:r>
      <w:r w:rsidR="00F33694" w:rsidRPr="00F33694">
        <w:t xml:space="preserve">AgriFutures </w:t>
      </w:r>
      <w:r w:rsidR="00F33694">
        <w:t xml:space="preserve">Australia (2021); </w:t>
      </w:r>
      <w:r w:rsidR="00F33694" w:rsidRPr="00F33694">
        <w:rPr>
          <w:i/>
          <w:iCs/>
        </w:rPr>
        <w:t>Search for silent carriers set to strangle disease transmission</w:t>
      </w:r>
      <w:r w:rsidR="00F33694">
        <w:t xml:space="preserve">; </w:t>
      </w:r>
      <w:r w:rsidRPr="00852EC2">
        <w:t>https://www.agrifutures.com.au/news/search-for-silent-carriers-set-to-strangle-disease-transmission/</w:t>
      </w:r>
      <w:r w:rsidR="00C202C4">
        <w:t>; viewed 31/08/2022.</w:t>
      </w:r>
    </w:p>
  </w:footnote>
  <w:footnote w:id="10">
    <w:p w14:paraId="0F38457F" w14:textId="382B88E3" w:rsidR="00894148" w:rsidRDefault="00894148" w:rsidP="00894148">
      <w:pPr>
        <w:pStyle w:val="FootnoteNiall"/>
      </w:pPr>
      <w:r>
        <w:rPr>
          <w:rStyle w:val="FootnoteReference"/>
        </w:rPr>
        <w:footnoteRef/>
      </w:r>
      <w:r>
        <w:t xml:space="preserve"> </w:t>
      </w:r>
      <w:r w:rsidR="00C202C4" w:rsidRPr="00C202C4">
        <w:t xml:space="preserve">Queensland Racing Integrity Commission </w:t>
      </w:r>
      <w:r w:rsidR="00C202C4">
        <w:t xml:space="preserve">(2019); </w:t>
      </w:r>
      <w:r w:rsidR="00C202C4" w:rsidRPr="00C202C4">
        <w:rPr>
          <w:i/>
          <w:iCs/>
        </w:rPr>
        <w:t>QRIC’s Animal Welfare Strategy</w:t>
      </w:r>
      <w:r w:rsidR="00C202C4">
        <w:t>;</w:t>
      </w:r>
      <w:r w:rsidR="00C202C4" w:rsidRPr="00C202C4">
        <w:t xml:space="preserve"> </w:t>
      </w:r>
      <w:r w:rsidRPr="00894148">
        <w:t>https://qric.qld.gov.au/wp-content/uploads/2019/07/QRIC-Animal-Welfare-Strategy-2016-2020.pdf</w:t>
      </w:r>
    </w:p>
  </w:footnote>
  <w:footnote w:id="11">
    <w:p w14:paraId="43AC92AB" w14:textId="5BB6DD77" w:rsidR="00371634" w:rsidRDefault="00371634" w:rsidP="00C202C4">
      <w:pPr>
        <w:pStyle w:val="FootnoteNiall"/>
        <w:tabs>
          <w:tab w:val="left" w:pos="3828"/>
        </w:tabs>
      </w:pPr>
      <w:r>
        <w:rPr>
          <w:rStyle w:val="FootnoteReference"/>
        </w:rPr>
        <w:footnoteRef/>
      </w:r>
      <w:r>
        <w:t xml:space="preserve"> </w:t>
      </w:r>
      <w:r w:rsidR="00C202C4">
        <w:t xml:space="preserve">My Horse University (2017); </w:t>
      </w:r>
      <w:r w:rsidR="00C202C4" w:rsidRPr="00C202C4">
        <w:rPr>
          <w:i/>
          <w:iCs/>
        </w:rPr>
        <w:t>Pasture Rotation</w:t>
      </w:r>
      <w:r w:rsidR="00C202C4">
        <w:t>;</w:t>
      </w:r>
      <w:r w:rsidR="00C202C4" w:rsidRPr="00C202C4">
        <w:t xml:space="preserve"> https://www.myhorseuniversity.com/single-post/2017/09/25/pasture-rotation</w:t>
      </w:r>
      <w:r w:rsidR="00C202C4">
        <w:t>; viewed 31/08/2022.</w:t>
      </w:r>
    </w:p>
  </w:footnote>
  <w:footnote w:id="12">
    <w:p w14:paraId="66C289B6" w14:textId="77777777" w:rsidR="00A440F3" w:rsidRDefault="00A440F3" w:rsidP="00A440F3">
      <w:pPr>
        <w:pStyle w:val="FootnoteNiall"/>
      </w:pPr>
      <w:r>
        <w:rPr>
          <w:rStyle w:val="FootnoteReference"/>
        </w:rPr>
        <w:footnoteRef/>
      </w:r>
      <w:r>
        <w:t xml:space="preserve"> </w:t>
      </w:r>
      <w:r w:rsidRPr="008E3F5C">
        <w:t>Thoroughbred Welfare Initiative (2021</w:t>
      </w:r>
      <w:r>
        <w:t xml:space="preserve">); </w:t>
      </w:r>
      <w:r w:rsidRPr="008E3F5C">
        <w:rPr>
          <w:i/>
          <w:iCs/>
        </w:rPr>
        <w:t>The most important participant: A Framework for Thoroughbred Welfare</w:t>
      </w:r>
      <w:r>
        <w:t>;</w:t>
      </w:r>
      <w:r w:rsidRPr="008E3F5C">
        <w:t xml:space="preserve"> Report of the Thoroughbred Aftercare Welfare Working Group.</w:t>
      </w:r>
    </w:p>
  </w:footnote>
  <w:footnote w:id="13">
    <w:p w14:paraId="44EDC904" w14:textId="0359B401" w:rsidR="006206A1" w:rsidRDefault="006206A1" w:rsidP="00C202C4">
      <w:pPr>
        <w:pStyle w:val="FootnoteNiall"/>
      </w:pPr>
      <w:r>
        <w:rPr>
          <w:rStyle w:val="FootnoteReference"/>
        </w:rPr>
        <w:footnoteRef/>
      </w:r>
      <w:r>
        <w:t xml:space="preserve"> </w:t>
      </w:r>
      <w:r w:rsidR="00C202C4" w:rsidRPr="00C202C4">
        <w:t>Harness Racing Victoria</w:t>
      </w:r>
      <w:r w:rsidR="00C202C4">
        <w:t xml:space="preserve"> (2016); </w:t>
      </w:r>
      <w:r w:rsidR="00C202C4" w:rsidRPr="004E6617">
        <w:rPr>
          <w:i/>
          <w:iCs/>
        </w:rPr>
        <w:t>Equine Welfare Framework: A life worth living</w:t>
      </w:r>
      <w:r w:rsidR="00C202C4">
        <w:t xml:space="preserve">; </w:t>
      </w:r>
      <w:r w:rsidRPr="006206A1">
        <w:t>https://integrity.thetrots.com.au/rules/policies/equine-welfare-framework/</w:t>
      </w:r>
    </w:p>
  </w:footnote>
  <w:footnote w:id="14">
    <w:p w14:paraId="37DCCDBD" w14:textId="271F5131" w:rsidR="006538BD" w:rsidRDefault="006538BD" w:rsidP="004E6617">
      <w:pPr>
        <w:pStyle w:val="FootnoteNiall"/>
      </w:pPr>
      <w:r>
        <w:rPr>
          <w:rStyle w:val="FootnoteReference"/>
        </w:rPr>
        <w:footnoteRef/>
      </w:r>
      <w:r>
        <w:t xml:space="preserve"> </w:t>
      </w:r>
      <w:r w:rsidR="004E6617" w:rsidRPr="004E6617">
        <w:t>Greyhounds Australasia (</w:t>
      </w:r>
      <w:r w:rsidR="004E6617">
        <w:t xml:space="preserve">2021); </w:t>
      </w:r>
      <w:r w:rsidR="004E6617" w:rsidRPr="004E6617">
        <w:rPr>
          <w:i/>
          <w:iCs/>
        </w:rPr>
        <w:t>Greyhound Welfare Strategy</w:t>
      </w:r>
      <w:r w:rsidR="004E6617">
        <w:t xml:space="preserve">; </w:t>
      </w:r>
      <w:r w:rsidR="004E6617" w:rsidRPr="004E6617">
        <w:rPr>
          <w:szCs w:val="16"/>
        </w:rPr>
        <w:t>https://galtd.org.au/welfare/greyhound-welfare-strategy/</w:t>
      </w:r>
      <w:r w:rsidR="004E6617">
        <w:t>; viewed 31/08/2022.</w:t>
      </w:r>
    </w:p>
  </w:footnote>
  <w:footnote w:id="15">
    <w:p w14:paraId="2DC923D2" w14:textId="599F8F88" w:rsidR="000F7852" w:rsidRDefault="000F7852" w:rsidP="000F7852">
      <w:pPr>
        <w:pStyle w:val="FootnoteNiall"/>
      </w:pPr>
      <w:r>
        <w:rPr>
          <w:rStyle w:val="FootnoteReference"/>
        </w:rPr>
        <w:footnoteRef/>
      </w:r>
      <w:r>
        <w:t xml:space="preserve"> </w:t>
      </w:r>
      <w:r w:rsidR="004E6617" w:rsidRPr="004E6617">
        <w:t xml:space="preserve">Department of Agriculture and Fisheries, Queensland </w:t>
      </w:r>
      <w:r w:rsidR="004E6617">
        <w:t xml:space="preserve">(2021); </w:t>
      </w:r>
      <w:r w:rsidR="004E6617" w:rsidRPr="004E6617">
        <w:rPr>
          <w:i/>
          <w:iCs/>
        </w:rPr>
        <w:t>Land Transport of Horses</w:t>
      </w:r>
      <w:r w:rsidR="004E6617">
        <w:t>;</w:t>
      </w:r>
      <w:r w:rsidR="004E6617" w:rsidRPr="004E6617">
        <w:t xml:space="preserve"> </w:t>
      </w:r>
      <w:r w:rsidRPr="000F7852">
        <w:t>https://www.agforceqld.org.au/assets/consultation-paper-land-transport-of-horses.pdf</w:t>
      </w:r>
    </w:p>
  </w:footnote>
  <w:footnote w:id="16">
    <w:p w14:paraId="1CBA6A16" w14:textId="50488399" w:rsidR="00976362" w:rsidRDefault="00976362" w:rsidP="00976362">
      <w:pPr>
        <w:pStyle w:val="FootnoteNiall"/>
      </w:pPr>
      <w:r>
        <w:rPr>
          <w:rStyle w:val="FootnoteReference"/>
        </w:rPr>
        <w:footnoteRef/>
      </w:r>
      <w:r>
        <w:t xml:space="preserve"> </w:t>
      </w:r>
      <w:r w:rsidR="004E6617">
        <w:t>TOC (2022);</w:t>
      </w:r>
      <w:r w:rsidR="004E6617" w:rsidRPr="004E6617">
        <w:t xml:space="preserve"> </w:t>
      </w:r>
      <w:r w:rsidR="004E6617" w:rsidRPr="004E6617">
        <w:rPr>
          <w:i/>
          <w:iCs/>
        </w:rPr>
        <w:t>Track Maintenance</w:t>
      </w:r>
      <w:r w:rsidR="004E6617">
        <w:t xml:space="preserve">; </w:t>
      </w:r>
      <w:r w:rsidR="004E6617" w:rsidRPr="004E6617">
        <w:t>https://www.toconline.com/publicationsmedia/article-archives-2/racing-your-horse/track-maintenance/</w:t>
      </w:r>
      <w:r w:rsidR="004E6617">
        <w:t>; viewed 31/08/2022.</w:t>
      </w:r>
    </w:p>
  </w:footnote>
  <w:footnote w:id="17">
    <w:p w14:paraId="28AC511A" w14:textId="710D4E56" w:rsidR="00F1418F" w:rsidRDefault="00F1418F" w:rsidP="00F1418F">
      <w:pPr>
        <w:pStyle w:val="FootnoteNiall"/>
      </w:pPr>
      <w:r>
        <w:rPr>
          <w:rStyle w:val="FootnoteReference"/>
        </w:rPr>
        <w:footnoteRef/>
      </w:r>
      <w:r>
        <w:t xml:space="preserve"> </w:t>
      </w:r>
      <w:r w:rsidR="004E6617">
        <w:t>Weatherzone (2019);</w:t>
      </w:r>
      <w:r w:rsidR="004E6617" w:rsidRPr="004E6617">
        <w:t xml:space="preserve"> </w:t>
      </w:r>
      <w:r w:rsidR="004E6617" w:rsidRPr="004E6617">
        <w:rPr>
          <w:i/>
          <w:iCs/>
        </w:rPr>
        <w:t>Heat stress on race horses in a changing climate</w:t>
      </w:r>
      <w:r w:rsidR="004E6617">
        <w:t xml:space="preserve">; </w:t>
      </w:r>
      <w:r w:rsidRPr="00F1418F">
        <w:t>https://www.weatherzone.com.au/news/heat-stress-on-race-horses-in-a-changing-climate/530577</w:t>
      </w:r>
      <w:r w:rsidR="004E6617">
        <w:t>; viewed 31/08/2022.</w:t>
      </w:r>
    </w:p>
  </w:footnote>
  <w:footnote w:id="18">
    <w:p w14:paraId="7B67A354" w14:textId="2406F87C" w:rsidR="00895D89" w:rsidRDefault="00895D89" w:rsidP="00895D89">
      <w:pPr>
        <w:pStyle w:val="FootnoteNiall"/>
      </w:pPr>
      <w:r>
        <w:rPr>
          <w:rStyle w:val="FootnoteReference"/>
        </w:rPr>
        <w:footnoteRef/>
      </w:r>
      <w:r>
        <w:t xml:space="preserve"> IBISWorld (2022); </w:t>
      </w:r>
      <w:r w:rsidRPr="00895D89">
        <w:rPr>
          <w:i/>
          <w:iCs/>
        </w:rPr>
        <w:t>Horse Farming in Australia</w:t>
      </w:r>
      <w:r>
        <w:t>; p.31</w:t>
      </w:r>
    </w:p>
  </w:footnote>
  <w:footnote w:id="19">
    <w:p w14:paraId="13F32F4B" w14:textId="790A689C" w:rsidR="00C207A5" w:rsidRDefault="00C207A5" w:rsidP="00C207A5">
      <w:pPr>
        <w:pStyle w:val="FootnoteNiall"/>
      </w:pPr>
      <w:r>
        <w:rPr>
          <w:rStyle w:val="FootnoteReference"/>
        </w:rPr>
        <w:footnoteRef/>
      </w:r>
      <w:r>
        <w:t xml:space="preserve"> </w:t>
      </w:r>
      <w:r w:rsidR="004E6617">
        <w:t>CSIRO (2013);</w:t>
      </w:r>
      <w:r w:rsidR="004E6617" w:rsidRPr="004E6617">
        <w:t xml:space="preserve"> </w:t>
      </w:r>
      <w:r w:rsidR="004E6617" w:rsidRPr="004E6617">
        <w:rPr>
          <w:i/>
          <w:iCs/>
        </w:rPr>
        <w:t>3D printed horseshoe to improve racing performance</w:t>
      </w:r>
      <w:r w:rsidR="004E6617">
        <w:t xml:space="preserve">; </w:t>
      </w:r>
      <w:r w:rsidR="004E6617" w:rsidRPr="004E6617">
        <w:t>https://www.csiro.au/en/news/news-releases/2013/3d-printed-horseshoe-to-improve-racing-performance</w:t>
      </w:r>
      <w:r w:rsidR="004E6617">
        <w:t>; viewed 31/08/2022.</w:t>
      </w:r>
    </w:p>
  </w:footnote>
  <w:footnote w:id="20">
    <w:p w14:paraId="736A1E2B" w14:textId="61D88323" w:rsidR="00C207A5" w:rsidRDefault="00C207A5" w:rsidP="00C207A5">
      <w:pPr>
        <w:pStyle w:val="FootnoteNiall"/>
      </w:pPr>
      <w:r>
        <w:rPr>
          <w:rStyle w:val="FootnoteReference"/>
        </w:rPr>
        <w:footnoteRef/>
      </w:r>
      <w:r>
        <w:t xml:space="preserve"> </w:t>
      </w:r>
      <w:r w:rsidR="0021049E">
        <w:t xml:space="preserve">Practical Horseman (2016); </w:t>
      </w:r>
      <w:r w:rsidR="0021049E" w:rsidRPr="0021049E">
        <w:rPr>
          <w:i/>
          <w:iCs/>
        </w:rPr>
        <w:t>A Lift For Broken-Leg Recovery</w:t>
      </w:r>
      <w:r w:rsidR="0021049E">
        <w:t xml:space="preserve">; </w:t>
      </w:r>
      <w:r w:rsidRPr="00DD7C4D">
        <w:t>https://practicalhorsemanmag.com/health-archive/lift-for-horses-with-broken-legs-53140/</w:t>
      </w:r>
      <w:r w:rsidR="0021049E">
        <w:t>; viewed 31/08/2022.</w:t>
      </w:r>
    </w:p>
  </w:footnote>
  <w:footnote w:id="21">
    <w:p w14:paraId="391D576E" w14:textId="0FD9616C" w:rsidR="00F56BC9" w:rsidRDefault="00F56BC9" w:rsidP="00F56BC9">
      <w:pPr>
        <w:pStyle w:val="FootnoteNiall"/>
      </w:pPr>
      <w:r>
        <w:rPr>
          <w:rStyle w:val="FootnoteReference"/>
        </w:rPr>
        <w:footnoteRef/>
      </w:r>
      <w:r>
        <w:t xml:space="preserve"> </w:t>
      </w:r>
      <w:r w:rsidR="0021049E">
        <w:t xml:space="preserve">Digitalgrog (2020); </w:t>
      </w:r>
      <w:r w:rsidR="0021049E" w:rsidRPr="0021049E">
        <w:rPr>
          <w:i/>
          <w:iCs/>
        </w:rPr>
        <w:t>How Technology Is Changing The Horse Racing Industry</w:t>
      </w:r>
      <w:r w:rsidR="0021049E">
        <w:t>;</w:t>
      </w:r>
      <w:r w:rsidR="0021049E" w:rsidRPr="0021049E">
        <w:t xml:space="preserve"> </w:t>
      </w:r>
      <w:r w:rsidRPr="00F56BC9">
        <w:t>https://www.digitalgrog.com.au/sports/how-technology-is-changing-the-horse-racing-industry/</w:t>
      </w:r>
      <w:r w:rsidR="0021049E">
        <w:t>; viewed 31/08/2022.</w:t>
      </w:r>
    </w:p>
  </w:footnote>
  <w:footnote w:id="22">
    <w:p w14:paraId="55BD4B1D" w14:textId="42659FA5" w:rsidR="00895D89" w:rsidRDefault="00895D89" w:rsidP="00895D89">
      <w:pPr>
        <w:pStyle w:val="FootnoteNiall"/>
      </w:pPr>
      <w:r>
        <w:rPr>
          <w:rStyle w:val="FootnoteReference"/>
        </w:rPr>
        <w:footnoteRef/>
      </w:r>
      <w:r>
        <w:t xml:space="preserve"> </w:t>
      </w:r>
      <w:r w:rsidR="0021049E">
        <w:t xml:space="preserve">Techstory (2020); </w:t>
      </w:r>
      <w:r w:rsidR="0021049E" w:rsidRPr="0021049E">
        <w:rPr>
          <w:i/>
          <w:iCs/>
        </w:rPr>
        <w:t>Technological breakthroughs in the horse racing world</w:t>
      </w:r>
      <w:r w:rsidR="0021049E">
        <w:t xml:space="preserve">; </w:t>
      </w:r>
      <w:r w:rsidRPr="00895D89">
        <w:t>https://techstory.in/technological-breakthroughs-in-the-horse-racing-world/</w:t>
      </w:r>
      <w:r w:rsidR="0021049E">
        <w:t>; viewed 31/08/2022.</w:t>
      </w:r>
    </w:p>
  </w:footnote>
  <w:footnote w:id="23">
    <w:p w14:paraId="4E275817" w14:textId="0122D733" w:rsidR="0099345D" w:rsidRDefault="0099345D" w:rsidP="0021049E">
      <w:pPr>
        <w:pStyle w:val="FootnoteNiall"/>
      </w:pPr>
      <w:r>
        <w:rPr>
          <w:rStyle w:val="FootnoteReference"/>
        </w:rPr>
        <w:footnoteRef/>
      </w:r>
      <w:r>
        <w:t xml:space="preserve"> </w:t>
      </w:r>
      <w:r w:rsidR="0021049E" w:rsidRPr="0021049E">
        <w:t xml:space="preserve">AgriFutures Australia </w:t>
      </w:r>
      <w:r w:rsidR="0021049E">
        <w:t>(</w:t>
      </w:r>
      <w:r w:rsidR="0021049E" w:rsidRPr="0021049E">
        <w:t>2021</w:t>
      </w:r>
      <w:r w:rsidR="0021049E">
        <w:t>);</w:t>
      </w:r>
      <w:r w:rsidR="0021049E" w:rsidRPr="0021049E">
        <w:t xml:space="preserve"> </w:t>
      </w:r>
      <w:r w:rsidR="0021049E" w:rsidRPr="0021049E">
        <w:rPr>
          <w:i/>
          <w:iCs/>
        </w:rPr>
        <w:t>Final report summary: Improving jockey safety through the use of virtual reality and biomarkers of concussion</w:t>
      </w:r>
      <w:r w:rsidR="0021049E">
        <w:t>;</w:t>
      </w:r>
      <w:r w:rsidR="0021049E" w:rsidRPr="0021049E">
        <w:t xml:space="preserve"> </w:t>
      </w:r>
      <w:r w:rsidRPr="00895D89">
        <w:t>https://www.agrifutures.com.au/wp-content/uploads/2021/09/21-060.pdf</w:t>
      </w:r>
    </w:p>
  </w:footnote>
  <w:footnote w:id="24">
    <w:p w14:paraId="164AAE38" w14:textId="523A1DF1" w:rsidR="005274D9" w:rsidRDefault="005274D9" w:rsidP="005274D9">
      <w:pPr>
        <w:pStyle w:val="FootnoteNiall"/>
      </w:pPr>
      <w:r>
        <w:rPr>
          <w:rStyle w:val="FootnoteReference"/>
        </w:rPr>
        <w:footnoteRef/>
      </w:r>
      <w:r>
        <w:t xml:space="preserve"> </w:t>
      </w:r>
      <w:r w:rsidR="0021049E" w:rsidRPr="0021049E">
        <w:t xml:space="preserve">Australian Rural &amp; Regional News </w:t>
      </w:r>
      <w:r w:rsidR="0021049E">
        <w:t xml:space="preserve">(2022); </w:t>
      </w:r>
      <w:r w:rsidR="0021049E" w:rsidRPr="0021049E">
        <w:rPr>
          <w:i/>
          <w:iCs/>
        </w:rPr>
        <w:t>Concussion and stress research puts jockey safety in the saddle</w:t>
      </w:r>
      <w:r w:rsidR="0021049E">
        <w:t>;</w:t>
      </w:r>
      <w:r w:rsidR="0021049E" w:rsidRPr="0021049E">
        <w:t xml:space="preserve"> </w:t>
      </w:r>
      <w:r w:rsidRPr="005274D9">
        <w:t>https://arr.news/2022/03/09/concussion-and-stress-research-puts-jockey-safety-in-the-saddle/</w:t>
      </w:r>
      <w:r w:rsidR="0021049E">
        <w:t>; viewed 31/08/2022.</w:t>
      </w:r>
    </w:p>
  </w:footnote>
  <w:footnote w:id="25">
    <w:p w14:paraId="387D306C" w14:textId="49BB2D5A" w:rsidR="00B159DD" w:rsidRDefault="00B159DD" w:rsidP="00B159DD">
      <w:pPr>
        <w:pStyle w:val="FootnoteNiall"/>
      </w:pPr>
      <w:r>
        <w:rPr>
          <w:rStyle w:val="FootnoteReference"/>
        </w:rPr>
        <w:footnoteRef/>
      </w:r>
      <w:r>
        <w:t xml:space="preserve"> IBISWorld (2022); </w:t>
      </w:r>
      <w:r w:rsidRPr="00B159DD">
        <w:rPr>
          <w:i/>
          <w:iCs/>
        </w:rPr>
        <w:t>Horse Farming in Australia</w:t>
      </w:r>
    </w:p>
  </w:footnote>
  <w:footnote w:id="26">
    <w:p w14:paraId="12AF6C30" w14:textId="2FC7BCCE" w:rsidR="00CE3872" w:rsidRPr="000F37EF" w:rsidRDefault="00CE3872" w:rsidP="00CE3872">
      <w:pPr>
        <w:pStyle w:val="FootnoteNiall"/>
      </w:pPr>
      <w:r>
        <w:rPr>
          <w:rStyle w:val="FootnoteReference"/>
        </w:rPr>
        <w:footnoteRef/>
      </w:r>
      <w:r>
        <w:t xml:space="preserve"> </w:t>
      </w:r>
      <w:r w:rsidRPr="000F37EF">
        <w:t xml:space="preserve">IBISWorld </w:t>
      </w:r>
      <w:r>
        <w:t xml:space="preserve">(2022); </w:t>
      </w:r>
      <w:r w:rsidRPr="000F37EF">
        <w:rPr>
          <w:i/>
          <w:iCs/>
        </w:rPr>
        <w:t>Horse and Dog Racing in Australia</w:t>
      </w:r>
    </w:p>
  </w:footnote>
  <w:footnote w:id="27">
    <w:p w14:paraId="566A51FB" w14:textId="6CF74FB5" w:rsidR="0072332D" w:rsidRDefault="0072332D" w:rsidP="005971CF">
      <w:pPr>
        <w:pStyle w:val="FootnoteNiall"/>
      </w:pPr>
      <w:r>
        <w:rPr>
          <w:rStyle w:val="FootnoteReference"/>
        </w:rPr>
        <w:footnoteRef/>
      </w:r>
      <w:r>
        <w:t xml:space="preserve"> </w:t>
      </w:r>
      <w:r w:rsidR="0021049E" w:rsidRPr="0021049E">
        <w:t xml:space="preserve">Safe Work Australia </w:t>
      </w:r>
      <w:r w:rsidR="0021049E">
        <w:t xml:space="preserve">(2014); </w:t>
      </w:r>
      <w:r w:rsidR="005971CF" w:rsidRPr="005971CF">
        <w:rPr>
          <w:i/>
          <w:iCs/>
        </w:rPr>
        <w:t>Guide To Managing Risks When New And Inexperienced Persons Interact With Horses;</w:t>
      </w:r>
      <w:r w:rsidR="005971CF" w:rsidRPr="008C028B">
        <w:t xml:space="preserve"> </w:t>
      </w:r>
      <w:r w:rsidRPr="008C028B">
        <w:t>https://www.safeworkaustralia.gov.au/system/files/documents/1702/horse-guide.pdf</w:t>
      </w:r>
    </w:p>
  </w:footnote>
  <w:footnote w:id="28">
    <w:p w14:paraId="47D7FA80" w14:textId="15BAB099" w:rsidR="0072332D" w:rsidRDefault="0072332D" w:rsidP="005971CF">
      <w:pPr>
        <w:pStyle w:val="FootnoteNiall"/>
      </w:pPr>
      <w:r>
        <w:rPr>
          <w:rStyle w:val="FootnoteReference"/>
        </w:rPr>
        <w:footnoteRef/>
      </w:r>
      <w:r>
        <w:t xml:space="preserve"> </w:t>
      </w:r>
      <w:r w:rsidR="005971CF" w:rsidRPr="005971CF">
        <w:t>NSW Government</w:t>
      </w:r>
      <w:r w:rsidR="005971CF">
        <w:t xml:space="preserve"> (2017); </w:t>
      </w:r>
      <w:r w:rsidR="005971CF" w:rsidRPr="005971CF">
        <w:rPr>
          <w:i/>
          <w:iCs/>
        </w:rPr>
        <w:t>Code Of Practice: Managing Risks When New Or Inexperienced Riders Or Handlers Interact With Horses In The Workplace</w:t>
      </w:r>
      <w:r w:rsidR="005971CF">
        <w:t xml:space="preserve">; </w:t>
      </w:r>
      <w:r w:rsidRPr="008C028B">
        <w:t>https://www.safework.nsw.gov.au/__data/assets/pdf_file/0005/79160/SW08262-Code-of-Practice-Managing-risks-when-new-or-inexperienced-riders-or-handlers-interact-with-horses-in-the-workplace.pdf</w:t>
      </w:r>
    </w:p>
  </w:footnote>
  <w:footnote w:id="29">
    <w:p w14:paraId="457DF7AF" w14:textId="343111B9" w:rsidR="00852E1D" w:rsidRDefault="00852E1D" w:rsidP="00852E1D">
      <w:pPr>
        <w:pStyle w:val="FootnoteNiall"/>
      </w:pPr>
      <w:r>
        <w:rPr>
          <w:rStyle w:val="FootnoteReference"/>
        </w:rPr>
        <w:footnoteRef/>
      </w:r>
      <w:r>
        <w:t xml:space="preserve"> </w:t>
      </w:r>
      <w:r w:rsidR="005971CF" w:rsidRPr="0021049E">
        <w:t xml:space="preserve">Australian Rural &amp; Regional News </w:t>
      </w:r>
      <w:r w:rsidR="005971CF">
        <w:t xml:space="preserve">(2022); </w:t>
      </w:r>
      <w:r w:rsidR="005971CF" w:rsidRPr="0021049E">
        <w:rPr>
          <w:i/>
          <w:iCs/>
        </w:rPr>
        <w:t>Concussion and stress research puts jockey safety in the saddle</w:t>
      </w:r>
      <w:r w:rsidR="005971CF">
        <w:t>;</w:t>
      </w:r>
      <w:r w:rsidR="005971CF" w:rsidRPr="0021049E">
        <w:t xml:space="preserve"> </w:t>
      </w:r>
      <w:r w:rsidR="005971CF" w:rsidRPr="005274D9">
        <w:t>https://arr.news/2022/03/09/concussion-and-stress-research-puts-jockey-safety-in-the-saddle/</w:t>
      </w:r>
      <w:r w:rsidR="005971CF">
        <w:t>; viewed 31/08/2022.</w:t>
      </w:r>
    </w:p>
  </w:footnote>
  <w:footnote w:id="30">
    <w:p w14:paraId="0D104FB8" w14:textId="31475EE6" w:rsidR="00852E1D" w:rsidRDefault="00852E1D" w:rsidP="00852E1D">
      <w:pPr>
        <w:pStyle w:val="FootnoteNiall"/>
      </w:pPr>
      <w:r>
        <w:rPr>
          <w:rStyle w:val="FootnoteReference"/>
        </w:rPr>
        <w:footnoteRef/>
      </w:r>
      <w:r>
        <w:t xml:space="preserve"> </w:t>
      </w:r>
      <w:r w:rsidR="005971CF">
        <w:t xml:space="preserve">AgriFutures Australia (2021; </w:t>
      </w:r>
      <w:r w:rsidR="005971CF" w:rsidRPr="005971CF">
        <w:rPr>
          <w:i/>
          <w:iCs/>
        </w:rPr>
        <w:t>Final report summary: Improving jockey safety through the use of virtual reality and biomarkers of concussion;</w:t>
      </w:r>
      <w:r w:rsidR="005971CF">
        <w:t xml:space="preserve"> </w:t>
      </w:r>
      <w:r w:rsidRPr="00852E1D">
        <w:t>https://www.agrifutures.com.au/product/final-report-summary-improving-jockey-safety-through-the-use-of-virtual-reality-and-biomarkers-of-concussion/</w:t>
      </w:r>
      <w:r w:rsidR="005971CF">
        <w:t>; viewed 31/08/2022.</w:t>
      </w:r>
    </w:p>
  </w:footnote>
  <w:footnote w:id="31">
    <w:p w14:paraId="57BAF878" w14:textId="493127A6" w:rsidR="001B7901" w:rsidRDefault="001B7901" w:rsidP="001B7901">
      <w:pPr>
        <w:pStyle w:val="FootnoteNiall"/>
      </w:pPr>
      <w:r>
        <w:rPr>
          <w:rStyle w:val="FootnoteReference"/>
        </w:rPr>
        <w:footnoteRef/>
      </w:r>
      <w:r>
        <w:t xml:space="preserve"> </w:t>
      </w:r>
      <w:r w:rsidR="005971CF" w:rsidRPr="005971CF">
        <w:t xml:space="preserve">Jockey’s Room </w:t>
      </w:r>
      <w:r w:rsidR="005971CF">
        <w:t xml:space="preserve">(2021); </w:t>
      </w:r>
      <w:r w:rsidR="005971CF" w:rsidRPr="005971CF">
        <w:rPr>
          <w:i/>
          <w:iCs/>
        </w:rPr>
        <w:t>National Jockey Safety Review</w:t>
      </w:r>
      <w:r w:rsidR="005971CF">
        <w:t>;</w:t>
      </w:r>
      <w:r w:rsidR="005971CF" w:rsidRPr="005971CF">
        <w:t xml:space="preserve"> </w:t>
      </w:r>
      <w:r w:rsidRPr="001B7901">
        <w:t>https://jockeysroom.racingnsw.com.au/wp</w:t>
      </w:r>
      <w:r w:rsidR="005971CF">
        <w:t>-</w:t>
      </w:r>
      <w:r w:rsidRPr="001B7901">
        <w:t>content/uploads/2021/04/National-Jockey-Safety-Review.pdf</w:t>
      </w:r>
    </w:p>
  </w:footnote>
  <w:footnote w:id="32">
    <w:p w14:paraId="005C03DF" w14:textId="6EAEB638" w:rsidR="00B72592" w:rsidRDefault="00B72592" w:rsidP="00B72592">
      <w:pPr>
        <w:pStyle w:val="FootnoteNiall"/>
      </w:pPr>
      <w:r>
        <w:rPr>
          <w:rStyle w:val="FootnoteReference"/>
        </w:rPr>
        <w:footnoteRef/>
      </w:r>
      <w:r>
        <w:t xml:space="preserve"> </w:t>
      </w:r>
      <w:r w:rsidR="009E4555">
        <w:t xml:space="preserve">Queensland Government (2022); </w:t>
      </w:r>
      <w:r w:rsidR="009E4555" w:rsidRPr="009E4555">
        <w:rPr>
          <w:i/>
          <w:iCs/>
        </w:rPr>
        <w:t>$500k in flood relief for Queensland racing</w:t>
      </w:r>
      <w:r w:rsidR="009E4555">
        <w:t xml:space="preserve">; </w:t>
      </w:r>
      <w:r w:rsidRPr="00B72592">
        <w:t>https://statements.qld.gov.au/statements/94622</w:t>
      </w:r>
      <w:r w:rsidR="005971CF">
        <w:t>; viewed 31/08/2022.</w:t>
      </w:r>
    </w:p>
  </w:footnote>
  <w:footnote w:id="33">
    <w:p w14:paraId="36B1B44A" w14:textId="448FA34D" w:rsidR="00736760" w:rsidRDefault="00736760" w:rsidP="00736760">
      <w:pPr>
        <w:pStyle w:val="FootnoteNiall"/>
      </w:pPr>
      <w:r>
        <w:rPr>
          <w:rStyle w:val="FootnoteReference"/>
        </w:rPr>
        <w:footnoteRef/>
      </w:r>
      <w:r>
        <w:t xml:space="preserve"> </w:t>
      </w:r>
      <w:r w:rsidR="009E4555">
        <w:t xml:space="preserve">Racing Post (2022); </w:t>
      </w:r>
      <w:r w:rsidR="009E4555" w:rsidRPr="009E4555">
        <w:rPr>
          <w:i/>
          <w:iCs/>
        </w:rPr>
        <w:t>'The whole stable went under' - floods wreak havoc on Australia's east coast</w:t>
      </w:r>
      <w:r w:rsidR="009E4555">
        <w:t xml:space="preserve">; </w:t>
      </w:r>
      <w:r w:rsidRPr="00322D40">
        <w:t>https://www.racingpost.com/news/the-whole-stable-went-under-floods-causing-carnage-on-australias-east-coast/540693</w:t>
      </w:r>
      <w:r w:rsidR="005971CF">
        <w:t>; viewed 31/08/2022.</w:t>
      </w:r>
    </w:p>
  </w:footnote>
  <w:footnote w:id="34">
    <w:p w14:paraId="49B83BB3" w14:textId="3F23E973" w:rsidR="00322D40" w:rsidRDefault="00322D40" w:rsidP="00322D40">
      <w:pPr>
        <w:pStyle w:val="FootnoteNiall"/>
      </w:pPr>
      <w:r>
        <w:rPr>
          <w:rStyle w:val="FootnoteReference"/>
        </w:rPr>
        <w:footnoteRef/>
      </w:r>
      <w:r>
        <w:t xml:space="preserve"> </w:t>
      </w:r>
      <w:r w:rsidR="009E4555">
        <w:t xml:space="preserve">Racing Queensland (2022); </w:t>
      </w:r>
      <w:r w:rsidR="009E4555" w:rsidRPr="009E4555">
        <w:rPr>
          <w:i/>
          <w:iCs/>
        </w:rPr>
        <w:t>Capalaba impacted by floods</w:t>
      </w:r>
      <w:r w:rsidR="009E4555">
        <w:t>;</w:t>
      </w:r>
      <w:r w:rsidR="009E4555" w:rsidRPr="009E4555">
        <w:t xml:space="preserve"> </w:t>
      </w:r>
      <w:r w:rsidR="00736760" w:rsidRPr="00736760">
        <w:t>https://www.racingqueensland.com.au/news/march-2022/capalaba-impacted-by-floods</w:t>
      </w:r>
      <w:r w:rsidR="005971CF">
        <w:t>; viewed 31/08/2022.</w:t>
      </w:r>
    </w:p>
  </w:footnote>
  <w:footnote w:id="35">
    <w:p w14:paraId="04EA66D5" w14:textId="42FC9D79" w:rsidR="00A16E6F" w:rsidRPr="004C1697" w:rsidRDefault="00A16E6F" w:rsidP="00A16E6F">
      <w:pPr>
        <w:pStyle w:val="FootnoteNiall"/>
      </w:pPr>
      <w:r>
        <w:rPr>
          <w:rStyle w:val="FootnoteReference"/>
        </w:rPr>
        <w:footnoteRef/>
      </w:r>
      <w:r>
        <w:t xml:space="preserve"> Racing Australia (2021); </w:t>
      </w:r>
      <w:r w:rsidRPr="00A16E6F">
        <w:rPr>
          <w:i/>
          <w:iCs/>
        </w:rPr>
        <w:t>Fact Book 2021</w:t>
      </w:r>
      <w:r w:rsidR="004C1697">
        <w:t>; p.2.</w:t>
      </w:r>
    </w:p>
  </w:footnote>
  <w:footnote w:id="36">
    <w:p w14:paraId="4C74E8FB" w14:textId="494402C6" w:rsidR="00BD6698" w:rsidRDefault="00BD6698" w:rsidP="00BD6698">
      <w:pPr>
        <w:pStyle w:val="FootnoteNiall"/>
      </w:pPr>
      <w:r>
        <w:rPr>
          <w:rStyle w:val="FootnoteReference"/>
        </w:rPr>
        <w:footnoteRef/>
      </w:r>
      <w:r>
        <w:t xml:space="preserve"> </w:t>
      </w:r>
      <w:r w:rsidR="009E4555" w:rsidRPr="009E4555">
        <w:t>Thoroughbred Industry</w:t>
      </w:r>
      <w:r w:rsidR="009E4555">
        <w:t xml:space="preserve"> Careers (2022); </w:t>
      </w:r>
      <w:r w:rsidR="009E4555" w:rsidRPr="009E4555">
        <w:rPr>
          <w:i/>
          <w:iCs/>
        </w:rPr>
        <w:t>The Industry</w:t>
      </w:r>
      <w:r w:rsidR="009E4555">
        <w:t xml:space="preserve">; </w:t>
      </w:r>
      <w:r w:rsidR="009E4555" w:rsidRPr="009E4555">
        <w:t>https://tbindustrycareers.com.au/the-industry/</w:t>
      </w:r>
      <w:r w:rsidR="009E4555">
        <w:t>; viewed 31/08/2022.</w:t>
      </w:r>
    </w:p>
  </w:footnote>
  <w:footnote w:id="37">
    <w:p w14:paraId="1FA286A6" w14:textId="02281442" w:rsidR="000F349E" w:rsidRDefault="000F349E" w:rsidP="006C05B5">
      <w:pPr>
        <w:pStyle w:val="FootnoteNiall"/>
      </w:pPr>
      <w:r>
        <w:rPr>
          <w:rStyle w:val="FootnoteReference"/>
        </w:rPr>
        <w:footnoteRef/>
      </w:r>
      <w:r>
        <w:t xml:space="preserve"> </w:t>
      </w:r>
      <w:r w:rsidR="006C05B5" w:rsidRPr="006C05B5">
        <w:t xml:space="preserve">AgriFutures Australia </w:t>
      </w:r>
      <w:r w:rsidR="006C05B5">
        <w:t xml:space="preserve">(2019); </w:t>
      </w:r>
      <w:r w:rsidR="006C05B5" w:rsidRPr="006C05B5">
        <w:rPr>
          <w:i/>
          <w:iCs/>
        </w:rPr>
        <w:t>Measurement of economic impact of the Australian thoroughbred breeding industry</w:t>
      </w:r>
      <w:r w:rsidR="006C05B5">
        <w:t>;</w:t>
      </w:r>
      <w:r w:rsidR="006C05B5" w:rsidRPr="000F349E">
        <w:t xml:space="preserve"> </w:t>
      </w:r>
      <w:r w:rsidRPr="000F349E">
        <w:t>https://www.agrifutures.com.au/wp-content/uploads/2019/12/18-046.pdf</w:t>
      </w:r>
    </w:p>
  </w:footnote>
  <w:footnote w:id="38">
    <w:p w14:paraId="5CEE6D27" w14:textId="77777777" w:rsidR="00946367" w:rsidRDefault="00946367" w:rsidP="00946367">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 w:id="39">
    <w:p w14:paraId="1C0AEFEA" w14:textId="2ED6DBC5" w:rsidR="004E13A6" w:rsidRDefault="004E13A6" w:rsidP="004E13A6">
      <w:pPr>
        <w:pStyle w:val="FootnoteNiall"/>
      </w:pPr>
      <w:r>
        <w:rPr>
          <w:rStyle w:val="FootnoteReference"/>
        </w:rPr>
        <w:footnoteRef/>
      </w:r>
      <w:r>
        <w:t xml:space="preserve"> </w:t>
      </w:r>
      <w:r>
        <w:t xml:space="preserve">FutureNow (2022); </w:t>
      </w:r>
      <w:r w:rsidRPr="006C05B5">
        <w:rPr>
          <w:i/>
          <w:iCs/>
        </w:rPr>
        <w:t>Industry Snapshot: Racing, Equine and Farriery</w:t>
      </w:r>
    </w:p>
  </w:footnote>
  <w:footnote w:id="40">
    <w:p w14:paraId="674E7915" w14:textId="29C8A511" w:rsidR="0080006A" w:rsidRDefault="0080006A" w:rsidP="0080006A">
      <w:pPr>
        <w:pStyle w:val="FootnoteNiall"/>
      </w:pPr>
      <w:r>
        <w:rPr>
          <w:rStyle w:val="FootnoteReference"/>
        </w:rPr>
        <w:footnoteRef/>
      </w:r>
      <w:r>
        <w:t xml:space="preserve"> </w:t>
      </w:r>
      <w:r>
        <w:t xml:space="preserve">Racenet (2022); </w:t>
      </w:r>
      <w:r w:rsidRPr="0080006A">
        <w:rPr>
          <w:i/>
          <w:iCs/>
        </w:rPr>
        <w:t>Racing Victoria renews push for labour shortage help</w:t>
      </w:r>
      <w:r>
        <w:t>;</w:t>
      </w:r>
      <w:r w:rsidRPr="0080006A">
        <w:t xml:space="preserve"> https://www.racenet.com.au/news/racing-victoria-renews-push-to-federal-government-for-work-visa-changes-20220914</w:t>
      </w:r>
      <w:r>
        <w:t>; viewed 26/09/2022.</w:t>
      </w:r>
    </w:p>
  </w:footnote>
  <w:footnote w:id="41">
    <w:p w14:paraId="111AD6A0" w14:textId="77777777" w:rsidR="00363414" w:rsidRDefault="00363414" w:rsidP="00363414">
      <w:pPr>
        <w:pStyle w:val="FootnoteNiall"/>
      </w:pPr>
      <w:r>
        <w:rPr>
          <w:rStyle w:val="FootnoteReference"/>
        </w:rPr>
        <w:footnoteRef/>
      </w:r>
      <w:r>
        <w:t xml:space="preserve"> </w:t>
      </w:r>
      <w:r>
        <w:t xml:space="preserve">FutureNow (2022); </w:t>
      </w:r>
      <w:r w:rsidRPr="006C05B5">
        <w:rPr>
          <w:i/>
          <w:iCs/>
        </w:rPr>
        <w:t>Industry Snapshot: Racing, Equine and Farriery</w:t>
      </w:r>
    </w:p>
  </w:footnote>
  <w:footnote w:id="42">
    <w:p w14:paraId="0C596244" w14:textId="614FD7D0" w:rsidR="00370D91" w:rsidRDefault="00370D91" w:rsidP="00370D91">
      <w:pPr>
        <w:pStyle w:val="FootnoteNiall"/>
      </w:pPr>
      <w:r>
        <w:rPr>
          <w:rStyle w:val="FootnoteReference"/>
        </w:rPr>
        <w:footnoteRef/>
      </w:r>
      <w:r>
        <w:t xml:space="preserve"> </w:t>
      </w:r>
      <w:r w:rsidR="006C05B5">
        <w:t xml:space="preserve">Thoroughbred Industry Careers (2022); </w:t>
      </w:r>
      <w:r w:rsidR="006C05B5" w:rsidRPr="006C05B5">
        <w:rPr>
          <w:i/>
          <w:iCs/>
        </w:rPr>
        <w:t>A-Z Careers</w:t>
      </w:r>
      <w:r w:rsidR="006C05B5">
        <w:t xml:space="preserve">; </w:t>
      </w:r>
      <w:r w:rsidR="006C05B5" w:rsidRPr="006C05B5">
        <w:t>https://tbindustrycareers.com.au/a-z-careers/</w:t>
      </w:r>
      <w:r w:rsidR="006C05B5">
        <w:t>; viewed 31/08/2022.</w:t>
      </w:r>
    </w:p>
  </w:footnote>
  <w:footnote w:id="43">
    <w:p w14:paraId="7BB4EBDF" w14:textId="75E968A9" w:rsidR="001B617E" w:rsidRDefault="001B617E" w:rsidP="006C05B5">
      <w:pPr>
        <w:pStyle w:val="FootnoteNiall"/>
      </w:pPr>
      <w:r>
        <w:rPr>
          <w:rStyle w:val="FootnoteReference"/>
        </w:rPr>
        <w:footnoteRef/>
      </w:r>
      <w:r>
        <w:t xml:space="preserve"> </w:t>
      </w:r>
      <w:r w:rsidR="006C05B5">
        <w:t xml:space="preserve">Harness Racing Victoria (2022); </w:t>
      </w:r>
      <w:r w:rsidR="006C05B5" w:rsidRPr="006C05B5">
        <w:rPr>
          <w:i/>
          <w:iCs/>
        </w:rPr>
        <w:t>Careers in the Harness Racing Industry</w:t>
      </w:r>
      <w:r w:rsidR="006C05B5">
        <w:t xml:space="preserve">; </w:t>
      </w:r>
      <w:r>
        <w:t>h</w:t>
      </w:r>
      <w:r w:rsidRPr="001B617E">
        <w:t>ttps://www.thetrots.com.au/about-hrv/careers/brochure/</w:t>
      </w:r>
    </w:p>
  </w:footnote>
  <w:footnote w:id="44">
    <w:p w14:paraId="07359F2E" w14:textId="2DFDC55D" w:rsidR="00370D91" w:rsidRDefault="00370D91" w:rsidP="00370D91">
      <w:pPr>
        <w:pStyle w:val="FootnoteNiall"/>
      </w:pPr>
      <w:r>
        <w:rPr>
          <w:rStyle w:val="FootnoteReference"/>
        </w:rPr>
        <w:footnoteRef/>
      </w:r>
      <w:r>
        <w:t xml:space="preserve"> </w:t>
      </w:r>
      <w:r w:rsidR="00DB77EA">
        <w:t xml:space="preserve">Greyhound Racing Victoria (2022); </w:t>
      </w:r>
      <w:r w:rsidR="00DB77EA" w:rsidRPr="00DB77EA">
        <w:rPr>
          <w:i/>
          <w:iCs/>
        </w:rPr>
        <w:t>Career Opportunities</w:t>
      </w:r>
      <w:r w:rsidR="00DB77EA">
        <w:t xml:space="preserve">; </w:t>
      </w:r>
      <w:r>
        <w:t>https://www.grv.org.au/positions-vacant/</w:t>
      </w:r>
      <w:r w:rsidR="00DB77EA">
        <w:t>; viewed 31/08/2022.</w:t>
      </w:r>
    </w:p>
  </w:footnote>
  <w:footnote w:id="45">
    <w:p w14:paraId="21B06035" w14:textId="7633C16C" w:rsidR="000D104C" w:rsidRDefault="000D104C" w:rsidP="000D104C">
      <w:pPr>
        <w:pStyle w:val="FootnoteNiall"/>
      </w:pPr>
      <w:r>
        <w:rPr>
          <w:rStyle w:val="FootnoteReference"/>
        </w:rPr>
        <w:footnoteRef/>
      </w:r>
      <w:r>
        <w:t xml:space="preserve"> </w:t>
      </w:r>
      <w:r w:rsidR="00DB77EA" w:rsidRPr="00DB77EA">
        <w:t xml:space="preserve">Thoroughbred Breeders NSW </w:t>
      </w:r>
      <w:r w:rsidR="00DB77EA">
        <w:t xml:space="preserve">(2022); </w:t>
      </w:r>
      <w:r w:rsidR="00DB77EA" w:rsidRPr="00DB77EA">
        <w:rPr>
          <w:i/>
          <w:iCs/>
        </w:rPr>
        <w:t>NSW Workforce Development Project</w:t>
      </w:r>
      <w:r w:rsidR="00DB77EA">
        <w:t>;</w:t>
      </w:r>
      <w:r w:rsidR="00DB77EA" w:rsidRPr="00DB77EA">
        <w:t xml:space="preserve"> </w:t>
      </w:r>
      <w:r w:rsidRPr="000D104C">
        <w:t>http://www.tbnsw.com.au/news/nsw-workforce-development-project</w:t>
      </w:r>
      <w:r w:rsidR="00DB77EA">
        <w:t>; viewed 31/08/2022.</w:t>
      </w:r>
    </w:p>
  </w:footnote>
  <w:footnote w:id="46">
    <w:p w14:paraId="698DD298" w14:textId="7B764AC4" w:rsidR="00BD42CC" w:rsidRDefault="00BD42CC" w:rsidP="00BD42CC">
      <w:pPr>
        <w:pStyle w:val="FootnoteNiall"/>
      </w:pPr>
      <w:r>
        <w:rPr>
          <w:rStyle w:val="FootnoteReference"/>
        </w:rPr>
        <w:footnoteRef/>
      </w:r>
      <w:r>
        <w:t xml:space="preserve"> </w:t>
      </w:r>
      <w:r w:rsidR="00DB77EA" w:rsidRPr="00DB77EA">
        <w:t xml:space="preserve">Thoroughbred Breeders NSW </w:t>
      </w:r>
      <w:r w:rsidR="00DB77EA">
        <w:t xml:space="preserve">(2022); </w:t>
      </w:r>
      <w:r w:rsidR="00DB77EA" w:rsidRPr="00DB77EA">
        <w:rPr>
          <w:i/>
          <w:iCs/>
        </w:rPr>
        <w:t>Thoroughly Schooled Program Launched</w:t>
      </w:r>
      <w:r w:rsidR="00DB77EA">
        <w:t xml:space="preserve">; </w:t>
      </w:r>
      <w:r w:rsidRPr="00BD42CC">
        <w:t>http://tbnsw.com.au/news/thoroughly-schooled-program-launched</w:t>
      </w:r>
      <w:r w:rsidR="00DB77EA">
        <w:t xml:space="preserve">; viewed </w:t>
      </w:r>
      <w:r w:rsidR="00DF1721">
        <w:t>16/05/2022</w:t>
      </w:r>
      <w:r w:rsidR="00DB77EA">
        <w:t>.</w:t>
      </w:r>
    </w:p>
  </w:footnote>
  <w:footnote w:id="47">
    <w:p w14:paraId="2217B807" w14:textId="3C0EFC1F" w:rsidR="00032C1D" w:rsidRDefault="00032C1D" w:rsidP="00032C1D">
      <w:pPr>
        <w:pStyle w:val="FootnoteNiall"/>
      </w:pPr>
      <w:r>
        <w:rPr>
          <w:rStyle w:val="FootnoteReference"/>
        </w:rPr>
        <w:footnoteRef/>
      </w:r>
      <w:r>
        <w:t xml:space="preserve"> </w:t>
      </w:r>
      <w:r w:rsidR="00DB77EA">
        <w:t xml:space="preserve">TAFE NSW (2022); </w:t>
      </w:r>
      <w:r w:rsidR="00DB77EA" w:rsidRPr="00DF1721">
        <w:rPr>
          <w:i/>
          <w:iCs/>
        </w:rPr>
        <w:t>Statement Of Attainment In Foaling Night Watch</w:t>
      </w:r>
      <w:r w:rsidR="00DB77EA">
        <w:t>;</w:t>
      </w:r>
      <w:r w:rsidR="00DB77EA" w:rsidRPr="00DB77EA">
        <w:t xml:space="preserve"> </w:t>
      </w:r>
      <w:r w:rsidRPr="00032C1D">
        <w:t>https://www.tafensw.edu.au/course/-/c/c/900-81771V01/Statement-of-Attainment-in-Foaling-Night-Watch</w:t>
      </w:r>
      <w:r w:rsidR="00DB77EA">
        <w:t xml:space="preserve">; viewed </w:t>
      </w:r>
      <w:r w:rsidR="00DF1721">
        <w:t>16/05/2022</w:t>
      </w:r>
      <w:r w:rsidR="00DB77EA">
        <w:t>.</w:t>
      </w:r>
    </w:p>
  </w:footnote>
  <w:footnote w:id="48">
    <w:p w14:paraId="63277ED0" w14:textId="430D6D86" w:rsidR="00BD42CC" w:rsidRDefault="00BD42CC" w:rsidP="00BD42CC">
      <w:pPr>
        <w:pStyle w:val="FootnoteNiall"/>
      </w:pPr>
      <w:r>
        <w:rPr>
          <w:rStyle w:val="FootnoteReference"/>
        </w:rPr>
        <w:footnoteRef/>
      </w:r>
      <w:r>
        <w:t xml:space="preserve"> </w:t>
      </w:r>
      <w:r w:rsidR="00DB77EA" w:rsidRPr="00DB77EA">
        <w:t>Thoroughbred Industry Careers</w:t>
      </w:r>
      <w:r w:rsidR="00DB77EA">
        <w:t xml:space="preserve"> (2020); </w:t>
      </w:r>
      <w:r w:rsidR="00DF1721" w:rsidRPr="00DF1721">
        <w:rPr>
          <w:i/>
          <w:iCs/>
        </w:rPr>
        <w:t>The Accelerator Program</w:t>
      </w:r>
      <w:r w:rsidR="00DF1721">
        <w:t xml:space="preserve">; </w:t>
      </w:r>
      <w:r w:rsidRPr="00BD42CC">
        <w:t>https://tbindustrycareers.com.au/the-accelerator-program/</w:t>
      </w:r>
      <w:r w:rsidR="00DB77EA">
        <w:t xml:space="preserve">; viewed </w:t>
      </w:r>
      <w:r w:rsidR="00DF1721">
        <w:t>16/05/2022</w:t>
      </w:r>
      <w:r w:rsidR="00DB77EA">
        <w:t>.</w:t>
      </w:r>
    </w:p>
  </w:footnote>
  <w:footnote w:id="49">
    <w:p w14:paraId="3CC0567A" w14:textId="3DEA0E68" w:rsidR="005E24CC" w:rsidRDefault="005E24CC" w:rsidP="005E24CC">
      <w:pPr>
        <w:pStyle w:val="FootnoteNiall"/>
      </w:pPr>
      <w:r>
        <w:rPr>
          <w:rStyle w:val="FootnoteReference"/>
        </w:rPr>
        <w:footnoteRef/>
      </w:r>
      <w:r>
        <w:t xml:space="preserve"> </w:t>
      </w:r>
      <w:r w:rsidR="00DF1721" w:rsidRPr="00DB77EA">
        <w:t>Thoroughbred Industry Careers</w:t>
      </w:r>
      <w:r w:rsidR="00DF1721">
        <w:t xml:space="preserve"> (2021); </w:t>
      </w:r>
      <w:r w:rsidR="00DF1721" w:rsidRPr="00DF1721">
        <w:rPr>
          <w:i/>
          <w:iCs/>
        </w:rPr>
        <w:t>Overview</w:t>
      </w:r>
      <w:r w:rsidR="00DF1721">
        <w:t xml:space="preserve">; </w:t>
      </w:r>
      <w:r w:rsidRPr="005E24CC">
        <w:t>http://tbindustrycareers.com.au/overview/</w:t>
      </w:r>
      <w:r w:rsidR="00DB77EA">
        <w:t xml:space="preserve">; viewed </w:t>
      </w:r>
      <w:r w:rsidR="00DF1721">
        <w:t>16/05/2022</w:t>
      </w:r>
      <w:r w:rsidR="00DB77EA">
        <w:t>.</w:t>
      </w:r>
    </w:p>
  </w:footnote>
  <w:footnote w:id="50">
    <w:p w14:paraId="5676B15F" w14:textId="1179F4C4" w:rsidR="00682AB4" w:rsidRDefault="00682AB4" w:rsidP="00682AB4">
      <w:pPr>
        <w:pStyle w:val="FootnoteNiall"/>
      </w:pPr>
      <w:r>
        <w:rPr>
          <w:rStyle w:val="FootnoteReference"/>
        </w:rPr>
        <w:footnoteRef/>
      </w:r>
      <w:r>
        <w:t xml:space="preserve"> </w:t>
      </w:r>
      <w:r w:rsidR="00DF1721" w:rsidRPr="00DF1721">
        <w:t xml:space="preserve">Thoroughbred </w:t>
      </w:r>
      <w:r w:rsidR="00DF1721">
        <w:t>B</w:t>
      </w:r>
      <w:r w:rsidR="00DF1721" w:rsidRPr="00DF1721">
        <w:t xml:space="preserve">reeders Australia </w:t>
      </w:r>
      <w:r w:rsidR="00DF1721">
        <w:t xml:space="preserve">(2022); </w:t>
      </w:r>
      <w:r w:rsidR="00DF1721" w:rsidRPr="00DF1721">
        <w:rPr>
          <w:i/>
          <w:iCs/>
        </w:rPr>
        <w:t>About The Fast Track Program</w:t>
      </w:r>
      <w:r w:rsidR="00DF1721">
        <w:t>;</w:t>
      </w:r>
      <w:r w:rsidR="00DF1721" w:rsidRPr="00DF1721">
        <w:t xml:space="preserve"> </w:t>
      </w:r>
      <w:r w:rsidRPr="00682AB4">
        <w:t>https://www.tbaus.com/fast-track-program/about-the-fast-track-program/</w:t>
      </w:r>
      <w:r w:rsidR="00DB77EA">
        <w:t xml:space="preserve">; viewed </w:t>
      </w:r>
      <w:r w:rsidR="00DF1721">
        <w:t>16/05/2022</w:t>
      </w:r>
      <w:r w:rsidR="00DB77EA">
        <w:t>.</w:t>
      </w:r>
    </w:p>
  </w:footnote>
  <w:footnote w:id="51">
    <w:p w14:paraId="7815D33E" w14:textId="29764259" w:rsidR="00471201" w:rsidRDefault="00471201" w:rsidP="00471201">
      <w:pPr>
        <w:pStyle w:val="FootnoteNiall"/>
      </w:pPr>
      <w:r>
        <w:rPr>
          <w:rStyle w:val="FootnoteReference"/>
        </w:rPr>
        <w:footnoteRef/>
      </w:r>
      <w:r>
        <w:t xml:space="preserve"> </w:t>
      </w:r>
      <w:r w:rsidR="00DF1721" w:rsidRPr="00DF1721">
        <w:t>Silverdale Farm</w:t>
      </w:r>
      <w:r w:rsidR="00DF1721">
        <w:t xml:space="preserve"> (2022); </w:t>
      </w:r>
      <w:r w:rsidR="00DF1721" w:rsidRPr="00DF1721">
        <w:rPr>
          <w:i/>
          <w:iCs/>
        </w:rPr>
        <w:t>Silverdale Farm Intern Program</w:t>
      </w:r>
      <w:r w:rsidR="00DF1721">
        <w:t xml:space="preserve">; </w:t>
      </w:r>
      <w:r w:rsidRPr="00DA0F77">
        <w:t>https://silverdale-farm-intern-program.com/</w:t>
      </w:r>
      <w:r w:rsidR="00DB77EA">
        <w:t xml:space="preserve">; viewed </w:t>
      </w:r>
      <w:r w:rsidR="00DF1721">
        <w:t>16/05/2022</w:t>
      </w:r>
      <w:r w:rsidR="00DB77EA">
        <w:t>.</w:t>
      </w:r>
    </w:p>
  </w:footnote>
  <w:footnote w:id="52">
    <w:p w14:paraId="2E0615FB" w14:textId="236F3109" w:rsidR="00D8635D" w:rsidRDefault="00D8635D" w:rsidP="00DF1721">
      <w:pPr>
        <w:pStyle w:val="FootnoteNiall"/>
      </w:pPr>
      <w:r>
        <w:rPr>
          <w:rStyle w:val="FootnoteReference"/>
        </w:rPr>
        <w:footnoteRef/>
      </w:r>
      <w:r>
        <w:t xml:space="preserve"> </w:t>
      </w:r>
      <w:r w:rsidR="00DF1721" w:rsidRPr="00DF1721">
        <w:t xml:space="preserve">Racing SA </w:t>
      </w:r>
      <w:r w:rsidR="00DF1721">
        <w:t xml:space="preserve">(2022); </w:t>
      </w:r>
      <w:r w:rsidR="00DF1721" w:rsidRPr="00DF1721">
        <w:rPr>
          <w:i/>
          <w:iCs/>
        </w:rPr>
        <w:t>Track-work Riding Skills Course</w:t>
      </w:r>
      <w:r w:rsidR="00DF1721">
        <w:t>;</w:t>
      </w:r>
      <w:r w:rsidR="00DF1721" w:rsidRPr="00DF1721">
        <w:t xml:space="preserve"> </w:t>
      </w:r>
      <w:r w:rsidRPr="00D8635D">
        <w:t>https://racingsa.com.au/careers/track-work-riding-skills-course</w:t>
      </w:r>
      <w:r w:rsidR="00DF1721">
        <w:t>; viewed 16/05/2022.</w:t>
      </w:r>
    </w:p>
  </w:footnote>
  <w:footnote w:id="53">
    <w:p w14:paraId="4ABC17B2" w14:textId="220B0076" w:rsidR="00BA1532" w:rsidRDefault="00BA1532" w:rsidP="00BA1532">
      <w:pPr>
        <w:pStyle w:val="FootnoteNiall"/>
      </w:pPr>
      <w:r>
        <w:rPr>
          <w:rStyle w:val="FootnoteReference"/>
        </w:rPr>
        <w:footnoteRef/>
      </w:r>
      <w:r>
        <w:t xml:space="preserve"> </w:t>
      </w:r>
      <w:r w:rsidR="003046C3" w:rsidRPr="003046C3">
        <w:t xml:space="preserve">Racing Victoria </w:t>
      </w:r>
      <w:r w:rsidR="003046C3">
        <w:t xml:space="preserve">(2021); </w:t>
      </w:r>
      <w:r w:rsidR="003046C3" w:rsidRPr="003046C3">
        <w:rPr>
          <w:i/>
          <w:iCs/>
        </w:rPr>
        <w:t>Racing Victoria partners with leading equine college to support horse welfare education</w:t>
      </w:r>
      <w:r w:rsidR="003046C3">
        <w:t>;</w:t>
      </w:r>
      <w:r w:rsidR="003046C3" w:rsidRPr="003046C3">
        <w:t xml:space="preserve"> </w:t>
      </w:r>
      <w:r w:rsidRPr="00BA1532">
        <w:t>https://www.racingvictoria.com.au/news/2021-07-27/racing-victoria-partners-with-leading-equine-college-to-support-horse-welfare-education</w:t>
      </w:r>
      <w:r w:rsidR="00DF1721">
        <w:t>; viewed 16/05/2022.</w:t>
      </w:r>
    </w:p>
  </w:footnote>
  <w:footnote w:id="54">
    <w:p w14:paraId="6FD774C0" w14:textId="78E6A0F5" w:rsidR="00577829" w:rsidRDefault="00577829" w:rsidP="00577829">
      <w:pPr>
        <w:pStyle w:val="FootnoteNiall"/>
      </w:pPr>
      <w:r>
        <w:rPr>
          <w:rStyle w:val="FootnoteReference"/>
        </w:rPr>
        <w:footnoteRef/>
      </w:r>
      <w:r>
        <w:t xml:space="preserve"> </w:t>
      </w:r>
      <w:r w:rsidR="003046C3" w:rsidRPr="003046C3">
        <w:t xml:space="preserve">Racing Victoria </w:t>
      </w:r>
      <w:r w:rsidR="003046C3">
        <w:t xml:space="preserve">(2021); </w:t>
      </w:r>
      <w:r w:rsidR="003046C3" w:rsidRPr="003046C3">
        <w:rPr>
          <w:i/>
          <w:iCs/>
        </w:rPr>
        <w:t>New training programs to boost Victorian racing workforce</w:t>
      </w:r>
      <w:r w:rsidR="003046C3">
        <w:t xml:space="preserve">; </w:t>
      </w:r>
      <w:r w:rsidRPr="00577829">
        <w:t>https://www.racingvictoria.com.au/news/2021-09-07/new-training-programs-to-boost-victorian-racing-workforce</w:t>
      </w:r>
      <w:r w:rsidR="003046C3">
        <w:t>; viewed 16/05/2022.</w:t>
      </w:r>
    </w:p>
  </w:footnote>
  <w:footnote w:id="55">
    <w:p w14:paraId="71796108" w14:textId="77777777" w:rsidR="00FC0734" w:rsidRDefault="00FC0734" w:rsidP="00FC0734">
      <w:pPr>
        <w:pStyle w:val="FootnoteNiall"/>
      </w:pPr>
      <w:r>
        <w:rPr>
          <w:rStyle w:val="FootnoteReference"/>
        </w:rPr>
        <w:footnoteRef/>
      </w:r>
      <w:r>
        <w:t xml:space="preserve"> Hawkesbury Post (2022); </w:t>
      </w:r>
      <w:r w:rsidRPr="00B32EB5">
        <w:rPr>
          <w:i/>
          <w:iCs/>
        </w:rPr>
        <w:t>Equine courses axed at Richmond TAFE, leaving horse industry, students, and teachers stunned</w:t>
      </w:r>
      <w:r>
        <w:t xml:space="preserve">; </w:t>
      </w:r>
      <w:r w:rsidRPr="00B32EB5">
        <w:t>https://www.hawkesburypost.com.au/post/equine-courses-axed-at-richmond-tafe-leaving-the-horse-industry-students-and-teachers-stunned</w:t>
      </w:r>
      <w:r>
        <w:t>; viewed 11/02/2022.</w:t>
      </w:r>
    </w:p>
  </w:footnote>
  <w:footnote w:id="56">
    <w:p w14:paraId="17F020D1" w14:textId="3E95B52A" w:rsidR="007A4488" w:rsidRDefault="007A4488" w:rsidP="007A4488">
      <w:pPr>
        <w:pStyle w:val="FootnoteNiall"/>
      </w:pPr>
      <w:r>
        <w:rPr>
          <w:rStyle w:val="FootnoteReference"/>
        </w:rPr>
        <w:footnoteRef/>
      </w:r>
      <w:r>
        <w:t xml:space="preserve"> </w:t>
      </w:r>
      <w:r w:rsidR="003046C3">
        <w:t>Skills Impact (2021);</w:t>
      </w:r>
      <w:r w:rsidR="003046C3" w:rsidRPr="00F33694">
        <w:t xml:space="preserve"> </w:t>
      </w:r>
      <w:r w:rsidR="003046C3" w:rsidRPr="00F33694">
        <w:rPr>
          <w:i/>
          <w:iCs/>
        </w:rPr>
        <w:t>Australian Racing and Breeding Industry Sector: Annual Update 2021</w:t>
      </w:r>
      <w:r w:rsidR="003046C3">
        <w:t xml:space="preserve">; </w:t>
      </w:r>
      <w:r w:rsidR="003046C3" w:rsidRPr="00D230D9">
        <w:t>https://www.skillsimpact.com.au/stooveel/2021/06/ISF.RGR_.IRCSkillsForecast.2021AnnualUpdate.final_.pdf</w:t>
      </w:r>
      <w:r>
        <w:t>; p.19</w:t>
      </w:r>
    </w:p>
  </w:footnote>
  <w:footnote w:id="57">
    <w:p w14:paraId="6046C3CB" w14:textId="77777777" w:rsidR="007B4F93" w:rsidRDefault="007B4F93" w:rsidP="007B4F93">
      <w:pPr>
        <w:pStyle w:val="FootnoteNiall"/>
      </w:pPr>
      <w:r>
        <w:rPr>
          <w:rStyle w:val="FootnoteReference"/>
        </w:rPr>
        <w:footnoteRef/>
      </w:r>
      <w:r>
        <w:t xml:space="preserve"> </w:t>
      </w:r>
      <w:r w:rsidRPr="00074601">
        <w:t xml:space="preserve">Infrastructure Australia </w:t>
      </w:r>
      <w:r>
        <w:t>(</w:t>
      </w:r>
      <w:r w:rsidRPr="00074601">
        <w:t>2022</w:t>
      </w:r>
      <w:r>
        <w:t xml:space="preserve">); </w:t>
      </w:r>
      <w:r w:rsidRPr="003046C3">
        <w:rPr>
          <w:i/>
          <w:iCs/>
        </w:rPr>
        <w:t>Regional Strengths and Infrastructure Gaps Overview</w:t>
      </w:r>
    </w:p>
  </w:footnote>
  <w:footnote w:id="58">
    <w:p w14:paraId="15D22CFF" w14:textId="77777777" w:rsidR="007B4F93" w:rsidRPr="00D2733F" w:rsidRDefault="007B4F93" w:rsidP="007B4F93">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802195">
        <w:rPr>
          <w:i/>
          <w:iCs/>
        </w:rPr>
        <w:t>National Regional, Rural and Remote Tertiary Education Strategy</w:t>
      </w:r>
      <w:r>
        <w:t>.</w:t>
      </w:r>
    </w:p>
  </w:footnote>
  <w:footnote w:id="59">
    <w:p w14:paraId="3B14FBD8" w14:textId="77777777" w:rsidR="007B4F93" w:rsidRDefault="007B4F93" w:rsidP="007B4F93">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 p.</w:t>
      </w:r>
      <w: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9157FE" w:rsidRDefault="009157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B881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FE71E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598D44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E1EC1E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5EEAA74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1F0A93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956C4"/>
    <w:multiLevelType w:val="hybridMultilevel"/>
    <w:tmpl w:val="D804B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FA761F"/>
    <w:multiLevelType w:val="hybridMultilevel"/>
    <w:tmpl w:val="B3B26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770954"/>
    <w:multiLevelType w:val="hybridMultilevel"/>
    <w:tmpl w:val="FADA0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6752CC7"/>
    <w:multiLevelType w:val="hybridMultilevel"/>
    <w:tmpl w:val="2FF2A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4DD66F4"/>
    <w:multiLevelType w:val="hybridMultilevel"/>
    <w:tmpl w:val="C9EA9F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635CB6"/>
    <w:multiLevelType w:val="hybridMultilevel"/>
    <w:tmpl w:val="E8D268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8B77A8"/>
    <w:multiLevelType w:val="hybridMultilevel"/>
    <w:tmpl w:val="44C6E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C85FAC"/>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DCC7C8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423A04"/>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21E43F0"/>
    <w:multiLevelType w:val="hybridMultilevel"/>
    <w:tmpl w:val="26B8B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D31C89"/>
    <w:multiLevelType w:val="hybridMultilevel"/>
    <w:tmpl w:val="63BA6DA8"/>
    <w:lvl w:ilvl="0" w:tplc="E6F4D71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 w15:restartNumberingAfterBreak="0">
    <w:nsid w:val="456324A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6D21E1A"/>
    <w:multiLevelType w:val="hybridMultilevel"/>
    <w:tmpl w:val="F6FCB0FE"/>
    <w:lvl w:ilvl="0" w:tplc="04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9307B33"/>
    <w:multiLevelType w:val="hybridMultilevel"/>
    <w:tmpl w:val="4F549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3A6592"/>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A600343"/>
    <w:multiLevelType w:val="hybridMultilevel"/>
    <w:tmpl w:val="7D6C0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D22160"/>
    <w:multiLevelType w:val="multilevel"/>
    <w:tmpl w:val="22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D5698"/>
    <w:multiLevelType w:val="hybridMultilevel"/>
    <w:tmpl w:val="B706F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DF747B"/>
    <w:multiLevelType w:val="hybridMultilevel"/>
    <w:tmpl w:val="39C4869C"/>
    <w:lvl w:ilvl="0" w:tplc="55565A3A">
      <w:start w:val="1"/>
      <w:numFmt w:val="decimal"/>
      <w:lvlText w:val="%1."/>
      <w:lvlJc w:val="left"/>
      <w:pPr>
        <w:ind w:left="360" w:hanging="360"/>
      </w:pPr>
      <w:rPr>
        <w:rFonts w:hint="default"/>
      </w:rPr>
    </w:lvl>
    <w:lvl w:ilvl="1" w:tplc="9A5C597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ED626A"/>
    <w:multiLevelType w:val="hybridMultilevel"/>
    <w:tmpl w:val="6B369954"/>
    <w:lvl w:ilvl="0" w:tplc="8DA8FB8E">
      <w:start w:val="1"/>
      <w:numFmt w:val="bullet"/>
      <w:lvlText w:val=""/>
      <w:lvlJc w:val="left"/>
      <w:pPr>
        <w:ind w:left="720" w:hanging="360"/>
      </w:pPr>
      <w:rPr>
        <w:rFonts w:ascii="Symbol" w:hAnsi="Symbol" w:hint="default"/>
      </w:rPr>
    </w:lvl>
    <w:lvl w:ilvl="1" w:tplc="42005BFE">
      <w:start w:val="1"/>
      <w:numFmt w:val="bullet"/>
      <w:lvlText w:val="o"/>
      <w:lvlJc w:val="left"/>
      <w:pPr>
        <w:ind w:left="1440" w:hanging="360"/>
      </w:pPr>
      <w:rPr>
        <w:rFonts w:ascii="Courier New" w:hAnsi="Courier New" w:cs="Courier New" w:hint="default"/>
      </w:rPr>
    </w:lvl>
    <w:lvl w:ilvl="2" w:tplc="ADD8CC00" w:tentative="1">
      <w:start w:val="1"/>
      <w:numFmt w:val="bullet"/>
      <w:lvlText w:val=""/>
      <w:lvlJc w:val="left"/>
      <w:pPr>
        <w:ind w:left="2160" w:hanging="360"/>
      </w:pPr>
      <w:rPr>
        <w:rFonts w:ascii="Wingdings" w:hAnsi="Wingdings" w:hint="default"/>
      </w:rPr>
    </w:lvl>
    <w:lvl w:ilvl="3" w:tplc="AD96F8C8" w:tentative="1">
      <w:start w:val="1"/>
      <w:numFmt w:val="bullet"/>
      <w:lvlText w:val=""/>
      <w:lvlJc w:val="left"/>
      <w:pPr>
        <w:ind w:left="2880" w:hanging="360"/>
      </w:pPr>
      <w:rPr>
        <w:rFonts w:ascii="Symbol" w:hAnsi="Symbol" w:hint="default"/>
      </w:rPr>
    </w:lvl>
    <w:lvl w:ilvl="4" w:tplc="ACE65F56" w:tentative="1">
      <w:start w:val="1"/>
      <w:numFmt w:val="bullet"/>
      <w:lvlText w:val="o"/>
      <w:lvlJc w:val="left"/>
      <w:pPr>
        <w:ind w:left="3600" w:hanging="360"/>
      </w:pPr>
      <w:rPr>
        <w:rFonts w:ascii="Courier New" w:hAnsi="Courier New" w:cs="Courier New" w:hint="default"/>
      </w:rPr>
    </w:lvl>
    <w:lvl w:ilvl="5" w:tplc="F210156C" w:tentative="1">
      <w:start w:val="1"/>
      <w:numFmt w:val="bullet"/>
      <w:lvlText w:val=""/>
      <w:lvlJc w:val="left"/>
      <w:pPr>
        <w:ind w:left="4320" w:hanging="360"/>
      </w:pPr>
      <w:rPr>
        <w:rFonts w:ascii="Wingdings" w:hAnsi="Wingdings" w:hint="default"/>
      </w:rPr>
    </w:lvl>
    <w:lvl w:ilvl="6" w:tplc="4A88A17A" w:tentative="1">
      <w:start w:val="1"/>
      <w:numFmt w:val="bullet"/>
      <w:lvlText w:val=""/>
      <w:lvlJc w:val="left"/>
      <w:pPr>
        <w:ind w:left="5040" w:hanging="360"/>
      </w:pPr>
      <w:rPr>
        <w:rFonts w:ascii="Symbol" w:hAnsi="Symbol" w:hint="default"/>
      </w:rPr>
    </w:lvl>
    <w:lvl w:ilvl="7" w:tplc="5B5C3F70" w:tentative="1">
      <w:start w:val="1"/>
      <w:numFmt w:val="bullet"/>
      <w:lvlText w:val="o"/>
      <w:lvlJc w:val="left"/>
      <w:pPr>
        <w:ind w:left="5760" w:hanging="360"/>
      </w:pPr>
      <w:rPr>
        <w:rFonts w:ascii="Courier New" w:hAnsi="Courier New" w:cs="Courier New" w:hint="default"/>
      </w:rPr>
    </w:lvl>
    <w:lvl w:ilvl="8" w:tplc="1E645ED8" w:tentative="1">
      <w:start w:val="1"/>
      <w:numFmt w:val="bullet"/>
      <w:lvlText w:val=""/>
      <w:lvlJc w:val="left"/>
      <w:pPr>
        <w:ind w:left="6480" w:hanging="360"/>
      </w:pPr>
      <w:rPr>
        <w:rFonts w:ascii="Wingdings" w:hAnsi="Wingdings" w:hint="default"/>
      </w:rPr>
    </w:lvl>
  </w:abstractNum>
  <w:abstractNum w:abstractNumId="33"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36" w15:restartNumberingAfterBreak="0">
    <w:nsid w:val="5EE7021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B536589"/>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4326677">
    <w:abstractNumId w:val="31"/>
  </w:num>
  <w:num w:numId="2" w16cid:durableId="1534153268">
    <w:abstractNumId w:val="6"/>
  </w:num>
  <w:num w:numId="3" w16cid:durableId="1879389188">
    <w:abstractNumId w:val="9"/>
  </w:num>
  <w:num w:numId="4" w16cid:durableId="475683669">
    <w:abstractNumId w:val="31"/>
  </w:num>
  <w:num w:numId="5" w16cid:durableId="559367280">
    <w:abstractNumId w:val="9"/>
  </w:num>
  <w:num w:numId="6" w16cid:durableId="1305624539">
    <w:abstractNumId w:val="37"/>
  </w:num>
  <w:num w:numId="7" w16cid:durableId="1153181765">
    <w:abstractNumId w:val="33"/>
  </w:num>
  <w:num w:numId="8" w16cid:durableId="925501614">
    <w:abstractNumId w:val="30"/>
  </w:num>
  <w:num w:numId="9" w16cid:durableId="1571502161">
    <w:abstractNumId w:val="6"/>
  </w:num>
  <w:num w:numId="10" w16cid:durableId="1225145825">
    <w:abstractNumId w:val="32"/>
  </w:num>
  <w:num w:numId="11" w16cid:durableId="132065584">
    <w:abstractNumId w:val="28"/>
  </w:num>
  <w:num w:numId="12" w16cid:durableId="848175746">
    <w:abstractNumId w:val="34"/>
  </w:num>
  <w:num w:numId="13" w16cid:durableId="1325088109">
    <w:abstractNumId w:val="24"/>
  </w:num>
  <w:num w:numId="14" w16cid:durableId="1643658194">
    <w:abstractNumId w:val="8"/>
  </w:num>
  <w:num w:numId="15" w16cid:durableId="591743279">
    <w:abstractNumId w:val="25"/>
  </w:num>
  <w:num w:numId="16" w16cid:durableId="11068542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393168">
    <w:abstractNumId w:val="14"/>
  </w:num>
  <w:num w:numId="18" w16cid:durableId="1482304368">
    <w:abstractNumId w:val="36"/>
  </w:num>
  <w:num w:numId="19" w16cid:durableId="1774589446">
    <w:abstractNumId w:val="16"/>
  </w:num>
  <w:num w:numId="20" w16cid:durableId="963537043">
    <w:abstractNumId w:val="22"/>
  </w:num>
  <w:num w:numId="21" w16cid:durableId="2046907313">
    <w:abstractNumId w:val="26"/>
  </w:num>
  <w:num w:numId="22" w16cid:durableId="209806888">
    <w:abstractNumId w:val="38"/>
  </w:num>
  <w:num w:numId="23" w16cid:durableId="560792416">
    <w:abstractNumId w:val="18"/>
  </w:num>
  <w:num w:numId="24" w16cid:durableId="39676518">
    <w:abstractNumId w:val="11"/>
  </w:num>
  <w:num w:numId="25" w16cid:durableId="591545289">
    <w:abstractNumId w:val="19"/>
  </w:num>
  <w:num w:numId="26" w16cid:durableId="589703224">
    <w:abstractNumId w:val="35"/>
  </w:num>
  <w:num w:numId="27" w16cid:durableId="9434181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9436113">
    <w:abstractNumId w:val="15"/>
  </w:num>
  <w:num w:numId="29" w16cid:durableId="2084253843">
    <w:abstractNumId w:val="23"/>
  </w:num>
  <w:num w:numId="30" w16cid:durableId="830801891">
    <w:abstractNumId w:val="3"/>
  </w:num>
  <w:num w:numId="31" w16cid:durableId="2021352120">
    <w:abstractNumId w:val="2"/>
  </w:num>
  <w:num w:numId="32" w16cid:durableId="2118595315">
    <w:abstractNumId w:val="1"/>
  </w:num>
  <w:num w:numId="33" w16cid:durableId="585916350">
    <w:abstractNumId w:val="0"/>
  </w:num>
  <w:num w:numId="34" w16cid:durableId="1617980589">
    <w:abstractNumId w:val="21"/>
  </w:num>
  <w:num w:numId="35" w16cid:durableId="1812211851">
    <w:abstractNumId w:val="12"/>
  </w:num>
  <w:num w:numId="36" w16cid:durableId="1992171209">
    <w:abstractNumId w:val="5"/>
  </w:num>
  <w:num w:numId="37" w16cid:durableId="1738674076">
    <w:abstractNumId w:val="4"/>
  </w:num>
  <w:num w:numId="38" w16cid:durableId="313413778">
    <w:abstractNumId w:val="20"/>
  </w:num>
  <w:num w:numId="39" w16cid:durableId="1236696262">
    <w:abstractNumId w:val="13"/>
  </w:num>
  <w:num w:numId="40" w16cid:durableId="2058971402">
    <w:abstractNumId w:val="29"/>
  </w:num>
  <w:num w:numId="41" w16cid:durableId="1275791957">
    <w:abstractNumId w:val="7"/>
  </w:num>
  <w:num w:numId="42" w16cid:durableId="1991977538">
    <w:abstractNumId w:val="27"/>
  </w:num>
  <w:num w:numId="43" w16cid:durableId="1695765151">
    <w:abstractNumId w:val="31"/>
  </w:num>
  <w:num w:numId="44" w16cid:durableId="67253629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80B"/>
    <w:rsid w:val="00001FFF"/>
    <w:rsid w:val="000027EE"/>
    <w:rsid w:val="00002A75"/>
    <w:rsid w:val="00002E78"/>
    <w:rsid w:val="00004333"/>
    <w:rsid w:val="00005C93"/>
    <w:rsid w:val="00006036"/>
    <w:rsid w:val="00010103"/>
    <w:rsid w:val="00010ED1"/>
    <w:rsid w:val="00012FED"/>
    <w:rsid w:val="0001425F"/>
    <w:rsid w:val="0001662B"/>
    <w:rsid w:val="00016ED8"/>
    <w:rsid w:val="00017442"/>
    <w:rsid w:val="000176F4"/>
    <w:rsid w:val="00017C54"/>
    <w:rsid w:val="00020891"/>
    <w:rsid w:val="00020C39"/>
    <w:rsid w:val="00023C9A"/>
    <w:rsid w:val="000242D4"/>
    <w:rsid w:val="00024A07"/>
    <w:rsid w:val="00026665"/>
    <w:rsid w:val="00026A10"/>
    <w:rsid w:val="00027AED"/>
    <w:rsid w:val="0003037A"/>
    <w:rsid w:val="0003130C"/>
    <w:rsid w:val="00031CE0"/>
    <w:rsid w:val="00032C1D"/>
    <w:rsid w:val="00032C38"/>
    <w:rsid w:val="00035216"/>
    <w:rsid w:val="000355EA"/>
    <w:rsid w:val="00035839"/>
    <w:rsid w:val="00035BD5"/>
    <w:rsid w:val="0004198E"/>
    <w:rsid w:val="00042E23"/>
    <w:rsid w:val="000443D5"/>
    <w:rsid w:val="00044E83"/>
    <w:rsid w:val="00046A1E"/>
    <w:rsid w:val="00046B4E"/>
    <w:rsid w:val="0004724C"/>
    <w:rsid w:val="00047B82"/>
    <w:rsid w:val="000500A1"/>
    <w:rsid w:val="0005089D"/>
    <w:rsid w:val="0005134E"/>
    <w:rsid w:val="000531DD"/>
    <w:rsid w:val="00055745"/>
    <w:rsid w:val="00055B22"/>
    <w:rsid w:val="00055B2A"/>
    <w:rsid w:val="00055D5C"/>
    <w:rsid w:val="00057647"/>
    <w:rsid w:val="00060897"/>
    <w:rsid w:val="00062B0A"/>
    <w:rsid w:val="00062D07"/>
    <w:rsid w:val="0006485E"/>
    <w:rsid w:val="00066CBF"/>
    <w:rsid w:val="00067400"/>
    <w:rsid w:val="0006797A"/>
    <w:rsid w:val="00072643"/>
    <w:rsid w:val="000768BF"/>
    <w:rsid w:val="00077002"/>
    <w:rsid w:val="00080A10"/>
    <w:rsid w:val="00081FF3"/>
    <w:rsid w:val="0008262D"/>
    <w:rsid w:val="000832A0"/>
    <w:rsid w:val="00085BEA"/>
    <w:rsid w:val="00086820"/>
    <w:rsid w:val="00086E2F"/>
    <w:rsid w:val="00086EBF"/>
    <w:rsid w:val="00090E88"/>
    <w:rsid w:val="00091115"/>
    <w:rsid w:val="000912F5"/>
    <w:rsid w:val="00094766"/>
    <w:rsid w:val="00096457"/>
    <w:rsid w:val="000966CF"/>
    <w:rsid w:val="00097652"/>
    <w:rsid w:val="000A1AD1"/>
    <w:rsid w:val="000A50F9"/>
    <w:rsid w:val="000A6BFD"/>
    <w:rsid w:val="000A6F2C"/>
    <w:rsid w:val="000B03D5"/>
    <w:rsid w:val="000B0E52"/>
    <w:rsid w:val="000B0F3D"/>
    <w:rsid w:val="000B1294"/>
    <w:rsid w:val="000B2029"/>
    <w:rsid w:val="000B3766"/>
    <w:rsid w:val="000B3B75"/>
    <w:rsid w:val="000B4D9F"/>
    <w:rsid w:val="000B6090"/>
    <w:rsid w:val="000B6F68"/>
    <w:rsid w:val="000B76B8"/>
    <w:rsid w:val="000C389D"/>
    <w:rsid w:val="000C3CCA"/>
    <w:rsid w:val="000C4689"/>
    <w:rsid w:val="000C5369"/>
    <w:rsid w:val="000C584E"/>
    <w:rsid w:val="000C6971"/>
    <w:rsid w:val="000C6C7D"/>
    <w:rsid w:val="000C6E69"/>
    <w:rsid w:val="000C71CB"/>
    <w:rsid w:val="000D104C"/>
    <w:rsid w:val="000D22AA"/>
    <w:rsid w:val="000D27EA"/>
    <w:rsid w:val="000D47A6"/>
    <w:rsid w:val="000D4B35"/>
    <w:rsid w:val="000D58E0"/>
    <w:rsid w:val="000D5998"/>
    <w:rsid w:val="000D5AB8"/>
    <w:rsid w:val="000D7AD9"/>
    <w:rsid w:val="000E093A"/>
    <w:rsid w:val="000E3AF6"/>
    <w:rsid w:val="000E3CB2"/>
    <w:rsid w:val="000E5566"/>
    <w:rsid w:val="000E5AB4"/>
    <w:rsid w:val="000F0929"/>
    <w:rsid w:val="000F0D77"/>
    <w:rsid w:val="000F11D3"/>
    <w:rsid w:val="000F349E"/>
    <w:rsid w:val="000F37EF"/>
    <w:rsid w:val="000F3D7E"/>
    <w:rsid w:val="000F402E"/>
    <w:rsid w:val="000F70A0"/>
    <w:rsid w:val="000F7852"/>
    <w:rsid w:val="001006D6"/>
    <w:rsid w:val="00100E41"/>
    <w:rsid w:val="0010111F"/>
    <w:rsid w:val="00102912"/>
    <w:rsid w:val="001034CE"/>
    <w:rsid w:val="00103DE4"/>
    <w:rsid w:val="00103E81"/>
    <w:rsid w:val="001044E2"/>
    <w:rsid w:val="001045B0"/>
    <w:rsid w:val="00106597"/>
    <w:rsid w:val="00107D91"/>
    <w:rsid w:val="001111EE"/>
    <w:rsid w:val="00115368"/>
    <w:rsid w:val="001160FA"/>
    <w:rsid w:val="001167CB"/>
    <w:rsid w:val="00116C33"/>
    <w:rsid w:val="00117517"/>
    <w:rsid w:val="0012248B"/>
    <w:rsid w:val="00122679"/>
    <w:rsid w:val="00122DDF"/>
    <w:rsid w:val="001244A0"/>
    <w:rsid w:val="00125710"/>
    <w:rsid w:val="001257E7"/>
    <w:rsid w:val="00125EE0"/>
    <w:rsid w:val="0013148B"/>
    <w:rsid w:val="00132CF2"/>
    <w:rsid w:val="0013363A"/>
    <w:rsid w:val="001337C9"/>
    <w:rsid w:val="0013381B"/>
    <w:rsid w:val="00133A8F"/>
    <w:rsid w:val="00134D1E"/>
    <w:rsid w:val="00135B48"/>
    <w:rsid w:val="00140709"/>
    <w:rsid w:val="00142EE5"/>
    <w:rsid w:val="001439F8"/>
    <w:rsid w:val="00144C29"/>
    <w:rsid w:val="00145416"/>
    <w:rsid w:val="00145C97"/>
    <w:rsid w:val="0014664E"/>
    <w:rsid w:val="00150B04"/>
    <w:rsid w:val="00150F1D"/>
    <w:rsid w:val="0015114C"/>
    <w:rsid w:val="00153A16"/>
    <w:rsid w:val="00154411"/>
    <w:rsid w:val="00154511"/>
    <w:rsid w:val="001547E0"/>
    <w:rsid w:val="00154DED"/>
    <w:rsid w:val="00155272"/>
    <w:rsid w:val="0015562C"/>
    <w:rsid w:val="0015773B"/>
    <w:rsid w:val="0016194E"/>
    <w:rsid w:val="00162A1C"/>
    <w:rsid w:val="00162EEE"/>
    <w:rsid w:val="00164CE8"/>
    <w:rsid w:val="00165B25"/>
    <w:rsid w:val="001660E3"/>
    <w:rsid w:val="001666D8"/>
    <w:rsid w:val="0017049E"/>
    <w:rsid w:val="001717F4"/>
    <w:rsid w:val="00173D96"/>
    <w:rsid w:val="00173DD6"/>
    <w:rsid w:val="00174B4D"/>
    <w:rsid w:val="00177DE9"/>
    <w:rsid w:val="00180015"/>
    <w:rsid w:val="00181796"/>
    <w:rsid w:val="00181A71"/>
    <w:rsid w:val="00181A9F"/>
    <w:rsid w:val="00181B84"/>
    <w:rsid w:val="00181F89"/>
    <w:rsid w:val="001847E9"/>
    <w:rsid w:val="00185685"/>
    <w:rsid w:val="00186642"/>
    <w:rsid w:val="001866B1"/>
    <w:rsid w:val="00191D4E"/>
    <w:rsid w:val="00192117"/>
    <w:rsid w:val="00195E21"/>
    <w:rsid w:val="00196FC5"/>
    <w:rsid w:val="001A1146"/>
    <w:rsid w:val="001A11E6"/>
    <w:rsid w:val="001A13F1"/>
    <w:rsid w:val="001A2A48"/>
    <w:rsid w:val="001A5E24"/>
    <w:rsid w:val="001A6165"/>
    <w:rsid w:val="001A69C0"/>
    <w:rsid w:val="001B1346"/>
    <w:rsid w:val="001B1592"/>
    <w:rsid w:val="001B217B"/>
    <w:rsid w:val="001B2E1C"/>
    <w:rsid w:val="001B3A74"/>
    <w:rsid w:val="001B3E52"/>
    <w:rsid w:val="001B617E"/>
    <w:rsid w:val="001B711C"/>
    <w:rsid w:val="001B7901"/>
    <w:rsid w:val="001B795C"/>
    <w:rsid w:val="001C0391"/>
    <w:rsid w:val="001C087A"/>
    <w:rsid w:val="001C1AAE"/>
    <w:rsid w:val="001C6A65"/>
    <w:rsid w:val="001D100A"/>
    <w:rsid w:val="001D404A"/>
    <w:rsid w:val="001D543F"/>
    <w:rsid w:val="001D650D"/>
    <w:rsid w:val="001D6C53"/>
    <w:rsid w:val="001D76F0"/>
    <w:rsid w:val="001D7EE0"/>
    <w:rsid w:val="001E038A"/>
    <w:rsid w:val="001E1522"/>
    <w:rsid w:val="001E3D23"/>
    <w:rsid w:val="001E3F85"/>
    <w:rsid w:val="001E49B5"/>
    <w:rsid w:val="001E4AC5"/>
    <w:rsid w:val="001E5A88"/>
    <w:rsid w:val="001E5E7E"/>
    <w:rsid w:val="001E63E7"/>
    <w:rsid w:val="001F4099"/>
    <w:rsid w:val="001F43C2"/>
    <w:rsid w:val="001F58D3"/>
    <w:rsid w:val="002011CB"/>
    <w:rsid w:val="00201CB5"/>
    <w:rsid w:val="00201DE2"/>
    <w:rsid w:val="002053A3"/>
    <w:rsid w:val="00206BB5"/>
    <w:rsid w:val="0021049E"/>
    <w:rsid w:val="0021125A"/>
    <w:rsid w:val="0021222D"/>
    <w:rsid w:val="002122A9"/>
    <w:rsid w:val="00214197"/>
    <w:rsid w:val="00214888"/>
    <w:rsid w:val="002155E8"/>
    <w:rsid w:val="00215FBB"/>
    <w:rsid w:val="00216BE1"/>
    <w:rsid w:val="00220C51"/>
    <w:rsid w:val="002219C4"/>
    <w:rsid w:val="00222DEA"/>
    <w:rsid w:val="00223665"/>
    <w:rsid w:val="0022488F"/>
    <w:rsid w:val="002248C2"/>
    <w:rsid w:val="00224BA0"/>
    <w:rsid w:val="0022650E"/>
    <w:rsid w:val="00227F7F"/>
    <w:rsid w:val="00230B0A"/>
    <w:rsid w:val="00230E99"/>
    <w:rsid w:val="00230EDF"/>
    <w:rsid w:val="00234ABD"/>
    <w:rsid w:val="0023567C"/>
    <w:rsid w:val="00235D31"/>
    <w:rsid w:val="0023667E"/>
    <w:rsid w:val="00236B78"/>
    <w:rsid w:val="00236CD6"/>
    <w:rsid w:val="00237C2E"/>
    <w:rsid w:val="00240C98"/>
    <w:rsid w:val="00241D6F"/>
    <w:rsid w:val="00242EE4"/>
    <w:rsid w:val="00244168"/>
    <w:rsid w:val="002441B2"/>
    <w:rsid w:val="002443FD"/>
    <w:rsid w:val="00246BEF"/>
    <w:rsid w:val="0024701B"/>
    <w:rsid w:val="00247A89"/>
    <w:rsid w:val="00250342"/>
    <w:rsid w:val="00251532"/>
    <w:rsid w:val="002539E4"/>
    <w:rsid w:val="00253CFE"/>
    <w:rsid w:val="00256600"/>
    <w:rsid w:val="00256FDD"/>
    <w:rsid w:val="002600B1"/>
    <w:rsid w:val="00262A20"/>
    <w:rsid w:val="0026316F"/>
    <w:rsid w:val="00265AC3"/>
    <w:rsid w:val="002676D9"/>
    <w:rsid w:val="00267EAB"/>
    <w:rsid w:val="00270688"/>
    <w:rsid w:val="00270B9C"/>
    <w:rsid w:val="0027176E"/>
    <w:rsid w:val="00271C73"/>
    <w:rsid w:val="00271F2C"/>
    <w:rsid w:val="00272D16"/>
    <w:rsid w:val="00273185"/>
    <w:rsid w:val="00273496"/>
    <w:rsid w:val="00275896"/>
    <w:rsid w:val="00275CE5"/>
    <w:rsid w:val="00276312"/>
    <w:rsid w:val="00277E4E"/>
    <w:rsid w:val="00277ED7"/>
    <w:rsid w:val="0028118B"/>
    <w:rsid w:val="00281589"/>
    <w:rsid w:val="00281EEE"/>
    <w:rsid w:val="002821F8"/>
    <w:rsid w:val="00282AF7"/>
    <w:rsid w:val="00291346"/>
    <w:rsid w:val="00291640"/>
    <w:rsid w:val="00292111"/>
    <w:rsid w:val="00295A9B"/>
    <w:rsid w:val="00297DA5"/>
    <w:rsid w:val="002A36B3"/>
    <w:rsid w:val="002A45A8"/>
    <w:rsid w:val="002A513A"/>
    <w:rsid w:val="002A51DF"/>
    <w:rsid w:val="002A7835"/>
    <w:rsid w:val="002B1163"/>
    <w:rsid w:val="002B5754"/>
    <w:rsid w:val="002B5DF6"/>
    <w:rsid w:val="002B7260"/>
    <w:rsid w:val="002B77B7"/>
    <w:rsid w:val="002B7CEA"/>
    <w:rsid w:val="002B7F86"/>
    <w:rsid w:val="002C1329"/>
    <w:rsid w:val="002D0505"/>
    <w:rsid w:val="002D09A3"/>
    <w:rsid w:val="002D2BBA"/>
    <w:rsid w:val="002D461A"/>
    <w:rsid w:val="002D5773"/>
    <w:rsid w:val="002D7CEF"/>
    <w:rsid w:val="002E0DA2"/>
    <w:rsid w:val="002E1D74"/>
    <w:rsid w:val="002E338B"/>
    <w:rsid w:val="002E3C3B"/>
    <w:rsid w:val="002E4ABF"/>
    <w:rsid w:val="002E5007"/>
    <w:rsid w:val="002E5FA7"/>
    <w:rsid w:val="002E6071"/>
    <w:rsid w:val="002E61F9"/>
    <w:rsid w:val="002F0B94"/>
    <w:rsid w:val="002F0EA4"/>
    <w:rsid w:val="002F3608"/>
    <w:rsid w:val="002F4158"/>
    <w:rsid w:val="002F4A83"/>
    <w:rsid w:val="002F5891"/>
    <w:rsid w:val="002F6C98"/>
    <w:rsid w:val="002F765D"/>
    <w:rsid w:val="002F799C"/>
    <w:rsid w:val="002F7B1C"/>
    <w:rsid w:val="002F7EB4"/>
    <w:rsid w:val="003009B1"/>
    <w:rsid w:val="00300BAC"/>
    <w:rsid w:val="00303D7B"/>
    <w:rsid w:val="003046C3"/>
    <w:rsid w:val="0031024C"/>
    <w:rsid w:val="00310DDD"/>
    <w:rsid w:val="00311AF2"/>
    <w:rsid w:val="00316C39"/>
    <w:rsid w:val="00317748"/>
    <w:rsid w:val="00317F27"/>
    <w:rsid w:val="0032034B"/>
    <w:rsid w:val="003204E6"/>
    <w:rsid w:val="00320AB2"/>
    <w:rsid w:val="00322D40"/>
    <w:rsid w:val="003238A4"/>
    <w:rsid w:val="00325322"/>
    <w:rsid w:val="0032630A"/>
    <w:rsid w:val="003266A2"/>
    <w:rsid w:val="0032725B"/>
    <w:rsid w:val="00330F18"/>
    <w:rsid w:val="00333206"/>
    <w:rsid w:val="003334FD"/>
    <w:rsid w:val="00333937"/>
    <w:rsid w:val="00334A56"/>
    <w:rsid w:val="00335BFA"/>
    <w:rsid w:val="00340516"/>
    <w:rsid w:val="00342D69"/>
    <w:rsid w:val="003437BC"/>
    <w:rsid w:val="00344E59"/>
    <w:rsid w:val="003459E3"/>
    <w:rsid w:val="003538AD"/>
    <w:rsid w:val="00354424"/>
    <w:rsid w:val="00356199"/>
    <w:rsid w:val="00361755"/>
    <w:rsid w:val="00362070"/>
    <w:rsid w:val="00363414"/>
    <w:rsid w:val="00365174"/>
    <w:rsid w:val="00367EA0"/>
    <w:rsid w:val="003705A5"/>
    <w:rsid w:val="003707F9"/>
    <w:rsid w:val="00370D91"/>
    <w:rsid w:val="00371634"/>
    <w:rsid w:val="00373245"/>
    <w:rsid w:val="0037522C"/>
    <w:rsid w:val="00376498"/>
    <w:rsid w:val="00381114"/>
    <w:rsid w:val="00382021"/>
    <w:rsid w:val="00386A96"/>
    <w:rsid w:val="00392E5A"/>
    <w:rsid w:val="0039366A"/>
    <w:rsid w:val="00393E7B"/>
    <w:rsid w:val="003953A3"/>
    <w:rsid w:val="00395B4C"/>
    <w:rsid w:val="00395F87"/>
    <w:rsid w:val="00397FAE"/>
    <w:rsid w:val="003A23CF"/>
    <w:rsid w:val="003A29CB"/>
    <w:rsid w:val="003A2C87"/>
    <w:rsid w:val="003A2F28"/>
    <w:rsid w:val="003A2F84"/>
    <w:rsid w:val="003A3740"/>
    <w:rsid w:val="003A652D"/>
    <w:rsid w:val="003B0109"/>
    <w:rsid w:val="003B2CCA"/>
    <w:rsid w:val="003B6BC1"/>
    <w:rsid w:val="003C0A7C"/>
    <w:rsid w:val="003C1623"/>
    <w:rsid w:val="003C2133"/>
    <w:rsid w:val="003C61DF"/>
    <w:rsid w:val="003C7197"/>
    <w:rsid w:val="003C7269"/>
    <w:rsid w:val="003C7472"/>
    <w:rsid w:val="003D0FA2"/>
    <w:rsid w:val="003D14FB"/>
    <w:rsid w:val="003D1CC5"/>
    <w:rsid w:val="003D231C"/>
    <w:rsid w:val="003D3A45"/>
    <w:rsid w:val="003D4880"/>
    <w:rsid w:val="003E0990"/>
    <w:rsid w:val="003E0D8A"/>
    <w:rsid w:val="003E1590"/>
    <w:rsid w:val="003E166D"/>
    <w:rsid w:val="003E2AD2"/>
    <w:rsid w:val="003E3243"/>
    <w:rsid w:val="003E587D"/>
    <w:rsid w:val="003F0267"/>
    <w:rsid w:val="003F0861"/>
    <w:rsid w:val="003F210A"/>
    <w:rsid w:val="003F2B7C"/>
    <w:rsid w:val="003F3E39"/>
    <w:rsid w:val="003F3E92"/>
    <w:rsid w:val="003F41BE"/>
    <w:rsid w:val="003F44DD"/>
    <w:rsid w:val="003F4A63"/>
    <w:rsid w:val="003F5509"/>
    <w:rsid w:val="003F5717"/>
    <w:rsid w:val="0040140C"/>
    <w:rsid w:val="00403346"/>
    <w:rsid w:val="0040429F"/>
    <w:rsid w:val="004043A5"/>
    <w:rsid w:val="00406AC4"/>
    <w:rsid w:val="00407673"/>
    <w:rsid w:val="0041006F"/>
    <w:rsid w:val="00410163"/>
    <w:rsid w:val="00412855"/>
    <w:rsid w:val="00414759"/>
    <w:rsid w:val="004158D3"/>
    <w:rsid w:val="00415E58"/>
    <w:rsid w:val="0041608B"/>
    <w:rsid w:val="00416D08"/>
    <w:rsid w:val="00416E40"/>
    <w:rsid w:val="00420079"/>
    <w:rsid w:val="004217C5"/>
    <w:rsid w:val="00421CDC"/>
    <w:rsid w:val="004237EE"/>
    <w:rsid w:val="004272E7"/>
    <w:rsid w:val="00427756"/>
    <w:rsid w:val="00433E44"/>
    <w:rsid w:val="004343FB"/>
    <w:rsid w:val="004351B7"/>
    <w:rsid w:val="004403BF"/>
    <w:rsid w:val="00440911"/>
    <w:rsid w:val="00440C6F"/>
    <w:rsid w:val="00442311"/>
    <w:rsid w:val="004439D7"/>
    <w:rsid w:val="00444F73"/>
    <w:rsid w:val="00446486"/>
    <w:rsid w:val="00450F4C"/>
    <w:rsid w:val="00452D08"/>
    <w:rsid w:val="00454E5D"/>
    <w:rsid w:val="00454ECB"/>
    <w:rsid w:val="0045615F"/>
    <w:rsid w:val="00457D5D"/>
    <w:rsid w:val="00461E2A"/>
    <w:rsid w:val="004620AB"/>
    <w:rsid w:val="004637F7"/>
    <w:rsid w:val="00464E3C"/>
    <w:rsid w:val="004669B6"/>
    <w:rsid w:val="00466A3E"/>
    <w:rsid w:val="00466D07"/>
    <w:rsid w:val="00466FD0"/>
    <w:rsid w:val="00467173"/>
    <w:rsid w:val="00467E3E"/>
    <w:rsid w:val="0047001B"/>
    <w:rsid w:val="0047037C"/>
    <w:rsid w:val="00470C9E"/>
    <w:rsid w:val="00471201"/>
    <w:rsid w:val="004713C2"/>
    <w:rsid w:val="004723BC"/>
    <w:rsid w:val="00472466"/>
    <w:rsid w:val="00472486"/>
    <w:rsid w:val="0047282F"/>
    <w:rsid w:val="00473332"/>
    <w:rsid w:val="00473BF0"/>
    <w:rsid w:val="00473C3A"/>
    <w:rsid w:val="0047531B"/>
    <w:rsid w:val="00477232"/>
    <w:rsid w:val="00482694"/>
    <w:rsid w:val="00482760"/>
    <w:rsid w:val="00482836"/>
    <w:rsid w:val="00482E96"/>
    <w:rsid w:val="004866F3"/>
    <w:rsid w:val="00490F4C"/>
    <w:rsid w:val="00491CC4"/>
    <w:rsid w:val="00491E29"/>
    <w:rsid w:val="00492225"/>
    <w:rsid w:val="0049252E"/>
    <w:rsid w:val="00497F0C"/>
    <w:rsid w:val="004A0E37"/>
    <w:rsid w:val="004A16DC"/>
    <w:rsid w:val="004A3C42"/>
    <w:rsid w:val="004A5BC9"/>
    <w:rsid w:val="004A64AA"/>
    <w:rsid w:val="004A6728"/>
    <w:rsid w:val="004B1208"/>
    <w:rsid w:val="004B134C"/>
    <w:rsid w:val="004B3856"/>
    <w:rsid w:val="004B5068"/>
    <w:rsid w:val="004B559E"/>
    <w:rsid w:val="004B64E9"/>
    <w:rsid w:val="004B7E46"/>
    <w:rsid w:val="004C0976"/>
    <w:rsid w:val="004C1597"/>
    <w:rsid w:val="004C1697"/>
    <w:rsid w:val="004C25D6"/>
    <w:rsid w:val="004C2681"/>
    <w:rsid w:val="004C29DB"/>
    <w:rsid w:val="004C2F11"/>
    <w:rsid w:val="004C35AF"/>
    <w:rsid w:val="004C394E"/>
    <w:rsid w:val="004C3D47"/>
    <w:rsid w:val="004C4946"/>
    <w:rsid w:val="004C49A6"/>
    <w:rsid w:val="004C544A"/>
    <w:rsid w:val="004C63F1"/>
    <w:rsid w:val="004C6C06"/>
    <w:rsid w:val="004C6DBE"/>
    <w:rsid w:val="004C7A22"/>
    <w:rsid w:val="004D173E"/>
    <w:rsid w:val="004D37E0"/>
    <w:rsid w:val="004D4B5E"/>
    <w:rsid w:val="004D5243"/>
    <w:rsid w:val="004D573E"/>
    <w:rsid w:val="004D5E39"/>
    <w:rsid w:val="004D5E75"/>
    <w:rsid w:val="004D7E3A"/>
    <w:rsid w:val="004E0BAE"/>
    <w:rsid w:val="004E13A6"/>
    <w:rsid w:val="004E4458"/>
    <w:rsid w:val="004E48F2"/>
    <w:rsid w:val="004E53AD"/>
    <w:rsid w:val="004E658E"/>
    <w:rsid w:val="004E6617"/>
    <w:rsid w:val="004E7784"/>
    <w:rsid w:val="004F08F3"/>
    <w:rsid w:val="004F206E"/>
    <w:rsid w:val="004F2337"/>
    <w:rsid w:val="004F247A"/>
    <w:rsid w:val="004F3360"/>
    <w:rsid w:val="004F6688"/>
    <w:rsid w:val="00500CC2"/>
    <w:rsid w:val="00500DDA"/>
    <w:rsid w:val="00504B47"/>
    <w:rsid w:val="00506CBE"/>
    <w:rsid w:val="005101E7"/>
    <w:rsid w:val="00510A3F"/>
    <w:rsid w:val="005114D0"/>
    <w:rsid w:val="005117A1"/>
    <w:rsid w:val="00512456"/>
    <w:rsid w:val="00512FD3"/>
    <w:rsid w:val="005145EA"/>
    <w:rsid w:val="00514D8A"/>
    <w:rsid w:val="0051582E"/>
    <w:rsid w:val="00517CDB"/>
    <w:rsid w:val="00520505"/>
    <w:rsid w:val="00522AC7"/>
    <w:rsid w:val="00522DAD"/>
    <w:rsid w:val="00524B80"/>
    <w:rsid w:val="00525570"/>
    <w:rsid w:val="005263C5"/>
    <w:rsid w:val="0052696C"/>
    <w:rsid w:val="005274D9"/>
    <w:rsid w:val="00530230"/>
    <w:rsid w:val="0053049B"/>
    <w:rsid w:val="00532D90"/>
    <w:rsid w:val="005335D5"/>
    <w:rsid w:val="00533640"/>
    <w:rsid w:val="00535ECD"/>
    <w:rsid w:val="00536441"/>
    <w:rsid w:val="00536520"/>
    <w:rsid w:val="00537E86"/>
    <w:rsid w:val="00537EE9"/>
    <w:rsid w:val="005403A8"/>
    <w:rsid w:val="0054114C"/>
    <w:rsid w:val="0054155A"/>
    <w:rsid w:val="005416CB"/>
    <w:rsid w:val="005418F5"/>
    <w:rsid w:val="0054243B"/>
    <w:rsid w:val="00542BDB"/>
    <w:rsid w:val="00543199"/>
    <w:rsid w:val="00543FE2"/>
    <w:rsid w:val="00545CCE"/>
    <w:rsid w:val="00546DAA"/>
    <w:rsid w:val="00547E76"/>
    <w:rsid w:val="0055033D"/>
    <w:rsid w:val="0055062F"/>
    <w:rsid w:val="00551861"/>
    <w:rsid w:val="00552AAE"/>
    <w:rsid w:val="00553842"/>
    <w:rsid w:val="00554B99"/>
    <w:rsid w:val="005573DE"/>
    <w:rsid w:val="00560488"/>
    <w:rsid w:val="00561470"/>
    <w:rsid w:val="0056172D"/>
    <w:rsid w:val="00561CFB"/>
    <w:rsid w:val="00561F54"/>
    <w:rsid w:val="00561FA0"/>
    <w:rsid w:val="0056234D"/>
    <w:rsid w:val="00566DFF"/>
    <w:rsid w:val="00567DFA"/>
    <w:rsid w:val="0057351D"/>
    <w:rsid w:val="005744A1"/>
    <w:rsid w:val="005759E9"/>
    <w:rsid w:val="005766FC"/>
    <w:rsid w:val="00577829"/>
    <w:rsid w:val="00582BF7"/>
    <w:rsid w:val="00583AEE"/>
    <w:rsid w:val="00584561"/>
    <w:rsid w:val="00585315"/>
    <w:rsid w:val="005860AE"/>
    <w:rsid w:val="005866CE"/>
    <w:rsid w:val="005878EC"/>
    <w:rsid w:val="00591834"/>
    <w:rsid w:val="00591ABB"/>
    <w:rsid w:val="005929C8"/>
    <w:rsid w:val="00595057"/>
    <w:rsid w:val="00595DA6"/>
    <w:rsid w:val="00596E6B"/>
    <w:rsid w:val="005971CF"/>
    <w:rsid w:val="005A07BD"/>
    <w:rsid w:val="005A1F00"/>
    <w:rsid w:val="005A3B41"/>
    <w:rsid w:val="005A6B93"/>
    <w:rsid w:val="005B0BE0"/>
    <w:rsid w:val="005B2DF9"/>
    <w:rsid w:val="005B2F31"/>
    <w:rsid w:val="005B3168"/>
    <w:rsid w:val="005B4A3E"/>
    <w:rsid w:val="005B5148"/>
    <w:rsid w:val="005B55AA"/>
    <w:rsid w:val="005B583B"/>
    <w:rsid w:val="005B6A74"/>
    <w:rsid w:val="005B7961"/>
    <w:rsid w:val="005B7FE3"/>
    <w:rsid w:val="005C196C"/>
    <w:rsid w:val="005C2C46"/>
    <w:rsid w:val="005C614D"/>
    <w:rsid w:val="005C7641"/>
    <w:rsid w:val="005D0097"/>
    <w:rsid w:val="005D08D4"/>
    <w:rsid w:val="005D1566"/>
    <w:rsid w:val="005D1766"/>
    <w:rsid w:val="005D1B0E"/>
    <w:rsid w:val="005D423C"/>
    <w:rsid w:val="005D48A0"/>
    <w:rsid w:val="005D6617"/>
    <w:rsid w:val="005D7AD2"/>
    <w:rsid w:val="005E059F"/>
    <w:rsid w:val="005E15C1"/>
    <w:rsid w:val="005E24CC"/>
    <w:rsid w:val="005E2E31"/>
    <w:rsid w:val="005E4E0F"/>
    <w:rsid w:val="005E62C7"/>
    <w:rsid w:val="005E67AE"/>
    <w:rsid w:val="005F1008"/>
    <w:rsid w:val="005F45EB"/>
    <w:rsid w:val="005F6E03"/>
    <w:rsid w:val="005F6ED1"/>
    <w:rsid w:val="005F7D52"/>
    <w:rsid w:val="006007A0"/>
    <w:rsid w:val="006007A5"/>
    <w:rsid w:val="00600BBC"/>
    <w:rsid w:val="006027C9"/>
    <w:rsid w:val="00602B23"/>
    <w:rsid w:val="00602D9F"/>
    <w:rsid w:val="00603430"/>
    <w:rsid w:val="00603907"/>
    <w:rsid w:val="00603D68"/>
    <w:rsid w:val="006066A3"/>
    <w:rsid w:val="0060670C"/>
    <w:rsid w:val="00607799"/>
    <w:rsid w:val="006104D9"/>
    <w:rsid w:val="006115F8"/>
    <w:rsid w:val="0061199B"/>
    <w:rsid w:val="00614CD2"/>
    <w:rsid w:val="0061650E"/>
    <w:rsid w:val="00616D8B"/>
    <w:rsid w:val="006206A1"/>
    <w:rsid w:val="00622C01"/>
    <w:rsid w:val="00622D10"/>
    <w:rsid w:val="00622E81"/>
    <w:rsid w:val="00625319"/>
    <w:rsid w:val="00625A92"/>
    <w:rsid w:val="00625CED"/>
    <w:rsid w:val="0063063E"/>
    <w:rsid w:val="006330AD"/>
    <w:rsid w:val="00634760"/>
    <w:rsid w:val="00634C4B"/>
    <w:rsid w:val="0063582A"/>
    <w:rsid w:val="0063596C"/>
    <w:rsid w:val="00635DDB"/>
    <w:rsid w:val="0063665B"/>
    <w:rsid w:val="006366B0"/>
    <w:rsid w:val="006373D8"/>
    <w:rsid w:val="006379DB"/>
    <w:rsid w:val="00637AFC"/>
    <w:rsid w:val="006418C6"/>
    <w:rsid w:val="0064337D"/>
    <w:rsid w:val="00643C9C"/>
    <w:rsid w:val="006447C9"/>
    <w:rsid w:val="00644E6E"/>
    <w:rsid w:val="00645C96"/>
    <w:rsid w:val="00647AD3"/>
    <w:rsid w:val="00650239"/>
    <w:rsid w:val="0065081D"/>
    <w:rsid w:val="00651D76"/>
    <w:rsid w:val="0065209B"/>
    <w:rsid w:val="006527FA"/>
    <w:rsid w:val="00652A6B"/>
    <w:rsid w:val="00653382"/>
    <w:rsid w:val="00653457"/>
    <w:rsid w:val="006538BD"/>
    <w:rsid w:val="00653EF6"/>
    <w:rsid w:val="00654BBB"/>
    <w:rsid w:val="00655BCD"/>
    <w:rsid w:val="00656A71"/>
    <w:rsid w:val="006603D2"/>
    <w:rsid w:val="00663002"/>
    <w:rsid w:val="006637E2"/>
    <w:rsid w:val="0066560E"/>
    <w:rsid w:val="006673B9"/>
    <w:rsid w:val="00667D6E"/>
    <w:rsid w:val="00667DA5"/>
    <w:rsid w:val="00671B29"/>
    <w:rsid w:val="0067662E"/>
    <w:rsid w:val="00676A64"/>
    <w:rsid w:val="00677FEA"/>
    <w:rsid w:val="00681DD9"/>
    <w:rsid w:val="00682AB4"/>
    <w:rsid w:val="00683138"/>
    <w:rsid w:val="00684C79"/>
    <w:rsid w:val="00690D0E"/>
    <w:rsid w:val="006939DB"/>
    <w:rsid w:val="006946B6"/>
    <w:rsid w:val="006959EA"/>
    <w:rsid w:val="0069711F"/>
    <w:rsid w:val="006A019B"/>
    <w:rsid w:val="006A13CD"/>
    <w:rsid w:val="006A17C7"/>
    <w:rsid w:val="006A37CC"/>
    <w:rsid w:val="006A5E25"/>
    <w:rsid w:val="006A618B"/>
    <w:rsid w:val="006A7C84"/>
    <w:rsid w:val="006A7F8B"/>
    <w:rsid w:val="006B074E"/>
    <w:rsid w:val="006B10C5"/>
    <w:rsid w:val="006B146E"/>
    <w:rsid w:val="006B1D5C"/>
    <w:rsid w:val="006B1E43"/>
    <w:rsid w:val="006B4279"/>
    <w:rsid w:val="006B4987"/>
    <w:rsid w:val="006B556E"/>
    <w:rsid w:val="006B5918"/>
    <w:rsid w:val="006B6C70"/>
    <w:rsid w:val="006B7DCB"/>
    <w:rsid w:val="006C0117"/>
    <w:rsid w:val="006C040A"/>
    <w:rsid w:val="006C04F8"/>
    <w:rsid w:val="006C05B5"/>
    <w:rsid w:val="006C16CE"/>
    <w:rsid w:val="006C5447"/>
    <w:rsid w:val="006C6CDA"/>
    <w:rsid w:val="006C7594"/>
    <w:rsid w:val="006C76CF"/>
    <w:rsid w:val="006D1727"/>
    <w:rsid w:val="006D177F"/>
    <w:rsid w:val="006D45F5"/>
    <w:rsid w:val="006D4AA5"/>
    <w:rsid w:val="006D65E5"/>
    <w:rsid w:val="006E0517"/>
    <w:rsid w:val="006E3769"/>
    <w:rsid w:val="006E4BC9"/>
    <w:rsid w:val="006E5FEE"/>
    <w:rsid w:val="006E6667"/>
    <w:rsid w:val="006E7079"/>
    <w:rsid w:val="006E7E58"/>
    <w:rsid w:val="006F1411"/>
    <w:rsid w:val="006F1798"/>
    <w:rsid w:val="006F1B0A"/>
    <w:rsid w:val="006F24E5"/>
    <w:rsid w:val="006F3E98"/>
    <w:rsid w:val="006F44FF"/>
    <w:rsid w:val="006F5246"/>
    <w:rsid w:val="006F6461"/>
    <w:rsid w:val="006F65E6"/>
    <w:rsid w:val="006F6E96"/>
    <w:rsid w:val="006F793A"/>
    <w:rsid w:val="006F7E58"/>
    <w:rsid w:val="006F7EB5"/>
    <w:rsid w:val="00700BEB"/>
    <w:rsid w:val="00702CA3"/>
    <w:rsid w:val="00703523"/>
    <w:rsid w:val="00703896"/>
    <w:rsid w:val="00704399"/>
    <w:rsid w:val="007043F9"/>
    <w:rsid w:val="00704FFC"/>
    <w:rsid w:val="0070566D"/>
    <w:rsid w:val="00705692"/>
    <w:rsid w:val="00705DED"/>
    <w:rsid w:val="00705E8C"/>
    <w:rsid w:val="00706C92"/>
    <w:rsid w:val="00710B4A"/>
    <w:rsid w:val="00710BDC"/>
    <w:rsid w:val="00712566"/>
    <w:rsid w:val="00712682"/>
    <w:rsid w:val="007179CA"/>
    <w:rsid w:val="007179F5"/>
    <w:rsid w:val="00721F8C"/>
    <w:rsid w:val="00722865"/>
    <w:rsid w:val="0072332D"/>
    <w:rsid w:val="00723A1A"/>
    <w:rsid w:val="00724100"/>
    <w:rsid w:val="0072482B"/>
    <w:rsid w:val="007261A8"/>
    <w:rsid w:val="0073183F"/>
    <w:rsid w:val="00734F94"/>
    <w:rsid w:val="00736760"/>
    <w:rsid w:val="007367C9"/>
    <w:rsid w:val="00740791"/>
    <w:rsid w:val="007414E0"/>
    <w:rsid w:val="007418EB"/>
    <w:rsid w:val="00742F2D"/>
    <w:rsid w:val="007454B5"/>
    <w:rsid w:val="00750A3E"/>
    <w:rsid w:val="00750B62"/>
    <w:rsid w:val="0075196F"/>
    <w:rsid w:val="007525C3"/>
    <w:rsid w:val="007536BB"/>
    <w:rsid w:val="00754F7C"/>
    <w:rsid w:val="00755339"/>
    <w:rsid w:val="007572AD"/>
    <w:rsid w:val="00762522"/>
    <w:rsid w:val="00762637"/>
    <w:rsid w:val="00762D63"/>
    <w:rsid w:val="00762D7F"/>
    <w:rsid w:val="00763800"/>
    <w:rsid w:val="00764E15"/>
    <w:rsid w:val="007653F4"/>
    <w:rsid w:val="007654DA"/>
    <w:rsid w:val="00766613"/>
    <w:rsid w:val="00766C4C"/>
    <w:rsid w:val="00767774"/>
    <w:rsid w:val="007712F8"/>
    <w:rsid w:val="00771E65"/>
    <w:rsid w:val="007730CB"/>
    <w:rsid w:val="007745B5"/>
    <w:rsid w:val="007756AC"/>
    <w:rsid w:val="00781106"/>
    <w:rsid w:val="007813D4"/>
    <w:rsid w:val="00781A7A"/>
    <w:rsid w:val="007829D5"/>
    <w:rsid w:val="0078326E"/>
    <w:rsid w:val="0078446B"/>
    <w:rsid w:val="00785115"/>
    <w:rsid w:val="007852AC"/>
    <w:rsid w:val="007859B5"/>
    <w:rsid w:val="00790A57"/>
    <w:rsid w:val="00791C0B"/>
    <w:rsid w:val="007932CE"/>
    <w:rsid w:val="00793B03"/>
    <w:rsid w:val="00793D40"/>
    <w:rsid w:val="00793FA1"/>
    <w:rsid w:val="007942E8"/>
    <w:rsid w:val="00795B0A"/>
    <w:rsid w:val="00797756"/>
    <w:rsid w:val="007A0A9D"/>
    <w:rsid w:val="007A1148"/>
    <w:rsid w:val="007A1734"/>
    <w:rsid w:val="007A4488"/>
    <w:rsid w:val="007A5DAC"/>
    <w:rsid w:val="007A71EA"/>
    <w:rsid w:val="007A7B38"/>
    <w:rsid w:val="007A7FF6"/>
    <w:rsid w:val="007B026B"/>
    <w:rsid w:val="007B0364"/>
    <w:rsid w:val="007B21DD"/>
    <w:rsid w:val="007B28F9"/>
    <w:rsid w:val="007B2ACF"/>
    <w:rsid w:val="007B3852"/>
    <w:rsid w:val="007B4729"/>
    <w:rsid w:val="007B4A02"/>
    <w:rsid w:val="007B4AF6"/>
    <w:rsid w:val="007B4F93"/>
    <w:rsid w:val="007B5188"/>
    <w:rsid w:val="007B53CA"/>
    <w:rsid w:val="007B6A3A"/>
    <w:rsid w:val="007B6AFF"/>
    <w:rsid w:val="007B7ECA"/>
    <w:rsid w:val="007C1083"/>
    <w:rsid w:val="007C270A"/>
    <w:rsid w:val="007C2FE4"/>
    <w:rsid w:val="007C342D"/>
    <w:rsid w:val="007C365B"/>
    <w:rsid w:val="007C5B45"/>
    <w:rsid w:val="007C7378"/>
    <w:rsid w:val="007C7B01"/>
    <w:rsid w:val="007D4031"/>
    <w:rsid w:val="007D485C"/>
    <w:rsid w:val="007D5754"/>
    <w:rsid w:val="007D71BE"/>
    <w:rsid w:val="007D7C06"/>
    <w:rsid w:val="007E1B8E"/>
    <w:rsid w:val="007E1F54"/>
    <w:rsid w:val="007E2160"/>
    <w:rsid w:val="007E2C8B"/>
    <w:rsid w:val="007E2DCA"/>
    <w:rsid w:val="007F051A"/>
    <w:rsid w:val="007F155F"/>
    <w:rsid w:val="007F183D"/>
    <w:rsid w:val="007F2768"/>
    <w:rsid w:val="007F2D34"/>
    <w:rsid w:val="007F3E2D"/>
    <w:rsid w:val="007F4B03"/>
    <w:rsid w:val="007F6363"/>
    <w:rsid w:val="007F737C"/>
    <w:rsid w:val="0080006A"/>
    <w:rsid w:val="00800CB5"/>
    <w:rsid w:val="0080108E"/>
    <w:rsid w:val="00801D11"/>
    <w:rsid w:val="008025BF"/>
    <w:rsid w:val="00804DE3"/>
    <w:rsid w:val="00810FA7"/>
    <w:rsid w:val="00811635"/>
    <w:rsid w:val="0081220D"/>
    <w:rsid w:val="00815930"/>
    <w:rsid w:val="00815F70"/>
    <w:rsid w:val="00817AD8"/>
    <w:rsid w:val="00820ABF"/>
    <w:rsid w:val="00822635"/>
    <w:rsid w:val="00822669"/>
    <w:rsid w:val="0082294E"/>
    <w:rsid w:val="008242A1"/>
    <w:rsid w:val="00826FCF"/>
    <w:rsid w:val="0083033B"/>
    <w:rsid w:val="00830B60"/>
    <w:rsid w:val="00833F2F"/>
    <w:rsid w:val="00833F9B"/>
    <w:rsid w:val="008344E9"/>
    <w:rsid w:val="00835018"/>
    <w:rsid w:val="00835047"/>
    <w:rsid w:val="00835CDB"/>
    <w:rsid w:val="00835FEA"/>
    <w:rsid w:val="008363C2"/>
    <w:rsid w:val="0083792B"/>
    <w:rsid w:val="0084198E"/>
    <w:rsid w:val="00841E6F"/>
    <w:rsid w:val="00841FCF"/>
    <w:rsid w:val="00842101"/>
    <w:rsid w:val="00843456"/>
    <w:rsid w:val="0084351B"/>
    <w:rsid w:val="0084537C"/>
    <w:rsid w:val="00845639"/>
    <w:rsid w:val="0084787E"/>
    <w:rsid w:val="00847EF3"/>
    <w:rsid w:val="00852E1D"/>
    <w:rsid w:val="00852EC2"/>
    <w:rsid w:val="00854D5C"/>
    <w:rsid w:val="00856D31"/>
    <w:rsid w:val="008570DA"/>
    <w:rsid w:val="0085724A"/>
    <w:rsid w:val="0085747C"/>
    <w:rsid w:val="00857A92"/>
    <w:rsid w:val="008612D9"/>
    <w:rsid w:val="00862111"/>
    <w:rsid w:val="00862548"/>
    <w:rsid w:val="0086306B"/>
    <w:rsid w:val="0086532F"/>
    <w:rsid w:val="008673E0"/>
    <w:rsid w:val="0087059C"/>
    <w:rsid w:val="00870D57"/>
    <w:rsid w:val="00872873"/>
    <w:rsid w:val="008746FE"/>
    <w:rsid w:val="00875D52"/>
    <w:rsid w:val="0087736B"/>
    <w:rsid w:val="00880785"/>
    <w:rsid w:val="00881A5A"/>
    <w:rsid w:val="00883806"/>
    <w:rsid w:val="008839BC"/>
    <w:rsid w:val="00883B4E"/>
    <w:rsid w:val="00887723"/>
    <w:rsid w:val="008879A5"/>
    <w:rsid w:val="00890596"/>
    <w:rsid w:val="00890A85"/>
    <w:rsid w:val="008923F1"/>
    <w:rsid w:val="00892CB2"/>
    <w:rsid w:val="008935D9"/>
    <w:rsid w:val="00893C4C"/>
    <w:rsid w:val="00893FEA"/>
    <w:rsid w:val="00894148"/>
    <w:rsid w:val="00895D89"/>
    <w:rsid w:val="008976CD"/>
    <w:rsid w:val="008A060C"/>
    <w:rsid w:val="008A0614"/>
    <w:rsid w:val="008A235E"/>
    <w:rsid w:val="008A2E7F"/>
    <w:rsid w:val="008A3422"/>
    <w:rsid w:val="008A34DD"/>
    <w:rsid w:val="008A52CB"/>
    <w:rsid w:val="008A5D62"/>
    <w:rsid w:val="008A61E4"/>
    <w:rsid w:val="008A7856"/>
    <w:rsid w:val="008B0495"/>
    <w:rsid w:val="008B0982"/>
    <w:rsid w:val="008B0F35"/>
    <w:rsid w:val="008B1104"/>
    <w:rsid w:val="008B2271"/>
    <w:rsid w:val="008B400A"/>
    <w:rsid w:val="008B72F3"/>
    <w:rsid w:val="008C0233"/>
    <w:rsid w:val="008C07D6"/>
    <w:rsid w:val="008C0F0D"/>
    <w:rsid w:val="008C50FE"/>
    <w:rsid w:val="008C51A6"/>
    <w:rsid w:val="008C7759"/>
    <w:rsid w:val="008D104A"/>
    <w:rsid w:val="008D2B0E"/>
    <w:rsid w:val="008D38CC"/>
    <w:rsid w:val="008D435B"/>
    <w:rsid w:val="008D5BF6"/>
    <w:rsid w:val="008E2332"/>
    <w:rsid w:val="008E273E"/>
    <w:rsid w:val="008E2D21"/>
    <w:rsid w:val="008E32A6"/>
    <w:rsid w:val="008F0077"/>
    <w:rsid w:val="008F0CE6"/>
    <w:rsid w:val="008F3E8E"/>
    <w:rsid w:val="008F3F68"/>
    <w:rsid w:val="008F5678"/>
    <w:rsid w:val="008F68E6"/>
    <w:rsid w:val="008F6B89"/>
    <w:rsid w:val="008F7931"/>
    <w:rsid w:val="008F7959"/>
    <w:rsid w:val="00900479"/>
    <w:rsid w:val="0090060F"/>
    <w:rsid w:val="00902CA2"/>
    <w:rsid w:val="00903431"/>
    <w:rsid w:val="009045C5"/>
    <w:rsid w:val="009064F6"/>
    <w:rsid w:val="00910CCB"/>
    <w:rsid w:val="0091225C"/>
    <w:rsid w:val="00912665"/>
    <w:rsid w:val="00912A09"/>
    <w:rsid w:val="00912A13"/>
    <w:rsid w:val="00913992"/>
    <w:rsid w:val="009156A7"/>
    <w:rsid w:val="009157FE"/>
    <w:rsid w:val="009166DA"/>
    <w:rsid w:val="00916B41"/>
    <w:rsid w:val="00916F56"/>
    <w:rsid w:val="00917265"/>
    <w:rsid w:val="009213F5"/>
    <w:rsid w:val="009239BE"/>
    <w:rsid w:val="00923BC9"/>
    <w:rsid w:val="00924658"/>
    <w:rsid w:val="009252D3"/>
    <w:rsid w:val="0092644B"/>
    <w:rsid w:val="009267E4"/>
    <w:rsid w:val="0092743F"/>
    <w:rsid w:val="0093521A"/>
    <w:rsid w:val="00935320"/>
    <w:rsid w:val="00935452"/>
    <w:rsid w:val="0093560E"/>
    <w:rsid w:val="009360DD"/>
    <w:rsid w:val="00936DF0"/>
    <w:rsid w:val="0093712A"/>
    <w:rsid w:val="00937AC4"/>
    <w:rsid w:val="009406E4"/>
    <w:rsid w:val="00940E36"/>
    <w:rsid w:val="00940EE7"/>
    <w:rsid w:val="00942211"/>
    <w:rsid w:val="00942767"/>
    <w:rsid w:val="009435CA"/>
    <w:rsid w:val="00943F5A"/>
    <w:rsid w:val="009443C3"/>
    <w:rsid w:val="00944E37"/>
    <w:rsid w:val="0094511F"/>
    <w:rsid w:val="00945592"/>
    <w:rsid w:val="009455F1"/>
    <w:rsid w:val="00945FF2"/>
    <w:rsid w:val="0094620F"/>
    <w:rsid w:val="00946367"/>
    <w:rsid w:val="00947CBA"/>
    <w:rsid w:val="0095050B"/>
    <w:rsid w:val="00951019"/>
    <w:rsid w:val="00951ADC"/>
    <w:rsid w:val="009527F5"/>
    <w:rsid w:val="0095352A"/>
    <w:rsid w:val="00954E4A"/>
    <w:rsid w:val="00954FAA"/>
    <w:rsid w:val="00956970"/>
    <w:rsid w:val="00960A4F"/>
    <w:rsid w:val="00961CC9"/>
    <w:rsid w:val="00963343"/>
    <w:rsid w:val="00963A14"/>
    <w:rsid w:val="00963BA4"/>
    <w:rsid w:val="00966438"/>
    <w:rsid w:val="0096712C"/>
    <w:rsid w:val="009677EF"/>
    <w:rsid w:val="00970086"/>
    <w:rsid w:val="009712C0"/>
    <w:rsid w:val="00973A0B"/>
    <w:rsid w:val="00973E34"/>
    <w:rsid w:val="009746AD"/>
    <w:rsid w:val="00975128"/>
    <w:rsid w:val="00976362"/>
    <w:rsid w:val="00976A1A"/>
    <w:rsid w:val="00977858"/>
    <w:rsid w:val="009815FB"/>
    <w:rsid w:val="00982A11"/>
    <w:rsid w:val="00983A6E"/>
    <w:rsid w:val="00984E47"/>
    <w:rsid w:val="009850EB"/>
    <w:rsid w:val="009857D2"/>
    <w:rsid w:val="00986E99"/>
    <w:rsid w:val="0098741F"/>
    <w:rsid w:val="00987B66"/>
    <w:rsid w:val="00987D94"/>
    <w:rsid w:val="00990490"/>
    <w:rsid w:val="00991BE1"/>
    <w:rsid w:val="00992AB1"/>
    <w:rsid w:val="0099345D"/>
    <w:rsid w:val="00994881"/>
    <w:rsid w:val="009949C5"/>
    <w:rsid w:val="00996190"/>
    <w:rsid w:val="009A000A"/>
    <w:rsid w:val="009A264A"/>
    <w:rsid w:val="009A2894"/>
    <w:rsid w:val="009A3966"/>
    <w:rsid w:val="009A4195"/>
    <w:rsid w:val="009A43D6"/>
    <w:rsid w:val="009A4704"/>
    <w:rsid w:val="009A494D"/>
    <w:rsid w:val="009A4F69"/>
    <w:rsid w:val="009B0693"/>
    <w:rsid w:val="009B4854"/>
    <w:rsid w:val="009B4DB2"/>
    <w:rsid w:val="009B54C0"/>
    <w:rsid w:val="009B5B00"/>
    <w:rsid w:val="009B7DE7"/>
    <w:rsid w:val="009C1A06"/>
    <w:rsid w:val="009C29DE"/>
    <w:rsid w:val="009C2D3B"/>
    <w:rsid w:val="009C3417"/>
    <w:rsid w:val="009C577F"/>
    <w:rsid w:val="009C6514"/>
    <w:rsid w:val="009D09C9"/>
    <w:rsid w:val="009D0FF4"/>
    <w:rsid w:val="009D118B"/>
    <w:rsid w:val="009D139F"/>
    <w:rsid w:val="009D1E85"/>
    <w:rsid w:val="009D4BC3"/>
    <w:rsid w:val="009D4CA0"/>
    <w:rsid w:val="009E0002"/>
    <w:rsid w:val="009E095C"/>
    <w:rsid w:val="009E1D14"/>
    <w:rsid w:val="009E3153"/>
    <w:rsid w:val="009E4555"/>
    <w:rsid w:val="009E6A57"/>
    <w:rsid w:val="009E71FE"/>
    <w:rsid w:val="009F016C"/>
    <w:rsid w:val="009F0C14"/>
    <w:rsid w:val="009F1A65"/>
    <w:rsid w:val="009F38E3"/>
    <w:rsid w:val="009F390D"/>
    <w:rsid w:val="009F40AE"/>
    <w:rsid w:val="009F48E0"/>
    <w:rsid w:val="009F4EBF"/>
    <w:rsid w:val="009F693F"/>
    <w:rsid w:val="009F7542"/>
    <w:rsid w:val="009F7818"/>
    <w:rsid w:val="00A00F60"/>
    <w:rsid w:val="00A01BFA"/>
    <w:rsid w:val="00A02FC7"/>
    <w:rsid w:val="00A033FA"/>
    <w:rsid w:val="00A037F8"/>
    <w:rsid w:val="00A03BDF"/>
    <w:rsid w:val="00A03DD8"/>
    <w:rsid w:val="00A06558"/>
    <w:rsid w:val="00A06D66"/>
    <w:rsid w:val="00A10D24"/>
    <w:rsid w:val="00A11262"/>
    <w:rsid w:val="00A112D0"/>
    <w:rsid w:val="00A15CEB"/>
    <w:rsid w:val="00A15F00"/>
    <w:rsid w:val="00A16E6F"/>
    <w:rsid w:val="00A17A4C"/>
    <w:rsid w:val="00A17E2E"/>
    <w:rsid w:val="00A23FA9"/>
    <w:rsid w:val="00A24773"/>
    <w:rsid w:val="00A271DF"/>
    <w:rsid w:val="00A27F46"/>
    <w:rsid w:val="00A3036E"/>
    <w:rsid w:val="00A32395"/>
    <w:rsid w:val="00A32F3B"/>
    <w:rsid w:val="00A338C0"/>
    <w:rsid w:val="00A40312"/>
    <w:rsid w:val="00A4330B"/>
    <w:rsid w:val="00A440F3"/>
    <w:rsid w:val="00A4515C"/>
    <w:rsid w:val="00A452C0"/>
    <w:rsid w:val="00A459D9"/>
    <w:rsid w:val="00A46AEB"/>
    <w:rsid w:val="00A478E1"/>
    <w:rsid w:val="00A50160"/>
    <w:rsid w:val="00A50E08"/>
    <w:rsid w:val="00A521B8"/>
    <w:rsid w:val="00A527B2"/>
    <w:rsid w:val="00A5363B"/>
    <w:rsid w:val="00A5372A"/>
    <w:rsid w:val="00A53CB9"/>
    <w:rsid w:val="00A54F7E"/>
    <w:rsid w:val="00A55BC0"/>
    <w:rsid w:val="00A55E4D"/>
    <w:rsid w:val="00A57BA0"/>
    <w:rsid w:val="00A61677"/>
    <w:rsid w:val="00A61872"/>
    <w:rsid w:val="00A61BAE"/>
    <w:rsid w:val="00A6434F"/>
    <w:rsid w:val="00A663A2"/>
    <w:rsid w:val="00A673F4"/>
    <w:rsid w:val="00A67A69"/>
    <w:rsid w:val="00A67B67"/>
    <w:rsid w:val="00A72E56"/>
    <w:rsid w:val="00A7364F"/>
    <w:rsid w:val="00A73857"/>
    <w:rsid w:val="00A74786"/>
    <w:rsid w:val="00A74B5F"/>
    <w:rsid w:val="00A77162"/>
    <w:rsid w:val="00A77364"/>
    <w:rsid w:val="00A802FC"/>
    <w:rsid w:val="00A814A7"/>
    <w:rsid w:val="00A908E5"/>
    <w:rsid w:val="00A909B3"/>
    <w:rsid w:val="00A94618"/>
    <w:rsid w:val="00A95258"/>
    <w:rsid w:val="00A95A55"/>
    <w:rsid w:val="00A97852"/>
    <w:rsid w:val="00AA108D"/>
    <w:rsid w:val="00AA216D"/>
    <w:rsid w:val="00AA231D"/>
    <w:rsid w:val="00AA2B13"/>
    <w:rsid w:val="00AA4E9C"/>
    <w:rsid w:val="00AA619A"/>
    <w:rsid w:val="00AA6B25"/>
    <w:rsid w:val="00AA726E"/>
    <w:rsid w:val="00AB0177"/>
    <w:rsid w:val="00AB050E"/>
    <w:rsid w:val="00AB0794"/>
    <w:rsid w:val="00AB18B0"/>
    <w:rsid w:val="00AB3963"/>
    <w:rsid w:val="00AB3B44"/>
    <w:rsid w:val="00AB40A8"/>
    <w:rsid w:val="00AB51FE"/>
    <w:rsid w:val="00AB5556"/>
    <w:rsid w:val="00AB625C"/>
    <w:rsid w:val="00AB68E3"/>
    <w:rsid w:val="00AC0030"/>
    <w:rsid w:val="00AC1A77"/>
    <w:rsid w:val="00AC1EF9"/>
    <w:rsid w:val="00AC3953"/>
    <w:rsid w:val="00AC3F44"/>
    <w:rsid w:val="00AC6075"/>
    <w:rsid w:val="00AD0E77"/>
    <w:rsid w:val="00AD0F09"/>
    <w:rsid w:val="00AD18A3"/>
    <w:rsid w:val="00AD2EDD"/>
    <w:rsid w:val="00AD339A"/>
    <w:rsid w:val="00AD7279"/>
    <w:rsid w:val="00AD7D34"/>
    <w:rsid w:val="00AE10BB"/>
    <w:rsid w:val="00AE198C"/>
    <w:rsid w:val="00AE275E"/>
    <w:rsid w:val="00AE2805"/>
    <w:rsid w:val="00AE2CFB"/>
    <w:rsid w:val="00AE3CA3"/>
    <w:rsid w:val="00AE518F"/>
    <w:rsid w:val="00AE5254"/>
    <w:rsid w:val="00AE7807"/>
    <w:rsid w:val="00AF5DE7"/>
    <w:rsid w:val="00AF67D7"/>
    <w:rsid w:val="00AF6BED"/>
    <w:rsid w:val="00AF6DDD"/>
    <w:rsid w:val="00AF7595"/>
    <w:rsid w:val="00B00615"/>
    <w:rsid w:val="00B0167B"/>
    <w:rsid w:val="00B019B8"/>
    <w:rsid w:val="00B02FEA"/>
    <w:rsid w:val="00B03031"/>
    <w:rsid w:val="00B03383"/>
    <w:rsid w:val="00B035B2"/>
    <w:rsid w:val="00B03CCF"/>
    <w:rsid w:val="00B03D7A"/>
    <w:rsid w:val="00B04AD5"/>
    <w:rsid w:val="00B04F85"/>
    <w:rsid w:val="00B057B4"/>
    <w:rsid w:val="00B05ADF"/>
    <w:rsid w:val="00B06DE9"/>
    <w:rsid w:val="00B074AC"/>
    <w:rsid w:val="00B07818"/>
    <w:rsid w:val="00B1026A"/>
    <w:rsid w:val="00B106FD"/>
    <w:rsid w:val="00B10856"/>
    <w:rsid w:val="00B11763"/>
    <w:rsid w:val="00B14739"/>
    <w:rsid w:val="00B148FE"/>
    <w:rsid w:val="00B1560D"/>
    <w:rsid w:val="00B159DD"/>
    <w:rsid w:val="00B160BD"/>
    <w:rsid w:val="00B16A98"/>
    <w:rsid w:val="00B22457"/>
    <w:rsid w:val="00B22ABC"/>
    <w:rsid w:val="00B242AF"/>
    <w:rsid w:val="00B2450C"/>
    <w:rsid w:val="00B2545E"/>
    <w:rsid w:val="00B27638"/>
    <w:rsid w:val="00B2787D"/>
    <w:rsid w:val="00B31689"/>
    <w:rsid w:val="00B31F2B"/>
    <w:rsid w:val="00B32EB5"/>
    <w:rsid w:val="00B3333D"/>
    <w:rsid w:val="00B34D18"/>
    <w:rsid w:val="00B35D5E"/>
    <w:rsid w:val="00B36481"/>
    <w:rsid w:val="00B40AA9"/>
    <w:rsid w:val="00B410FE"/>
    <w:rsid w:val="00B43F02"/>
    <w:rsid w:val="00B45997"/>
    <w:rsid w:val="00B46FD2"/>
    <w:rsid w:val="00B50C4C"/>
    <w:rsid w:val="00B51178"/>
    <w:rsid w:val="00B536EF"/>
    <w:rsid w:val="00B53BE4"/>
    <w:rsid w:val="00B540F9"/>
    <w:rsid w:val="00B54BA8"/>
    <w:rsid w:val="00B57D84"/>
    <w:rsid w:val="00B62362"/>
    <w:rsid w:val="00B64514"/>
    <w:rsid w:val="00B6538C"/>
    <w:rsid w:val="00B661DC"/>
    <w:rsid w:val="00B665EA"/>
    <w:rsid w:val="00B67E24"/>
    <w:rsid w:val="00B70793"/>
    <w:rsid w:val="00B7135E"/>
    <w:rsid w:val="00B72592"/>
    <w:rsid w:val="00B7278C"/>
    <w:rsid w:val="00B731F7"/>
    <w:rsid w:val="00B733C9"/>
    <w:rsid w:val="00B744B6"/>
    <w:rsid w:val="00B75A70"/>
    <w:rsid w:val="00B762A2"/>
    <w:rsid w:val="00B80418"/>
    <w:rsid w:val="00B8090B"/>
    <w:rsid w:val="00B80947"/>
    <w:rsid w:val="00B81700"/>
    <w:rsid w:val="00B838AB"/>
    <w:rsid w:val="00B844ED"/>
    <w:rsid w:val="00B856C8"/>
    <w:rsid w:val="00B860F2"/>
    <w:rsid w:val="00B86670"/>
    <w:rsid w:val="00B87E42"/>
    <w:rsid w:val="00B931FB"/>
    <w:rsid w:val="00B94706"/>
    <w:rsid w:val="00B964ED"/>
    <w:rsid w:val="00B97770"/>
    <w:rsid w:val="00BA03F0"/>
    <w:rsid w:val="00BA1532"/>
    <w:rsid w:val="00BA2372"/>
    <w:rsid w:val="00BA2660"/>
    <w:rsid w:val="00BA2D90"/>
    <w:rsid w:val="00BA2F3F"/>
    <w:rsid w:val="00BA30DE"/>
    <w:rsid w:val="00BA3138"/>
    <w:rsid w:val="00BA5465"/>
    <w:rsid w:val="00BA65DD"/>
    <w:rsid w:val="00BA76BC"/>
    <w:rsid w:val="00BA7DCD"/>
    <w:rsid w:val="00BB13BC"/>
    <w:rsid w:val="00BB1B2E"/>
    <w:rsid w:val="00BB6081"/>
    <w:rsid w:val="00BC0776"/>
    <w:rsid w:val="00BC22FE"/>
    <w:rsid w:val="00BC24C9"/>
    <w:rsid w:val="00BC5950"/>
    <w:rsid w:val="00BC6F64"/>
    <w:rsid w:val="00BC7A79"/>
    <w:rsid w:val="00BC7C29"/>
    <w:rsid w:val="00BD1DD8"/>
    <w:rsid w:val="00BD2A45"/>
    <w:rsid w:val="00BD42CC"/>
    <w:rsid w:val="00BD462A"/>
    <w:rsid w:val="00BD4CD9"/>
    <w:rsid w:val="00BD526B"/>
    <w:rsid w:val="00BD5885"/>
    <w:rsid w:val="00BD6698"/>
    <w:rsid w:val="00BE0409"/>
    <w:rsid w:val="00BE0747"/>
    <w:rsid w:val="00BE0927"/>
    <w:rsid w:val="00BE096E"/>
    <w:rsid w:val="00BE0B68"/>
    <w:rsid w:val="00BE11FD"/>
    <w:rsid w:val="00BE1BB6"/>
    <w:rsid w:val="00BE3436"/>
    <w:rsid w:val="00BE437A"/>
    <w:rsid w:val="00BE521E"/>
    <w:rsid w:val="00BE7196"/>
    <w:rsid w:val="00BE778F"/>
    <w:rsid w:val="00BE7D22"/>
    <w:rsid w:val="00BE7D69"/>
    <w:rsid w:val="00BF2235"/>
    <w:rsid w:val="00BF2E44"/>
    <w:rsid w:val="00BF3476"/>
    <w:rsid w:val="00BF3A71"/>
    <w:rsid w:val="00BF4766"/>
    <w:rsid w:val="00BF47C1"/>
    <w:rsid w:val="00BF6926"/>
    <w:rsid w:val="00BF7AC2"/>
    <w:rsid w:val="00C03017"/>
    <w:rsid w:val="00C053BB"/>
    <w:rsid w:val="00C06248"/>
    <w:rsid w:val="00C06D2C"/>
    <w:rsid w:val="00C10144"/>
    <w:rsid w:val="00C132B3"/>
    <w:rsid w:val="00C13A22"/>
    <w:rsid w:val="00C16404"/>
    <w:rsid w:val="00C164EF"/>
    <w:rsid w:val="00C175F2"/>
    <w:rsid w:val="00C202C4"/>
    <w:rsid w:val="00C207A5"/>
    <w:rsid w:val="00C211D7"/>
    <w:rsid w:val="00C229A2"/>
    <w:rsid w:val="00C22B9A"/>
    <w:rsid w:val="00C23B18"/>
    <w:rsid w:val="00C247DA"/>
    <w:rsid w:val="00C311AE"/>
    <w:rsid w:val="00C318F2"/>
    <w:rsid w:val="00C32394"/>
    <w:rsid w:val="00C35316"/>
    <w:rsid w:val="00C3692C"/>
    <w:rsid w:val="00C37954"/>
    <w:rsid w:val="00C4168F"/>
    <w:rsid w:val="00C416A9"/>
    <w:rsid w:val="00C41D96"/>
    <w:rsid w:val="00C41E88"/>
    <w:rsid w:val="00C42436"/>
    <w:rsid w:val="00C456FE"/>
    <w:rsid w:val="00C53718"/>
    <w:rsid w:val="00C562AB"/>
    <w:rsid w:val="00C56F4E"/>
    <w:rsid w:val="00C57413"/>
    <w:rsid w:val="00C57A29"/>
    <w:rsid w:val="00C57D22"/>
    <w:rsid w:val="00C619A6"/>
    <w:rsid w:val="00C619D1"/>
    <w:rsid w:val="00C61A7D"/>
    <w:rsid w:val="00C62A5B"/>
    <w:rsid w:val="00C62EDC"/>
    <w:rsid w:val="00C65A3D"/>
    <w:rsid w:val="00C66837"/>
    <w:rsid w:val="00C6696A"/>
    <w:rsid w:val="00C703F3"/>
    <w:rsid w:val="00C73982"/>
    <w:rsid w:val="00C7442F"/>
    <w:rsid w:val="00C749D5"/>
    <w:rsid w:val="00C75464"/>
    <w:rsid w:val="00C75DFE"/>
    <w:rsid w:val="00C81063"/>
    <w:rsid w:val="00C84662"/>
    <w:rsid w:val="00C8636E"/>
    <w:rsid w:val="00C86AFD"/>
    <w:rsid w:val="00C9011C"/>
    <w:rsid w:val="00C9087E"/>
    <w:rsid w:val="00C912D6"/>
    <w:rsid w:val="00C9198F"/>
    <w:rsid w:val="00C9310B"/>
    <w:rsid w:val="00C9500C"/>
    <w:rsid w:val="00C96416"/>
    <w:rsid w:val="00C96A4D"/>
    <w:rsid w:val="00C97167"/>
    <w:rsid w:val="00C97A0C"/>
    <w:rsid w:val="00C97D83"/>
    <w:rsid w:val="00CA1E0E"/>
    <w:rsid w:val="00CA21C0"/>
    <w:rsid w:val="00CA2506"/>
    <w:rsid w:val="00CA34BB"/>
    <w:rsid w:val="00CA7DAF"/>
    <w:rsid w:val="00CB1B53"/>
    <w:rsid w:val="00CB32A4"/>
    <w:rsid w:val="00CB4371"/>
    <w:rsid w:val="00CB7CD5"/>
    <w:rsid w:val="00CC0373"/>
    <w:rsid w:val="00CC2B5C"/>
    <w:rsid w:val="00CC5875"/>
    <w:rsid w:val="00CC6DC7"/>
    <w:rsid w:val="00CC724E"/>
    <w:rsid w:val="00CD0087"/>
    <w:rsid w:val="00CD01FD"/>
    <w:rsid w:val="00CD0A20"/>
    <w:rsid w:val="00CD1F9E"/>
    <w:rsid w:val="00CD2538"/>
    <w:rsid w:val="00CD3A24"/>
    <w:rsid w:val="00CD3C94"/>
    <w:rsid w:val="00CD42D7"/>
    <w:rsid w:val="00CD5B63"/>
    <w:rsid w:val="00CD6A1E"/>
    <w:rsid w:val="00CD7B52"/>
    <w:rsid w:val="00CE0C08"/>
    <w:rsid w:val="00CE3872"/>
    <w:rsid w:val="00CE48F0"/>
    <w:rsid w:val="00CE4DA0"/>
    <w:rsid w:val="00CE5B5A"/>
    <w:rsid w:val="00CF1E83"/>
    <w:rsid w:val="00CF3307"/>
    <w:rsid w:val="00CF4DA0"/>
    <w:rsid w:val="00CF5248"/>
    <w:rsid w:val="00CF59C6"/>
    <w:rsid w:val="00CF6ADA"/>
    <w:rsid w:val="00D00F8B"/>
    <w:rsid w:val="00D012F0"/>
    <w:rsid w:val="00D0163A"/>
    <w:rsid w:val="00D01FF0"/>
    <w:rsid w:val="00D0208A"/>
    <w:rsid w:val="00D03FB1"/>
    <w:rsid w:val="00D0504A"/>
    <w:rsid w:val="00D076CC"/>
    <w:rsid w:val="00D077D0"/>
    <w:rsid w:val="00D10992"/>
    <w:rsid w:val="00D10E08"/>
    <w:rsid w:val="00D112D3"/>
    <w:rsid w:val="00D1205C"/>
    <w:rsid w:val="00D1754C"/>
    <w:rsid w:val="00D176C1"/>
    <w:rsid w:val="00D21929"/>
    <w:rsid w:val="00D226F6"/>
    <w:rsid w:val="00D230D9"/>
    <w:rsid w:val="00D23B73"/>
    <w:rsid w:val="00D23C66"/>
    <w:rsid w:val="00D24259"/>
    <w:rsid w:val="00D24A77"/>
    <w:rsid w:val="00D24C43"/>
    <w:rsid w:val="00D24D1F"/>
    <w:rsid w:val="00D2508B"/>
    <w:rsid w:val="00D250FE"/>
    <w:rsid w:val="00D2778E"/>
    <w:rsid w:val="00D30755"/>
    <w:rsid w:val="00D31030"/>
    <w:rsid w:val="00D31086"/>
    <w:rsid w:val="00D33B5E"/>
    <w:rsid w:val="00D33D4B"/>
    <w:rsid w:val="00D37E86"/>
    <w:rsid w:val="00D424D1"/>
    <w:rsid w:val="00D42BDA"/>
    <w:rsid w:val="00D43564"/>
    <w:rsid w:val="00D45475"/>
    <w:rsid w:val="00D462BE"/>
    <w:rsid w:val="00D47A05"/>
    <w:rsid w:val="00D50778"/>
    <w:rsid w:val="00D50EE9"/>
    <w:rsid w:val="00D51380"/>
    <w:rsid w:val="00D516BE"/>
    <w:rsid w:val="00D51B2E"/>
    <w:rsid w:val="00D51C00"/>
    <w:rsid w:val="00D52787"/>
    <w:rsid w:val="00D52DD4"/>
    <w:rsid w:val="00D53B71"/>
    <w:rsid w:val="00D5441C"/>
    <w:rsid w:val="00D54B95"/>
    <w:rsid w:val="00D57271"/>
    <w:rsid w:val="00D57CCF"/>
    <w:rsid w:val="00D60795"/>
    <w:rsid w:val="00D6275B"/>
    <w:rsid w:val="00D632F0"/>
    <w:rsid w:val="00D637A4"/>
    <w:rsid w:val="00D6541B"/>
    <w:rsid w:val="00D6662F"/>
    <w:rsid w:val="00D66865"/>
    <w:rsid w:val="00D668C8"/>
    <w:rsid w:val="00D675E6"/>
    <w:rsid w:val="00D677F1"/>
    <w:rsid w:val="00D67DB1"/>
    <w:rsid w:val="00D702FE"/>
    <w:rsid w:val="00D72B95"/>
    <w:rsid w:val="00D72F33"/>
    <w:rsid w:val="00D7499A"/>
    <w:rsid w:val="00D75315"/>
    <w:rsid w:val="00D77BFC"/>
    <w:rsid w:val="00D80D5F"/>
    <w:rsid w:val="00D830BA"/>
    <w:rsid w:val="00D836CA"/>
    <w:rsid w:val="00D8386C"/>
    <w:rsid w:val="00D840A7"/>
    <w:rsid w:val="00D84577"/>
    <w:rsid w:val="00D85B74"/>
    <w:rsid w:val="00D8635D"/>
    <w:rsid w:val="00D90498"/>
    <w:rsid w:val="00D9185D"/>
    <w:rsid w:val="00D92840"/>
    <w:rsid w:val="00D93F9D"/>
    <w:rsid w:val="00D93FBE"/>
    <w:rsid w:val="00D940AD"/>
    <w:rsid w:val="00D941E1"/>
    <w:rsid w:val="00D94525"/>
    <w:rsid w:val="00D962D0"/>
    <w:rsid w:val="00D96A2D"/>
    <w:rsid w:val="00D9729A"/>
    <w:rsid w:val="00D97869"/>
    <w:rsid w:val="00DA00C6"/>
    <w:rsid w:val="00DA0501"/>
    <w:rsid w:val="00DA0F77"/>
    <w:rsid w:val="00DA2AB8"/>
    <w:rsid w:val="00DA3966"/>
    <w:rsid w:val="00DA3D7D"/>
    <w:rsid w:val="00DA5911"/>
    <w:rsid w:val="00DA6DA5"/>
    <w:rsid w:val="00DA7CAE"/>
    <w:rsid w:val="00DB046F"/>
    <w:rsid w:val="00DB27E0"/>
    <w:rsid w:val="00DB29C3"/>
    <w:rsid w:val="00DB358B"/>
    <w:rsid w:val="00DB42AB"/>
    <w:rsid w:val="00DB526D"/>
    <w:rsid w:val="00DB772D"/>
    <w:rsid w:val="00DB77EA"/>
    <w:rsid w:val="00DC0B18"/>
    <w:rsid w:val="00DC138A"/>
    <w:rsid w:val="00DC1A76"/>
    <w:rsid w:val="00DC3E56"/>
    <w:rsid w:val="00DC522B"/>
    <w:rsid w:val="00DC5693"/>
    <w:rsid w:val="00DC58B1"/>
    <w:rsid w:val="00DC5C15"/>
    <w:rsid w:val="00DC609F"/>
    <w:rsid w:val="00DC6E41"/>
    <w:rsid w:val="00DD3630"/>
    <w:rsid w:val="00DD3A19"/>
    <w:rsid w:val="00DD421A"/>
    <w:rsid w:val="00DD7C4D"/>
    <w:rsid w:val="00DE1B3C"/>
    <w:rsid w:val="00DE27DC"/>
    <w:rsid w:val="00DE5570"/>
    <w:rsid w:val="00DE55F1"/>
    <w:rsid w:val="00DE684D"/>
    <w:rsid w:val="00DE747B"/>
    <w:rsid w:val="00DE7CC0"/>
    <w:rsid w:val="00DF148F"/>
    <w:rsid w:val="00DF1721"/>
    <w:rsid w:val="00DF2621"/>
    <w:rsid w:val="00DF27D7"/>
    <w:rsid w:val="00DF2948"/>
    <w:rsid w:val="00DF356A"/>
    <w:rsid w:val="00DF3B90"/>
    <w:rsid w:val="00DF3F97"/>
    <w:rsid w:val="00DF7C4B"/>
    <w:rsid w:val="00DF7D9F"/>
    <w:rsid w:val="00E01C47"/>
    <w:rsid w:val="00E02DE8"/>
    <w:rsid w:val="00E02EAD"/>
    <w:rsid w:val="00E0336E"/>
    <w:rsid w:val="00E03C39"/>
    <w:rsid w:val="00E03C69"/>
    <w:rsid w:val="00E11372"/>
    <w:rsid w:val="00E11A17"/>
    <w:rsid w:val="00E11AA9"/>
    <w:rsid w:val="00E12391"/>
    <w:rsid w:val="00E125F7"/>
    <w:rsid w:val="00E12ADE"/>
    <w:rsid w:val="00E16D50"/>
    <w:rsid w:val="00E172C2"/>
    <w:rsid w:val="00E17836"/>
    <w:rsid w:val="00E209DB"/>
    <w:rsid w:val="00E21836"/>
    <w:rsid w:val="00E239A1"/>
    <w:rsid w:val="00E23F96"/>
    <w:rsid w:val="00E24DB1"/>
    <w:rsid w:val="00E25AD2"/>
    <w:rsid w:val="00E269B3"/>
    <w:rsid w:val="00E269C7"/>
    <w:rsid w:val="00E26E60"/>
    <w:rsid w:val="00E27F1C"/>
    <w:rsid w:val="00E30682"/>
    <w:rsid w:val="00E32B64"/>
    <w:rsid w:val="00E3439F"/>
    <w:rsid w:val="00E35500"/>
    <w:rsid w:val="00E37A31"/>
    <w:rsid w:val="00E4019F"/>
    <w:rsid w:val="00E4108F"/>
    <w:rsid w:val="00E4117C"/>
    <w:rsid w:val="00E451AD"/>
    <w:rsid w:val="00E46372"/>
    <w:rsid w:val="00E4654F"/>
    <w:rsid w:val="00E467BC"/>
    <w:rsid w:val="00E46E54"/>
    <w:rsid w:val="00E47556"/>
    <w:rsid w:val="00E47BD9"/>
    <w:rsid w:val="00E508EC"/>
    <w:rsid w:val="00E509B8"/>
    <w:rsid w:val="00E51019"/>
    <w:rsid w:val="00E5330F"/>
    <w:rsid w:val="00E53C31"/>
    <w:rsid w:val="00E57930"/>
    <w:rsid w:val="00E60E5D"/>
    <w:rsid w:val="00E61F8A"/>
    <w:rsid w:val="00E6200B"/>
    <w:rsid w:val="00E62BB4"/>
    <w:rsid w:val="00E638D5"/>
    <w:rsid w:val="00E64B05"/>
    <w:rsid w:val="00E658D5"/>
    <w:rsid w:val="00E66E0B"/>
    <w:rsid w:val="00E67320"/>
    <w:rsid w:val="00E70543"/>
    <w:rsid w:val="00E70780"/>
    <w:rsid w:val="00E7131D"/>
    <w:rsid w:val="00E7244C"/>
    <w:rsid w:val="00E72A89"/>
    <w:rsid w:val="00E754E4"/>
    <w:rsid w:val="00E75A1C"/>
    <w:rsid w:val="00E761ED"/>
    <w:rsid w:val="00E76714"/>
    <w:rsid w:val="00E819A9"/>
    <w:rsid w:val="00E83DF7"/>
    <w:rsid w:val="00E84C21"/>
    <w:rsid w:val="00E85E88"/>
    <w:rsid w:val="00E86C27"/>
    <w:rsid w:val="00E8788B"/>
    <w:rsid w:val="00E902CE"/>
    <w:rsid w:val="00E92D03"/>
    <w:rsid w:val="00E93274"/>
    <w:rsid w:val="00E93888"/>
    <w:rsid w:val="00E940C1"/>
    <w:rsid w:val="00E94105"/>
    <w:rsid w:val="00E94D72"/>
    <w:rsid w:val="00E95D4F"/>
    <w:rsid w:val="00E9601A"/>
    <w:rsid w:val="00EA29AB"/>
    <w:rsid w:val="00EA3611"/>
    <w:rsid w:val="00EA37FD"/>
    <w:rsid w:val="00EA72D7"/>
    <w:rsid w:val="00EA7916"/>
    <w:rsid w:val="00EB10AE"/>
    <w:rsid w:val="00EB13F0"/>
    <w:rsid w:val="00EB1B96"/>
    <w:rsid w:val="00EB5761"/>
    <w:rsid w:val="00EB61DE"/>
    <w:rsid w:val="00EB6333"/>
    <w:rsid w:val="00EB7B3C"/>
    <w:rsid w:val="00EB7F2E"/>
    <w:rsid w:val="00EC0005"/>
    <w:rsid w:val="00EC21D6"/>
    <w:rsid w:val="00EC4D7C"/>
    <w:rsid w:val="00EC5790"/>
    <w:rsid w:val="00EC5D55"/>
    <w:rsid w:val="00EC6A71"/>
    <w:rsid w:val="00EC6C47"/>
    <w:rsid w:val="00EC74E7"/>
    <w:rsid w:val="00ED1B84"/>
    <w:rsid w:val="00ED1C7F"/>
    <w:rsid w:val="00ED20EB"/>
    <w:rsid w:val="00ED42D4"/>
    <w:rsid w:val="00ED4D2F"/>
    <w:rsid w:val="00ED54B1"/>
    <w:rsid w:val="00ED5D6F"/>
    <w:rsid w:val="00ED7910"/>
    <w:rsid w:val="00EE1A72"/>
    <w:rsid w:val="00EE1FDF"/>
    <w:rsid w:val="00EE46E2"/>
    <w:rsid w:val="00EE4CF7"/>
    <w:rsid w:val="00EE4DE6"/>
    <w:rsid w:val="00EE63A4"/>
    <w:rsid w:val="00EE6DD3"/>
    <w:rsid w:val="00EE7EF9"/>
    <w:rsid w:val="00EF0993"/>
    <w:rsid w:val="00EF0BC2"/>
    <w:rsid w:val="00EF218E"/>
    <w:rsid w:val="00EF248A"/>
    <w:rsid w:val="00EF3E43"/>
    <w:rsid w:val="00EF452E"/>
    <w:rsid w:val="00EF49DF"/>
    <w:rsid w:val="00EF7F04"/>
    <w:rsid w:val="00F03EE1"/>
    <w:rsid w:val="00F04268"/>
    <w:rsid w:val="00F0452F"/>
    <w:rsid w:val="00F04A5E"/>
    <w:rsid w:val="00F0597D"/>
    <w:rsid w:val="00F06B12"/>
    <w:rsid w:val="00F07839"/>
    <w:rsid w:val="00F1418F"/>
    <w:rsid w:val="00F14BCE"/>
    <w:rsid w:val="00F14C42"/>
    <w:rsid w:val="00F15536"/>
    <w:rsid w:val="00F15F4E"/>
    <w:rsid w:val="00F16681"/>
    <w:rsid w:val="00F167F8"/>
    <w:rsid w:val="00F172FF"/>
    <w:rsid w:val="00F17E0A"/>
    <w:rsid w:val="00F207FE"/>
    <w:rsid w:val="00F222E6"/>
    <w:rsid w:val="00F22A10"/>
    <w:rsid w:val="00F263F9"/>
    <w:rsid w:val="00F30253"/>
    <w:rsid w:val="00F33694"/>
    <w:rsid w:val="00F3380C"/>
    <w:rsid w:val="00F33C74"/>
    <w:rsid w:val="00F34072"/>
    <w:rsid w:val="00F35430"/>
    <w:rsid w:val="00F35D5A"/>
    <w:rsid w:val="00F363DC"/>
    <w:rsid w:val="00F37A5F"/>
    <w:rsid w:val="00F43512"/>
    <w:rsid w:val="00F445A0"/>
    <w:rsid w:val="00F4602E"/>
    <w:rsid w:val="00F46908"/>
    <w:rsid w:val="00F5105B"/>
    <w:rsid w:val="00F51FEF"/>
    <w:rsid w:val="00F5277B"/>
    <w:rsid w:val="00F56BC9"/>
    <w:rsid w:val="00F57933"/>
    <w:rsid w:val="00F57C2F"/>
    <w:rsid w:val="00F57ED6"/>
    <w:rsid w:val="00F602F3"/>
    <w:rsid w:val="00F60FFB"/>
    <w:rsid w:val="00F62F7C"/>
    <w:rsid w:val="00F6493A"/>
    <w:rsid w:val="00F657FF"/>
    <w:rsid w:val="00F66E50"/>
    <w:rsid w:val="00F70682"/>
    <w:rsid w:val="00F72907"/>
    <w:rsid w:val="00F72C36"/>
    <w:rsid w:val="00F74582"/>
    <w:rsid w:val="00F771E0"/>
    <w:rsid w:val="00F80B84"/>
    <w:rsid w:val="00F80DAD"/>
    <w:rsid w:val="00F81525"/>
    <w:rsid w:val="00F84D2B"/>
    <w:rsid w:val="00F86817"/>
    <w:rsid w:val="00F8695B"/>
    <w:rsid w:val="00F86A20"/>
    <w:rsid w:val="00F9357A"/>
    <w:rsid w:val="00F96AD9"/>
    <w:rsid w:val="00F97256"/>
    <w:rsid w:val="00F9789E"/>
    <w:rsid w:val="00FA1255"/>
    <w:rsid w:val="00FA15DF"/>
    <w:rsid w:val="00FA1B90"/>
    <w:rsid w:val="00FA43D9"/>
    <w:rsid w:val="00FA46A7"/>
    <w:rsid w:val="00FA4A71"/>
    <w:rsid w:val="00FA6DE5"/>
    <w:rsid w:val="00FA709E"/>
    <w:rsid w:val="00FA72E3"/>
    <w:rsid w:val="00FB0C95"/>
    <w:rsid w:val="00FB11F3"/>
    <w:rsid w:val="00FB367D"/>
    <w:rsid w:val="00FB3A84"/>
    <w:rsid w:val="00FB751D"/>
    <w:rsid w:val="00FC0734"/>
    <w:rsid w:val="00FC09C9"/>
    <w:rsid w:val="00FC0AB4"/>
    <w:rsid w:val="00FC0ED4"/>
    <w:rsid w:val="00FC1B76"/>
    <w:rsid w:val="00FC3E69"/>
    <w:rsid w:val="00FC59ED"/>
    <w:rsid w:val="00FC7587"/>
    <w:rsid w:val="00FD1158"/>
    <w:rsid w:val="00FD1D05"/>
    <w:rsid w:val="00FD236F"/>
    <w:rsid w:val="00FD3399"/>
    <w:rsid w:val="00FD4999"/>
    <w:rsid w:val="00FD5ABB"/>
    <w:rsid w:val="00FE0256"/>
    <w:rsid w:val="00FE23C8"/>
    <w:rsid w:val="00FE2CDA"/>
    <w:rsid w:val="00FE55A6"/>
    <w:rsid w:val="00FE5C28"/>
    <w:rsid w:val="00FE61F5"/>
    <w:rsid w:val="00FE63FA"/>
    <w:rsid w:val="00FE72DA"/>
    <w:rsid w:val="00FE7B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列"/>
    <w:basedOn w:val="Normal"/>
    <w:link w:val="ListParagraphChar"/>
    <w:uiPriority w:val="34"/>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4"/>
      </w:numPr>
      <w:spacing w:before="120" w:after="120"/>
    </w:pPr>
  </w:style>
  <w:style w:type="paragraph" w:styleId="ListBullet2">
    <w:name w:val="List Bullet 2"/>
    <w:basedOn w:val="Normal"/>
    <w:next w:val="Normal"/>
    <w:qFormat/>
    <w:rsid w:val="00790A57"/>
    <w:pPr>
      <w:widowControl/>
      <w:numPr>
        <w:numId w:val="5"/>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9"/>
      </w:numPr>
      <w:spacing w:before="120" w:after="360"/>
      <w:contextualSpacing w:val="0"/>
    </w:pPr>
  </w:style>
  <w:style w:type="paragraph" w:customStyle="1" w:styleId="NumberedList">
    <w:name w:val="Numbered List"/>
    <w:basedOn w:val="ListBullet"/>
    <w:link w:val="NumberedListChar"/>
    <w:rsid w:val="00046A1E"/>
    <w:pPr>
      <w:numPr>
        <w:numId w:val="6"/>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semiHidden/>
    <w:unhideWhenUsed/>
    <w:rsid w:val="00230B0A"/>
    <w:rPr>
      <w:szCs w:val="20"/>
    </w:rPr>
  </w:style>
  <w:style w:type="character" w:customStyle="1" w:styleId="FootnoteTextChar">
    <w:name w:val="Footnote Text Char"/>
    <w:basedOn w:val="DefaultParagraphFont"/>
    <w:link w:val="FootnoteText"/>
    <w:uiPriority w:val="99"/>
    <w:semiHidden/>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1B711C"/>
    <w:pPr>
      <w:keepLines/>
      <w:widowControl/>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7"/>
      </w:numPr>
      <w:spacing w:before="120" w:after="120"/>
    </w:pPr>
    <w:rPr>
      <w:b/>
      <w:color w:val="4472C4" w:themeColor="accent1"/>
      <w:sz w:val="32"/>
    </w:rPr>
  </w:style>
  <w:style w:type="character" w:customStyle="1" w:styleId="TableSourceChar">
    <w:name w:val="Table Source Char"/>
    <w:basedOn w:val="DefaultParagraphFont"/>
    <w:link w:val="TableSource"/>
    <w:rsid w:val="001B711C"/>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9"/>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5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046F"/>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22"/>
    <w:qFormat/>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26"/>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26"/>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26"/>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26"/>
      </w:numPr>
    </w:pPr>
  </w:style>
  <w:style w:type="paragraph" w:styleId="TOC3">
    <w:name w:val="toc 3"/>
    <w:basedOn w:val="Normal"/>
    <w:next w:val="Normal"/>
    <w:autoRedefine/>
    <w:uiPriority w:val="39"/>
    <w:unhideWhenUsed/>
    <w:rsid w:val="00256600"/>
    <w:pPr>
      <w:spacing w:after="100"/>
      <w:ind w:left="400"/>
    </w:pPr>
  </w:style>
  <w:style w:type="paragraph" w:customStyle="1" w:styleId="Normal0">
    <w:name w:val="[Normal]"/>
    <w:rsid w:val="00002E78"/>
    <w:pPr>
      <w:widowControl w:val="0"/>
      <w:autoSpaceDE w:val="0"/>
      <w:autoSpaceDN w:val="0"/>
      <w:adjustRightInd w:val="0"/>
      <w:spacing w:after="0" w:line="240" w:lineRule="auto"/>
    </w:pPr>
    <w:rPr>
      <w:rFonts w:ascii="Arial" w:hAnsi="Arial" w:cs="Arial"/>
      <w:sz w:val="24"/>
      <w:szCs w:val="24"/>
    </w:rPr>
  </w:style>
  <w:style w:type="paragraph" w:styleId="NormalWeb">
    <w:name w:val="Normal (Web)"/>
    <w:basedOn w:val="Normal"/>
    <w:uiPriority w:val="99"/>
    <w:semiHidden/>
    <w:unhideWhenUsed/>
    <w:rsid w:val="00BA1532"/>
    <w:pPr>
      <w:widowControl/>
      <w:autoSpaceDE/>
      <w:autoSpaceDN/>
      <w:spacing w:before="100" w:beforeAutospacing="1" w:after="100" w:afterAutospacing="1"/>
      <w:jc w:val="left"/>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835018"/>
    <w:pPr>
      <w:spacing w:after="0" w:line="240" w:lineRule="auto"/>
    </w:pPr>
    <w:rPr>
      <w:rFonts w:ascii="Arial" w:hAnsi="Arial" w:cs="Arial"/>
      <w:color w:val="000000" w:themeColor="text1"/>
      <w:sz w:val="20"/>
    </w:rPr>
  </w:style>
  <w:style w:type="paragraph" w:customStyle="1" w:styleId="Tableheadings">
    <w:name w:val="Table headings"/>
    <w:basedOn w:val="BodyText"/>
    <w:link w:val="TableheadingsChar"/>
    <w:qFormat/>
    <w:rsid w:val="008344E9"/>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8344E9"/>
    <w:rPr>
      <w:rFonts w:ascii="Century Gothic" w:eastAsia="Century Gothic" w:hAnsi="Century Gothic" w:cs="Century Gothic"/>
      <w:b/>
      <w:color w:val="00843D"/>
      <w:sz w:val="24"/>
      <w:szCs w:val="20"/>
      <w:lang w:eastAsia="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91810">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626856891">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854541923">
      <w:bodyDiv w:val="1"/>
      <w:marLeft w:val="0"/>
      <w:marRight w:val="0"/>
      <w:marTop w:val="0"/>
      <w:marBottom w:val="0"/>
      <w:divBdr>
        <w:top w:val="none" w:sz="0" w:space="0" w:color="auto"/>
        <w:left w:val="none" w:sz="0" w:space="0" w:color="auto"/>
        <w:bottom w:val="none" w:sz="0" w:space="0" w:color="auto"/>
        <w:right w:val="none" w:sz="0" w:space="0" w:color="auto"/>
      </w:divBdr>
    </w:div>
    <w:div w:id="877161229">
      <w:bodyDiv w:val="1"/>
      <w:marLeft w:val="0"/>
      <w:marRight w:val="0"/>
      <w:marTop w:val="0"/>
      <w:marBottom w:val="0"/>
      <w:divBdr>
        <w:top w:val="none" w:sz="0" w:space="0" w:color="auto"/>
        <w:left w:val="none" w:sz="0" w:space="0" w:color="auto"/>
        <w:bottom w:val="none" w:sz="0" w:space="0" w:color="auto"/>
        <w:right w:val="none" w:sz="0" w:space="0" w:color="auto"/>
      </w:divBdr>
      <w:divsChild>
        <w:div w:id="1514371449">
          <w:marLeft w:val="0"/>
          <w:marRight w:val="0"/>
          <w:marTop w:val="0"/>
          <w:marBottom w:val="0"/>
          <w:divBdr>
            <w:top w:val="none" w:sz="0" w:space="0" w:color="auto"/>
            <w:left w:val="none" w:sz="0" w:space="0" w:color="auto"/>
            <w:bottom w:val="none" w:sz="0" w:space="0" w:color="auto"/>
            <w:right w:val="none" w:sz="0" w:space="0" w:color="auto"/>
          </w:divBdr>
        </w:div>
        <w:div w:id="397019772">
          <w:marLeft w:val="0"/>
          <w:marRight w:val="0"/>
          <w:marTop w:val="0"/>
          <w:marBottom w:val="0"/>
          <w:divBdr>
            <w:top w:val="none" w:sz="0" w:space="0" w:color="auto"/>
            <w:left w:val="none" w:sz="0" w:space="0" w:color="auto"/>
            <w:bottom w:val="none" w:sz="0" w:space="0" w:color="auto"/>
            <w:right w:val="none" w:sz="0" w:space="0" w:color="auto"/>
          </w:divBdr>
          <w:divsChild>
            <w:div w:id="1574777103">
              <w:marLeft w:val="0"/>
              <w:marRight w:val="0"/>
              <w:marTop w:val="0"/>
              <w:marBottom w:val="0"/>
              <w:divBdr>
                <w:top w:val="none" w:sz="0" w:space="0" w:color="auto"/>
                <w:left w:val="none" w:sz="0" w:space="0" w:color="auto"/>
                <w:bottom w:val="none" w:sz="0" w:space="0" w:color="auto"/>
                <w:right w:val="none" w:sz="0" w:space="0" w:color="auto"/>
              </w:divBdr>
              <w:divsChild>
                <w:div w:id="2641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3164">
      <w:bodyDiv w:val="1"/>
      <w:marLeft w:val="0"/>
      <w:marRight w:val="0"/>
      <w:marTop w:val="0"/>
      <w:marBottom w:val="0"/>
      <w:divBdr>
        <w:top w:val="none" w:sz="0" w:space="0" w:color="auto"/>
        <w:left w:val="none" w:sz="0" w:space="0" w:color="auto"/>
        <w:bottom w:val="none" w:sz="0" w:space="0" w:color="auto"/>
        <w:right w:val="none" w:sz="0" w:space="0" w:color="auto"/>
      </w:divBdr>
      <w:divsChild>
        <w:div w:id="223568032">
          <w:marLeft w:val="0"/>
          <w:marRight w:val="0"/>
          <w:marTop w:val="0"/>
          <w:marBottom w:val="300"/>
          <w:divBdr>
            <w:top w:val="none" w:sz="0" w:space="0" w:color="auto"/>
            <w:left w:val="none" w:sz="0" w:space="0" w:color="auto"/>
            <w:bottom w:val="none" w:sz="0" w:space="0" w:color="auto"/>
            <w:right w:val="none" w:sz="0" w:space="0" w:color="auto"/>
          </w:divBdr>
          <w:divsChild>
            <w:div w:id="1690251838">
              <w:marLeft w:val="0"/>
              <w:marRight w:val="0"/>
              <w:marTop w:val="0"/>
              <w:marBottom w:val="150"/>
              <w:divBdr>
                <w:top w:val="none" w:sz="0" w:space="0" w:color="auto"/>
                <w:left w:val="none" w:sz="0" w:space="0" w:color="auto"/>
                <w:bottom w:val="none" w:sz="0" w:space="0" w:color="auto"/>
                <w:right w:val="none" w:sz="0" w:space="0" w:color="auto"/>
              </w:divBdr>
              <w:divsChild>
                <w:div w:id="14616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371">
          <w:marLeft w:val="0"/>
          <w:marRight w:val="0"/>
          <w:marTop w:val="0"/>
          <w:marBottom w:val="300"/>
          <w:divBdr>
            <w:top w:val="none" w:sz="0" w:space="0" w:color="auto"/>
            <w:left w:val="none" w:sz="0" w:space="0" w:color="auto"/>
            <w:bottom w:val="none" w:sz="0" w:space="0" w:color="auto"/>
            <w:right w:val="none" w:sz="0" w:space="0" w:color="auto"/>
          </w:divBdr>
          <w:divsChild>
            <w:div w:id="2253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041050460">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174568496">
      <w:bodyDiv w:val="1"/>
      <w:marLeft w:val="0"/>
      <w:marRight w:val="0"/>
      <w:marTop w:val="0"/>
      <w:marBottom w:val="0"/>
      <w:divBdr>
        <w:top w:val="none" w:sz="0" w:space="0" w:color="auto"/>
        <w:left w:val="none" w:sz="0" w:space="0" w:color="auto"/>
        <w:bottom w:val="none" w:sz="0" w:space="0" w:color="auto"/>
        <w:right w:val="none" w:sz="0" w:space="0" w:color="auto"/>
      </w:divBdr>
    </w:div>
    <w:div w:id="1203520473">
      <w:bodyDiv w:val="1"/>
      <w:marLeft w:val="0"/>
      <w:marRight w:val="0"/>
      <w:marTop w:val="0"/>
      <w:marBottom w:val="0"/>
      <w:divBdr>
        <w:top w:val="none" w:sz="0" w:space="0" w:color="auto"/>
        <w:left w:val="none" w:sz="0" w:space="0" w:color="auto"/>
        <w:bottom w:val="none" w:sz="0" w:space="0" w:color="auto"/>
        <w:right w:val="none" w:sz="0" w:space="0" w:color="auto"/>
      </w:divBdr>
    </w:div>
    <w:div w:id="1214002491">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298872352">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469779300">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606887189">
      <w:bodyDiv w:val="1"/>
      <w:marLeft w:val="0"/>
      <w:marRight w:val="0"/>
      <w:marTop w:val="0"/>
      <w:marBottom w:val="0"/>
      <w:divBdr>
        <w:top w:val="none" w:sz="0" w:space="0" w:color="auto"/>
        <w:left w:val="none" w:sz="0" w:space="0" w:color="auto"/>
        <w:bottom w:val="none" w:sz="0" w:space="0" w:color="auto"/>
        <w:right w:val="none" w:sz="0" w:space="0" w:color="auto"/>
      </w:divBdr>
    </w:div>
    <w:div w:id="1648317285">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052682142">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 w:id="213968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9.4182247720173931E-2"/>
          <c:w val="0.85862729658792647"/>
          <c:h val="0.63538720530093196"/>
        </c:manualLayout>
      </c:layout>
      <c:lineChart>
        <c:grouping val="standard"/>
        <c:varyColors val="0"/>
        <c:ser>
          <c:idx val="0"/>
          <c:order val="0"/>
          <c:tx>
            <c:strRef>
              <c:f>'Qualification Tables'!$A$55:$B$55</c:f>
              <c:strCache>
                <c:ptCount val="2"/>
                <c:pt idx="0">
                  <c:v>RGR</c:v>
                </c:pt>
                <c:pt idx="1">
                  <c:v>Enrolments</c:v>
                </c:pt>
              </c:strCache>
            </c:strRef>
          </c:tx>
          <c:spPr>
            <a:ln w="28575" cap="rnd">
              <a:solidFill>
                <a:schemeClr val="accent1"/>
              </a:solidFill>
              <a:round/>
            </a:ln>
            <a:effectLst/>
          </c:spPr>
          <c:marker>
            <c:symbol val="none"/>
          </c:marker>
          <c:dLbls>
            <c:dLbl>
              <c:idx val="0"/>
              <c:layout>
                <c:manualLayout>
                  <c:x val="-5.6258466683600065E-2"/>
                  <c:y val="-4.6852460371587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30-4AA1-BED9-A3B55FF552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Tables'!$C$55:$H$55</c:f>
              <c:numCache>
                <c:formatCode>#,##0</c:formatCode>
                <c:ptCount val="6"/>
                <c:pt idx="0">
                  <c:v>2228</c:v>
                </c:pt>
                <c:pt idx="1">
                  <c:v>1631</c:v>
                </c:pt>
                <c:pt idx="2">
                  <c:v>1400</c:v>
                </c:pt>
                <c:pt idx="3">
                  <c:v>1443</c:v>
                </c:pt>
                <c:pt idx="4">
                  <c:v>1250</c:v>
                </c:pt>
                <c:pt idx="5">
                  <c:v>1265</c:v>
                </c:pt>
              </c:numCache>
            </c:numRef>
          </c:val>
          <c:smooth val="0"/>
          <c:extLst>
            <c:ext xmlns:c16="http://schemas.microsoft.com/office/drawing/2014/chart" uri="{C3380CC4-5D6E-409C-BE32-E72D297353CC}">
              <c16:uniqueId val="{00000000-2730-4AA1-BED9-A3B55FF55228}"/>
            </c:ext>
          </c:extLst>
        </c:ser>
        <c:ser>
          <c:idx val="1"/>
          <c:order val="1"/>
          <c:tx>
            <c:strRef>
              <c:f>'Qualification Tables'!$A$56:$B$56</c:f>
              <c:strCache>
                <c:ptCount val="2"/>
                <c:pt idx="0">
                  <c:v>RGR</c:v>
                </c:pt>
                <c:pt idx="1">
                  <c:v>Completions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Tables'!$C$56:$H$56</c:f>
              <c:numCache>
                <c:formatCode>#,##0</c:formatCode>
                <c:ptCount val="6"/>
                <c:pt idx="0">
                  <c:v>418</c:v>
                </c:pt>
                <c:pt idx="1">
                  <c:v>426</c:v>
                </c:pt>
                <c:pt idx="2">
                  <c:v>355</c:v>
                </c:pt>
                <c:pt idx="3">
                  <c:v>402</c:v>
                </c:pt>
                <c:pt idx="4">
                  <c:v>363</c:v>
                </c:pt>
                <c:pt idx="5">
                  <c:v>207</c:v>
                </c:pt>
              </c:numCache>
            </c:numRef>
          </c:val>
          <c:smooth val="0"/>
          <c:extLst>
            <c:ext xmlns:c16="http://schemas.microsoft.com/office/drawing/2014/chart" uri="{C3380CC4-5D6E-409C-BE32-E72D297353CC}">
              <c16:uniqueId val="{00000001-2730-4AA1-BED9-A3B55FF55228}"/>
            </c:ext>
          </c:extLst>
        </c:ser>
        <c:dLbls>
          <c:showLegendKey val="0"/>
          <c:showVal val="0"/>
          <c:showCatName val="0"/>
          <c:showSerName val="0"/>
          <c:showPercent val="0"/>
          <c:showBubbleSize val="0"/>
        </c:dLbls>
        <c:smooth val="0"/>
        <c:axId val="606208048"/>
        <c:axId val="606208376"/>
      </c:lineChart>
      <c:catAx>
        <c:axId val="6062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376"/>
        <c:crosses val="autoZero"/>
        <c:auto val="1"/>
        <c:lblAlgn val="ctr"/>
        <c:lblOffset val="100"/>
        <c:noMultiLvlLbl val="0"/>
      </c:catAx>
      <c:valAx>
        <c:axId val="60620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'Unit Tables'!$A$21</c:f>
              <c:strCache>
                <c:ptCount val="1"/>
                <c:pt idx="0">
                  <c:v>RGR</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'Unit Tables'!$B$14:$G$14</c:f>
              <c:strCache>
                <c:ptCount val="6"/>
                <c:pt idx="0">
                  <c:v>2015</c:v>
                </c:pt>
                <c:pt idx="1">
                  <c:v>2016</c:v>
                </c:pt>
                <c:pt idx="2">
                  <c:v>2017</c:v>
                </c:pt>
                <c:pt idx="3">
                  <c:v>2018</c:v>
                </c:pt>
                <c:pt idx="4">
                  <c:v>2019</c:v>
                </c:pt>
                <c:pt idx="5">
                  <c:v>2020</c:v>
                </c:pt>
              </c:strCache>
            </c:strRef>
          </c:cat>
          <c:val>
            <c:numRef>
              <c:f>'Unit Tables'!$B$21:$G$21</c:f>
              <c:numCache>
                <c:formatCode>#,##0</c:formatCode>
                <c:ptCount val="6"/>
                <c:pt idx="0">
                  <c:v>14366</c:v>
                </c:pt>
                <c:pt idx="1">
                  <c:v>12633</c:v>
                </c:pt>
                <c:pt idx="2">
                  <c:v>11738</c:v>
                </c:pt>
                <c:pt idx="3">
                  <c:v>11013</c:v>
                </c:pt>
                <c:pt idx="4">
                  <c:v>7236</c:v>
                </c:pt>
                <c:pt idx="5">
                  <c:v>7572</c:v>
                </c:pt>
              </c:numCache>
            </c:numRef>
          </c:val>
          <c:extLst>
            <c:ext xmlns:c16="http://schemas.microsoft.com/office/drawing/2014/chart" uri="{C3380CC4-5D6E-409C-BE32-E72D297353CC}">
              <c16:uniqueId val="{00000000-DE34-4FFE-A1B1-7EF5BE9C6484}"/>
            </c:ext>
          </c:extLst>
        </c:ser>
        <c:dLbls>
          <c:showLegendKey val="0"/>
          <c:showVal val="0"/>
          <c:showCatName val="0"/>
          <c:showSerName val="0"/>
          <c:showPercent val="0"/>
          <c:showBubbleSize val="0"/>
        </c:dLbls>
        <c:gapWidth val="219"/>
        <c:overlap val="-27"/>
        <c:axId val="704691631"/>
        <c:axId val="704687471"/>
      </c:barChart>
      <c:catAx>
        <c:axId val="70469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87471"/>
        <c:crosses val="autoZero"/>
        <c:auto val="1"/>
        <c:lblAlgn val="ctr"/>
        <c:lblOffset val="100"/>
        <c:noMultiLvlLbl val="0"/>
      </c:catAx>
      <c:valAx>
        <c:axId val="7046874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91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95539-9BA3-46BE-BE77-2E6F48016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FA809-358E-4FAE-963E-7378BA3A9AAC}">
  <ds:schemaRefs>
    <ds:schemaRef ds:uri="http://schemas.microsoft.com/office/2006/metadata/properties"/>
    <ds:schemaRef ds:uri="http://schemas.openxmlformats.org/package/2006/metadata/core-properties"/>
    <ds:schemaRef ds:uri="9090a2c3-f3a1-4f84-a2e9-c02ab3d30cc3"/>
    <ds:schemaRef ds:uri="http://schemas.microsoft.com/office/2006/documentManagement/types"/>
    <ds:schemaRef ds:uri="http://www.w3.org/XML/1998/namespace"/>
    <ds:schemaRef ds:uri="c0c61cd0-8906-41a6-94dd-696765a41e73"/>
    <ds:schemaRef ds:uri="http://purl.org/dc/elements/1.1/"/>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4.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29</Pages>
  <Words>9921</Words>
  <Characters>56550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148</cp:revision>
  <dcterms:created xsi:type="dcterms:W3CDTF">2022-04-27T00:48:00Z</dcterms:created>
  <dcterms:modified xsi:type="dcterms:W3CDTF">2022-09-30T02:09:00Z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