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0EB17" w14:textId="77777777" w:rsidR="006E2780" w:rsidRDefault="006E2780" w:rsidP="00807E0F">
      <w:pPr>
        <w:pStyle w:val="Heading1"/>
        <w:jc w:val="center"/>
        <w:rPr>
          <w:sz w:val="40"/>
          <w:szCs w:val="24"/>
        </w:rPr>
      </w:pPr>
      <w:bookmarkStart w:id="0" w:name="_Toc96695224"/>
    </w:p>
    <w:p w14:paraId="76FE4A91" w14:textId="77777777" w:rsidR="006E2780" w:rsidRDefault="006E2780" w:rsidP="00807E0F">
      <w:pPr>
        <w:pStyle w:val="Heading1"/>
        <w:jc w:val="center"/>
        <w:rPr>
          <w:sz w:val="40"/>
          <w:szCs w:val="24"/>
        </w:rPr>
      </w:pPr>
    </w:p>
    <w:p w14:paraId="028C996B" w14:textId="74E7ADAA" w:rsidR="00C43DC2" w:rsidRPr="00C43DC2" w:rsidRDefault="00C43DC2" w:rsidP="00807E0F">
      <w:pPr>
        <w:pStyle w:val="Heading1"/>
        <w:jc w:val="center"/>
        <w:rPr>
          <w:sz w:val="40"/>
          <w:szCs w:val="24"/>
        </w:rPr>
      </w:pPr>
      <w:r w:rsidRPr="00C43DC2">
        <w:rPr>
          <w:sz w:val="40"/>
          <w:szCs w:val="24"/>
        </w:rPr>
        <w:t>Agribusiness, Food &amp; Fibre Industries Skills Report</w:t>
      </w:r>
    </w:p>
    <w:p w14:paraId="2E08E672" w14:textId="3320941D" w:rsidR="00C43DC2" w:rsidRPr="00DA4FF9" w:rsidRDefault="00C43DC2" w:rsidP="00C43DC2">
      <w:pPr>
        <w:pStyle w:val="Heading2"/>
        <w:rPr>
          <w:color w:val="000000" w:themeColor="text1"/>
        </w:rPr>
      </w:pPr>
      <w:r w:rsidRPr="00DA4FF9">
        <w:rPr>
          <w:color w:val="000000" w:themeColor="text1"/>
        </w:rPr>
        <w:t>Key Observations and Intelligence Summary</w:t>
      </w:r>
      <w:bookmarkEnd w:id="0"/>
    </w:p>
    <w:p w14:paraId="2BB68F25" w14:textId="77777777" w:rsidR="006E2780" w:rsidRDefault="006E2780" w:rsidP="006E2780">
      <w:pPr>
        <w:pStyle w:val="Heading1"/>
        <w:jc w:val="center"/>
        <w:rPr>
          <w:sz w:val="56"/>
          <w:szCs w:val="56"/>
        </w:rPr>
      </w:pPr>
      <w:bookmarkStart w:id="1" w:name="_Toc96695225"/>
    </w:p>
    <w:p w14:paraId="159E3D62" w14:textId="77777777" w:rsidR="006E2780" w:rsidRDefault="006E2780" w:rsidP="006E2780">
      <w:pPr>
        <w:pStyle w:val="Heading1"/>
        <w:jc w:val="center"/>
        <w:rPr>
          <w:sz w:val="56"/>
          <w:szCs w:val="56"/>
        </w:rPr>
      </w:pPr>
    </w:p>
    <w:p w14:paraId="4F72BD63" w14:textId="72A5A241" w:rsidR="006E2780" w:rsidRDefault="006E2780" w:rsidP="006E2780">
      <w:pPr>
        <w:pStyle w:val="Heading3"/>
      </w:pPr>
      <w:r>
        <w:rPr>
          <w:noProof/>
        </w:rPr>
        <w:drawing>
          <wp:anchor distT="0" distB="0" distL="114300" distR="114300" simplePos="0" relativeHeight="251660288" behindDoc="1" locked="0" layoutInCell="1" allowOverlap="1" wp14:anchorId="574E86A8" wp14:editId="7A90BC5C">
            <wp:simplePos x="0" y="0"/>
            <wp:positionH relativeFrom="margin">
              <wp:posOffset>-895350</wp:posOffset>
            </wp:positionH>
            <wp:positionV relativeFrom="page">
              <wp:posOffset>2571750</wp:posOffset>
            </wp:positionV>
            <wp:extent cx="7733665" cy="7518400"/>
            <wp:effectExtent l="0" t="0" r="635" b="6350"/>
            <wp:wrapNone/>
            <wp:docPr id="1" name="Picture 1" descr="A picture containing outdoor, colorful,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colorful, envelo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33665" cy="751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1A5A">
        <w:rPr>
          <w:rFonts w:ascii="Times New Roman"/>
          <w:b/>
          <w:noProof/>
          <w:sz w:val="40"/>
          <w:szCs w:val="40"/>
        </w:rPr>
        <w:drawing>
          <wp:anchor distT="0" distB="0" distL="114300" distR="114300" simplePos="0" relativeHeight="251659264" behindDoc="1" locked="0" layoutInCell="1" allowOverlap="1" wp14:anchorId="1D9713C1" wp14:editId="47DD902E">
            <wp:simplePos x="0" y="0"/>
            <wp:positionH relativeFrom="column">
              <wp:posOffset>0</wp:posOffset>
            </wp:positionH>
            <wp:positionV relativeFrom="page">
              <wp:posOffset>914400</wp:posOffset>
            </wp:positionV>
            <wp:extent cx="1875790" cy="836475"/>
            <wp:effectExtent l="0" t="0" r="0" b="0"/>
            <wp:wrapNone/>
            <wp:docPr id="25" name="image6.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6.jpeg" descr="A picture containing text, clip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75790" cy="836475"/>
                    </a:xfrm>
                    <a:prstGeom prst="rect">
                      <a:avLst/>
                    </a:prstGeom>
                  </pic:spPr>
                </pic:pic>
              </a:graphicData>
            </a:graphic>
            <wp14:sizeRelH relativeFrom="margin">
              <wp14:pctWidth>0</wp14:pctWidth>
            </wp14:sizeRelH>
            <wp14:sizeRelV relativeFrom="margin">
              <wp14:pctHeight>0</wp14:pctHeight>
            </wp14:sizeRelV>
          </wp:anchor>
        </w:drawing>
      </w:r>
    </w:p>
    <w:p w14:paraId="2CCD663D" w14:textId="77777777" w:rsidR="006E2780" w:rsidRDefault="006E2780" w:rsidP="00C43DC2">
      <w:pPr>
        <w:pStyle w:val="Heading3"/>
      </w:pPr>
    </w:p>
    <w:p w14:paraId="1E93CD3B" w14:textId="77777777" w:rsidR="006E2780" w:rsidRDefault="006E2780" w:rsidP="00C43DC2">
      <w:pPr>
        <w:pStyle w:val="Heading3"/>
      </w:pPr>
    </w:p>
    <w:p w14:paraId="39090620" w14:textId="77777777" w:rsidR="006E2780" w:rsidRDefault="006E2780" w:rsidP="00C43DC2">
      <w:pPr>
        <w:pStyle w:val="Heading3"/>
      </w:pPr>
    </w:p>
    <w:p w14:paraId="7AB74BD4" w14:textId="77777777" w:rsidR="006E2780" w:rsidRDefault="006E2780" w:rsidP="00C43DC2">
      <w:pPr>
        <w:pStyle w:val="Heading3"/>
      </w:pPr>
    </w:p>
    <w:p w14:paraId="426C583E" w14:textId="77777777" w:rsidR="006E2780" w:rsidRDefault="006E2780" w:rsidP="00C43DC2">
      <w:pPr>
        <w:pStyle w:val="Heading3"/>
      </w:pPr>
    </w:p>
    <w:p w14:paraId="0983B692" w14:textId="77777777" w:rsidR="006E2780" w:rsidRDefault="006E2780" w:rsidP="00C43DC2">
      <w:pPr>
        <w:pStyle w:val="Heading3"/>
      </w:pPr>
    </w:p>
    <w:p w14:paraId="184AE54F" w14:textId="77777777" w:rsidR="006E2780" w:rsidRDefault="006E2780" w:rsidP="00C43DC2">
      <w:pPr>
        <w:pStyle w:val="Heading3"/>
      </w:pPr>
    </w:p>
    <w:p w14:paraId="528EC58B" w14:textId="77777777" w:rsidR="006E2780" w:rsidRDefault="006E2780" w:rsidP="00C43DC2">
      <w:pPr>
        <w:pStyle w:val="Heading3"/>
      </w:pPr>
    </w:p>
    <w:p w14:paraId="41E7248B" w14:textId="77777777" w:rsidR="006E2780" w:rsidRDefault="006E2780" w:rsidP="00C43DC2">
      <w:pPr>
        <w:pStyle w:val="Heading3"/>
      </w:pPr>
    </w:p>
    <w:p w14:paraId="267D65E1" w14:textId="4770FB53" w:rsidR="00C43DC2" w:rsidRDefault="00C43DC2" w:rsidP="00C43DC2">
      <w:pPr>
        <w:pStyle w:val="Heading3"/>
      </w:pPr>
      <w:r w:rsidRPr="007E2DCA">
        <w:lastRenderedPageBreak/>
        <w:t>Purpose</w:t>
      </w:r>
      <w:bookmarkEnd w:id="1"/>
    </w:p>
    <w:p w14:paraId="71F0DBC1" w14:textId="15A83C70" w:rsidR="00DD5265" w:rsidRDefault="00C43DC2" w:rsidP="00C43DC2">
      <w:r>
        <w:t>At the request of 12 Industry Reference Committee</w:t>
      </w:r>
      <w:r w:rsidR="006E2780">
        <w:t>s (IRCs)</w:t>
      </w:r>
      <w:r>
        <w:t xml:space="preserve">, Skills </w:t>
      </w:r>
      <w:r w:rsidR="00DD5265">
        <w:t>I</w:t>
      </w:r>
      <w:r>
        <w:t xml:space="preserve">mpact has prepared an Agribusiness, Food and Fibre Industries Skills Report, which is designed to </w:t>
      </w:r>
      <w:r w:rsidR="00C37312">
        <w:t xml:space="preserve">support </w:t>
      </w:r>
      <w:r>
        <w:t xml:space="preserve">collaboration </w:t>
      </w:r>
      <w:r w:rsidR="00DD5265">
        <w:t xml:space="preserve">across </w:t>
      </w:r>
      <w:r>
        <w:t>industr</w:t>
      </w:r>
      <w:r w:rsidR="00DD5265">
        <w:t>ies</w:t>
      </w:r>
      <w:r>
        <w:t xml:space="preserve"> and the streamlining and reform of the Australian Skills and VET system. </w:t>
      </w:r>
    </w:p>
    <w:p w14:paraId="4E4D91B7" w14:textId="77777777" w:rsidR="00DD5265" w:rsidRDefault="00DD5265" w:rsidP="00C43DC2"/>
    <w:p w14:paraId="4E8F060B" w14:textId="68F3EC1C" w:rsidR="00DD5265" w:rsidRDefault="00DD5265" w:rsidP="00C43DC2">
      <w:r>
        <w:t xml:space="preserve">This document </w:t>
      </w:r>
      <w:r w:rsidR="00087442">
        <w:t>is</w:t>
      </w:r>
      <w:r>
        <w:t xml:space="preserve"> a complementary resource </w:t>
      </w:r>
      <w:r w:rsidR="00087442">
        <w:t>to</w:t>
      </w:r>
      <w:r>
        <w:t xml:space="preserve"> the Agribusiness, Food and Fibre Industries Skills Report</w:t>
      </w:r>
      <w:r w:rsidR="00E13258">
        <w:t>. Page reference</w:t>
      </w:r>
      <w:r w:rsidR="00B41F0D">
        <w:t>s</w:t>
      </w:r>
      <w:r w:rsidR="00E13258">
        <w:t xml:space="preserve"> </w:t>
      </w:r>
      <w:r w:rsidR="00B41F0D">
        <w:t xml:space="preserve">within this document </w:t>
      </w:r>
      <w:r w:rsidR="00E13258">
        <w:t xml:space="preserve">direct </w:t>
      </w:r>
      <w:r>
        <w:t xml:space="preserve">readers </w:t>
      </w:r>
      <w:r w:rsidR="00D24D11">
        <w:t xml:space="preserve">to </w:t>
      </w:r>
      <w:r w:rsidR="00B41F0D">
        <w:t xml:space="preserve">specific topics </w:t>
      </w:r>
      <w:r w:rsidR="00D24D11">
        <w:t>in th</w:t>
      </w:r>
      <w:r w:rsidR="00B41F0D">
        <w:t>e</w:t>
      </w:r>
      <w:r w:rsidR="00D24D11">
        <w:t xml:space="preserve"> </w:t>
      </w:r>
      <w:r w:rsidR="00B41F0D">
        <w:t>Industries Skills Report</w:t>
      </w:r>
      <w:r>
        <w:t>.</w:t>
      </w:r>
    </w:p>
    <w:p w14:paraId="0722C30C" w14:textId="77777777" w:rsidR="00DD5265" w:rsidRDefault="00DD5265" w:rsidP="00C43DC2"/>
    <w:p w14:paraId="33BA20A3" w14:textId="5E7AD61E" w:rsidR="00C43DC2" w:rsidRDefault="00C43DC2" w:rsidP="00C43DC2">
      <w:r>
        <w:t>Th</w:t>
      </w:r>
      <w:r w:rsidR="00DD5265">
        <w:t>e Industries Skills Report</w:t>
      </w:r>
      <w:r>
        <w:t xml:space="preserve"> may aid the implementation of the Skills Minister’s Priorities</w:t>
      </w:r>
      <w:r w:rsidR="00DD5265">
        <w:t xml:space="preserve"> by supporting</w:t>
      </w:r>
      <w:r>
        <w:t>:</w:t>
      </w:r>
    </w:p>
    <w:p w14:paraId="0682D407" w14:textId="4D49B3CD" w:rsidR="00C43DC2" w:rsidRDefault="006E2780" w:rsidP="00C43DC2">
      <w:pPr>
        <w:pStyle w:val="ListBullet"/>
        <w:numPr>
          <w:ilvl w:val="0"/>
          <w:numId w:val="2"/>
        </w:numPr>
        <w:ind w:left="714" w:hanging="357"/>
      </w:pPr>
      <w:r>
        <w:t>g</w:t>
      </w:r>
      <w:r w:rsidR="00C43DC2">
        <w:t>reater labour mobility through stronger recognition of cross-sector and transferable skills</w:t>
      </w:r>
    </w:p>
    <w:p w14:paraId="640CB69B" w14:textId="1C79165C" w:rsidR="00C43DC2" w:rsidRDefault="006E2780" w:rsidP="00C43DC2">
      <w:pPr>
        <w:pStyle w:val="ListBullet"/>
        <w:numPr>
          <w:ilvl w:val="0"/>
          <w:numId w:val="2"/>
        </w:numPr>
        <w:ind w:left="714" w:hanging="357"/>
      </w:pPr>
      <w:r>
        <w:t>b</w:t>
      </w:r>
      <w:r w:rsidR="00C43DC2">
        <w:t xml:space="preserve">etter use of industry and educator expertise to </w:t>
      </w:r>
      <w:r>
        <w:t>ensure</w:t>
      </w:r>
      <w:r w:rsidR="00C43DC2">
        <w:t xml:space="preserve"> better quality outcomes</w:t>
      </w:r>
    </w:p>
    <w:p w14:paraId="56C63CA3" w14:textId="61198AD5" w:rsidR="00C43DC2" w:rsidRDefault="006E2780" w:rsidP="00C43DC2">
      <w:pPr>
        <w:pStyle w:val="ListBullet"/>
        <w:numPr>
          <w:ilvl w:val="0"/>
          <w:numId w:val="2"/>
        </w:numPr>
        <w:ind w:left="714" w:hanging="357"/>
      </w:pPr>
      <w:r>
        <w:t>i</w:t>
      </w:r>
      <w:r w:rsidR="00C43DC2">
        <w:t xml:space="preserve">mproved pathways advice to </w:t>
      </w:r>
      <w:r>
        <w:t>promote</w:t>
      </w:r>
      <w:r w:rsidR="00C43DC2">
        <w:t xml:space="preserve"> lifelong learning and build peoples’ labour market resilience</w:t>
      </w:r>
    </w:p>
    <w:p w14:paraId="0E111B60" w14:textId="77777777" w:rsidR="00C43DC2" w:rsidRPr="007E2DCA" w:rsidRDefault="00C43DC2" w:rsidP="00C43DC2">
      <w:pPr>
        <w:pStyle w:val="ListBullet2"/>
        <w:numPr>
          <w:ilvl w:val="0"/>
          <w:numId w:val="10"/>
        </w:numPr>
        <w:ind w:left="714" w:hanging="357"/>
      </w:pPr>
      <w:r>
        <w:t>Australia’s capacity to grow, compete and thrive in the global economy, especially in context of the concurrent impacts of COVID-19, automation and digital transformation on the skills required for jobs now and into the future.</w:t>
      </w:r>
    </w:p>
    <w:p w14:paraId="4153E367" w14:textId="77777777" w:rsidR="00C43DC2" w:rsidRDefault="00C43DC2" w:rsidP="00C43DC2">
      <w:pPr>
        <w:pStyle w:val="Heading3"/>
      </w:pPr>
      <w:bookmarkStart w:id="2" w:name="_Toc96695226"/>
      <w:r>
        <w:t>Coverage</w:t>
      </w:r>
      <w:bookmarkEnd w:id="2"/>
    </w:p>
    <w:p w14:paraId="4A47C2BB" w14:textId="31BEF064" w:rsidR="00C43DC2" w:rsidRDefault="00DD5265" w:rsidP="00C43DC2">
      <w:r>
        <w:t xml:space="preserve">The </w:t>
      </w:r>
      <w:r w:rsidR="00C43DC2">
        <w:t xml:space="preserve">Industry Skills Report identifies common and shared issues across the Agribusiness, Food and Fibre </w:t>
      </w:r>
      <w:r w:rsidR="006E2780">
        <w:t>I</w:t>
      </w:r>
      <w:r w:rsidR="00C43DC2">
        <w:t>ndustries. This group of industries comprises:</w:t>
      </w:r>
    </w:p>
    <w:p w14:paraId="3E065162" w14:textId="77777777" w:rsidR="00C43DC2" w:rsidRDefault="00C43DC2" w:rsidP="00C43DC2">
      <w:pPr>
        <w:pStyle w:val="ListBullet"/>
        <w:numPr>
          <w:ilvl w:val="0"/>
          <w:numId w:val="2"/>
        </w:numPr>
        <w:ind w:left="714" w:hanging="357"/>
      </w:pPr>
      <w:r>
        <w:t>Agribusiness</w:t>
      </w:r>
    </w:p>
    <w:p w14:paraId="136CE117" w14:textId="7D988A79" w:rsidR="00C43DC2" w:rsidRDefault="00C43DC2" w:rsidP="00C43DC2">
      <w:pPr>
        <w:pStyle w:val="Sub-Bullet"/>
        <w:numPr>
          <w:ilvl w:val="1"/>
          <w:numId w:val="7"/>
        </w:numPr>
      </w:pPr>
      <w:r>
        <w:t xml:space="preserve">including </w:t>
      </w:r>
      <w:r w:rsidR="006E2780">
        <w:t>a</w:t>
      </w:r>
      <w:r>
        <w:t xml:space="preserve">griculture, </w:t>
      </w:r>
      <w:r w:rsidR="006E2780">
        <w:t>h</w:t>
      </w:r>
      <w:r>
        <w:t xml:space="preserve">orticulture, </w:t>
      </w:r>
      <w:r w:rsidR="006E2780">
        <w:t>e</w:t>
      </w:r>
      <w:r>
        <w:t xml:space="preserve">cosystem </w:t>
      </w:r>
      <w:r w:rsidR="006E2780">
        <w:t>m</w:t>
      </w:r>
      <w:r>
        <w:t xml:space="preserve">anagement, </w:t>
      </w:r>
      <w:r w:rsidR="006E2780">
        <w:t>a</w:t>
      </w:r>
      <w:r>
        <w:t xml:space="preserve">nimal </w:t>
      </w:r>
      <w:r w:rsidR="006E2780">
        <w:t>c</w:t>
      </w:r>
      <w:r>
        <w:t xml:space="preserve">are, </w:t>
      </w:r>
      <w:r w:rsidR="006E2780">
        <w:t>a</w:t>
      </w:r>
      <w:r>
        <w:t xml:space="preserve">quaculture, </w:t>
      </w:r>
      <w:r w:rsidR="006E2780">
        <w:t>f</w:t>
      </w:r>
      <w:r>
        <w:t xml:space="preserve">ishing, </w:t>
      </w:r>
      <w:r w:rsidR="006E2780">
        <w:t>r</w:t>
      </w:r>
      <w:r>
        <w:t>acing</w:t>
      </w:r>
      <w:r w:rsidR="006E2780">
        <w:t>,</w:t>
      </w:r>
      <w:r>
        <w:t xml:space="preserve"> and </w:t>
      </w:r>
      <w:r w:rsidR="006E2780">
        <w:t>b</w:t>
      </w:r>
      <w:r>
        <w:t xml:space="preserve">usiness </w:t>
      </w:r>
      <w:r w:rsidR="006E2780">
        <w:t>l</w:t>
      </w:r>
      <w:r>
        <w:t xml:space="preserve">eadership </w:t>
      </w:r>
      <w:r w:rsidR="006E2780">
        <w:t>and</w:t>
      </w:r>
      <w:r>
        <w:t xml:space="preserve"> </w:t>
      </w:r>
      <w:r w:rsidR="006E2780">
        <w:t>m</w:t>
      </w:r>
      <w:r>
        <w:t>anagement</w:t>
      </w:r>
    </w:p>
    <w:p w14:paraId="5303E394" w14:textId="77777777" w:rsidR="00C43DC2" w:rsidRDefault="00C43DC2" w:rsidP="00C43DC2">
      <w:pPr>
        <w:pStyle w:val="ListBullet"/>
        <w:numPr>
          <w:ilvl w:val="0"/>
          <w:numId w:val="2"/>
        </w:numPr>
        <w:ind w:left="714" w:hanging="357"/>
      </w:pPr>
      <w:r>
        <w:t>Food</w:t>
      </w:r>
    </w:p>
    <w:p w14:paraId="573E95C2" w14:textId="6D362333" w:rsidR="00C43DC2" w:rsidRDefault="00C43DC2" w:rsidP="00C43DC2">
      <w:pPr>
        <w:pStyle w:val="Sub-Bullet"/>
        <w:numPr>
          <w:ilvl w:val="1"/>
          <w:numId w:val="7"/>
        </w:numPr>
      </w:pPr>
      <w:r>
        <w:t xml:space="preserve">including </w:t>
      </w:r>
      <w:r w:rsidR="006E2780">
        <w:t>f</w:t>
      </w:r>
      <w:r>
        <w:t xml:space="preserve">ood </w:t>
      </w:r>
      <w:r w:rsidR="006E2780">
        <w:t>p</w:t>
      </w:r>
      <w:r>
        <w:t xml:space="preserve">rocessing, </w:t>
      </w:r>
      <w:r w:rsidR="00374EA5">
        <w:t>b</w:t>
      </w:r>
      <w:r>
        <w:t xml:space="preserve">aking, </w:t>
      </w:r>
      <w:r w:rsidR="00374EA5">
        <w:t>b</w:t>
      </w:r>
      <w:r>
        <w:t xml:space="preserve">everage </w:t>
      </w:r>
      <w:r w:rsidR="00374EA5">
        <w:t>p</w:t>
      </w:r>
      <w:r>
        <w:t xml:space="preserve">roduction, </w:t>
      </w:r>
      <w:r w:rsidR="00374EA5">
        <w:t>b</w:t>
      </w:r>
      <w:r>
        <w:t xml:space="preserve">rewing, </w:t>
      </w:r>
      <w:r w:rsidR="00374EA5">
        <w:t>d</w:t>
      </w:r>
      <w:r>
        <w:t xml:space="preserve">istilling, </w:t>
      </w:r>
      <w:r w:rsidR="00374EA5">
        <w:t>w</w:t>
      </w:r>
      <w:r>
        <w:t xml:space="preserve">ine, </w:t>
      </w:r>
      <w:proofErr w:type="gramStart"/>
      <w:r w:rsidR="00374EA5">
        <w:t>m</w:t>
      </w:r>
      <w:r>
        <w:t>eat</w:t>
      </w:r>
      <w:proofErr w:type="gramEnd"/>
      <w:r>
        <w:t xml:space="preserve"> and </w:t>
      </w:r>
      <w:r w:rsidR="00374EA5">
        <w:t>s</w:t>
      </w:r>
      <w:r>
        <w:t>eafood</w:t>
      </w:r>
    </w:p>
    <w:p w14:paraId="17040A06" w14:textId="51DDFA35" w:rsidR="00C43DC2" w:rsidRDefault="00C43DC2" w:rsidP="00C43DC2">
      <w:pPr>
        <w:pStyle w:val="ListBullet"/>
        <w:numPr>
          <w:ilvl w:val="0"/>
          <w:numId w:val="2"/>
        </w:numPr>
        <w:ind w:left="714" w:hanging="357"/>
      </w:pPr>
      <w:r>
        <w:t xml:space="preserve">Forestry and </w:t>
      </w:r>
      <w:r w:rsidR="00374EA5">
        <w:t>f</w:t>
      </w:r>
      <w:r>
        <w:t>ibre</w:t>
      </w:r>
    </w:p>
    <w:p w14:paraId="110133CB" w14:textId="266328A7" w:rsidR="00C43DC2" w:rsidRDefault="00C43DC2" w:rsidP="00C43DC2">
      <w:pPr>
        <w:pStyle w:val="Sub-Bullet"/>
        <w:numPr>
          <w:ilvl w:val="1"/>
          <w:numId w:val="7"/>
        </w:numPr>
      </w:pPr>
      <w:r>
        <w:t xml:space="preserve">including </w:t>
      </w:r>
      <w:r w:rsidR="00374EA5">
        <w:t>f</w:t>
      </w:r>
      <w:r>
        <w:t xml:space="preserve">orest </w:t>
      </w:r>
      <w:r w:rsidR="00374EA5">
        <w:t>m</w:t>
      </w:r>
      <w:r>
        <w:t xml:space="preserve">anagement and </w:t>
      </w:r>
      <w:r w:rsidR="00374EA5">
        <w:t>h</w:t>
      </w:r>
      <w:r>
        <w:t xml:space="preserve">arvesting, </w:t>
      </w:r>
      <w:r w:rsidR="00374EA5">
        <w:t>p</w:t>
      </w:r>
      <w:r>
        <w:t xml:space="preserve">ulp and paper, </w:t>
      </w:r>
      <w:r w:rsidR="00374EA5">
        <w:t>t</w:t>
      </w:r>
      <w:r>
        <w:t xml:space="preserve">imber </w:t>
      </w:r>
      <w:r w:rsidR="00374EA5">
        <w:t>p</w:t>
      </w:r>
      <w:r>
        <w:t xml:space="preserve">roducts, and </w:t>
      </w:r>
      <w:r w:rsidR="00374EA5">
        <w:t>b</w:t>
      </w:r>
      <w:r>
        <w:t xml:space="preserve">uilding and </w:t>
      </w:r>
      <w:r w:rsidR="00374EA5">
        <w:t>f</w:t>
      </w:r>
      <w:r>
        <w:t xml:space="preserve">urnishing </w:t>
      </w:r>
      <w:r w:rsidR="00374EA5">
        <w:t>s</w:t>
      </w:r>
      <w:r>
        <w:t>olutions</w:t>
      </w:r>
    </w:p>
    <w:p w14:paraId="5B9C7DA6" w14:textId="4C0D154F" w:rsidR="0030374A" w:rsidRPr="0030374A" w:rsidRDefault="0030374A" w:rsidP="0030374A">
      <w:pPr>
        <w:pStyle w:val="Heading3"/>
      </w:pPr>
      <w:bookmarkStart w:id="3" w:name="_Toc96695227"/>
      <w:r>
        <w:t xml:space="preserve">Critical Themes </w:t>
      </w:r>
      <w:r w:rsidRPr="0030374A">
        <w:t>Summary</w:t>
      </w:r>
    </w:p>
    <w:p w14:paraId="6EFF9369" w14:textId="42609021" w:rsidR="00DC1C7C" w:rsidRDefault="00A069F3" w:rsidP="0030374A">
      <w:r>
        <w:t xml:space="preserve">The </w:t>
      </w:r>
      <w:r w:rsidR="00E97C52">
        <w:t xml:space="preserve">Agribusiness, </w:t>
      </w:r>
      <w:r w:rsidR="00DD5265">
        <w:t>F</w:t>
      </w:r>
      <w:r w:rsidR="00E97C52">
        <w:t xml:space="preserve">ood and </w:t>
      </w:r>
      <w:r w:rsidR="00DD5265">
        <w:t>F</w:t>
      </w:r>
      <w:r w:rsidR="00E97C52">
        <w:t xml:space="preserve">ibre </w:t>
      </w:r>
      <w:r w:rsidR="00374EA5">
        <w:t>I</w:t>
      </w:r>
      <w:r w:rsidR="00CC7CFA">
        <w:t xml:space="preserve">ndustries are connected by </w:t>
      </w:r>
      <w:r w:rsidR="00DD5265">
        <w:t xml:space="preserve">a </w:t>
      </w:r>
      <w:r w:rsidR="00CC7CFA">
        <w:t>complex value chain</w:t>
      </w:r>
      <w:r w:rsidR="00DD1E74">
        <w:t xml:space="preserve"> that is critical to the ongoing function of all sectors </w:t>
      </w:r>
      <w:r w:rsidR="005A538F">
        <w:t xml:space="preserve">and for </w:t>
      </w:r>
      <w:r w:rsidR="00DD1E74">
        <w:t>ensur</w:t>
      </w:r>
      <w:r w:rsidR="005A538F">
        <w:t>ing</w:t>
      </w:r>
      <w:r w:rsidR="00DD1E74">
        <w:t xml:space="preserve"> Australians can maximise the benefit</w:t>
      </w:r>
      <w:r w:rsidR="005A538F">
        <w:t>s</w:t>
      </w:r>
      <w:r w:rsidR="00DD1E74">
        <w:t xml:space="preserve"> of our capacity to grow food and materials and manage our environment</w:t>
      </w:r>
      <w:r w:rsidR="00CC7CFA">
        <w:t xml:space="preserve">. </w:t>
      </w:r>
      <w:r w:rsidR="00793ABB">
        <w:t>The</w:t>
      </w:r>
      <w:r w:rsidR="00E15CB9">
        <w:t xml:space="preserve">re needs to be </w:t>
      </w:r>
      <w:r w:rsidR="00CE5C0B">
        <w:t xml:space="preserve">broader </w:t>
      </w:r>
      <w:r w:rsidR="00E15CB9">
        <w:t xml:space="preserve">recognition </w:t>
      </w:r>
      <w:r w:rsidR="00793ABB">
        <w:t xml:space="preserve">of the risk profile </w:t>
      </w:r>
      <w:r w:rsidR="005A538F">
        <w:t xml:space="preserve">across this value chain </w:t>
      </w:r>
      <w:r w:rsidR="00793ABB">
        <w:t xml:space="preserve">and </w:t>
      </w:r>
      <w:r w:rsidR="00E15CB9">
        <w:t>the role</w:t>
      </w:r>
      <w:r w:rsidR="00793ABB">
        <w:t xml:space="preserve"> </w:t>
      </w:r>
      <w:r w:rsidR="00A414DB">
        <w:t xml:space="preserve">of </w:t>
      </w:r>
      <w:r w:rsidR="00793ABB">
        <w:t xml:space="preserve">risk management </w:t>
      </w:r>
      <w:r w:rsidR="00E15CB9">
        <w:t>as a</w:t>
      </w:r>
      <w:r w:rsidR="00793ABB">
        <w:t xml:space="preserve"> defining characteristic of </w:t>
      </w:r>
      <w:r w:rsidR="00DC1C7C">
        <w:t xml:space="preserve">the </w:t>
      </w:r>
      <w:r w:rsidR="00793ABB">
        <w:t>skills</w:t>
      </w:r>
      <w:r w:rsidR="00DC1C7C">
        <w:t xml:space="preserve"> used in the</w:t>
      </w:r>
      <w:r w:rsidR="0009388D">
        <w:t>se</w:t>
      </w:r>
      <w:r w:rsidR="00DC1C7C">
        <w:t xml:space="preserve"> industries.</w:t>
      </w:r>
      <w:r w:rsidR="00793ABB">
        <w:t xml:space="preserve"> </w:t>
      </w:r>
    </w:p>
    <w:p w14:paraId="36E6D5A8" w14:textId="77777777" w:rsidR="00DC1C7C" w:rsidRDefault="00DC1C7C" w:rsidP="0030374A"/>
    <w:p w14:paraId="4CB1FB48" w14:textId="5745CA3F" w:rsidR="0030374A" w:rsidRPr="0030374A" w:rsidRDefault="00D54242" w:rsidP="0030374A">
      <w:r>
        <w:t>T</w:t>
      </w:r>
      <w:r w:rsidR="004D311B">
        <w:t xml:space="preserve">he health and growth of </w:t>
      </w:r>
      <w:r w:rsidR="005A538F">
        <w:t>r</w:t>
      </w:r>
      <w:r w:rsidR="004D311B">
        <w:t xml:space="preserve">egional, </w:t>
      </w:r>
      <w:proofErr w:type="gramStart"/>
      <w:r w:rsidR="005A538F">
        <w:t>r</w:t>
      </w:r>
      <w:r w:rsidR="004D311B">
        <w:t>ural</w:t>
      </w:r>
      <w:proofErr w:type="gramEnd"/>
      <w:r w:rsidR="004D311B">
        <w:t xml:space="preserve"> and </w:t>
      </w:r>
      <w:r w:rsidR="005A538F">
        <w:t>r</w:t>
      </w:r>
      <w:r w:rsidR="004D311B">
        <w:t>emote Australia</w:t>
      </w:r>
      <w:r w:rsidR="0030374A" w:rsidRPr="0030374A">
        <w:t xml:space="preserve"> </w:t>
      </w:r>
      <w:r w:rsidR="009E541A">
        <w:t xml:space="preserve">is integral to the ongoing viability of </w:t>
      </w:r>
      <w:r w:rsidR="005A538F" w:rsidRPr="005A538F">
        <w:t>Agribusiness, Food and Fibre Industries</w:t>
      </w:r>
      <w:r w:rsidR="00394DEC">
        <w:t>. R</w:t>
      </w:r>
      <w:r w:rsidR="00374EA5">
        <w:t xml:space="preserve">egional, </w:t>
      </w:r>
      <w:proofErr w:type="gramStart"/>
      <w:r w:rsidR="00374EA5">
        <w:t>rural</w:t>
      </w:r>
      <w:proofErr w:type="gramEnd"/>
      <w:r w:rsidR="00374EA5">
        <w:t xml:space="preserve"> and remote</w:t>
      </w:r>
      <w:r w:rsidR="00394DEC">
        <w:t xml:space="preserve"> communities </w:t>
      </w:r>
      <w:r w:rsidR="0030374A" w:rsidRPr="0030374A">
        <w:t>continue to face a range of employment and skill development challenges w</w:t>
      </w:r>
      <w:r w:rsidR="0009388D">
        <w:t>e</w:t>
      </w:r>
      <w:r w:rsidR="0030374A" w:rsidRPr="0030374A">
        <w:t>ll beyond those experienced by the 64% of people in Australia who live in cities.</w:t>
      </w:r>
    </w:p>
    <w:p w14:paraId="6301E0EE" w14:textId="77777777" w:rsidR="0030374A" w:rsidRPr="0030374A" w:rsidRDefault="0030374A" w:rsidP="0030374A"/>
    <w:p w14:paraId="73ACD84B" w14:textId="6EC29F1A" w:rsidR="0030374A" w:rsidRPr="0030374A" w:rsidRDefault="0030374A" w:rsidP="0030374A">
      <w:r w:rsidRPr="0030374A">
        <w:t xml:space="preserve">Approaches to address skilling issues suitable for cities rarely succeed in thin </w:t>
      </w:r>
      <w:r w:rsidR="005A538F">
        <w:t xml:space="preserve">training </w:t>
      </w:r>
      <w:r w:rsidRPr="0030374A">
        <w:t xml:space="preserve">markets </w:t>
      </w:r>
      <w:r w:rsidR="005A538F">
        <w:t xml:space="preserve">in </w:t>
      </w:r>
      <w:r w:rsidR="00374EA5">
        <w:t xml:space="preserve">regional, </w:t>
      </w:r>
      <w:proofErr w:type="gramStart"/>
      <w:r w:rsidR="00374EA5">
        <w:t>rural</w:t>
      </w:r>
      <w:proofErr w:type="gramEnd"/>
      <w:r w:rsidR="00374EA5">
        <w:t xml:space="preserve"> and remote</w:t>
      </w:r>
      <w:r w:rsidR="005A538F">
        <w:t xml:space="preserve"> areas, where there are </w:t>
      </w:r>
      <w:r w:rsidRPr="0030374A">
        <w:t xml:space="preserve">widely dispersed populations with </w:t>
      </w:r>
      <w:r w:rsidR="005A538F">
        <w:t>variable skill levels</w:t>
      </w:r>
      <w:r w:rsidRPr="0030374A">
        <w:t>.</w:t>
      </w:r>
      <w:r w:rsidR="00394DEC">
        <w:t xml:space="preserve"> </w:t>
      </w:r>
      <w:r w:rsidRPr="0030374A">
        <w:t xml:space="preserve">Recognition of the need to manage employment and skills development </w:t>
      </w:r>
      <w:r w:rsidR="00CA054E">
        <w:t>in the context of</w:t>
      </w:r>
      <w:r w:rsidRPr="0030374A">
        <w:t xml:space="preserve"> </w:t>
      </w:r>
      <w:r w:rsidR="00A069F3">
        <w:t>A</w:t>
      </w:r>
      <w:r w:rsidR="007D3DA7">
        <w:t xml:space="preserve">gribusiness, </w:t>
      </w:r>
      <w:r w:rsidR="00A069F3">
        <w:t>F</w:t>
      </w:r>
      <w:r w:rsidR="007D3DA7">
        <w:t xml:space="preserve">ood and </w:t>
      </w:r>
      <w:r w:rsidR="00A069F3">
        <w:t>F</w:t>
      </w:r>
      <w:r w:rsidR="007D3DA7">
        <w:t xml:space="preserve">ibre, </w:t>
      </w:r>
      <w:r w:rsidR="007D3DA7">
        <w:lastRenderedPageBreak/>
        <w:t xml:space="preserve">and </w:t>
      </w:r>
      <w:r w:rsidR="00CA054E">
        <w:t xml:space="preserve">of the </w:t>
      </w:r>
      <w:r w:rsidR="00256F93">
        <w:t>unique challenges</w:t>
      </w:r>
      <w:r w:rsidR="00CA054E">
        <w:t xml:space="preserve"> faced in</w:t>
      </w:r>
      <w:r w:rsidR="007D3DA7">
        <w:t xml:space="preserve"> </w:t>
      </w:r>
      <w:r w:rsidR="00374EA5">
        <w:t xml:space="preserve">regional, </w:t>
      </w:r>
      <w:proofErr w:type="gramStart"/>
      <w:r w:rsidR="00374EA5">
        <w:t>rural</w:t>
      </w:r>
      <w:proofErr w:type="gramEnd"/>
      <w:r w:rsidR="00374EA5">
        <w:t xml:space="preserve"> and remote</w:t>
      </w:r>
      <w:r w:rsidRPr="0030374A">
        <w:t xml:space="preserve"> areas</w:t>
      </w:r>
      <w:r w:rsidR="007D3DA7">
        <w:t>,</w:t>
      </w:r>
      <w:r w:rsidRPr="0030374A">
        <w:t xml:space="preserve"> </w:t>
      </w:r>
      <w:r w:rsidR="00AB30FB">
        <w:t>are</w:t>
      </w:r>
      <w:r w:rsidRPr="0030374A">
        <w:t xml:space="preserve"> critical </w:t>
      </w:r>
      <w:r w:rsidR="00AB30FB">
        <w:t xml:space="preserve">success </w:t>
      </w:r>
      <w:r w:rsidRPr="0030374A">
        <w:t>factor</w:t>
      </w:r>
      <w:r w:rsidR="00AB30FB">
        <w:t>s</w:t>
      </w:r>
      <w:r w:rsidRPr="0030374A">
        <w:t xml:space="preserve"> in the implementation of solutions.</w:t>
      </w:r>
    </w:p>
    <w:p w14:paraId="48F2A4AA" w14:textId="77777777" w:rsidR="0030374A" w:rsidRPr="0030374A" w:rsidRDefault="0030374A" w:rsidP="0030374A"/>
    <w:p w14:paraId="732321B5" w14:textId="446E5B05" w:rsidR="003C16FB" w:rsidRDefault="003C16FB" w:rsidP="0030374A">
      <w:r>
        <w:t xml:space="preserve">If we do not recognise </w:t>
      </w:r>
      <w:r w:rsidR="00A069F3">
        <w:t xml:space="preserve">and respond appropriately to </w:t>
      </w:r>
      <w:r>
        <w:t xml:space="preserve">the challenges </w:t>
      </w:r>
      <w:r w:rsidRPr="0030374A">
        <w:t>experience</w:t>
      </w:r>
      <w:r>
        <w:t>d</w:t>
      </w:r>
      <w:r w:rsidRPr="0030374A">
        <w:t xml:space="preserve"> by employers and workers in </w:t>
      </w:r>
      <w:r w:rsidR="00A069F3">
        <w:t>Agribusiness</w:t>
      </w:r>
      <w:r>
        <w:t xml:space="preserve">, </w:t>
      </w:r>
      <w:r w:rsidR="00A069F3">
        <w:t>F</w:t>
      </w:r>
      <w:r>
        <w:t xml:space="preserve">ood and </w:t>
      </w:r>
      <w:r w:rsidR="00A069F3">
        <w:t>F</w:t>
      </w:r>
      <w:r>
        <w:t xml:space="preserve">ibre </w:t>
      </w:r>
      <w:r w:rsidR="00374EA5">
        <w:t>I</w:t>
      </w:r>
      <w:r>
        <w:t>ndustries</w:t>
      </w:r>
      <w:r w:rsidR="00A069F3">
        <w:t>, especially</w:t>
      </w:r>
      <w:r>
        <w:t xml:space="preserve"> in </w:t>
      </w:r>
      <w:r w:rsidR="00374EA5">
        <w:t xml:space="preserve">regional, </w:t>
      </w:r>
      <w:proofErr w:type="gramStart"/>
      <w:r w:rsidR="00374EA5">
        <w:t>rural</w:t>
      </w:r>
      <w:proofErr w:type="gramEnd"/>
      <w:r w:rsidR="00374EA5">
        <w:t xml:space="preserve"> and remote</w:t>
      </w:r>
      <w:r>
        <w:t xml:space="preserve"> </w:t>
      </w:r>
      <w:r w:rsidR="00A069F3">
        <w:t>areas,</w:t>
      </w:r>
      <w:r>
        <w:t xml:space="preserve"> </w:t>
      </w:r>
      <w:r w:rsidRPr="00FE3A13">
        <w:rPr>
          <w:i/>
          <w:iCs/>
        </w:rPr>
        <w:t>a</w:t>
      </w:r>
      <w:r w:rsidR="0030374A" w:rsidRPr="00FE3A13">
        <w:rPr>
          <w:i/>
          <w:iCs/>
        </w:rPr>
        <w:t>ll</w:t>
      </w:r>
      <w:r w:rsidR="0030374A" w:rsidRPr="0030374A">
        <w:t xml:space="preserve"> Australians </w:t>
      </w:r>
      <w:r>
        <w:t xml:space="preserve">end up </w:t>
      </w:r>
      <w:r w:rsidR="0030374A" w:rsidRPr="0030374A">
        <w:t>pay</w:t>
      </w:r>
      <w:r>
        <w:t>ing</w:t>
      </w:r>
      <w:r w:rsidR="0030374A" w:rsidRPr="0030374A">
        <w:t xml:space="preserve"> </w:t>
      </w:r>
      <w:r w:rsidR="0049408D">
        <w:t>for the</w:t>
      </w:r>
      <w:r w:rsidR="00A35C0E">
        <w:t xml:space="preserve"> resulting</w:t>
      </w:r>
      <w:r w:rsidR="0030374A" w:rsidRPr="0030374A">
        <w:t xml:space="preserve"> productivity</w:t>
      </w:r>
      <w:r w:rsidR="00AB30FB">
        <w:t xml:space="preserve"> losses</w:t>
      </w:r>
      <w:r w:rsidR="00B576B8">
        <w:t>,</w:t>
      </w:r>
      <w:r w:rsidR="0030374A" w:rsidRPr="0030374A">
        <w:t xml:space="preserve"> higher costs</w:t>
      </w:r>
      <w:r>
        <w:t>, reduced quality</w:t>
      </w:r>
      <w:r w:rsidR="00E6095D">
        <w:t xml:space="preserve"> </w:t>
      </w:r>
      <w:r w:rsidR="00B576B8">
        <w:t>and diminished liveability</w:t>
      </w:r>
      <w:r>
        <w:t xml:space="preserve"> associated with inadequate skills for these critical </w:t>
      </w:r>
      <w:r w:rsidR="00A069F3">
        <w:t>industries</w:t>
      </w:r>
      <w:r>
        <w:t>.</w:t>
      </w:r>
    </w:p>
    <w:p w14:paraId="762C9B48" w14:textId="26C21AA4" w:rsidR="00C43DC2" w:rsidRDefault="00C43DC2" w:rsidP="00C43DC2">
      <w:pPr>
        <w:pStyle w:val="Heading3"/>
      </w:pPr>
      <w:r>
        <w:t xml:space="preserve">Defining Characteristics of the </w:t>
      </w:r>
      <w:r w:rsidRPr="00356199">
        <w:t xml:space="preserve">Agribusiness, Food and Fibre </w:t>
      </w:r>
      <w:r>
        <w:t>Industries</w:t>
      </w:r>
      <w:bookmarkEnd w:id="3"/>
    </w:p>
    <w:p w14:paraId="284DFD43" w14:textId="0EEF48CA" w:rsidR="00C43DC2" w:rsidRDefault="00C43DC2" w:rsidP="00C43DC2">
      <w:r>
        <w:t xml:space="preserve">Industry bodies have been working to identify the scope of the Agribusiness, Food and Fibre </w:t>
      </w:r>
      <w:r w:rsidR="00374EA5">
        <w:t>I</w:t>
      </w:r>
      <w:r>
        <w:t xml:space="preserve">ndustries with a view to meeting the needs of a modern Australian </w:t>
      </w:r>
      <w:r w:rsidR="00A069F3">
        <w:t>skills system</w:t>
      </w:r>
      <w:r>
        <w:t xml:space="preserve">. This work started with the identification of industries in the National Agricultural Workforce Strategy, which was released in 2021 and subsequently endorsed by the Federal Government. It has been continued by industry stakeholders. </w:t>
      </w:r>
      <w:r w:rsidR="00516749" w:rsidRPr="00944155">
        <w:rPr>
          <w:b/>
          <w:bCs/>
          <w:i/>
          <w:iCs/>
          <w:color w:val="00843D"/>
        </w:rPr>
        <w:t xml:space="preserve">Detailed </w:t>
      </w:r>
      <w:r w:rsidR="00944155" w:rsidRPr="00944155">
        <w:rPr>
          <w:b/>
          <w:bCs/>
          <w:i/>
          <w:iCs/>
          <w:color w:val="00843D"/>
        </w:rPr>
        <w:t>pp.</w:t>
      </w:r>
      <w:r w:rsidR="00E65F1E">
        <w:rPr>
          <w:b/>
          <w:bCs/>
          <w:i/>
          <w:iCs/>
          <w:color w:val="00843D"/>
        </w:rPr>
        <w:t>9</w:t>
      </w:r>
      <w:r w:rsidR="00944155" w:rsidRPr="00944155">
        <w:rPr>
          <w:b/>
          <w:bCs/>
          <w:i/>
          <w:iCs/>
          <w:color w:val="00843D"/>
        </w:rPr>
        <w:t>-</w:t>
      </w:r>
      <w:r w:rsidR="00E65F1E">
        <w:rPr>
          <w:b/>
          <w:bCs/>
          <w:i/>
          <w:iCs/>
          <w:color w:val="00843D"/>
        </w:rPr>
        <w:t>10</w:t>
      </w:r>
    </w:p>
    <w:p w14:paraId="52F9C097" w14:textId="77777777" w:rsidR="00C43DC2" w:rsidRDefault="00C43DC2" w:rsidP="00C43DC2"/>
    <w:p w14:paraId="525E451C" w14:textId="6922931B" w:rsidR="00C43DC2" w:rsidRDefault="00C43DC2" w:rsidP="00C43DC2">
      <w:r>
        <w:t>In th</w:t>
      </w:r>
      <w:r w:rsidR="00A069F3">
        <w:t>e</w:t>
      </w:r>
      <w:r>
        <w:t xml:space="preserve"> </w:t>
      </w:r>
      <w:r w:rsidR="00A069F3">
        <w:t>Industry Skills R</w:t>
      </w:r>
      <w:r>
        <w:t xml:space="preserve">eport, the defining characteristics </w:t>
      </w:r>
      <w:r w:rsidR="00A069F3" w:rsidRPr="00A069F3">
        <w:t xml:space="preserve">of the Agribusiness, Food and Fibre </w:t>
      </w:r>
      <w:r w:rsidR="00A069F3">
        <w:t>i</w:t>
      </w:r>
      <w:r w:rsidR="00A069F3" w:rsidRPr="00A069F3">
        <w:t xml:space="preserve">ndustries </w:t>
      </w:r>
      <w:r w:rsidR="00A069F3">
        <w:t xml:space="preserve">are </w:t>
      </w:r>
      <w:r>
        <w:t xml:space="preserve">identified as: </w:t>
      </w:r>
    </w:p>
    <w:p w14:paraId="058E1E5D" w14:textId="0F50659E" w:rsidR="00C43DC2" w:rsidRDefault="00374EA5" w:rsidP="00C43DC2">
      <w:pPr>
        <w:pStyle w:val="ListBullet"/>
        <w:numPr>
          <w:ilvl w:val="0"/>
          <w:numId w:val="2"/>
        </w:numPr>
        <w:ind w:left="714" w:hanging="357"/>
      </w:pPr>
      <w:r>
        <w:t>w</w:t>
      </w:r>
      <w:r w:rsidR="00C43DC2">
        <w:t xml:space="preserve">hole of </w:t>
      </w:r>
      <w:r>
        <w:t>v</w:t>
      </w:r>
      <w:r w:rsidR="00C43DC2">
        <w:t xml:space="preserve">alue </w:t>
      </w:r>
      <w:r>
        <w:t>c</w:t>
      </w:r>
      <w:r w:rsidR="00C43DC2">
        <w:t xml:space="preserve">hain </w:t>
      </w:r>
      <w:r>
        <w:t>a</w:t>
      </w:r>
      <w:r w:rsidR="00C43DC2">
        <w:t xml:space="preserve">pproach </w:t>
      </w:r>
    </w:p>
    <w:p w14:paraId="382F8B6F" w14:textId="15426282" w:rsidR="00C43DC2" w:rsidRDefault="00374EA5" w:rsidP="00C43DC2">
      <w:pPr>
        <w:pStyle w:val="ListBullet"/>
        <w:numPr>
          <w:ilvl w:val="0"/>
          <w:numId w:val="2"/>
        </w:numPr>
        <w:ind w:left="714" w:hanging="357"/>
      </w:pPr>
      <w:r>
        <w:t>b</w:t>
      </w:r>
      <w:r w:rsidR="00C43DC2">
        <w:t xml:space="preserve">iosecurity, </w:t>
      </w:r>
      <w:r>
        <w:t>i</w:t>
      </w:r>
      <w:r w:rsidR="00C43DC2">
        <w:t xml:space="preserve">nvasive </w:t>
      </w:r>
      <w:proofErr w:type="gramStart"/>
      <w:r>
        <w:t>s</w:t>
      </w:r>
      <w:r w:rsidR="00C43DC2">
        <w:t>pecies</w:t>
      </w:r>
      <w:proofErr w:type="gramEnd"/>
      <w:r w:rsidR="00C43DC2">
        <w:t xml:space="preserve"> and </w:t>
      </w:r>
      <w:r>
        <w:t>p</w:t>
      </w:r>
      <w:r w:rsidR="00C43DC2">
        <w:t xml:space="preserve">est </w:t>
      </w:r>
      <w:r>
        <w:t>c</w:t>
      </w:r>
      <w:r w:rsidR="00C43DC2">
        <w:t xml:space="preserve">ontrol </w:t>
      </w:r>
    </w:p>
    <w:p w14:paraId="1304FD44" w14:textId="0289DEEE" w:rsidR="00C43DC2" w:rsidRDefault="00374EA5" w:rsidP="00C43DC2">
      <w:pPr>
        <w:pStyle w:val="ListBullet"/>
        <w:numPr>
          <w:ilvl w:val="0"/>
          <w:numId w:val="2"/>
        </w:numPr>
        <w:ind w:left="714" w:hanging="357"/>
      </w:pPr>
      <w:r>
        <w:t>s</w:t>
      </w:r>
      <w:r w:rsidR="00C43DC2">
        <w:t xml:space="preserve">ustaining </w:t>
      </w:r>
      <w:r>
        <w:t>p</w:t>
      </w:r>
      <w:r w:rsidR="00C43DC2">
        <w:t xml:space="preserve">lants and </w:t>
      </w:r>
      <w:r>
        <w:t>a</w:t>
      </w:r>
      <w:r w:rsidR="00C43DC2">
        <w:t>nimals</w:t>
      </w:r>
    </w:p>
    <w:p w14:paraId="4174C84F" w14:textId="1E36DA94" w:rsidR="00C43DC2" w:rsidRDefault="00374EA5" w:rsidP="00C43DC2">
      <w:pPr>
        <w:pStyle w:val="ListBullet"/>
        <w:numPr>
          <w:ilvl w:val="0"/>
          <w:numId w:val="2"/>
        </w:numPr>
        <w:ind w:left="714" w:hanging="357"/>
      </w:pPr>
      <w:r>
        <w:t>e</w:t>
      </w:r>
      <w:r w:rsidR="00C43DC2">
        <w:t>cosystem management</w:t>
      </w:r>
    </w:p>
    <w:p w14:paraId="383557CA" w14:textId="4861A06F" w:rsidR="00C43DC2" w:rsidRDefault="00374EA5" w:rsidP="00C43DC2">
      <w:pPr>
        <w:pStyle w:val="ListBullet"/>
        <w:numPr>
          <w:ilvl w:val="0"/>
          <w:numId w:val="2"/>
        </w:numPr>
        <w:ind w:left="714" w:hanging="357"/>
      </w:pPr>
      <w:r>
        <w:t>d</w:t>
      </w:r>
      <w:r w:rsidR="00C43DC2">
        <w:t xml:space="preserve">igital </w:t>
      </w:r>
      <w:r>
        <w:t>and</w:t>
      </w:r>
      <w:r w:rsidR="00C43DC2">
        <w:t xml:space="preserve"> </w:t>
      </w:r>
      <w:r>
        <w:t>a</w:t>
      </w:r>
      <w:r w:rsidR="00C43DC2">
        <w:t>utomation practices</w:t>
      </w:r>
    </w:p>
    <w:p w14:paraId="7175B918" w14:textId="2FAD0F72" w:rsidR="00C43DC2" w:rsidRDefault="00374EA5" w:rsidP="00C43DC2">
      <w:pPr>
        <w:pStyle w:val="ListBullet"/>
        <w:numPr>
          <w:ilvl w:val="0"/>
          <w:numId w:val="2"/>
        </w:numPr>
        <w:ind w:left="714" w:hanging="357"/>
      </w:pPr>
      <w:r>
        <w:t>f</w:t>
      </w:r>
      <w:r w:rsidR="00C43DC2">
        <w:t xml:space="preserve">ood </w:t>
      </w:r>
      <w:r>
        <w:t>s</w:t>
      </w:r>
      <w:r w:rsidR="00C43DC2">
        <w:t xml:space="preserve">afety, </w:t>
      </w:r>
      <w:r>
        <w:t>quality assurance</w:t>
      </w:r>
      <w:r w:rsidR="00C43DC2">
        <w:t xml:space="preserve"> and </w:t>
      </w:r>
      <w:r>
        <w:t>r</w:t>
      </w:r>
      <w:r w:rsidR="00C43DC2">
        <w:t xml:space="preserve">egulatory </w:t>
      </w:r>
      <w:r>
        <w:t>c</w:t>
      </w:r>
      <w:r w:rsidR="00C43DC2">
        <w:t>ompliance</w:t>
      </w:r>
    </w:p>
    <w:p w14:paraId="4C4AD051" w14:textId="5254F7B4" w:rsidR="00C43DC2" w:rsidRPr="00667DA5" w:rsidRDefault="00374EA5" w:rsidP="00C43DC2">
      <w:pPr>
        <w:pStyle w:val="ListBullet2"/>
        <w:numPr>
          <w:ilvl w:val="0"/>
          <w:numId w:val="10"/>
        </w:numPr>
        <w:ind w:left="714" w:hanging="357"/>
        <w:rPr>
          <w:b/>
          <w:bCs/>
          <w:i/>
          <w:iCs/>
          <w:color w:val="00843D"/>
        </w:rPr>
      </w:pPr>
      <w:r>
        <w:t>f</w:t>
      </w:r>
      <w:r w:rsidR="00C43DC2">
        <w:t xml:space="preserve">arm and </w:t>
      </w:r>
      <w:r>
        <w:t>v</w:t>
      </w:r>
      <w:r w:rsidR="00C43DC2">
        <w:t xml:space="preserve">alue </w:t>
      </w:r>
      <w:r>
        <w:t>c</w:t>
      </w:r>
      <w:r w:rsidR="00C43DC2">
        <w:t xml:space="preserve">hain </w:t>
      </w:r>
      <w:r>
        <w:t>r</w:t>
      </w:r>
      <w:r w:rsidR="00C43DC2">
        <w:t xml:space="preserve">isk, </w:t>
      </w:r>
      <w:r>
        <w:t>s</w:t>
      </w:r>
      <w:r w:rsidR="00C43DC2">
        <w:t xml:space="preserve">afety </w:t>
      </w:r>
      <w:r>
        <w:t>c</w:t>
      </w:r>
      <w:r w:rsidR="00C43DC2">
        <w:t xml:space="preserve">ulture. </w:t>
      </w:r>
      <w:r w:rsidR="00CA3271" w:rsidRPr="00944155">
        <w:rPr>
          <w:b/>
          <w:bCs/>
          <w:i/>
          <w:iCs/>
          <w:color w:val="00843D"/>
        </w:rPr>
        <w:t>Detailed pp.8</w:t>
      </w:r>
      <w:r w:rsidR="00191E5A">
        <w:rPr>
          <w:b/>
          <w:bCs/>
          <w:i/>
          <w:iCs/>
          <w:color w:val="00843D"/>
        </w:rPr>
        <w:t>-9</w:t>
      </w:r>
    </w:p>
    <w:p w14:paraId="6D26A457" w14:textId="0D97FA12" w:rsidR="00C43DC2" w:rsidRPr="00667DA5" w:rsidRDefault="00C43DC2" w:rsidP="00C43DC2">
      <w:pPr>
        <w:rPr>
          <w:b/>
          <w:bCs/>
          <w:i/>
          <w:iCs/>
        </w:rPr>
      </w:pPr>
      <w:r>
        <w:t xml:space="preserve">The specific nature of the Agribusiness, Food and Fibre </w:t>
      </w:r>
      <w:r w:rsidR="00374EA5">
        <w:t>I</w:t>
      </w:r>
      <w:r>
        <w:t xml:space="preserve">ndustries requires a heightened focus on the risks associated with work tasks. Learners and educators need to understand and plan for risk. </w:t>
      </w:r>
      <w:r w:rsidR="000F5B37">
        <w:t>K</w:t>
      </w:r>
      <w:r w:rsidR="00256F37">
        <w:t>ey contribution</w:t>
      </w:r>
      <w:r w:rsidR="000F5B37">
        <w:t>s from industry stakeholders include</w:t>
      </w:r>
      <w:r w:rsidR="00256F37">
        <w:t xml:space="preserve"> </w:t>
      </w:r>
      <w:r w:rsidR="000F5B37">
        <w:t>identifying</w:t>
      </w:r>
      <w:r>
        <w:t xml:space="preserve"> commonalities across occupations </w:t>
      </w:r>
      <w:r w:rsidR="00AB4076">
        <w:t>and</w:t>
      </w:r>
      <w:r w:rsidR="00256F37">
        <w:t xml:space="preserve"> the</w:t>
      </w:r>
      <w:r>
        <w:t xml:space="preserve"> inclusion of risk management as a defining characteristic of a skill. </w:t>
      </w:r>
      <w:r w:rsidR="00374E36" w:rsidRPr="00944155">
        <w:rPr>
          <w:b/>
          <w:bCs/>
          <w:i/>
          <w:iCs/>
          <w:color w:val="00843D"/>
        </w:rPr>
        <w:t>Detailed p</w:t>
      </w:r>
      <w:r w:rsidR="00374E36">
        <w:rPr>
          <w:b/>
          <w:bCs/>
          <w:i/>
          <w:iCs/>
          <w:color w:val="00843D"/>
        </w:rPr>
        <w:t>.1</w:t>
      </w:r>
      <w:r w:rsidR="00343ED4">
        <w:rPr>
          <w:b/>
          <w:bCs/>
          <w:i/>
          <w:iCs/>
          <w:color w:val="00843D"/>
        </w:rPr>
        <w:t>1</w:t>
      </w:r>
    </w:p>
    <w:p w14:paraId="7E7B938A" w14:textId="77777777" w:rsidR="00C43DC2" w:rsidRDefault="00C43DC2" w:rsidP="00C43DC2">
      <w:pPr>
        <w:pStyle w:val="Heading3"/>
      </w:pPr>
      <w:bookmarkStart w:id="4" w:name="_Toc96695228"/>
      <w:r>
        <w:t>Environmental Analysis</w:t>
      </w:r>
      <w:bookmarkEnd w:id="4"/>
    </w:p>
    <w:p w14:paraId="2D2D5C33" w14:textId="560AA7D3" w:rsidR="00C43DC2" w:rsidRDefault="00C43DC2" w:rsidP="00C43DC2">
      <w:pPr>
        <w:rPr>
          <w:b/>
          <w:bCs/>
          <w:i/>
          <w:iCs/>
          <w:color w:val="00843D"/>
        </w:rPr>
      </w:pPr>
      <w:r>
        <w:t xml:space="preserve">A whole of value chain approach is essential not only for understanding the ways in which industries work together but also to implement robust and adaptable systems now and into the future. </w:t>
      </w:r>
      <w:r w:rsidR="00422254" w:rsidRPr="00944155">
        <w:rPr>
          <w:b/>
          <w:bCs/>
          <w:i/>
          <w:iCs/>
          <w:color w:val="00843D"/>
        </w:rPr>
        <w:t>Detailed p</w:t>
      </w:r>
      <w:r w:rsidR="00422254">
        <w:rPr>
          <w:b/>
          <w:bCs/>
          <w:i/>
          <w:iCs/>
          <w:color w:val="00843D"/>
        </w:rPr>
        <w:t>.</w:t>
      </w:r>
      <w:r w:rsidR="0054024A">
        <w:rPr>
          <w:b/>
          <w:bCs/>
          <w:i/>
          <w:iCs/>
          <w:color w:val="00843D"/>
        </w:rPr>
        <w:t>12</w:t>
      </w:r>
    </w:p>
    <w:p w14:paraId="7FEC1074" w14:textId="77777777" w:rsidR="00422254" w:rsidRDefault="00422254" w:rsidP="00C43DC2"/>
    <w:p w14:paraId="4036D084" w14:textId="2C7D2F71" w:rsidR="00C43DC2" w:rsidRDefault="00C43DC2" w:rsidP="00C43DC2">
      <w:r>
        <w:t xml:space="preserve">The National Agriculture Workforce Strategy notes that if Australian Agribusiness is to become a $100 billion sector, a new approach will be essential. The </w:t>
      </w:r>
      <w:r w:rsidR="004608A1">
        <w:t>s</w:t>
      </w:r>
      <w:r w:rsidR="00A069F3">
        <w:t xml:space="preserve">trategy </w:t>
      </w:r>
      <w:r>
        <w:t xml:space="preserve">recommends a fundamental reimagining of </w:t>
      </w:r>
      <w:r w:rsidR="004608A1">
        <w:t>a</w:t>
      </w:r>
      <w:r>
        <w:t xml:space="preserve">gribusiness as a complex, modern, sophisticated sector that encompasses value-adding, supply chain considerations, consumer-driven approaches, sustainability issues, and adoption of field robotics and automation. </w:t>
      </w:r>
      <w:r w:rsidR="0054024A" w:rsidRPr="00944155">
        <w:rPr>
          <w:b/>
          <w:bCs/>
          <w:i/>
          <w:iCs/>
          <w:color w:val="00843D"/>
        </w:rPr>
        <w:t>Detailed p</w:t>
      </w:r>
      <w:r w:rsidR="0054024A">
        <w:rPr>
          <w:b/>
          <w:bCs/>
          <w:i/>
          <w:iCs/>
          <w:color w:val="00843D"/>
        </w:rPr>
        <w:t>p.1</w:t>
      </w:r>
      <w:r w:rsidR="00582EE7">
        <w:rPr>
          <w:b/>
          <w:bCs/>
          <w:i/>
          <w:iCs/>
          <w:color w:val="00843D"/>
        </w:rPr>
        <w:t>3</w:t>
      </w:r>
      <w:r w:rsidR="0054024A">
        <w:rPr>
          <w:b/>
          <w:bCs/>
          <w:i/>
          <w:iCs/>
          <w:color w:val="00843D"/>
        </w:rPr>
        <w:t>-1</w:t>
      </w:r>
      <w:r w:rsidR="00582EE7">
        <w:rPr>
          <w:b/>
          <w:bCs/>
          <w:i/>
          <w:iCs/>
          <w:color w:val="00843D"/>
        </w:rPr>
        <w:t>4</w:t>
      </w:r>
    </w:p>
    <w:p w14:paraId="11EA3671" w14:textId="77777777" w:rsidR="00C43DC2" w:rsidRDefault="00C43DC2" w:rsidP="00C43DC2"/>
    <w:p w14:paraId="61374266" w14:textId="647DA6D0" w:rsidR="00C43DC2" w:rsidRPr="00E819A9" w:rsidRDefault="00A069F3" w:rsidP="00C43DC2">
      <w:pPr>
        <w:rPr>
          <w:color w:val="00843D"/>
        </w:rPr>
      </w:pPr>
      <w:r>
        <w:t xml:space="preserve">The </w:t>
      </w:r>
      <w:r w:rsidR="00C43DC2">
        <w:t xml:space="preserve">Agribusiness, Food and Fibre </w:t>
      </w:r>
      <w:r w:rsidR="004608A1">
        <w:t>I</w:t>
      </w:r>
      <w:r w:rsidR="00C43DC2">
        <w:t>ndustries need to work with other industries to take mutual responsibility as products move along the value chain to the consumer. There are numerous intersecting interests and areas of regulation. There is a need to shorten and streamline Australia’s Agribusiness, Food and Fibre supply chains, inclusive of risk management strategies</w:t>
      </w:r>
      <w:r>
        <w:t>,</w:t>
      </w:r>
      <w:r w:rsidR="00C43DC2">
        <w:t xml:space="preserve"> to locally produce more fresh food and process more food, </w:t>
      </w:r>
      <w:proofErr w:type="gramStart"/>
      <w:r w:rsidR="00C43DC2">
        <w:t>beverage</w:t>
      </w:r>
      <w:proofErr w:type="gramEnd"/>
      <w:r w:rsidR="00C43DC2">
        <w:t xml:space="preserve"> and medicinal products. </w:t>
      </w:r>
      <w:r w:rsidR="0054024A" w:rsidRPr="00944155">
        <w:rPr>
          <w:b/>
          <w:bCs/>
          <w:i/>
          <w:iCs/>
          <w:color w:val="00843D"/>
        </w:rPr>
        <w:t>Detailed p</w:t>
      </w:r>
      <w:r w:rsidR="0054024A">
        <w:rPr>
          <w:b/>
          <w:bCs/>
          <w:i/>
          <w:iCs/>
          <w:color w:val="00843D"/>
        </w:rPr>
        <w:t>p.1</w:t>
      </w:r>
      <w:r w:rsidR="00956C77">
        <w:rPr>
          <w:b/>
          <w:bCs/>
          <w:i/>
          <w:iCs/>
          <w:color w:val="00843D"/>
        </w:rPr>
        <w:t>3</w:t>
      </w:r>
      <w:r w:rsidR="0054024A">
        <w:rPr>
          <w:b/>
          <w:bCs/>
          <w:i/>
          <w:iCs/>
          <w:color w:val="00843D"/>
        </w:rPr>
        <w:t>-1</w:t>
      </w:r>
      <w:r w:rsidR="00354BA6">
        <w:rPr>
          <w:b/>
          <w:bCs/>
          <w:i/>
          <w:iCs/>
          <w:color w:val="00843D"/>
        </w:rPr>
        <w:t>6</w:t>
      </w:r>
    </w:p>
    <w:p w14:paraId="1FFB297C" w14:textId="77777777" w:rsidR="00C43DC2" w:rsidRDefault="00C43DC2" w:rsidP="00C43DC2"/>
    <w:p w14:paraId="01733924" w14:textId="06765585" w:rsidR="00C43DC2" w:rsidRDefault="00C43DC2" w:rsidP="00C43DC2">
      <w:r>
        <w:t xml:space="preserve">The Agribusiness, Food and Fibre </w:t>
      </w:r>
      <w:r w:rsidR="004608A1">
        <w:t>I</w:t>
      </w:r>
      <w:r>
        <w:t xml:space="preserve">ndustries have some of the most complex business planning, finance and investment, and workforce development challenges in Australia. These industries are subject to the </w:t>
      </w:r>
      <w:r>
        <w:lastRenderedPageBreak/>
        <w:t xml:space="preserve">vagaries of the natural environment, and businesses must respond to unpredictable weather, climate, water </w:t>
      </w:r>
      <w:r w:rsidR="00256F37">
        <w:t xml:space="preserve">availability </w:t>
      </w:r>
      <w:r>
        <w:t>and natural disaster conditions</w:t>
      </w:r>
      <w:r w:rsidR="00256F37">
        <w:t xml:space="preserve"> such as fires, </w:t>
      </w:r>
      <w:proofErr w:type="gramStart"/>
      <w:r w:rsidR="00256F37">
        <w:t>floods</w:t>
      </w:r>
      <w:proofErr w:type="gramEnd"/>
      <w:r w:rsidR="00256F37">
        <w:t xml:space="preserve"> and p</w:t>
      </w:r>
      <w:r w:rsidR="001668A5">
        <w:t>estilence</w:t>
      </w:r>
      <w:r>
        <w:t xml:space="preserve">. </w:t>
      </w:r>
      <w:r w:rsidR="0054024A" w:rsidRPr="00944155">
        <w:rPr>
          <w:b/>
          <w:bCs/>
          <w:i/>
          <w:iCs/>
          <w:color w:val="00843D"/>
        </w:rPr>
        <w:t>Detailed p</w:t>
      </w:r>
      <w:r w:rsidR="0054024A">
        <w:rPr>
          <w:b/>
          <w:bCs/>
          <w:i/>
          <w:iCs/>
          <w:color w:val="00843D"/>
        </w:rPr>
        <w:t>p.1</w:t>
      </w:r>
      <w:r w:rsidR="00354BA6">
        <w:rPr>
          <w:b/>
          <w:bCs/>
          <w:i/>
          <w:iCs/>
          <w:color w:val="00843D"/>
        </w:rPr>
        <w:t>3</w:t>
      </w:r>
      <w:r w:rsidR="0054024A">
        <w:rPr>
          <w:b/>
          <w:bCs/>
          <w:i/>
          <w:iCs/>
          <w:color w:val="00843D"/>
        </w:rPr>
        <w:t>-1</w:t>
      </w:r>
      <w:r w:rsidR="00354BA6">
        <w:rPr>
          <w:b/>
          <w:bCs/>
          <w:i/>
          <w:iCs/>
          <w:color w:val="00843D"/>
        </w:rPr>
        <w:t>6</w:t>
      </w:r>
    </w:p>
    <w:p w14:paraId="3C63CB4E" w14:textId="77777777" w:rsidR="00C43DC2" w:rsidRDefault="00C43DC2" w:rsidP="00C43DC2"/>
    <w:p w14:paraId="5B7B5623" w14:textId="473B522C" w:rsidR="00C43DC2" w:rsidRDefault="00C43DC2" w:rsidP="00C43DC2">
      <w:r>
        <w:t>Consumer demand, and local and international markets, are largely beyond the control of producers</w:t>
      </w:r>
      <w:r w:rsidR="00256F37">
        <w:t>,</w:t>
      </w:r>
      <w:r>
        <w:t xml:space="preserve"> </w:t>
      </w:r>
      <w:proofErr w:type="gramStart"/>
      <w:r>
        <w:t>employers</w:t>
      </w:r>
      <w:proofErr w:type="gramEnd"/>
      <w:r w:rsidR="00256F37">
        <w:t xml:space="preserve"> and employees</w:t>
      </w:r>
      <w:r>
        <w:t xml:space="preserve">. Markets change over time in line with government planning and </w:t>
      </w:r>
      <w:r w:rsidR="009908BC">
        <w:t>‘</w:t>
      </w:r>
      <w:r>
        <w:t>social licence</w:t>
      </w:r>
      <w:r w:rsidR="009908BC">
        <w:t>’</w:t>
      </w:r>
      <w:r>
        <w:t xml:space="preserve"> relating to land and water quality and use, demand for ethical production, cultural promotion and protection, conservation, heritage, and recreational and tourism needs. </w:t>
      </w:r>
      <w:r w:rsidR="00E833F4" w:rsidRPr="00944155">
        <w:rPr>
          <w:b/>
          <w:bCs/>
          <w:i/>
          <w:iCs/>
          <w:color w:val="00843D"/>
        </w:rPr>
        <w:t>Detailed p</w:t>
      </w:r>
      <w:r w:rsidR="00E833F4">
        <w:rPr>
          <w:b/>
          <w:bCs/>
          <w:i/>
          <w:iCs/>
          <w:color w:val="00843D"/>
        </w:rPr>
        <w:t>p.1</w:t>
      </w:r>
      <w:r w:rsidR="00354BA6">
        <w:rPr>
          <w:b/>
          <w:bCs/>
          <w:i/>
          <w:iCs/>
          <w:color w:val="00843D"/>
        </w:rPr>
        <w:t>3</w:t>
      </w:r>
      <w:r w:rsidR="00E833F4">
        <w:rPr>
          <w:b/>
          <w:bCs/>
          <w:i/>
          <w:iCs/>
          <w:color w:val="00843D"/>
        </w:rPr>
        <w:t>-1</w:t>
      </w:r>
      <w:r w:rsidR="00354BA6">
        <w:rPr>
          <w:b/>
          <w:bCs/>
          <w:i/>
          <w:iCs/>
          <w:color w:val="00843D"/>
        </w:rPr>
        <w:t>6</w:t>
      </w:r>
    </w:p>
    <w:p w14:paraId="25A46A1D" w14:textId="77777777" w:rsidR="00C43DC2" w:rsidRDefault="00C43DC2" w:rsidP="00C43DC2"/>
    <w:p w14:paraId="2F879581" w14:textId="615029C6" w:rsidR="00C43DC2" w:rsidRDefault="00C43DC2" w:rsidP="00C43DC2">
      <w:r>
        <w:t xml:space="preserve">Traceability and provenance are critical for national and international consumer markets, compliance, safety and welfare, </w:t>
      </w:r>
      <w:proofErr w:type="gramStart"/>
      <w:r>
        <w:t>licensing</w:t>
      </w:r>
      <w:proofErr w:type="gramEnd"/>
      <w:r>
        <w:t xml:space="preserve"> and prevention of fraud. Developing the skills and knowledge required to understand and operate blockchain technology may serve to ensure that the broad needs of industry are met. There may be a need for innovative development across multiple training packages. </w:t>
      </w:r>
      <w:r w:rsidR="00AC543F" w:rsidRPr="00944155">
        <w:rPr>
          <w:b/>
          <w:bCs/>
          <w:i/>
          <w:iCs/>
          <w:color w:val="00843D"/>
        </w:rPr>
        <w:t>Detailed p</w:t>
      </w:r>
      <w:r w:rsidR="00AC543F">
        <w:rPr>
          <w:b/>
          <w:bCs/>
          <w:i/>
          <w:iCs/>
          <w:color w:val="00843D"/>
        </w:rPr>
        <w:t>p.1</w:t>
      </w:r>
      <w:r w:rsidR="00A73E12">
        <w:rPr>
          <w:b/>
          <w:bCs/>
          <w:i/>
          <w:iCs/>
          <w:color w:val="00843D"/>
        </w:rPr>
        <w:t>6</w:t>
      </w:r>
      <w:r w:rsidR="00AC543F">
        <w:rPr>
          <w:b/>
          <w:bCs/>
          <w:i/>
          <w:iCs/>
          <w:color w:val="00843D"/>
        </w:rPr>
        <w:t>-</w:t>
      </w:r>
      <w:r w:rsidR="004C79F5">
        <w:rPr>
          <w:b/>
          <w:bCs/>
          <w:i/>
          <w:iCs/>
          <w:color w:val="00843D"/>
        </w:rPr>
        <w:t>2</w:t>
      </w:r>
      <w:r w:rsidR="00A73E12">
        <w:rPr>
          <w:b/>
          <w:bCs/>
          <w:i/>
          <w:iCs/>
          <w:color w:val="00843D"/>
        </w:rPr>
        <w:t>0</w:t>
      </w:r>
    </w:p>
    <w:p w14:paraId="7F7F4DD3" w14:textId="77777777" w:rsidR="00C43DC2" w:rsidRDefault="00C43DC2" w:rsidP="00C43DC2"/>
    <w:p w14:paraId="250DAE03" w14:textId="7A69CCE0" w:rsidR="00C43DC2" w:rsidRDefault="00C43DC2" w:rsidP="00C43DC2">
      <w:pPr>
        <w:rPr>
          <w:b/>
          <w:bCs/>
          <w:i/>
          <w:iCs/>
          <w:color w:val="00843D"/>
        </w:rPr>
      </w:pPr>
      <w:r>
        <w:t xml:space="preserve">Looking at the whole value chain helps to identify priority work on cross-sector projects, including </w:t>
      </w:r>
      <w:r w:rsidR="009908BC">
        <w:t xml:space="preserve">collaboration </w:t>
      </w:r>
      <w:r>
        <w:t xml:space="preserve">with </w:t>
      </w:r>
      <w:r w:rsidR="009908BC">
        <w:t xml:space="preserve">the </w:t>
      </w:r>
      <w:r>
        <w:t xml:space="preserve">manufacturing, transport and logistics, textiles, furniture, </w:t>
      </w:r>
      <w:proofErr w:type="gramStart"/>
      <w:r>
        <w:t>tourism</w:t>
      </w:r>
      <w:proofErr w:type="gramEnd"/>
      <w:r>
        <w:t xml:space="preserve"> and hospitality industries. The Federal Government's remodelled backpacker visa scheme is aimed at encouraging an influx of international visa workers, who are required to work in agribusiness, food, fibre, </w:t>
      </w:r>
      <w:proofErr w:type="gramStart"/>
      <w:r>
        <w:t>tourism</w:t>
      </w:r>
      <w:proofErr w:type="gramEnd"/>
      <w:r>
        <w:t xml:space="preserve"> or hospitality to fulfil the requirements for visa extensions. </w:t>
      </w:r>
      <w:r w:rsidR="00F85B53" w:rsidRPr="00944155">
        <w:rPr>
          <w:b/>
          <w:bCs/>
          <w:i/>
          <w:iCs/>
          <w:color w:val="00843D"/>
        </w:rPr>
        <w:t>Detailed p</w:t>
      </w:r>
      <w:r w:rsidR="00F85B53">
        <w:rPr>
          <w:b/>
          <w:bCs/>
          <w:i/>
          <w:iCs/>
          <w:color w:val="00843D"/>
        </w:rPr>
        <w:t>p.</w:t>
      </w:r>
      <w:r w:rsidR="00EB68AC">
        <w:rPr>
          <w:b/>
          <w:bCs/>
          <w:i/>
          <w:iCs/>
          <w:color w:val="00843D"/>
        </w:rPr>
        <w:t>2</w:t>
      </w:r>
      <w:r w:rsidR="00A73E12">
        <w:rPr>
          <w:b/>
          <w:bCs/>
          <w:i/>
          <w:iCs/>
          <w:color w:val="00843D"/>
        </w:rPr>
        <w:t>1</w:t>
      </w:r>
      <w:r w:rsidR="00F85B53">
        <w:rPr>
          <w:b/>
          <w:bCs/>
          <w:i/>
          <w:iCs/>
          <w:color w:val="00843D"/>
        </w:rPr>
        <w:t>-2</w:t>
      </w:r>
      <w:r w:rsidR="00A21A8D">
        <w:rPr>
          <w:b/>
          <w:bCs/>
          <w:i/>
          <w:iCs/>
          <w:color w:val="00843D"/>
        </w:rPr>
        <w:t>5</w:t>
      </w:r>
    </w:p>
    <w:p w14:paraId="63F51757" w14:textId="77777777" w:rsidR="00F85B53" w:rsidRDefault="00F85B53" w:rsidP="00C43DC2"/>
    <w:p w14:paraId="69672E51" w14:textId="764701A6" w:rsidR="00C43DC2" w:rsidRDefault="00C43DC2" w:rsidP="00C43DC2">
      <w:pPr>
        <w:rPr>
          <w:b/>
          <w:bCs/>
          <w:i/>
          <w:iCs/>
          <w:color w:val="00843D"/>
        </w:rPr>
      </w:pPr>
      <w:r>
        <w:t xml:space="preserve">Current training products relating to biosecurity have performed well while facing the major challenges of extreme climate conditions, floods, </w:t>
      </w:r>
      <w:proofErr w:type="gramStart"/>
      <w:r>
        <w:t>bushfires</w:t>
      </w:r>
      <w:proofErr w:type="gramEnd"/>
      <w:r>
        <w:t xml:space="preserve"> and the pandemic between 2019 and 2021. Industry Reference Committees have been seeking constant feedback on changes to training</w:t>
      </w:r>
      <w:r w:rsidR="00246182">
        <w:t xml:space="preserve"> products</w:t>
      </w:r>
      <w:r>
        <w:t>; however, skills gaps</w:t>
      </w:r>
      <w:r w:rsidR="004608A1">
        <w:t xml:space="preserve"> relating to biosecurity</w:t>
      </w:r>
      <w:r w:rsidR="00246182">
        <w:t xml:space="preserve"> in the products</w:t>
      </w:r>
      <w:r>
        <w:t xml:space="preserve"> have not been identified. </w:t>
      </w:r>
      <w:r w:rsidR="00383BC7" w:rsidRPr="00944155">
        <w:rPr>
          <w:b/>
          <w:bCs/>
          <w:i/>
          <w:iCs/>
          <w:color w:val="00843D"/>
        </w:rPr>
        <w:t>Detailed p</w:t>
      </w:r>
      <w:r w:rsidR="00383BC7">
        <w:rPr>
          <w:b/>
          <w:bCs/>
          <w:i/>
          <w:iCs/>
          <w:color w:val="00843D"/>
        </w:rPr>
        <w:t>p.2</w:t>
      </w:r>
      <w:r w:rsidR="00B609B7">
        <w:rPr>
          <w:b/>
          <w:bCs/>
          <w:i/>
          <w:iCs/>
          <w:color w:val="00843D"/>
        </w:rPr>
        <w:t>5</w:t>
      </w:r>
      <w:r w:rsidR="00383BC7">
        <w:rPr>
          <w:b/>
          <w:bCs/>
          <w:i/>
          <w:iCs/>
          <w:color w:val="00843D"/>
        </w:rPr>
        <w:t>-</w:t>
      </w:r>
      <w:r w:rsidR="00B609B7">
        <w:rPr>
          <w:b/>
          <w:bCs/>
          <w:i/>
          <w:iCs/>
          <w:color w:val="00843D"/>
        </w:rPr>
        <w:t>3</w:t>
      </w:r>
      <w:r w:rsidR="00A73E12">
        <w:rPr>
          <w:b/>
          <w:bCs/>
          <w:i/>
          <w:iCs/>
          <w:color w:val="00843D"/>
        </w:rPr>
        <w:t>1</w:t>
      </w:r>
    </w:p>
    <w:p w14:paraId="1996DB8F" w14:textId="77777777" w:rsidR="00D94C49" w:rsidRDefault="00D94C49" w:rsidP="00C43DC2"/>
    <w:p w14:paraId="3668B630" w14:textId="09AAF60E" w:rsidR="00C43DC2" w:rsidRDefault="00C43DC2" w:rsidP="00C43DC2">
      <w:r>
        <w:t>The variety of standards and knowledge required to work with individual plant and animal species makes it difficult to simplify and streamline training products</w:t>
      </w:r>
      <w:r w:rsidR="00246182">
        <w:t xml:space="preserve"> in their current configuration and format</w:t>
      </w:r>
      <w:r>
        <w:t xml:space="preserve"> – despite the skills often being similar. Industry stakeholders have emphasised the importance of training package content being designed to enable contextualisation to address this issue. </w:t>
      </w:r>
      <w:r w:rsidR="006C3878" w:rsidRPr="00944155">
        <w:rPr>
          <w:b/>
          <w:bCs/>
          <w:i/>
          <w:iCs/>
          <w:color w:val="00843D"/>
        </w:rPr>
        <w:t>Detailed p</w:t>
      </w:r>
      <w:r w:rsidR="006C3878">
        <w:rPr>
          <w:b/>
          <w:bCs/>
          <w:i/>
          <w:iCs/>
          <w:color w:val="00843D"/>
        </w:rPr>
        <w:t>p.</w:t>
      </w:r>
      <w:r w:rsidR="00584787">
        <w:rPr>
          <w:b/>
          <w:bCs/>
          <w:i/>
          <w:iCs/>
          <w:color w:val="00843D"/>
        </w:rPr>
        <w:t>3</w:t>
      </w:r>
      <w:r w:rsidR="00A73E12">
        <w:rPr>
          <w:b/>
          <w:bCs/>
          <w:i/>
          <w:iCs/>
          <w:color w:val="00843D"/>
        </w:rPr>
        <w:t>1</w:t>
      </w:r>
      <w:r w:rsidR="006C3878">
        <w:rPr>
          <w:b/>
          <w:bCs/>
          <w:i/>
          <w:iCs/>
          <w:color w:val="00843D"/>
        </w:rPr>
        <w:t>-</w:t>
      </w:r>
      <w:r w:rsidR="00584787">
        <w:rPr>
          <w:b/>
          <w:bCs/>
          <w:i/>
          <w:iCs/>
          <w:color w:val="00843D"/>
        </w:rPr>
        <w:t>3</w:t>
      </w:r>
      <w:r w:rsidR="00A73E12">
        <w:rPr>
          <w:b/>
          <w:bCs/>
          <w:i/>
          <w:iCs/>
          <w:color w:val="00843D"/>
        </w:rPr>
        <w:t>2</w:t>
      </w:r>
    </w:p>
    <w:p w14:paraId="6A222454" w14:textId="77777777" w:rsidR="00C43DC2" w:rsidRDefault="00C43DC2" w:rsidP="00C43DC2"/>
    <w:p w14:paraId="3AD8A300" w14:textId="4E094A42" w:rsidR="00C43DC2" w:rsidRDefault="00C43DC2" w:rsidP="00C43DC2">
      <w:r>
        <w:t>Allied health services for animals, such as physiotherapy and massage, is a growing market, as are care, grooming and accessory services and products for companion animals. These are no longer niche markets</w:t>
      </w:r>
      <w:r w:rsidR="009908BC">
        <w:t>;</w:t>
      </w:r>
      <w:r>
        <w:t xml:space="preserve"> however</w:t>
      </w:r>
      <w:r w:rsidR="009908BC">
        <w:t>,</w:t>
      </w:r>
      <w:r>
        <w:t xml:space="preserve"> as emerging markets, there is limited data available on the</w:t>
      </w:r>
      <w:r w:rsidR="009908BC">
        <w:t>ir</w:t>
      </w:r>
      <w:r>
        <w:t xml:space="preserve"> size and growth. There may be a need to further develop training and assessment to ensure </w:t>
      </w:r>
      <w:r w:rsidR="00246182">
        <w:t>that</w:t>
      </w:r>
      <w:r>
        <w:t xml:space="preserve"> appropriate levels of animal welfare standards </w:t>
      </w:r>
      <w:r w:rsidR="00246182">
        <w:t xml:space="preserve">are </w:t>
      </w:r>
      <w:r>
        <w:t xml:space="preserve">applied. </w:t>
      </w:r>
      <w:r w:rsidR="00011A14" w:rsidRPr="00944155">
        <w:rPr>
          <w:b/>
          <w:bCs/>
          <w:i/>
          <w:iCs/>
          <w:color w:val="00843D"/>
        </w:rPr>
        <w:t xml:space="preserve">Detailed </w:t>
      </w:r>
      <w:r w:rsidR="00A73E12">
        <w:rPr>
          <w:b/>
          <w:bCs/>
          <w:i/>
          <w:iCs/>
          <w:color w:val="00843D"/>
        </w:rPr>
        <w:t>p</w:t>
      </w:r>
      <w:r w:rsidR="00011A14" w:rsidRPr="00944155">
        <w:rPr>
          <w:b/>
          <w:bCs/>
          <w:i/>
          <w:iCs/>
          <w:color w:val="00843D"/>
        </w:rPr>
        <w:t>p</w:t>
      </w:r>
      <w:r w:rsidR="00011A14">
        <w:rPr>
          <w:b/>
          <w:bCs/>
          <w:i/>
          <w:iCs/>
          <w:color w:val="00843D"/>
        </w:rPr>
        <w:t>.</w:t>
      </w:r>
      <w:r w:rsidR="00A73E12">
        <w:rPr>
          <w:b/>
          <w:bCs/>
          <w:i/>
          <w:iCs/>
          <w:color w:val="00843D"/>
        </w:rPr>
        <w:t>32-</w:t>
      </w:r>
      <w:r w:rsidR="00045282">
        <w:rPr>
          <w:b/>
          <w:bCs/>
          <w:i/>
          <w:iCs/>
          <w:color w:val="00843D"/>
        </w:rPr>
        <w:t>33</w:t>
      </w:r>
    </w:p>
    <w:p w14:paraId="23F213D7" w14:textId="77777777" w:rsidR="00C43DC2" w:rsidRDefault="00C43DC2" w:rsidP="00C43DC2"/>
    <w:p w14:paraId="43BC0C4F" w14:textId="512408DB" w:rsidR="00C43DC2" w:rsidRDefault="00C43DC2" w:rsidP="00C43DC2">
      <w:pPr>
        <w:rPr>
          <w:b/>
          <w:bCs/>
          <w:i/>
          <w:iCs/>
          <w:color w:val="00843D"/>
        </w:rPr>
      </w:pPr>
      <w:r>
        <w:t>There is a particular concern in Agribusiness, Food and Fibre for strengthening and diversifying regional and rural livelihoods and creating circular local food economies. Despite many positive developments in sustainability</w:t>
      </w:r>
      <w:r w:rsidR="009908BC">
        <w:t xml:space="preserve"> across these industries</w:t>
      </w:r>
      <w:r>
        <w:t xml:space="preserve">, social media misinformation and activist groups are threatening the social license of Agribusiness, Food and Fibre businesses. At times, this is even threatening the livelihoods and safety of businesses and employees. Stakeholders are increasingly requesting training </w:t>
      </w:r>
      <w:r w:rsidR="009908BC">
        <w:t xml:space="preserve">for </w:t>
      </w:r>
      <w:r>
        <w:t>deal</w:t>
      </w:r>
      <w:r w:rsidR="009908BC">
        <w:t>ing</w:t>
      </w:r>
      <w:r>
        <w:t xml:space="preserve"> with social media misinformation and activist groups, especially as these sources are receiving greater attention from the mainstream media. </w:t>
      </w:r>
      <w:r w:rsidR="00F86496" w:rsidRPr="00944155">
        <w:rPr>
          <w:b/>
          <w:bCs/>
          <w:i/>
          <w:iCs/>
          <w:color w:val="00843D"/>
        </w:rPr>
        <w:t>Detailed p</w:t>
      </w:r>
      <w:r w:rsidR="00BA1639">
        <w:rPr>
          <w:b/>
          <w:bCs/>
          <w:i/>
          <w:iCs/>
          <w:color w:val="00843D"/>
        </w:rPr>
        <w:t>p</w:t>
      </w:r>
      <w:r w:rsidR="00F86496">
        <w:rPr>
          <w:b/>
          <w:bCs/>
          <w:i/>
          <w:iCs/>
          <w:color w:val="00843D"/>
        </w:rPr>
        <w:t>.</w:t>
      </w:r>
      <w:r w:rsidR="00BA1639">
        <w:rPr>
          <w:b/>
          <w:bCs/>
          <w:i/>
          <w:iCs/>
          <w:color w:val="00843D"/>
        </w:rPr>
        <w:t>34-</w:t>
      </w:r>
      <w:r w:rsidR="00413621">
        <w:rPr>
          <w:b/>
          <w:bCs/>
          <w:i/>
          <w:iCs/>
          <w:color w:val="00843D"/>
        </w:rPr>
        <w:t>3</w:t>
      </w:r>
      <w:r w:rsidR="00BA1639">
        <w:rPr>
          <w:b/>
          <w:bCs/>
          <w:i/>
          <w:iCs/>
          <w:color w:val="00843D"/>
        </w:rPr>
        <w:t>5</w:t>
      </w:r>
    </w:p>
    <w:p w14:paraId="2D8C71F5" w14:textId="77777777" w:rsidR="00F86496" w:rsidRDefault="00F86496" w:rsidP="00C43DC2"/>
    <w:p w14:paraId="153C35FD" w14:textId="2C4878F2" w:rsidR="00C43DC2" w:rsidRDefault="00C43DC2" w:rsidP="00C43DC2">
      <w:pPr>
        <w:rPr>
          <w:b/>
          <w:bCs/>
          <w:i/>
          <w:iCs/>
          <w:color w:val="00843D"/>
        </w:rPr>
      </w:pPr>
      <w:r>
        <w:t xml:space="preserve">Ecosystem management </w:t>
      </w:r>
      <w:r w:rsidR="009908BC">
        <w:t xml:space="preserve">must </w:t>
      </w:r>
      <w:proofErr w:type="gramStart"/>
      <w:r w:rsidR="009908BC">
        <w:t>take into account</w:t>
      </w:r>
      <w:proofErr w:type="gramEnd"/>
      <w:r w:rsidR="009908BC">
        <w:t xml:space="preserve"> </w:t>
      </w:r>
      <w:r>
        <w:t xml:space="preserve">how actions in one sector can have knock-on effects throughout the value chain. Success is dependent on the buy-in of industry leaders across the </w:t>
      </w:r>
      <w:r w:rsidR="00246182">
        <w:t xml:space="preserve">industry </w:t>
      </w:r>
      <w:r>
        <w:t xml:space="preserve">cluster. Transformation and collaboration, however, has the potential to be undermined if major retailers continue to dominate the market (including with the use of blockchain) and drive down prices, leaving primary producers with smaller returns </w:t>
      </w:r>
      <w:r w:rsidR="00246182">
        <w:t>to develop and invest in their businesses</w:t>
      </w:r>
      <w:r>
        <w:t xml:space="preserve">.  Meanwhile, endeavours to diversify and so strengthen regional, </w:t>
      </w:r>
      <w:proofErr w:type="gramStart"/>
      <w:r>
        <w:t>rural</w:t>
      </w:r>
      <w:proofErr w:type="gramEnd"/>
      <w:r>
        <w:t xml:space="preserve"> and remote industries must be encouraged in order for those economies to develop the capacity to support transformation. </w:t>
      </w:r>
      <w:r w:rsidR="002303AC" w:rsidRPr="00944155">
        <w:rPr>
          <w:b/>
          <w:bCs/>
          <w:i/>
          <w:iCs/>
          <w:color w:val="00843D"/>
        </w:rPr>
        <w:t>Detailed p</w:t>
      </w:r>
      <w:r w:rsidR="002303AC">
        <w:rPr>
          <w:b/>
          <w:bCs/>
          <w:i/>
          <w:iCs/>
          <w:color w:val="00843D"/>
        </w:rPr>
        <w:t>p.</w:t>
      </w:r>
      <w:r w:rsidR="00CA32BC">
        <w:rPr>
          <w:b/>
          <w:bCs/>
          <w:i/>
          <w:iCs/>
          <w:color w:val="00843D"/>
        </w:rPr>
        <w:t>3</w:t>
      </w:r>
      <w:r w:rsidR="00BA1639">
        <w:rPr>
          <w:b/>
          <w:bCs/>
          <w:i/>
          <w:iCs/>
          <w:color w:val="00843D"/>
        </w:rPr>
        <w:t>5</w:t>
      </w:r>
      <w:r w:rsidR="002303AC">
        <w:rPr>
          <w:b/>
          <w:bCs/>
          <w:i/>
          <w:iCs/>
          <w:color w:val="00843D"/>
        </w:rPr>
        <w:t>-3</w:t>
      </w:r>
      <w:r w:rsidR="00BA1639">
        <w:rPr>
          <w:b/>
          <w:bCs/>
          <w:i/>
          <w:iCs/>
          <w:color w:val="00843D"/>
        </w:rPr>
        <w:t>8</w:t>
      </w:r>
    </w:p>
    <w:p w14:paraId="1A0E6105" w14:textId="77777777" w:rsidR="002303AC" w:rsidRDefault="002303AC" w:rsidP="00C43DC2"/>
    <w:p w14:paraId="41EFE44E" w14:textId="0F557243" w:rsidR="00C43DC2" w:rsidRDefault="00C43DC2" w:rsidP="00C43DC2">
      <w:r>
        <w:t xml:space="preserve">Aboriginal and Torres Strait Islander communities, business enterprises and individuals are now major employers of workers or service providers in </w:t>
      </w:r>
      <w:r w:rsidR="00182A0B">
        <w:t xml:space="preserve">the </w:t>
      </w:r>
      <w:r>
        <w:t>ecosystem management</w:t>
      </w:r>
      <w:r w:rsidR="00182A0B">
        <w:t xml:space="preserve"> sector</w:t>
      </w:r>
      <w:r>
        <w:t xml:space="preserve">. This has not only increased employment opportunities for Aboriginal and Torres Strait Islander peoples but has also led to changes in the ways in which work is undertaken. Various industry stakeholders are now recognising the </w:t>
      </w:r>
      <w:r>
        <w:lastRenderedPageBreak/>
        <w:t xml:space="preserve">importance of developing closer working relationships with Aboriginal and Torres Strait Islander communities and business enterprises. </w:t>
      </w:r>
      <w:r w:rsidR="008078BC" w:rsidRPr="00944155">
        <w:rPr>
          <w:b/>
          <w:bCs/>
          <w:i/>
          <w:iCs/>
          <w:color w:val="00843D"/>
        </w:rPr>
        <w:t>Detailed p</w:t>
      </w:r>
      <w:r w:rsidR="008078BC">
        <w:rPr>
          <w:b/>
          <w:bCs/>
          <w:i/>
          <w:iCs/>
          <w:color w:val="00843D"/>
        </w:rPr>
        <w:t>p.</w:t>
      </w:r>
      <w:r w:rsidR="00793E77">
        <w:rPr>
          <w:b/>
          <w:bCs/>
          <w:i/>
          <w:iCs/>
          <w:color w:val="00843D"/>
        </w:rPr>
        <w:t>39</w:t>
      </w:r>
      <w:r w:rsidR="008078BC">
        <w:rPr>
          <w:b/>
          <w:bCs/>
          <w:i/>
          <w:iCs/>
          <w:color w:val="00843D"/>
        </w:rPr>
        <w:t>-</w:t>
      </w:r>
      <w:r w:rsidR="00AA4A93">
        <w:rPr>
          <w:b/>
          <w:bCs/>
          <w:i/>
          <w:iCs/>
          <w:color w:val="00843D"/>
        </w:rPr>
        <w:t>4</w:t>
      </w:r>
      <w:r w:rsidR="00BA1639">
        <w:rPr>
          <w:b/>
          <w:bCs/>
          <w:i/>
          <w:iCs/>
          <w:color w:val="00843D"/>
        </w:rPr>
        <w:t>0</w:t>
      </w:r>
    </w:p>
    <w:p w14:paraId="2B16636C" w14:textId="77777777" w:rsidR="00C43DC2" w:rsidRDefault="00C43DC2" w:rsidP="00C43DC2"/>
    <w:p w14:paraId="79BFAB8D" w14:textId="663602E8" w:rsidR="00C43DC2" w:rsidRDefault="00C43DC2" w:rsidP="00C43DC2">
      <w:pPr>
        <w:rPr>
          <w:b/>
          <w:bCs/>
          <w:i/>
          <w:iCs/>
          <w:color w:val="00843D"/>
        </w:rPr>
      </w:pPr>
      <w:r>
        <w:t xml:space="preserve">So much is uncertain and unpredictable in this business environment that opportunities to provide some certainty should be seized. This has led to growing and now widespread support (along with continuing opposition) for a target of net zero emissions by 2050. Providing certainty about the target allows implementation </w:t>
      </w:r>
      <w:r w:rsidR="00BA779F">
        <w:t xml:space="preserve">of </w:t>
      </w:r>
      <w:r>
        <w:t xml:space="preserve">planning and the opportunity to understand the practical impacts. Inaction could see Australian </w:t>
      </w:r>
      <w:r w:rsidR="00246182">
        <w:t xml:space="preserve">food and fibre </w:t>
      </w:r>
      <w:r>
        <w:t xml:space="preserve">products subject to reputational damage and additional tariffs internationally. </w:t>
      </w:r>
      <w:r w:rsidR="00397EB2" w:rsidRPr="00944155">
        <w:rPr>
          <w:b/>
          <w:bCs/>
          <w:i/>
          <w:iCs/>
          <w:color w:val="00843D"/>
        </w:rPr>
        <w:t>Detailed p</w:t>
      </w:r>
      <w:r w:rsidR="00BA1639">
        <w:rPr>
          <w:b/>
          <w:bCs/>
          <w:i/>
          <w:iCs/>
          <w:color w:val="00843D"/>
        </w:rPr>
        <w:t>p.40-41</w:t>
      </w:r>
    </w:p>
    <w:p w14:paraId="002C42FA" w14:textId="77777777" w:rsidR="00397EB2" w:rsidRDefault="00397EB2" w:rsidP="00C43DC2"/>
    <w:p w14:paraId="492528AC" w14:textId="071D5A26" w:rsidR="00C43DC2" w:rsidRDefault="00C43DC2" w:rsidP="00C43DC2">
      <w:r>
        <w:t xml:space="preserve">Water trading and regulation is a growing sector in Australia. A project is underway to develop training products that will deliver skills to understand and work within the complex regulatory environment, as well as negotiate and trade water for all purposes across Australia. There may be a need for projects to be developed for additional water trading skills, including negotiating access to water under Aboriginal and Torres Strait Islander custodianship. </w:t>
      </w:r>
      <w:r w:rsidR="00AE6F10" w:rsidRPr="00944155">
        <w:rPr>
          <w:b/>
          <w:bCs/>
          <w:i/>
          <w:iCs/>
          <w:color w:val="00843D"/>
        </w:rPr>
        <w:t>Detailed p</w:t>
      </w:r>
      <w:r w:rsidR="00AE6F10">
        <w:rPr>
          <w:b/>
          <w:bCs/>
          <w:i/>
          <w:iCs/>
          <w:color w:val="00843D"/>
        </w:rPr>
        <w:t>p.</w:t>
      </w:r>
      <w:r w:rsidR="00956EEE">
        <w:rPr>
          <w:b/>
          <w:bCs/>
          <w:i/>
          <w:iCs/>
          <w:color w:val="00843D"/>
        </w:rPr>
        <w:t>41</w:t>
      </w:r>
      <w:r w:rsidR="00AE6F10">
        <w:rPr>
          <w:b/>
          <w:bCs/>
          <w:i/>
          <w:iCs/>
          <w:color w:val="00843D"/>
        </w:rPr>
        <w:t>-</w:t>
      </w:r>
      <w:r w:rsidR="00956EEE">
        <w:rPr>
          <w:b/>
          <w:bCs/>
          <w:i/>
          <w:iCs/>
          <w:color w:val="00843D"/>
        </w:rPr>
        <w:t>43</w:t>
      </w:r>
    </w:p>
    <w:p w14:paraId="3196306B" w14:textId="77777777" w:rsidR="00C43DC2" w:rsidRDefault="00C43DC2" w:rsidP="00C43DC2"/>
    <w:p w14:paraId="69CC3BDB" w14:textId="4A38B210" w:rsidR="00C43DC2" w:rsidRDefault="00C43DC2" w:rsidP="00C43DC2">
      <w:r>
        <w:t xml:space="preserve">While often early and enthusiastic adopters of technology, industries in </w:t>
      </w:r>
      <w:r w:rsidR="00BA779F" w:rsidRPr="00BA779F">
        <w:t xml:space="preserve">regional, </w:t>
      </w:r>
      <w:proofErr w:type="gramStart"/>
      <w:r w:rsidR="00BA779F" w:rsidRPr="00BA779F">
        <w:t>rural</w:t>
      </w:r>
      <w:proofErr w:type="gramEnd"/>
      <w:r w:rsidR="00BA779F" w:rsidRPr="00BA779F">
        <w:t xml:space="preserve"> and remote</w:t>
      </w:r>
      <w:r>
        <w:t xml:space="preserve"> areas experience connectivity issues that can prevent the rollout of digital technologies. Industries in this cluster are also reporting shortages of the skilled workers that would help them take full advantage of digital practices, </w:t>
      </w:r>
      <w:proofErr w:type="gramStart"/>
      <w:r>
        <w:t>automation</w:t>
      </w:r>
      <w:proofErr w:type="gramEnd"/>
      <w:r>
        <w:t xml:space="preserve"> and robotics. </w:t>
      </w:r>
      <w:r w:rsidR="00D8338B" w:rsidRPr="00944155">
        <w:rPr>
          <w:b/>
          <w:bCs/>
          <w:i/>
          <w:iCs/>
          <w:color w:val="00843D"/>
        </w:rPr>
        <w:t>Detailed p</w:t>
      </w:r>
      <w:r w:rsidR="00D8338B">
        <w:rPr>
          <w:b/>
          <w:bCs/>
          <w:i/>
          <w:iCs/>
          <w:color w:val="00843D"/>
        </w:rPr>
        <w:t>p.</w:t>
      </w:r>
      <w:r w:rsidR="00FD1140">
        <w:rPr>
          <w:b/>
          <w:bCs/>
          <w:i/>
          <w:iCs/>
          <w:color w:val="00843D"/>
        </w:rPr>
        <w:t>43</w:t>
      </w:r>
      <w:r w:rsidR="00D8338B">
        <w:rPr>
          <w:b/>
          <w:bCs/>
          <w:i/>
          <w:iCs/>
          <w:color w:val="00843D"/>
        </w:rPr>
        <w:t>-4</w:t>
      </w:r>
      <w:r w:rsidR="00FD1140">
        <w:rPr>
          <w:b/>
          <w:bCs/>
          <w:i/>
          <w:iCs/>
          <w:color w:val="00843D"/>
        </w:rPr>
        <w:t>9</w:t>
      </w:r>
    </w:p>
    <w:p w14:paraId="5B21293B" w14:textId="77777777" w:rsidR="00C43DC2" w:rsidRDefault="00C43DC2" w:rsidP="00C43DC2"/>
    <w:p w14:paraId="2237B31F" w14:textId="2C8D9791" w:rsidR="00C43DC2" w:rsidRDefault="00C43DC2" w:rsidP="00C43DC2">
      <w:r>
        <w:t xml:space="preserve">Industry leaders support the development of the proposed VET Digital Capability Framework, which the Agriculture and Production Horticulture IRC has been testing in 2022. This is complementary to the Agriculture Workforce Digital Capability Framework </w:t>
      </w:r>
      <w:r w:rsidR="00182A0B">
        <w:t xml:space="preserve">co-authored by Skills Impact and </w:t>
      </w:r>
      <w:r>
        <w:t>released in 2019. In 2021,</w:t>
      </w:r>
      <w:r w:rsidR="00BE7F21">
        <w:t xml:space="preserve"> the</w:t>
      </w:r>
      <w:r>
        <w:t xml:space="preserve"> </w:t>
      </w:r>
      <w:r w:rsidR="00182A0B" w:rsidRPr="00182A0B">
        <w:t xml:space="preserve">Australian Industry and Skills Committee </w:t>
      </w:r>
      <w:r w:rsidR="00182A0B">
        <w:t>(</w:t>
      </w:r>
      <w:r>
        <w:t>AISC</w:t>
      </w:r>
      <w:r w:rsidR="00182A0B">
        <w:t>)</w:t>
      </w:r>
      <w:r>
        <w:t xml:space="preserve"> approval and Australian Skills Ministers’ endorsement was confirmed for a new nationally recognised qualification, </w:t>
      </w:r>
      <w:r w:rsidRPr="00963A14">
        <w:rPr>
          <w:i/>
          <w:iCs/>
        </w:rPr>
        <w:t>AHC51920 Diploma of Agronomy</w:t>
      </w:r>
      <w:r>
        <w:t xml:space="preserve">, to address the lack of specialist agricultural advisers with digital capabilities and to assist farmers and business operators to identify and source technology to meet their needs. </w:t>
      </w:r>
      <w:r w:rsidR="00E840A8" w:rsidRPr="00944155">
        <w:rPr>
          <w:b/>
          <w:bCs/>
          <w:i/>
          <w:iCs/>
          <w:color w:val="00843D"/>
        </w:rPr>
        <w:t>Detailed p</w:t>
      </w:r>
      <w:r w:rsidR="00E840A8">
        <w:rPr>
          <w:b/>
          <w:bCs/>
          <w:i/>
          <w:iCs/>
          <w:color w:val="00843D"/>
        </w:rPr>
        <w:t>p.</w:t>
      </w:r>
      <w:r w:rsidR="00AE0393">
        <w:rPr>
          <w:b/>
          <w:bCs/>
          <w:i/>
          <w:iCs/>
          <w:color w:val="00843D"/>
        </w:rPr>
        <w:t>43</w:t>
      </w:r>
      <w:r w:rsidR="00E840A8">
        <w:rPr>
          <w:b/>
          <w:bCs/>
          <w:i/>
          <w:iCs/>
          <w:color w:val="00843D"/>
        </w:rPr>
        <w:t>-4</w:t>
      </w:r>
      <w:r w:rsidR="00AE0393">
        <w:rPr>
          <w:b/>
          <w:bCs/>
          <w:i/>
          <w:iCs/>
          <w:color w:val="00843D"/>
        </w:rPr>
        <w:t>9</w:t>
      </w:r>
    </w:p>
    <w:p w14:paraId="4DDF7B50" w14:textId="77777777" w:rsidR="00C43DC2" w:rsidRDefault="00C43DC2" w:rsidP="00C43DC2"/>
    <w:p w14:paraId="118A77BE" w14:textId="1524D9D8" w:rsidR="00C43DC2" w:rsidRDefault="00C43DC2" w:rsidP="00C43DC2">
      <w:r>
        <w:t xml:space="preserve">Sectors within Agribusiness, Food and Fibre face specific environmental regulations, codes of practice and guidelines which need to be addressed through skills development. With the number and complexity of food safety regulations, codes of practice and guidelines, it is extremely difficult for new sectors to become established quickly. </w:t>
      </w:r>
      <w:r w:rsidR="002C2E70" w:rsidRPr="00944155">
        <w:rPr>
          <w:b/>
          <w:bCs/>
          <w:i/>
          <w:iCs/>
          <w:color w:val="00843D"/>
        </w:rPr>
        <w:t>Detailed p</w:t>
      </w:r>
      <w:r w:rsidR="002C2E70">
        <w:rPr>
          <w:b/>
          <w:bCs/>
          <w:i/>
          <w:iCs/>
          <w:color w:val="00843D"/>
        </w:rPr>
        <w:t>p.4</w:t>
      </w:r>
      <w:r w:rsidR="00BA1639">
        <w:rPr>
          <w:b/>
          <w:bCs/>
          <w:i/>
          <w:iCs/>
          <w:color w:val="00843D"/>
        </w:rPr>
        <w:t>9</w:t>
      </w:r>
      <w:r w:rsidR="002C2E70">
        <w:rPr>
          <w:b/>
          <w:bCs/>
          <w:i/>
          <w:iCs/>
          <w:color w:val="00843D"/>
        </w:rPr>
        <w:t>-</w:t>
      </w:r>
      <w:r w:rsidR="00BA1639">
        <w:rPr>
          <w:b/>
          <w:bCs/>
          <w:i/>
          <w:iCs/>
          <w:color w:val="00843D"/>
        </w:rPr>
        <w:t>59</w:t>
      </w:r>
    </w:p>
    <w:p w14:paraId="08207909" w14:textId="77777777" w:rsidR="00C43DC2" w:rsidRDefault="00C43DC2" w:rsidP="00C43DC2"/>
    <w:p w14:paraId="60D00CE8" w14:textId="67E421BA" w:rsidR="00C43DC2" w:rsidRDefault="00C43DC2" w:rsidP="00C43DC2">
      <w:r>
        <w:t xml:space="preserve">A </w:t>
      </w:r>
      <w:r w:rsidR="00BA779F">
        <w:t>p</w:t>
      </w:r>
      <w:r>
        <w:t>anel reviewing Australia's agricultural and veterinary chemicals has recommended significant changes to the current approach, which will need to be supported with updated training</w:t>
      </w:r>
      <w:r w:rsidR="00182A0B">
        <w:t xml:space="preserve"> products</w:t>
      </w:r>
      <w:r>
        <w:t xml:space="preserve">. The </w:t>
      </w:r>
      <w:r w:rsidR="00BA779F">
        <w:t>p</w:t>
      </w:r>
      <w:r>
        <w:t xml:space="preserve">anel recognised that education and training </w:t>
      </w:r>
      <w:proofErr w:type="gramStart"/>
      <w:r>
        <w:t>plays</w:t>
      </w:r>
      <w:proofErr w:type="gramEnd"/>
      <w:r>
        <w:t xml:space="preserve"> a key role in ensuring that pesticides and veterinary medicines are handled and deployed safely and effectively. </w:t>
      </w:r>
      <w:r w:rsidR="00C8086B" w:rsidRPr="00944155">
        <w:rPr>
          <w:b/>
          <w:bCs/>
          <w:i/>
          <w:iCs/>
          <w:color w:val="00843D"/>
        </w:rPr>
        <w:t>Detailed p</w:t>
      </w:r>
      <w:r w:rsidR="00311B1B">
        <w:rPr>
          <w:b/>
          <w:bCs/>
          <w:i/>
          <w:iCs/>
          <w:color w:val="00843D"/>
        </w:rPr>
        <w:t>.</w:t>
      </w:r>
      <w:r w:rsidR="005B00B9">
        <w:rPr>
          <w:b/>
          <w:bCs/>
          <w:i/>
          <w:iCs/>
          <w:color w:val="00843D"/>
        </w:rPr>
        <w:t>56</w:t>
      </w:r>
    </w:p>
    <w:p w14:paraId="288C1ACA" w14:textId="77777777" w:rsidR="00C43DC2" w:rsidRDefault="00C43DC2" w:rsidP="00C43DC2"/>
    <w:p w14:paraId="21EC908D" w14:textId="75F42431" w:rsidR="00C43DC2" w:rsidRDefault="00C43DC2" w:rsidP="00C43DC2">
      <w:r>
        <w:t xml:space="preserve">All industries share the aspiration of achieving risk management and safety cultures. To develop safety skills, Agribusiness, Food and Fibre will need to work collaboratively across industries, while attending to the differentiating features of this cluster. Among workers, people 50 years of age and over accounted for almost 50% of all on-farm non-intentional injury deaths between 2001 and 2015. The farming industry has an ageing workforce, with many farmers continuing to work well beyond what is considered ‘normal’ retirement age in other sectors. Injury is the second leading cause of death among Aboriginal people working in agriculture, especially in grain, </w:t>
      </w:r>
      <w:proofErr w:type="gramStart"/>
      <w:r>
        <w:t>sheep</w:t>
      </w:r>
      <w:proofErr w:type="gramEnd"/>
      <w:r>
        <w:t xml:space="preserve"> and beef cattle farming. Death caused by injury occurs at three times the rate of non-Aboriginal farm workers. The three main categories of non-intentional injury deaths are transport deaths, drowning and poisoning.</w:t>
      </w:r>
      <w:r w:rsidRPr="00667DA5">
        <w:rPr>
          <w:b/>
          <w:bCs/>
          <w:i/>
          <w:iCs/>
          <w:color w:val="00843D"/>
        </w:rPr>
        <w:t xml:space="preserve"> </w:t>
      </w:r>
      <w:r w:rsidR="00826EF8" w:rsidRPr="00944155">
        <w:rPr>
          <w:b/>
          <w:bCs/>
          <w:i/>
          <w:iCs/>
          <w:color w:val="00843D"/>
        </w:rPr>
        <w:t>Detailed p</w:t>
      </w:r>
      <w:r w:rsidR="00826EF8">
        <w:rPr>
          <w:b/>
          <w:bCs/>
          <w:i/>
          <w:iCs/>
          <w:color w:val="00843D"/>
        </w:rPr>
        <w:t>p.5</w:t>
      </w:r>
      <w:r w:rsidR="005C5E3A">
        <w:rPr>
          <w:b/>
          <w:bCs/>
          <w:i/>
          <w:iCs/>
          <w:color w:val="00843D"/>
        </w:rPr>
        <w:t>9</w:t>
      </w:r>
      <w:r w:rsidR="00826EF8">
        <w:rPr>
          <w:b/>
          <w:bCs/>
          <w:i/>
          <w:iCs/>
          <w:color w:val="00843D"/>
        </w:rPr>
        <w:t>-</w:t>
      </w:r>
      <w:r w:rsidR="005C5E3A">
        <w:rPr>
          <w:b/>
          <w:bCs/>
          <w:i/>
          <w:iCs/>
          <w:color w:val="00843D"/>
        </w:rPr>
        <w:t>61</w:t>
      </w:r>
    </w:p>
    <w:p w14:paraId="0B722A8C" w14:textId="77777777" w:rsidR="00C43DC2" w:rsidRDefault="00C43DC2" w:rsidP="00C43DC2"/>
    <w:p w14:paraId="35D6EE9D" w14:textId="7A828A76" w:rsidR="00C43DC2" w:rsidRDefault="00C43DC2" w:rsidP="00C43DC2">
      <w:r>
        <w:t xml:space="preserve">Natural disasters have major impacts on many industries, but particularly the Agribusiness, Food and Fibre </w:t>
      </w:r>
      <w:r w:rsidR="00616079">
        <w:t>I</w:t>
      </w:r>
      <w:r>
        <w:t>ndustries</w:t>
      </w:r>
      <w:r w:rsidR="00D400D1">
        <w:t xml:space="preserve"> due to their location and primary production</w:t>
      </w:r>
      <w:r>
        <w:t xml:space="preserve">. Improving risk management strategies and enhancing the overall safety cultures across industries, especially in </w:t>
      </w:r>
      <w:r w:rsidR="00616079" w:rsidRPr="006217C7">
        <w:t xml:space="preserve">regional, </w:t>
      </w:r>
      <w:proofErr w:type="gramStart"/>
      <w:r w:rsidR="00616079" w:rsidRPr="006217C7">
        <w:t>rural</w:t>
      </w:r>
      <w:proofErr w:type="gramEnd"/>
      <w:r w:rsidR="00616079" w:rsidRPr="006217C7">
        <w:t xml:space="preserve"> and remote</w:t>
      </w:r>
      <w:r w:rsidR="00616079">
        <w:t xml:space="preserve"> </w:t>
      </w:r>
      <w:r>
        <w:t>Australia, is likely to mitigate some of the devastating effects of natural disasters on both populations and industries.</w:t>
      </w:r>
      <w:r w:rsidRPr="00667DA5">
        <w:rPr>
          <w:b/>
          <w:bCs/>
          <w:i/>
          <w:iCs/>
          <w:color w:val="00843D"/>
        </w:rPr>
        <w:t xml:space="preserve"> </w:t>
      </w:r>
      <w:r w:rsidR="002C3414" w:rsidRPr="00944155">
        <w:rPr>
          <w:b/>
          <w:bCs/>
          <w:i/>
          <w:iCs/>
          <w:color w:val="00843D"/>
        </w:rPr>
        <w:t>Detailed p</w:t>
      </w:r>
      <w:r w:rsidR="002C3414">
        <w:rPr>
          <w:b/>
          <w:bCs/>
          <w:i/>
          <w:iCs/>
          <w:color w:val="00843D"/>
        </w:rPr>
        <w:t>p.</w:t>
      </w:r>
      <w:r w:rsidR="005C5E3A">
        <w:rPr>
          <w:b/>
          <w:bCs/>
          <w:i/>
          <w:iCs/>
          <w:color w:val="00843D"/>
        </w:rPr>
        <w:t>61</w:t>
      </w:r>
      <w:r w:rsidR="002C3414">
        <w:rPr>
          <w:b/>
          <w:bCs/>
          <w:i/>
          <w:iCs/>
          <w:color w:val="00843D"/>
        </w:rPr>
        <w:t>-</w:t>
      </w:r>
      <w:r w:rsidR="0054375F">
        <w:rPr>
          <w:b/>
          <w:bCs/>
          <w:i/>
          <w:iCs/>
          <w:color w:val="00843D"/>
        </w:rPr>
        <w:t>62</w:t>
      </w:r>
    </w:p>
    <w:p w14:paraId="118CC7E4" w14:textId="77777777" w:rsidR="00C43DC2" w:rsidRDefault="00C43DC2" w:rsidP="00C43DC2">
      <w:pPr>
        <w:pStyle w:val="Heading3"/>
      </w:pPr>
      <w:bookmarkStart w:id="5" w:name="_Toc96695229"/>
      <w:r>
        <w:lastRenderedPageBreak/>
        <w:t>Market</w:t>
      </w:r>
      <w:bookmarkEnd w:id="5"/>
    </w:p>
    <w:p w14:paraId="60DD3AE9" w14:textId="56E4338C" w:rsidR="00C43DC2" w:rsidRDefault="00C43DC2" w:rsidP="00C43DC2">
      <w:r>
        <w:t xml:space="preserve">Agribusiness, Food and Fibre businesses are mainly market driven, but some are based on delivery of social amenity. Even in those sectors, competitive market processes are often used for service provision. </w:t>
      </w:r>
      <w:r w:rsidR="005E3BB5" w:rsidRPr="00944155">
        <w:rPr>
          <w:b/>
          <w:bCs/>
          <w:i/>
          <w:iCs/>
          <w:color w:val="00843D"/>
        </w:rPr>
        <w:t>Detailed p</w:t>
      </w:r>
      <w:r w:rsidR="005E3BB5">
        <w:rPr>
          <w:b/>
          <w:bCs/>
          <w:i/>
          <w:iCs/>
          <w:color w:val="00843D"/>
        </w:rPr>
        <w:t>.</w:t>
      </w:r>
      <w:r w:rsidR="00CD4BB1">
        <w:rPr>
          <w:b/>
          <w:bCs/>
          <w:i/>
          <w:iCs/>
          <w:color w:val="00843D"/>
        </w:rPr>
        <w:t>63</w:t>
      </w:r>
    </w:p>
    <w:p w14:paraId="2229E89E" w14:textId="77777777" w:rsidR="00C43DC2" w:rsidRDefault="00C43DC2" w:rsidP="00C43DC2"/>
    <w:p w14:paraId="3CCDC56C" w14:textId="534CB496" w:rsidR="00C43DC2" w:rsidRDefault="00C43DC2" w:rsidP="00C43DC2">
      <w:r>
        <w:t xml:space="preserve">The Agribusiness, Food and Fibre </w:t>
      </w:r>
      <w:r w:rsidR="00616079">
        <w:t>I</w:t>
      </w:r>
      <w:r>
        <w:t xml:space="preserve">ndustries contribute to Australia's food security, our homes, </w:t>
      </w:r>
      <w:proofErr w:type="gramStart"/>
      <w:r>
        <w:t>health</w:t>
      </w:r>
      <w:proofErr w:type="gramEnd"/>
      <w:r>
        <w:t xml:space="preserve"> and wellbeing. They produce essential food, drink, medicine, </w:t>
      </w:r>
      <w:proofErr w:type="gramStart"/>
      <w:r>
        <w:t>fibre</w:t>
      </w:r>
      <w:proofErr w:type="gramEnd"/>
      <w:r>
        <w:t xml:space="preserve"> and textile products. They also work with and protect Australia's environmental assets, now valued at more than $6.5 trillion according to the </w:t>
      </w:r>
      <w:r w:rsidR="00616079" w:rsidRPr="00616079">
        <w:t>Australian Bureau of Statistics</w:t>
      </w:r>
      <w:r>
        <w:t xml:space="preserve"> and CSIRO. </w:t>
      </w:r>
      <w:r w:rsidR="00B643A6" w:rsidRPr="00944155">
        <w:rPr>
          <w:b/>
          <w:bCs/>
          <w:i/>
          <w:iCs/>
          <w:color w:val="00843D"/>
        </w:rPr>
        <w:t>Detailed p</w:t>
      </w:r>
      <w:r w:rsidR="00B643A6">
        <w:rPr>
          <w:b/>
          <w:bCs/>
          <w:i/>
          <w:iCs/>
          <w:color w:val="00843D"/>
        </w:rPr>
        <w:t>.</w:t>
      </w:r>
      <w:r w:rsidR="00CD4BB1">
        <w:rPr>
          <w:b/>
          <w:bCs/>
          <w:i/>
          <w:iCs/>
          <w:color w:val="00843D"/>
        </w:rPr>
        <w:t>63</w:t>
      </w:r>
    </w:p>
    <w:p w14:paraId="3D1B99C6" w14:textId="77777777" w:rsidR="00C43DC2" w:rsidRDefault="00C43DC2" w:rsidP="00C43DC2"/>
    <w:p w14:paraId="66E71D17" w14:textId="09AEB970" w:rsidR="00C43DC2" w:rsidRDefault="00C43DC2" w:rsidP="00C43DC2">
      <w:r>
        <w:t xml:space="preserve">Overall, the Agribusiness, Food and Fibre </w:t>
      </w:r>
      <w:r w:rsidR="00616079">
        <w:t>I</w:t>
      </w:r>
      <w:r>
        <w:t>ndustries have a total revenue of almost $432 billion</w:t>
      </w:r>
      <w:r w:rsidR="003F200D">
        <w:t xml:space="preserve"> </w:t>
      </w:r>
      <w:r>
        <w:t xml:space="preserve">and contribute over $96 billion to overall GDP. </w:t>
      </w:r>
      <w:r w:rsidR="00B643A6" w:rsidRPr="00944155">
        <w:rPr>
          <w:b/>
          <w:bCs/>
          <w:i/>
          <w:iCs/>
          <w:color w:val="00843D"/>
        </w:rPr>
        <w:t>Detailed p</w:t>
      </w:r>
      <w:r w:rsidR="00B643A6">
        <w:rPr>
          <w:b/>
          <w:bCs/>
          <w:i/>
          <w:iCs/>
          <w:color w:val="00843D"/>
        </w:rPr>
        <w:t>.</w:t>
      </w:r>
      <w:r w:rsidR="00CD4BB1">
        <w:rPr>
          <w:b/>
          <w:bCs/>
          <w:i/>
          <w:iCs/>
          <w:color w:val="00843D"/>
        </w:rPr>
        <w:t>63</w:t>
      </w:r>
    </w:p>
    <w:p w14:paraId="4B53E53B" w14:textId="77777777" w:rsidR="00C43DC2" w:rsidRDefault="00C43DC2" w:rsidP="00C43DC2"/>
    <w:p w14:paraId="18375FBC" w14:textId="23F248E0" w:rsidR="00C43DC2" w:rsidRDefault="00C43DC2" w:rsidP="00C43DC2">
      <w:pPr>
        <w:rPr>
          <w:b/>
          <w:bCs/>
          <w:i/>
          <w:iCs/>
          <w:color w:val="00843D"/>
        </w:rPr>
      </w:pPr>
      <w:r>
        <w:t xml:space="preserve">The Agribusiness, Food and Fibre </w:t>
      </w:r>
      <w:r w:rsidR="00616079">
        <w:t>I</w:t>
      </w:r>
      <w:r>
        <w:t>ndustries are critical for rebuilding Australia’s economy</w:t>
      </w:r>
      <w:r w:rsidR="00311B1B">
        <w:t>, including through export revenue,</w:t>
      </w:r>
      <w:r>
        <w:t xml:space="preserve"> and creating jobs in </w:t>
      </w:r>
      <w:r w:rsidR="00311B1B">
        <w:t xml:space="preserve">regional, </w:t>
      </w:r>
      <w:proofErr w:type="gramStart"/>
      <w:r w:rsidR="00311B1B">
        <w:t>rural</w:t>
      </w:r>
      <w:proofErr w:type="gramEnd"/>
      <w:r w:rsidR="00311B1B">
        <w:t xml:space="preserve"> and remote (</w:t>
      </w:r>
      <w:r>
        <w:t>RRR</w:t>
      </w:r>
      <w:r w:rsidR="00311B1B">
        <w:t>)</w:t>
      </w:r>
      <w:r>
        <w:t xml:space="preserve"> areas</w:t>
      </w:r>
      <w:r w:rsidR="00311B1B">
        <w:t>.</w:t>
      </w:r>
      <w:r>
        <w:t xml:space="preserve"> </w:t>
      </w:r>
      <w:r w:rsidR="00311B1B">
        <w:t>T</w:t>
      </w:r>
      <w:r>
        <w:t xml:space="preserve">his rebuilding relies on developing the skilled workers that can sustain them. The National Agricultural Workforce Strategy notes that the best way of future-proofing the Agribusiness, Food and Fibre industries is by preparing all levels of the workforce through ‘learning in all its forms, at all levels, in all the relevant parts of the nation’. </w:t>
      </w:r>
      <w:r w:rsidR="009D760B" w:rsidRPr="00944155">
        <w:rPr>
          <w:b/>
          <w:bCs/>
          <w:i/>
          <w:iCs/>
          <w:color w:val="00843D"/>
        </w:rPr>
        <w:t>Detailed p</w:t>
      </w:r>
      <w:r w:rsidR="00311B1B">
        <w:rPr>
          <w:b/>
          <w:bCs/>
          <w:i/>
          <w:iCs/>
          <w:color w:val="00843D"/>
        </w:rPr>
        <w:t>p</w:t>
      </w:r>
      <w:r w:rsidR="009D760B">
        <w:rPr>
          <w:b/>
          <w:bCs/>
          <w:i/>
          <w:iCs/>
          <w:color w:val="00843D"/>
        </w:rPr>
        <w:t>.</w:t>
      </w:r>
      <w:r w:rsidR="00311B1B">
        <w:rPr>
          <w:b/>
          <w:bCs/>
          <w:i/>
          <w:iCs/>
          <w:color w:val="00843D"/>
        </w:rPr>
        <w:t>64-66</w:t>
      </w:r>
    </w:p>
    <w:p w14:paraId="67EF280E" w14:textId="77777777" w:rsidR="009D760B" w:rsidRDefault="009D760B" w:rsidP="00C43DC2"/>
    <w:p w14:paraId="1F60810C" w14:textId="024C9A9D" w:rsidR="00C43DC2" w:rsidRDefault="00C43DC2" w:rsidP="00C43DC2">
      <w:r>
        <w:t xml:space="preserve">There has been a growing trend of seeking market solutions to challenges with environmental and resource management and protection. Water trading has evolved into a multifaceted market with an annual value estimated at more than $1.5 billion. Trading in carbon credits and hydrogen investments represent other rapidly expanding markets. Carbon credit units increased by 5% in the first half of 2021, meaning supply was on track to reach 17 million by the end of the year. Being visibly active in climate protection and sustainable production is becoming more powerful as a marketing tool for reaching consumers and increasing return on investment, and for maintaining international trade. </w:t>
      </w:r>
      <w:r w:rsidR="00DE31A3" w:rsidRPr="00944155">
        <w:rPr>
          <w:b/>
          <w:bCs/>
          <w:i/>
          <w:iCs/>
          <w:color w:val="00843D"/>
        </w:rPr>
        <w:t>Detailed p</w:t>
      </w:r>
      <w:r w:rsidR="00DE31A3">
        <w:rPr>
          <w:b/>
          <w:bCs/>
          <w:i/>
          <w:iCs/>
          <w:color w:val="00843D"/>
        </w:rPr>
        <w:t>.</w:t>
      </w:r>
      <w:r w:rsidR="00934524">
        <w:rPr>
          <w:b/>
          <w:bCs/>
          <w:i/>
          <w:iCs/>
          <w:color w:val="00843D"/>
        </w:rPr>
        <w:t>67</w:t>
      </w:r>
    </w:p>
    <w:p w14:paraId="5443635A" w14:textId="77777777" w:rsidR="00C43DC2" w:rsidRDefault="00C43DC2" w:rsidP="00C43DC2"/>
    <w:p w14:paraId="3847642A" w14:textId="40B8A540" w:rsidR="00C43DC2" w:rsidRDefault="00C43DC2" w:rsidP="00C43DC2">
      <w:r>
        <w:t xml:space="preserve">There are a growing number of markets that continue to be hidden from standard market analysis sources. This occurs for </w:t>
      </w:r>
      <w:proofErr w:type="gramStart"/>
      <w:r>
        <w:t>a number of</w:t>
      </w:r>
      <w:proofErr w:type="gramEnd"/>
      <w:r>
        <w:t xml:space="preserve"> reasons, such as because they are emergent markets or have historically been considered smaller contributors to larger markets. </w:t>
      </w:r>
      <w:r w:rsidR="00D2412B" w:rsidRPr="00944155">
        <w:rPr>
          <w:b/>
          <w:bCs/>
          <w:i/>
          <w:iCs/>
          <w:color w:val="00843D"/>
        </w:rPr>
        <w:t>Detailed p</w:t>
      </w:r>
      <w:r w:rsidR="00D2412B">
        <w:rPr>
          <w:b/>
          <w:bCs/>
          <w:i/>
          <w:iCs/>
          <w:color w:val="00843D"/>
        </w:rPr>
        <w:t>p.67-68</w:t>
      </w:r>
    </w:p>
    <w:p w14:paraId="25DA6B63" w14:textId="77777777" w:rsidR="00C43DC2" w:rsidRDefault="00C43DC2" w:rsidP="00C43DC2">
      <w:pPr>
        <w:pStyle w:val="Heading3"/>
      </w:pPr>
      <w:bookmarkStart w:id="6" w:name="_Toc96695230"/>
      <w:r>
        <w:t>Business &amp; Workforce</w:t>
      </w:r>
      <w:bookmarkEnd w:id="6"/>
    </w:p>
    <w:p w14:paraId="5C166483" w14:textId="182CE13E" w:rsidR="00C43DC2" w:rsidRDefault="00C43DC2" w:rsidP="00C43DC2">
      <w:pPr>
        <w:rPr>
          <w:b/>
          <w:bCs/>
          <w:i/>
          <w:iCs/>
          <w:color w:val="00843D"/>
        </w:rPr>
      </w:pPr>
      <w:r>
        <w:t>The Agribusiness, Food and Fibre</w:t>
      </w:r>
      <w:r w:rsidR="00616079">
        <w:t xml:space="preserve"> I</w:t>
      </w:r>
      <w:r>
        <w:t xml:space="preserve">ndustries continue to be constrained by widespread </w:t>
      </w:r>
      <w:r w:rsidR="006A4683">
        <w:t xml:space="preserve">labour </w:t>
      </w:r>
      <w:r>
        <w:t xml:space="preserve">shortages, jeopardising the short- and long-term viability of many businesses. Despite various industry schemes to attract local workers to careers in the Agribusiness, Food and Fibre </w:t>
      </w:r>
      <w:r w:rsidR="00616079">
        <w:t>I</w:t>
      </w:r>
      <w:r>
        <w:t xml:space="preserve">ndustries, there has so far been limited uptake of these careers by domestic workers. </w:t>
      </w:r>
      <w:r w:rsidR="00E66B82" w:rsidRPr="00944155">
        <w:rPr>
          <w:b/>
          <w:bCs/>
          <w:i/>
          <w:iCs/>
          <w:color w:val="00843D"/>
        </w:rPr>
        <w:t>Detailed p</w:t>
      </w:r>
      <w:r w:rsidR="00E66B82">
        <w:rPr>
          <w:b/>
          <w:bCs/>
          <w:i/>
          <w:iCs/>
          <w:color w:val="00843D"/>
        </w:rPr>
        <w:t>p.</w:t>
      </w:r>
      <w:r w:rsidR="00934524">
        <w:rPr>
          <w:b/>
          <w:bCs/>
          <w:i/>
          <w:iCs/>
          <w:color w:val="00843D"/>
        </w:rPr>
        <w:t>68</w:t>
      </w:r>
      <w:r w:rsidR="00E66B82">
        <w:rPr>
          <w:b/>
          <w:bCs/>
          <w:i/>
          <w:iCs/>
          <w:color w:val="00843D"/>
        </w:rPr>
        <w:t>-</w:t>
      </w:r>
      <w:r w:rsidR="00506288">
        <w:rPr>
          <w:b/>
          <w:bCs/>
          <w:i/>
          <w:iCs/>
          <w:color w:val="00843D"/>
        </w:rPr>
        <w:t>8</w:t>
      </w:r>
      <w:r w:rsidR="00D2412B">
        <w:rPr>
          <w:b/>
          <w:bCs/>
          <w:i/>
          <w:iCs/>
          <w:color w:val="00843D"/>
        </w:rPr>
        <w:t>2</w:t>
      </w:r>
    </w:p>
    <w:p w14:paraId="165C778C" w14:textId="77777777" w:rsidR="00E66B82" w:rsidRDefault="00E66B82" w:rsidP="00C43DC2"/>
    <w:p w14:paraId="621ACBFB" w14:textId="47FAA912" w:rsidR="00C43DC2" w:rsidRDefault="00D400D1" w:rsidP="00C43DC2">
      <w:r>
        <w:t xml:space="preserve">The </w:t>
      </w:r>
      <w:r w:rsidR="00C43DC2">
        <w:t xml:space="preserve">Agribusiness, Food and Fibre </w:t>
      </w:r>
      <w:r w:rsidR="00616079">
        <w:t>I</w:t>
      </w:r>
      <w:r>
        <w:t xml:space="preserve">ndustries </w:t>
      </w:r>
      <w:r w:rsidR="00C43DC2">
        <w:t xml:space="preserve">account for around 8% of total employment </w:t>
      </w:r>
      <w:r>
        <w:t>nationally</w:t>
      </w:r>
      <w:r w:rsidR="00223472">
        <w:t>,</w:t>
      </w:r>
      <w:r w:rsidR="00FE7F5B">
        <w:t xml:space="preserve"> </w:t>
      </w:r>
      <w:r w:rsidR="00263DEF">
        <w:t xml:space="preserve">which includes a significant proportion </w:t>
      </w:r>
      <w:r w:rsidR="00FE7F5B">
        <w:t xml:space="preserve">of regional and remote </w:t>
      </w:r>
      <w:r w:rsidR="00263DEF">
        <w:t xml:space="preserve">workforces. There are </w:t>
      </w:r>
      <w:r w:rsidR="00C43DC2">
        <w:t>around 244,000 individual businesses</w:t>
      </w:r>
      <w:r w:rsidR="00263DEF">
        <w:t>, which o</w:t>
      </w:r>
      <w:r w:rsidR="00C43DC2">
        <w:t>perat</w:t>
      </w:r>
      <w:r w:rsidR="00263DEF">
        <w:t>e</w:t>
      </w:r>
      <w:r w:rsidR="00C43DC2">
        <w:t xml:space="preserve"> and trad</w:t>
      </w:r>
      <w:r w:rsidR="00263DEF">
        <w:t>e</w:t>
      </w:r>
      <w:r w:rsidR="00C43DC2">
        <w:t xml:space="preserve"> </w:t>
      </w:r>
      <w:r w:rsidR="00263DEF">
        <w:t xml:space="preserve">in </w:t>
      </w:r>
      <w:r w:rsidR="00C43DC2">
        <w:t xml:space="preserve">all </w:t>
      </w:r>
      <w:r w:rsidR="00263DEF">
        <w:t>states and territories</w:t>
      </w:r>
      <w:r w:rsidR="00C43DC2">
        <w:t xml:space="preserve">, and comprise a variety of small, </w:t>
      </w:r>
      <w:proofErr w:type="gramStart"/>
      <w:r w:rsidR="00C43DC2">
        <w:t>medium</w:t>
      </w:r>
      <w:proofErr w:type="gramEnd"/>
      <w:r w:rsidR="00C43DC2">
        <w:t xml:space="preserve"> and large enterprises. The sectors across these industries are extremely varied, with large agribusinesses, as well as niche, </w:t>
      </w:r>
      <w:proofErr w:type="gramStart"/>
      <w:r w:rsidR="00C43DC2">
        <w:t>specialist</w:t>
      </w:r>
      <w:proofErr w:type="gramEnd"/>
      <w:r w:rsidR="00C43DC2">
        <w:t xml:space="preserve"> and regional operators. The industries form a sophisticated and complex web </w:t>
      </w:r>
      <w:r w:rsidR="00616079">
        <w:t>a</w:t>
      </w:r>
      <w:r w:rsidR="00C43DC2">
        <w:t xml:space="preserve">cross the value chain. Labour is a key input in the </w:t>
      </w:r>
      <w:r w:rsidR="00263DEF">
        <w:t>A</w:t>
      </w:r>
      <w:r w:rsidR="00C43DC2">
        <w:t xml:space="preserve">gribusiness, </w:t>
      </w:r>
      <w:r w:rsidR="00263DEF">
        <w:t>F</w:t>
      </w:r>
      <w:r w:rsidR="00C43DC2">
        <w:t xml:space="preserve">ood and </w:t>
      </w:r>
      <w:r w:rsidR="00263DEF">
        <w:t>Fibre</w:t>
      </w:r>
      <w:r w:rsidR="00C43DC2">
        <w:t xml:space="preserve"> </w:t>
      </w:r>
      <w:r w:rsidR="00616079">
        <w:t>I</w:t>
      </w:r>
      <w:r w:rsidR="00C43DC2">
        <w:t xml:space="preserve">ndustries. However, average employment figures do not accurately capture the complexity and variability of </w:t>
      </w:r>
      <w:r w:rsidR="00263DEF">
        <w:t xml:space="preserve">these </w:t>
      </w:r>
      <w:r w:rsidR="00C43DC2">
        <w:t xml:space="preserve">workforces. It may be that more consideration needs to be given to the nature and flexibility of work in </w:t>
      </w:r>
      <w:r w:rsidR="00616079" w:rsidRPr="006217C7">
        <w:t xml:space="preserve">regional, </w:t>
      </w:r>
      <w:proofErr w:type="gramStart"/>
      <w:r w:rsidR="00616079" w:rsidRPr="006217C7">
        <w:t>rural</w:t>
      </w:r>
      <w:proofErr w:type="gramEnd"/>
      <w:r w:rsidR="00616079" w:rsidRPr="006217C7">
        <w:t xml:space="preserve"> and remote</w:t>
      </w:r>
      <w:r w:rsidR="00C43DC2">
        <w:t xml:space="preserve"> Australia. </w:t>
      </w:r>
      <w:r w:rsidR="0045754B" w:rsidRPr="00944155">
        <w:rPr>
          <w:b/>
          <w:bCs/>
          <w:i/>
          <w:iCs/>
          <w:color w:val="00843D"/>
        </w:rPr>
        <w:t>Detailed p</w:t>
      </w:r>
      <w:r w:rsidR="0045754B">
        <w:rPr>
          <w:b/>
          <w:bCs/>
          <w:i/>
          <w:iCs/>
          <w:color w:val="00843D"/>
        </w:rPr>
        <w:t>p.</w:t>
      </w:r>
      <w:r w:rsidR="00506288">
        <w:rPr>
          <w:b/>
          <w:bCs/>
          <w:i/>
          <w:iCs/>
          <w:color w:val="00843D"/>
        </w:rPr>
        <w:t>68</w:t>
      </w:r>
      <w:r w:rsidR="0045754B">
        <w:rPr>
          <w:b/>
          <w:bCs/>
          <w:i/>
          <w:iCs/>
          <w:color w:val="00843D"/>
        </w:rPr>
        <w:t>-</w:t>
      </w:r>
      <w:r w:rsidR="00C810CD">
        <w:rPr>
          <w:b/>
          <w:bCs/>
          <w:i/>
          <w:iCs/>
          <w:color w:val="00843D"/>
        </w:rPr>
        <w:t>70</w:t>
      </w:r>
    </w:p>
    <w:p w14:paraId="39104695" w14:textId="77777777" w:rsidR="00C43DC2" w:rsidRDefault="00C43DC2" w:rsidP="00C43DC2"/>
    <w:p w14:paraId="40709945" w14:textId="6F5751D6" w:rsidR="00C43DC2" w:rsidRDefault="00C43DC2" w:rsidP="00C43DC2">
      <w:r>
        <w:t xml:space="preserve">The recent review of </w:t>
      </w:r>
      <w:r w:rsidR="00263DEF" w:rsidRPr="00263DEF">
        <w:t>the Australian and New Zealand Standard Classification of Occupations (ANZSCO)</w:t>
      </w:r>
      <w:r w:rsidR="00263DEF">
        <w:t xml:space="preserve"> </w:t>
      </w:r>
      <w:r>
        <w:t xml:space="preserve">went some way towards more clearly identifying current occupations in the industries. Better reflection of the breadth of careers and skills will benefit government and industry programs that aim to reframe misconceptions about industry jobs. It will also help industries address critical shortages that have </w:t>
      </w:r>
      <w:r>
        <w:lastRenderedPageBreak/>
        <w:t xml:space="preserve">inadvertently been sustained through occupations being mis-classified in the ANZSCO. </w:t>
      </w:r>
      <w:r w:rsidR="00052084" w:rsidRPr="00944155">
        <w:rPr>
          <w:b/>
          <w:bCs/>
          <w:i/>
          <w:iCs/>
          <w:color w:val="00843D"/>
        </w:rPr>
        <w:t>Detailed p</w:t>
      </w:r>
      <w:r w:rsidR="00052084">
        <w:rPr>
          <w:b/>
          <w:bCs/>
          <w:i/>
          <w:iCs/>
          <w:color w:val="00843D"/>
        </w:rPr>
        <w:t>p.</w:t>
      </w:r>
      <w:r w:rsidR="00D2412B">
        <w:rPr>
          <w:b/>
          <w:bCs/>
          <w:i/>
          <w:iCs/>
          <w:color w:val="00843D"/>
        </w:rPr>
        <w:t>74-</w:t>
      </w:r>
      <w:r w:rsidR="008C6E76">
        <w:rPr>
          <w:b/>
          <w:bCs/>
          <w:i/>
          <w:iCs/>
          <w:color w:val="00843D"/>
        </w:rPr>
        <w:t>75</w:t>
      </w:r>
    </w:p>
    <w:p w14:paraId="3AB4CF6C" w14:textId="77777777" w:rsidR="00C43DC2" w:rsidRDefault="00C43DC2" w:rsidP="00C43DC2"/>
    <w:p w14:paraId="45863687" w14:textId="04A1ACF9" w:rsidR="00C43DC2" w:rsidRDefault="00C43DC2" w:rsidP="00C43DC2">
      <w:r>
        <w:t xml:space="preserve">Industry stakeholders are beginning to consider attraction methods based on workplace-based experience and training opportunities for transferable skills that may be applied across multiple industries, including industries outside of Agribusiness, Food and Fibre. </w:t>
      </w:r>
      <w:r w:rsidR="00EC6440" w:rsidRPr="00944155">
        <w:rPr>
          <w:b/>
          <w:bCs/>
          <w:i/>
          <w:iCs/>
          <w:color w:val="00843D"/>
        </w:rPr>
        <w:t>Detailed p</w:t>
      </w:r>
      <w:r w:rsidR="00D2412B">
        <w:rPr>
          <w:b/>
          <w:bCs/>
          <w:i/>
          <w:iCs/>
          <w:color w:val="00843D"/>
        </w:rPr>
        <w:t>p.77-82</w:t>
      </w:r>
    </w:p>
    <w:p w14:paraId="045510F8" w14:textId="77777777" w:rsidR="00C43DC2" w:rsidRDefault="00C43DC2" w:rsidP="00C43DC2">
      <w:pPr>
        <w:pStyle w:val="Heading3"/>
      </w:pPr>
      <w:bookmarkStart w:id="7" w:name="_Toc96695231"/>
      <w:r>
        <w:t>Training</w:t>
      </w:r>
      <w:bookmarkEnd w:id="7"/>
    </w:p>
    <w:p w14:paraId="091A2F86" w14:textId="62ACD782" w:rsidR="00C43DC2" w:rsidRDefault="00C43DC2" w:rsidP="00C43DC2">
      <w:pPr>
        <w:rPr>
          <w:b/>
          <w:bCs/>
          <w:i/>
          <w:iCs/>
          <w:color w:val="00843D"/>
        </w:rPr>
      </w:pPr>
      <w:r>
        <w:t>In 2020, there were 98,382 enrolments in Agribusiness, Food and Fibre-related training package qualifications</w:t>
      </w:r>
      <w:r w:rsidR="00223472">
        <w:t xml:space="preserve">, a reduction from </w:t>
      </w:r>
      <w:r w:rsidR="000C40FD">
        <w:t>previous</w:t>
      </w:r>
      <w:r w:rsidR="00223472">
        <w:t xml:space="preserve"> years</w:t>
      </w:r>
      <w:r>
        <w:t xml:space="preserve">. This mirrors the downward yearly trend across </w:t>
      </w:r>
      <w:r w:rsidR="00263DEF">
        <w:t xml:space="preserve">all </w:t>
      </w:r>
      <w:r>
        <w:t xml:space="preserve">VET. </w:t>
      </w:r>
      <w:r w:rsidR="00223472">
        <w:t>However, a</w:t>
      </w:r>
      <w:r>
        <w:t xml:space="preserve">pprenticeship and traineeship opportunities in the Australian Agribusiness, Food and Fibre </w:t>
      </w:r>
      <w:r w:rsidR="00670BAC">
        <w:t>I</w:t>
      </w:r>
      <w:r>
        <w:t xml:space="preserve">ndustries are growing. </w:t>
      </w:r>
      <w:r w:rsidR="00267C92" w:rsidRPr="00944155">
        <w:rPr>
          <w:b/>
          <w:bCs/>
          <w:i/>
          <w:iCs/>
          <w:color w:val="00843D"/>
        </w:rPr>
        <w:t>Detailed p</w:t>
      </w:r>
      <w:r w:rsidR="00267C92">
        <w:rPr>
          <w:b/>
          <w:bCs/>
          <w:i/>
          <w:iCs/>
          <w:color w:val="00843D"/>
        </w:rPr>
        <w:t>p.</w:t>
      </w:r>
      <w:r w:rsidR="005B26AF">
        <w:rPr>
          <w:b/>
          <w:bCs/>
          <w:i/>
          <w:iCs/>
          <w:color w:val="00843D"/>
        </w:rPr>
        <w:t>8</w:t>
      </w:r>
      <w:r w:rsidR="00D2412B">
        <w:rPr>
          <w:b/>
          <w:bCs/>
          <w:i/>
          <w:iCs/>
          <w:color w:val="00843D"/>
        </w:rPr>
        <w:t>2-84</w:t>
      </w:r>
    </w:p>
    <w:p w14:paraId="659876AF" w14:textId="77777777" w:rsidR="00267C92" w:rsidRDefault="00267C92" w:rsidP="00C43DC2"/>
    <w:p w14:paraId="5C74FBA7" w14:textId="38124335" w:rsidR="00C43DC2" w:rsidRDefault="00C43DC2" w:rsidP="00C43DC2">
      <w:pPr>
        <w:rPr>
          <w:b/>
          <w:bCs/>
          <w:i/>
          <w:iCs/>
          <w:color w:val="00843D"/>
        </w:rPr>
      </w:pPr>
      <w:r>
        <w:t xml:space="preserve">Around three-quarters of qualification completers and two-thirds of part-completers were employed after training, but only around one-quarter were immediately employed in the occupation for which their training was intended. </w:t>
      </w:r>
      <w:r w:rsidR="000C40FD">
        <w:t>However,</w:t>
      </w:r>
      <w:r w:rsidR="00223472">
        <w:t xml:space="preserve"> m</w:t>
      </w:r>
      <w:r>
        <w:t>any of those not employed immediately following training in an intended occupation either enrolled in further study or found the training to be relevant and beneficial to their current job.</w:t>
      </w:r>
      <w:r w:rsidRPr="00667DA5">
        <w:rPr>
          <w:b/>
          <w:bCs/>
          <w:i/>
          <w:iCs/>
          <w:color w:val="00843D"/>
        </w:rPr>
        <w:t xml:space="preserve"> </w:t>
      </w:r>
      <w:r w:rsidR="005335A7" w:rsidRPr="00944155">
        <w:rPr>
          <w:b/>
          <w:bCs/>
          <w:i/>
          <w:iCs/>
          <w:color w:val="00843D"/>
        </w:rPr>
        <w:t>Detailed p</w:t>
      </w:r>
      <w:r w:rsidR="005335A7">
        <w:rPr>
          <w:b/>
          <w:bCs/>
          <w:i/>
          <w:iCs/>
          <w:color w:val="00843D"/>
        </w:rPr>
        <w:t>p.</w:t>
      </w:r>
      <w:r w:rsidR="0076479D">
        <w:rPr>
          <w:b/>
          <w:bCs/>
          <w:i/>
          <w:iCs/>
          <w:color w:val="00843D"/>
        </w:rPr>
        <w:t>8</w:t>
      </w:r>
      <w:r w:rsidR="003A5453">
        <w:rPr>
          <w:b/>
          <w:bCs/>
          <w:i/>
          <w:iCs/>
          <w:color w:val="00843D"/>
        </w:rPr>
        <w:t>5-87</w:t>
      </w:r>
    </w:p>
    <w:p w14:paraId="25B1E8D5" w14:textId="77777777" w:rsidR="005335A7" w:rsidRDefault="005335A7" w:rsidP="00C43DC2"/>
    <w:p w14:paraId="0EE72756" w14:textId="4168FB97" w:rsidR="00C43DC2" w:rsidRDefault="00C43DC2" w:rsidP="00C43DC2">
      <w:r>
        <w:t xml:space="preserve">The exclusive use of nationally recognised training by agriculture, forestry and fishing employers is relatively rare. </w:t>
      </w:r>
      <w:proofErr w:type="gramStart"/>
      <w:r>
        <w:t>The majority of</w:t>
      </w:r>
      <w:proofErr w:type="gramEnd"/>
      <w:r>
        <w:t xml:space="preserve"> employers adopt a mixed model, using nationally recognised and non-nationally recognised training. The different types of training engaged by employers is not always a straightforward choice: it is impacted by access to training, as well as by businesses’ needs, motivations, capacity, opportunities, </w:t>
      </w:r>
      <w:proofErr w:type="gramStart"/>
      <w:r>
        <w:t>barriers</w:t>
      </w:r>
      <w:proofErr w:type="gramEnd"/>
      <w:r>
        <w:t xml:space="preserve"> and other variables. Employers tend to be less concerned about who provides training (and whether it is through VET) than on the perceived relevance and convenience of the training in meeting their needs. </w:t>
      </w:r>
      <w:r w:rsidR="00A452D4" w:rsidRPr="00944155">
        <w:rPr>
          <w:b/>
          <w:bCs/>
          <w:i/>
          <w:iCs/>
          <w:color w:val="00843D"/>
        </w:rPr>
        <w:t>Detailed p</w:t>
      </w:r>
      <w:r w:rsidR="00A452D4">
        <w:rPr>
          <w:b/>
          <w:bCs/>
          <w:i/>
          <w:iCs/>
          <w:color w:val="00843D"/>
        </w:rPr>
        <w:t>p.</w:t>
      </w:r>
      <w:r w:rsidR="003A5453">
        <w:rPr>
          <w:b/>
          <w:bCs/>
          <w:i/>
          <w:iCs/>
          <w:color w:val="00843D"/>
        </w:rPr>
        <w:t>88</w:t>
      </w:r>
      <w:r w:rsidR="00A452D4">
        <w:rPr>
          <w:b/>
          <w:bCs/>
          <w:i/>
          <w:iCs/>
          <w:color w:val="00843D"/>
        </w:rPr>
        <w:t>-</w:t>
      </w:r>
      <w:r w:rsidR="0073123D">
        <w:rPr>
          <w:b/>
          <w:bCs/>
          <w:i/>
          <w:iCs/>
          <w:color w:val="00843D"/>
        </w:rPr>
        <w:t>9</w:t>
      </w:r>
      <w:r w:rsidR="003A5453">
        <w:rPr>
          <w:b/>
          <w:bCs/>
          <w:i/>
          <w:iCs/>
          <w:color w:val="00843D"/>
        </w:rPr>
        <w:t>3</w:t>
      </w:r>
    </w:p>
    <w:p w14:paraId="54DCD6C6" w14:textId="77777777" w:rsidR="00C43DC2" w:rsidRDefault="00C43DC2" w:rsidP="00C43DC2"/>
    <w:p w14:paraId="37283D2D" w14:textId="02E75AC1" w:rsidR="00C43DC2" w:rsidRDefault="00C43DC2" w:rsidP="00C43DC2">
      <w:pPr>
        <w:rPr>
          <w:b/>
          <w:bCs/>
          <w:i/>
          <w:iCs/>
          <w:color w:val="00843D"/>
        </w:rPr>
      </w:pPr>
      <w:r>
        <w:t xml:space="preserve">Moving into the future, 89% of employers expect that their training priorities for the next 12 months will be the same as in the last 12 months. Most (70%) employers also expect that the amount of training their organisation will provide in the next 12 months will stay the same, while 26% anticipate an increase.  </w:t>
      </w:r>
      <w:r w:rsidR="003B6BD1" w:rsidRPr="00944155">
        <w:rPr>
          <w:b/>
          <w:bCs/>
          <w:i/>
          <w:iCs/>
          <w:color w:val="00843D"/>
        </w:rPr>
        <w:t>Detailed p</w:t>
      </w:r>
      <w:r w:rsidR="003B6BD1">
        <w:rPr>
          <w:b/>
          <w:bCs/>
          <w:i/>
          <w:iCs/>
          <w:color w:val="00843D"/>
        </w:rPr>
        <w:t>.</w:t>
      </w:r>
      <w:r w:rsidR="00F50BF5">
        <w:rPr>
          <w:b/>
          <w:bCs/>
          <w:i/>
          <w:iCs/>
          <w:color w:val="00843D"/>
        </w:rPr>
        <w:t>9</w:t>
      </w:r>
      <w:r w:rsidR="003A5453">
        <w:rPr>
          <w:b/>
          <w:bCs/>
          <w:i/>
          <w:iCs/>
          <w:color w:val="00843D"/>
        </w:rPr>
        <w:t>1</w:t>
      </w:r>
    </w:p>
    <w:p w14:paraId="064520D0" w14:textId="25087453" w:rsidR="00670BAC" w:rsidRDefault="00670BAC" w:rsidP="00C43DC2">
      <w:pPr>
        <w:rPr>
          <w:b/>
          <w:bCs/>
          <w:i/>
          <w:iCs/>
          <w:color w:val="00843D"/>
        </w:rPr>
      </w:pPr>
    </w:p>
    <w:p w14:paraId="506366CC" w14:textId="106B875D" w:rsidR="00670BAC" w:rsidRDefault="00670BAC" w:rsidP="00C43DC2">
      <w:pPr>
        <w:rPr>
          <w:b/>
          <w:bCs/>
          <w:i/>
          <w:iCs/>
          <w:color w:val="00843D"/>
        </w:rPr>
      </w:pPr>
    </w:p>
    <w:p w14:paraId="0834B9CE" w14:textId="69C8BE18" w:rsidR="00670BAC" w:rsidRDefault="00670BAC" w:rsidP="00C43DC2">
      <w:pPr>
        <w:rPr>
          <w:b/>
          <w:bCs/>
          <w:i/>
          <w:iCs/>
          <w:color w:val="00843D"/>
        </w:rPr>
      </w:pPr>
    </w:p>
    <w:p w14:paraId="553189A4" w14:textId="687A3A22" w:rsidR="00670BAC" w:rsidRDefault="00670BAC" w:rsidP="00C43DC2">
      <w:pPr>
        <w:rPr>
          <w:b/>
          <w:bCs/>
          <w:i/>
          <w:iCs/>
          <w:color w:val="00843D"/>
        </w:rPr>
      </w:pPr>
    </w:p>
    <w:p w14:paraId="34151739" w14:textId="2828BCA0" w:rsidR="00670BAC" w:rsidRDefault="00670BAC" w:rsidP="00C43DC2">
      <w:pPr>
        <w:rPr>
          <w:b/>
          <w:bCs/>
          <w:i/>
          <w:iCs/>
          <w:color w:val="00843D"/>
        </w:rPr>
      </w:pPr>
    </w:p>
    <w:p w14:paraId="3DD91493" w14:textId="4BF72C0F" w:rsidR="00670BAC" w:rsidRDefault="00670BAC" w:rsidP="00C43DC2">
      <w:pPr>
        <w:rPr>
          <w:b/>
          <w:bCs/>
          <w:i/>
          <w:iCs/>
          <w:color w:val="00843D"/>
        </w:rPr>
      </w:pPr>
    </w:p>
    <w:p w14:paraId="6462216D" w14:textId="23A9349B" w:rsidR="00670BAC" w:rsidRDefault="00670BAC" w:rsidP="00C43DC2">
      <w:pPr>
        <w:rPr>
          <w:b/>
          <w:bCs/>
          <w:i/>
          <w:iCs/>
          <w:color w:val="00843D"/>
        </w:rPr>
      </w:pPr>
    </w:p>
    <w:p w14:paraId="2D53E844" w14:textId="070236E6" w:rsidR="00670BAC" w:rsidRDefault="00670BAC" w:rsidP="00C43DC2">
      <w:pPr>
        <w:rPr>
          <w:b/>
          <w:bCs/>
          <w:i/>
          <w:iCs/>
          <w:color w:val="00843D"/>
        </w:rPr>
      </w:pPr>
    </w:p>
    <w:p w14:paraId="7B00BFE3" w14:textId="66CE595B" w:rsidR="00670BAC" w:rsidRDefault="00670BAC" w:rsidP="00C43DC2">
      <w:pPr>
        <w:rPr>
          <w:b/>
          <w:bCs/>
          <w:i/>
          <w:iCs/>
          <w:color w:val="00843D"/>
        </w:rPr>
      </w:pPr>
    </w:p>
    <w:p w14:paraId="1546D57F" w14:textId="59793005" w:rsidR="00670BAC" w:rsidRDefault="00670BAC" w:rsidP="00C43DC2">
      <w:pPr>
        <w:rPr>
          <w:b/>
          <w:bCs/>
          <w:i/>
          <w:iCs/>
          <w:color w:val="00843D"/>
        </w:rPr>
      </w:pPr>
    </w:p>
    <w:p w14:paraId="19340337" w14:textId="7B6C0ED2" w:rsidR="00670BAC" w:rsidRDefault="00670BAC" w:rsidP="00C43DC2">
      <w:pPr>
        <w:rPr>
          <w:b/>
          <w:bCs/>
          <w:i/>
          <w:iCs/>
          <w:color w:val="00843D"/>
        </w:rPr>
      </w:pPr>
    </w:p>
    <w:p w14:paraId="7B81972E" w14:textId="3591BA85" w:rsidR="00670BAC" w:rsidRDefault="00670BAC" w:rsidP="00C43DC2">
      <w:pPr>
        <w:rPr>
          <w:b/>
          <w:bCs/>
          <w:i/>
          <w:iCs/>
          <w:color w:val="00843D"/>
        </w:rPr>
      </w:pPr>
    </w:p>
    <w:p w14:paraId="32AD4F11" w14:textId="3DBF1558" w:rsidR="00670BAC" w:rsidRDefault="00670BAC" w:rsidP="00C43DC2">
      <w:pPr>
        <w:rPr>
          <w:b/>
          <w:bCs/>
          <w:i/>
          <w:iCs/>
          <w:color w:val="00843D"/>
        </w:rPr>
      </w:pPr>
    </w:p>
    <w:p w14:paraId="66A2A676" w14:textId="08D8E060" w:rsidR="00670BAC" w:rsidRDefault="00670BAC" w:rsidP="00C43DC2">
      <w:pPr>
        <w:rPr>
          <w:b/>
          <w:bCs/>
          <w:i/>
          <w:iCs/>
          <w:color w:val="00843D"/>
        </w:rPr>
      </w:pPr>
    </w:p>
    <w:p w14:paraId="03247EBF" w14:textId="2A1F1DE2" w:rsidR="00670BAC" w:rsidRDefault="00670BAC" w:rsidP="00C43DC2">
      <w:pPr>
        <w:rPr>
          <w:b/>
          <w:bCs/>
          <w:i/>
          <w:iCs/>
          <w:color w:val="00843D"/>
        </w:rPr>
      </w:pPr>
    </w:p>
    <w:p w14:paraId="06CA3F4C" w14:textId="17EB0913" w:rsidR="00670BAC" w:rsidRDefault="00670BAC" w:rsidP="00C43DC2">
      <w:pPr>
        <w:rPr>
          <w:b/>
          <w:bCs/>
          <w:i/>
          <w:iCs/>
          <w:color w:val="00843D"/>
        </w:rPr>
      </w:pPr>
    </w:p>
    <w:p w14:paraId="2EC7D5CD" w14:textId="4361E048" w:rsidR="00670BAC" w:rsidRDefault="00670BAC" w:rsidP="00C43DC2">
      <w:pPr>
        <w:rPr>
          <w:b/>
          <w:bCs/>
          <w:i/>
          <w:iCs/>
          <w:color w:val="00843D"/>
        </w:rPr>
      </w:pPr>
    </w:p>
    <w:p w14:paraId="1CE5F696" w14:textId="3D319675" w:rsidR="00670BAC" w:rsidRDefault="00670BAC" w:rsidP="00C43DC2">
      <w:pPr>
        <w:rPr>
          <w:b/>
          <w:bCs/>
          <w:i/>
          <w:iCs/>
          <w:color w:val="00843D"/>
        </w:rPr>
      </w:pPr>
    </w:p>
    <w:p w14:paraId="3265E8A9" w14:textId="0A9B734A" w:rsidR="00670BAC" w:rsidRDefault="00670BAC" w:rsidP="00C43DC2">
      <w:pPr>
        <w:rPr>
          <w:b/>
          <w:bCs/>
          <w:i/>
          <w:iCs/>
          <w:color w:val="00843D"/>
        </w:rPr>
      </w:pPr>
    </w:p>
    <w:p w14:paraId="08A293D6" w14:textId="600E23D3" w:rsidR="00670BAC" w:rsidRDefault="00670BAC" w:rsidP="00C43DC2">
      <w:pPr>
        <w:rPr>
          <w:b/>
          <w:bCs/>
          <w:i/>
          <w:iCs/>
          <w:color w:val="00843D"/>
        </w:rPr>
      </w:pPr>
    </w:p>
    <w:p w14:paraId="19814081" w14:textId="77777777" w:rsidR="00670BAC" w:rsidRDefault="00670BAC" w:rsidP="00C43DC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43DC2" w14:paraId="5F40CD2B" w14:textId="77777777" w:rsidTr="00257080">
        <w:tc>
          <w:tcPr>
            <w:tcW w:w="9360" w:type="dxa"/>
          </w:tcPr>
          <w:p w14:paraId="1DBFB99F" w14:textId="6AC68279" w:rsidR="00C43DC2" w:rsidRDefault="00C43DC2" w:rsidP="00257080">
            <w:pPr>
              <w:pStyle w:val="TableTitle"/>
            </w:pPr>
            <w:r w:rsidRPr="007319AA">
              <w:lastRenderedPageBreak/>
              <w:t xml:space="preserve">Industry &amp; RTOs: </w:t>
            </w:r>
            <w:r w:rsidR="00670BAC">
              <w:t>C</w:t>
            </w:r>
            <w:r w:rsidRPr="007319AA">
              <w:t xml:space="preserve">orresponding </w:t>
            </w:r>
            <w:r w:rsidR="00670BAC">
              <w:t>C</w:t>
            </w:r>
            <w:r w:rsidRPr="007319AA">
              <w:t xml:space="preserve">hallenges for </w:t>
            </w:r>
            <w:r w:rsidR="00670BAC">
              <w:t>F</w:t>
            </w:r>
            <w:r>
              <w:t xml:space="preserve">ormal </w:t>
            </w:r>
            <w:r w:rsidR="00670BAC">
              <w:t>T</w:t>
            </w:r>
            <w:r>
              <w:t xml:space="preserve">raining </w:t>
            </w:r>
            <w:r w:rsidR="00F06B07" w:rsidRPr="00F06B07">
              <w:rPr>
                <w:i/>
                <w:iCs/>
                <w:color w:val="00843D"/>
              </w:rPr>
              <w:t>[p</w:t>
            </w:r>
            <w:r w:rsidR="003A5453">
              <w:rPr>
                <w:i/>
                <w:iCs/>
                <w:color w:val="00843D"/>
              </w:rPr>
              <w:t>p</w:t>
            </w:r>
            <w:r w:rsidR="00F06B07" w:rsidRPr="00F06B07">
              <w:rPr>
                <w:i/>
                <w:iCs/>
                <w:color w:val="00843D"/>
              </w:rPr>
              <w:t>.</w:t>
            </w:r>
            <w:r w:rsidR="003A5453">
              <w:rPr>
                <w:i/>
                <w:iCs/>
                <w:color w:val="00843D"/>
              </w:rPr>
              <w:t>9</w:t>
            </w:r>
            <w:r w:rsidR="00810425">
              <w:rPr>
                <w:i/>
                <w:iCs/>
                <w:color w:val="00843D"/>
              </w:rPr>
              <w:t>2-97</w:t>
            </w:r>
            <w:r w:rsidR="00F06B07">
              <w:rPr>
                <w:i/>
                <w:iCs/>
                <w:color w:val="00843D"/>
              </w:rPr>
              <w:t>]</w:t>
            </w:r>
          </w:p>
        </w:tc>
      </w:tr>
      <w:tr w:rsidR="00C43DC2" w14:paraId="7A0B7764" w14:textId="77777777" w:rsidTr="00257080">
        <w:tc>
          <w:tcPr>
            <w:tcW w:w="9360" w:type="dxa"/>
          </w:tcPr>
          <w:tbl>
            <w:tblPr>
              <w:tblStyle w:val="TableGrid"/>
              <w:tblW w:w="9211" w:type="dxa"/>
              <w:tblLook w:val="04A0" w:firstRow="1" w:lastRow="0" w:firstColumn="1" w:lastColumn="0" w:noHBand="0" w:noVBand="1"/>
            </w:tblPr>
            <w:tblGrid>
              <w:gridCol w:w="4605"/>
              <w:gridCol w:w="4606"/>
            </w:tblGrid>
            <w:tr w:rsidR="00C43DC2" w:rsidRPr="00A80F47" w14:paraId="31265E9E" w14:textId="77777777" w:rsidTr="00257080">
              <w:trPr>
                <w:trHeight w:val="472"/>
              </w:trPr>
              <w:tc>
                <w:tcPr>
                  <w:tcW w:w="4605" w:type="dxa"/>
                  <w:shd w:val="clear" w:color="auto" w:fill="00843D"/>
                </w:tcPr>
                <w:p w14:paraId="540BE49A" w14:textId="77777777" w:rsidR="00C43DC2" w:rsidRPr="006E7E58" w:rsidRDefault="00C43DC2" w:rsidP="00257080">
                  <w:pPr>
                    <w:spacing w:before="120" w:after="120"/>
                    <w:jc w:val="center"/>
                    <w:rPr>
                      <w:b/>
                      <w:bCs/>
                      <w:color w:val="FFFFFF" w:themeColor="background1"/>
                    </w:rPr>
                  </w:pPr>
                  <w:r w:rsidRPr="006E7E58">
                    <w:rPr>
                      <w:b/>
                      <w:bCs/>
                      <w:color w:val="FFFFFF" w:themeColor="background1"/>
                    </w:rPr>
                    <w:t>Industry Perspective: Barriers to Uptake</w:t>
                  </w:r>
                </w:p>
              </w:tc>
              <w:tc>
                <w:tcPr>
                  <w:tcW w:w="4606" w:type="dxa"/>
                  <w:shd w:val="clear" w:color="auto" w:fill="00843D"/>
                </w:tcPr>
                <w:p w14:paraId="674DDD0E" w14:textId="77777777" w:rsidR="00C43DC2" w:rsidRPr="006E7E58" w:rsidRDefault="00C43DC2" w:rsidP="00257080">
                  <w:pPr>
                    <w:spacing w:before="120" w:after="120"/>
                    <w:jc w:val="center"/>
                    <w:rPr>
                      <w:b/>
                      <w:bCs/>
                      <w:color w:val="FFFFFF" w:themeColor="background1"/>
                    </w:rPr>
                  </w:pPr>
                  <w:r w:rsidRPr="006E7E58">
                    <w:rPr>
                      <w:b/>
                      <w:bCs/>
                      <w:color w:val="FFFFFF" w:themeColor="background1"/>
                    </w:rPr>
                    <w:t>RTO Perspective: Barriers to Delivery</w:t>
                  </w:r>
                </w:p>
              </w:tc>
            </w:tr>
            <w:tr w:rsidR="00C43DC2" w:rsidRPr="00A80F47" w14:paraId="6F441655" w14:textId="77777777" w:rsidTr="00257080">
              <w:trPr>
                <w:trHeight w:val="472"/>
              </w:trPr>
              <w:tc>
                <w:tcPr>
                  <w:tcW w:w="9211" w:type="dxa"/>
                  <w:gridSpan w:val="2"/>
                  <w:shd w:val="clear" w:color="auto" w:fill="00843D"/>
                </w:tcPr>
                <w:p w14:paraId="2808A8E5" w14:textId="77777777" w:rsidR="00C43DC2" w:rsidRPr="00A80F47" w:rsidRDefault="00C43DC2" w:rsidP="00257080">
                  <w:pPr>
                    <w:spacing w:before="120" w:after="120"/>
                    <w:jc w:val="center"/>
                    <w:rPr>
                      <w:b/>
                      <w:bCs/>
                      <w:color w:val="FFFFFF" w:themeColor="background1"/>
                    </w:rPr>
                  </w:pPr>
                  <w:r w:rsidRPr="00A80F47">
                    <w:rPr>
                      <w:b/>
                      <w:bCs/>
                      <w:color w:val="FFFFFF" w:themeColor="background1"/>
                    </w:rPr>
                    <w:t>Industry demand for trained and qualified workers</w:t>
                  </w:r>
                </w:p>
              </w:tc>
            </w:tr>
            <w:tr w:rsidR="00C43DC2" w:rsidRPr="00A80F47" w14:paraId="4ACF5CF8" w14:textId="77777777" w:rsidTr="00257080">
              <w:trPr>
                <w:trHeight w:val="472"/>
              </w:trPr>
              <w:tc>
                <w:tcPr>
                  <w:tcW w:w="4605" w:type="dxa"/>
                  <w:shd w:val="clear" w:color="auto" w:fill="E2EFD9" w:themeFill="accent6" w:themeFillTint="33"/>
                  <w:vAlign w:val="center"/>
                </w:tcPr>
                <w:p w14:paraId="22199D1D" w14:textId="77777777" w:rsidR="00C43DC2" w:rsidRPr="006E7E58" w:rsidRDefault="00C43DC2" w:rsidP="00257080">
                  <w:pPr>
                    <w:spacing w:before="120" w:after="120"/>
                    <w:jc w:val="left"/>
                  </w:pPr>
                  <w:r w:rsidRPr="006E7E58">
                    <w:t>Lack of capacity/willingness to finance and engage with formal training</w:t>
                  </w:r>
                </w:p>
              </w:tc>
              <w:tc>
                <w:tcPr>
                  <w:tcW w:w="4606" w:type="dxa"/>
                  <w:shd w:val="clear" w:color="auto" w:fill="EDEDED" w:themeFill="accent3" w:themeFillTint="33"/>
                  <w:vAlign w:val="center"/>
                </w:tcPr>
                <w:p w14:paraId="4BAD1A1B" w14:textId="77777777" w:rsidR="00C43DC2" w:rsidRPr="006E7E58" w:rsidRDefault="00C43DC2" w:rsidP="00257080">
                  <w:pPr>
                    <w:spacing w:before="120" w:after="120"/>
                    <w:jc w:val="left"/>
                  </w:pPr>
                  <w:r w:rsidRPr="006E7E58">
                    <w:t xml:space="preserve">Difficulties in basing </w:t>
                  </w:r>
                  <w:r>
                    <w:t xml:space="preserve">RTO </w:t>
                  </w:r>
                  <w:r w:rsidRPr="006E7E58">
                    <w:t>business strategy on low-volume training package products</w:t>
                  </w:r>
                </w:p>
              </w:tc>
            </w:tr>
            <w:tr w:rsidR="00C43DC2" w:rsidRPr="00A80F47" w14:paraId="38AFE03D" w14:textId="77777777" w:rsidTr="00257080">
              <w:trPr>
                <w:trHeight w:val="472"/>
              </w:trPr>
              <w:tc>
                <w:tcPr>
                  <w:tcW w:w="4605" w:type="dxa"/>
                  <w:shd w:val="clear" w:color="auto" w:fill="E2EFD9" w:themeFill="accent6" w:themeFillTint="33"/>
                  <w:vAlign w:val="center"/>
                </w:tcPr>
                <w:p w14:paraId="102E63CC" w14:textId="77777777" w:rsidR="00C43DC2" w:rsidRPr="006E7E58" w:rsidRDefault="00C43DC2" w:rsidP="00257080">
                  <w:pPr>
                    <w:spacing w:before="120" w:after="120"/>
                    <w:jc w:val="left"/>
                  </w:pPr>
                  <w:r w:rsidRPr="006E7E58">
                    <w:t>Difficulties identifying a workforce need and linking it with a training solution</w:t>
                  </w:r>
                </w:p>
              </w:tc>
              <w:tc>
                <w:tcPr>
                  <w:tcW w:w="4606" w:type="dxa"/>
                  <w:shd w:val="clear" w:color="auto" w:fill="EDEDED" w:themeFill="accent3" w:themeFillTint="33"/>
                  <w:vAlign w:val="center"/>
                </w:tcPr>
                <w:p w14:paraId="5EB74A72" w14:textId="77777777" w:rsidR="00C43DC2" w:rsidRPr="006E7E58" w:rsidRDefault="00C43DC2" w:rsidP="00257080">
                  <w:pPr>
                    <w:spacing w:before="120" w:after="120"/>
                    <w:jc w:val="left"/>
                  </w:pPr>
                  <w:r w:rsidRPr="006E7E58">
                    <w:t>Difficulties in forward planning and responding quickly to industry demand signals</w:t>
                  </w:r>
                </w:p>
              </w:tc>
            </w:tr>
            <w:tr w:rsidR="00C43DC2" w:rsidRPr="00A80F47" w14:paraId="6548C26C" w14:textId="77777777" w:rsidTr="00257080">
              <w:trPr>
                <w:trHeight w:val="472"/>
              </w:trPr>
              <w:tc>
                <w:tcPr>
                  <w:tcW w:w="4605" w:type="dxa"/>
                  <w:shd w:val="clear" w:color="auto" w:fill="E2EFD9" w:themeFill="accent6" w:themeFillTint="33"/>
                  <w:vAlign w:val="center"/>
                </w:tcPr>
                <w:p w14:paraId="4E3A626B" w14:textId="77777777" w:rsidR="00C43DC2" w:rsidRPr="006E7E58" w:rsidRDefault="00C43DC2" w:rsidP="00257080">
                  <w:pPr>
                    <w:spacing w:before="120" w:after="120"/>
                    <w:jc w:val="left"/>
                  </w:pPr>
                  <w:r w:rsidRPr="006E7E58">
                    <w:t>Lack of HR management in industry businesses to drive RTO partnerships</w:t>
                  </w:r>
                </w:p>
              </w:tc>
              <w:tc>
                <w:tcPr>
                  <w:tcW w:w="4606" w:type="dxa"/>
                  <w:shd w:val="clear" w:color="auto" w:fill="EDEDED" w:themeFill="accent3" w:themeFillTint="33"/>
                  <w:vAlign w:val="center"/>
                </w:tcPr>
                <w:p w14:paraId="30DE900B" w14:textId="77777777" w:rsidR="00C43DC2" w:rsidRPr="006E7E58" w:rsidRDefault="00C43DC2" w:rsidP="00257080">
                  <w:pPr>
                    <w:spacing w:before="120" w:after="120"/>
                    <w:jc w:val="left"/>
                  </w:pPr>
                  <w:r w:rsidRPr="006E7E58">
                    <w:t>Limited business development opportunities</w:t>
                  </w:r>
                </w:p>
              </w:tc>
            </w:tr>
            <w:tr w:rsidR="00C43DC2" w:rsidRPr="00A80F47" w14:paraId="39FE667C" w14:textId="77777777" w:rsidTr="00257080">
              <w:trPr>
                <w:trHeight w:val="472"/>
              </w:trPr>
              <w:tc>
                <w:tcPr>
                  <w:tcW w:w="4605" w:type="dxa"/>
                  <w:shd w:val="clear" w:color="auto" w:fill="E2EFD9" w:themeFill="accent6" w:themeFillTint="33"/>
                  <w:vAlign w:val="center"/>
                </w:tcPr>
                <w:p w14:paraId="33578D91" w14:textId="77777777" w:rsidR="00C43DC2" w:rsidRPr="006E7E58" w:rsidRDefault="00C43DC2" w:rsidP="00257080">
                  <w:pPr>
                    <w:spacing w:before="120" w:after="120"/>
                    <w:jc w:val="left"/>
                  </w:pPr>
                  <w:r w:rsidRPr="006E7E58">
                    <w:t>Limited options for enrolling in short courses with ‘just in time’ delivery</w:t>
                  </w:r>
                </w:p>
              </w:tc>
              <w:tc>
                <w:tcPr>
                  <w:tcW w:w="4606" w:type="dxa"/>
                  <w:shd w:val="clear" w:color="auto" w:fill="EDEDED" w:themeFill="accent3" w:themeFillTint="33"/>
                  <w:vAlign w:val="center"/>
                </w:tcPr>
                <w:p w14:paraId="40DEAF78" w14:textId="77777777" w:rsidR="00C43DC2" w:rsidRPr="006E7E58" w:rsidRDefault="00C43DC2" w:rsidP="00257080">
                  <w:pPr>
                    <w:spacing w:before="120" w:after="120"/>
                    <w:jc w:val="left"/>
                  </w:pPr>
                  <w:r w:rsidRPr="006E7E58">
                    <w:t>Limited government funding for skill sets/micro-credentials</w:t>
                  </w:r>
                </w:p>
              </w:tc>
            </w:tr>
            <w:tr w:rsidR="00C43DC2" w:rsidRPr="00A80F47" w14:paraId="2B78D893" w14:textId="77777777" w:rsidTr="00257080">
              <w:trPr>
                <w:trHeight w:val="472"/>
              </w:trPr>
              <w:tc>
                <w:tcPr>
                  <w:tcW w:w="4605" w:type="dxa"/>
                  <w:shd w:val="clear" w:color="auto" w:fill="E2EFD9" w:themeFill="accent6" w:themeFillTint="33"/>
                  <w:vAlign w:val="center"/>
                </w:tcPr>
                <w:p w14:paraId="6FAE7F5B" w14:textId="77777777" w:rsidR="00C43DC2" w:rsidRPr="006E7E58" w:rsidRDefault="00C43DC2" w:rsidP="00257080">
                  <w:pPr>
                    <w:spacing w:before="120" w:after="120"/>
                    <w:jc w:val="left"/>
                  </w:pPr>
                  <w:r w:rsidRPr="006E7E58">
                    <w:t>Preference for informal/non-accredited learning</w:t>
                  </w:r>
                </w:p>
              </w:tc>
              <w:tc>
                <w:tcPr>
                  <w:tcW w:w="4606" w:type="dxa"/>
                  <w:shd w:val="clear" w:color="auto" w:fill="EDEDED" w:themeFill="accent3" w:themeFillTint="33"/>
                  <w:vAlign w:val="center"/>
                </w:tcPr>
                <w:p w14:paraId="1458BDDF" w14:textId="77777777" w:rsidR="00C43DC2" w:rsidRPr="006E7E58" w:rsidRDefault="00C43DC2" w:rsidP="00257080">
                  <w:pPr>
                    <w:spacing w:before="120" w:after="120"/>
                    <w:jc w:val="left"/>
                  </w:pPr>
                  <w:r w:rsidRPr="006E7E58">
                    <w:t>Competition with informal/non-accredited options</w:t>
                  </w:r>
                </w:p>
              </w:tc>
            </w:tr>
            <w:tr w:rsidR="00C43DC2" w:rsidRPr="00A80F47" w14:paraId="20E9C617" w14:textId="77777777" w:rsidTr="00257080">
              <w:trPr>
                <w:trHeight w:val="472"/>
              </w:trPr>
              <w:tc>
                <w:tcPr>
                  <w:tcW w:w="9211" w:type="dxa"/>
                  <w:gridSpan w:val="2"/>
                  <w:shd w:val="clear" w:color="auto" w:fill="00843D"/>
                </w:tcPr>
                <w:p w14:paraId="56193A98" w14:textId="77777777" w:rsidR="00C43DC2" w:rsidRPr="00A80F47" w:rsidRDefault="00C43DC2" w:rsidP="00257080">
                  <w:pPr>
                    <w:spacing w:before="120" w:after="120"/>
                    <w:jc w:val="center"/>
                    <w:rPr>
                      <w:b/>
                      <w:bCs/>
                      <w:color w:val="FFFFFF" w:themeColor="background1"/>
                    </w:rPr>
                  </w:pPr>
                  <w:r>
                    <w:rPr>
                      <w:b/>
                      <w:bCs/>
                      <w:color w:val="FFFFFF" w:themeColor="background1"/>
                    </w:rPr>
                    <w:t>Practical participation/delivery barriers</w:t>
                  </w:r>
                </w:p>
              </w:tc>
            </w:tr>
            <w:tr w:rsidR="00C43DC2" w:rsidRPr="00A80F47" w14:paraId="1DB60666" w14:textId="77777777" w:rsidTr="00257080">
              <w:trPr>
                <w:trHeight w:val="472"/>
              </w:trPr>
              <w:tc>
                <w:tcPr>
                  <w:tcW w:w="4605" w:type="dxa"/>
                  <w:shd w:val="clear" w:color="auto" w:fill="E2EFD9" w:themeFill="accent6" w:themeFillTint="33"/>
                  <w:vAlign w:val="center"/>
                </w:tcPr>
                <w:p w14:paraId="43613746" w14:textId="77777777" w:rsidR="00C43DC2" w:rsidRPr="006E7E58" w:rsidRDefault="00C43DC2" w:rsidP="00257080">
                  <w:pPr>
                    <w:spacing w:before="120" w:after="120"/>
                    <w:jc w:val="left"/>
                  </w:pPr>
                  <w:r w:rsidRPr="006E7E58">
                    <w:t>Training not delivered where it is required</w:t>
                  </w:r>
                </w:p>
              </w:tc>
              <w:tc>
                <w:tcPr>
                  <w:tcW w:w="4606" w:type="dxa"/>
                  <w:shd w:val="clear" w:color="auto" w:fill="EDEDED" w:themeFill="accent3" w:themeFillTint="33"/>
                  <w:vAlign w:val="center"/>
                </w:tcPr>
                <w:p w14:paraId="039246E2" w14:textId="77777777" w:rsidR="00C43DC2" w:rsidRPr="006E7E58" w:rsidRDefault="00C43DC2" w:rsidP="00257080">
                  <w:pPr>
                    <w:spacing w:before="120" w:after="120"/>
                    <w:jc w:val="left"/>
                  </w:pPr>
                  <w:r>
                    <w:t>D</w:t>
                  </w:r>
                  <w:r w:rsidRPr="006E7E58">
                    <w:t>ifficult</w:t>
                  </w:r>
                  <w:r>
                    <w:t>ies</w:t>
                  </w:r>
                  <w:r w:rsidRPr="006E7E58">
                    <w:t xml:space="preserve"> offer</w:t>
                  </w:r>
                  <w:r>
                    <w:t>ing</w:t>
                  </w:r>
                  <w:r w:rsidRPr="006E7E58">
                    <w:t xml:space="preserve"> </w:t>
                  </w:r>
                  <w:r>
                    <w:t xml:space="preserve">training </w:t>
                  </w:r>
                  <w:r w:rsidRPr="006E7E58">
                    <w:t>in RRR</w:t>
                  </w:r>
                  <w:r>
                    <w:t xml:space="preserve"> areas</w:t>
                  </w:r>
                  <w:r w:rsidRPr="006E7E58">
                    <w:t>/thin markets with dispersed clients</w:t>
                  </w:r>
                </w:p>
              </w:tc>
            </w:tr>
            <w:tr w:rsidR="00C43DC2" w:rsidRPr="00A80F47" w14:paraId="5D835BF1" w14:textId="77777777" w:rsidTr="00257080">
              <w:trPr>
                <w:trHeight w:val="472"/>
              </w:trPr>
              <w:tc>
                <w:tcPr>
                  <w:tcW w:w="4605" w:type="dxa"/>
                  <w:shd w:val="clear" w:color="auto" w:fill="E2EFD9" w:themeFill="accent6" w:themeFillTint="33"/>
                  <w:vAlign w:val="center"/>
                </w:tcPr>
                <w:p w14:paraId="6B2036AB" w14:textId="77777777" w:rsidR="00C43DC2" w:rsidRPr="006E7E58" w:rsidRDefault="00C43DC2" w:rsidP="00257080">
                  <w:pPr>
                    <w:spacing w:before="120" w:after="120"/>
                    <w:jc w:val="left"/>
                  </w:pPr>
                  <w:r w:rsidRPr="006E7E58">
                    <w:t>Difficulties releasing staff for dedicated training time, especially during skills shortages</w:t>
                  </w:r>
                </w:p>
              </w:tc>
              <w:tc>
                <w:tcPr>
                  <w:tcW w:w="4606" w:type="dxa"/>
                  <w:shd w:val="clear" w:color="auto" w:fill="EDEDED" w:themeFill="accent3" w:themeFillTint="33"/>
                  <w:vAlign w:val="center"/>
                </w:tcPr>
                <w:p w14:paraId="4DDE2020" w14:textId="77777777" w:rsidR="00C43DC2" w:rsidRPr="006E7E58" w:rsidRDefault="00C43DC2" w:rsidP="00257080">
                  <w:pPr>
                    <w:spacing w:before="120" w:after="120"/>
                    <w:jc w:val="left"/>
                  </w:pPr>
                  <w:r w:rsidRPr="006E7E58">
                    <w:t xml:space="preserve">Flexible delivery </w:t>
                  </w:r>
                  <w:r>
                    <w:t>stretches resources and creates inefficiencies</w:t>
                  </w:r>
                </w:p>
              </w:tc>
            </w:tr>
            <w:tr w:rsidR="00C43DC2" w:rsidRPr="00A80F47" w14:paraId="6A858BC1" w14:textId="77777777" w:rsidTr="00257080">
              <w:trPr>
                <w:trHeight w:val="472"/>
              </w:trPr>
              <w:tc>
                <w:tcPr>
                  <w:tcW w:w="4605" w:type="dxa"/>
                  <w:shd w:val="clear" w:color="auto" w:fill="E2EFD9" w:themeFill="accent6" w:themeFillTint="33"/>
                  <w:vAlign w:val="center"/>
                </w:tcPr>
                <w:p w14:paraId="136B111C" w14:textId="77777777" w:rsidR="00C43DC2" w:rsidRPr="006E7E58" w:rsidRDefault="00C43DC2" w:rsidP="00257080">
                  <w:pPr>
                    <w:spacing w:before="120" w:after="120"/>
                    <w:jc w:val="left"/>
                  </w:pPr>
                  <w:r w:rsidRPr="006E7E58">
                    <w:t>Difficulties offering employees workplace-based learning experiences</w:t>
                  </w:r>
                </w:p>
              </w:tc>
              <w:tc>
                <w:tcPr>
                  <w:tcW w:w="4606" w:type="dxa"/>
                  <w:shd w:val="clear" w:color="auto" w:fill="EDEDED" w:themeFill="accent3" w:themeFillTint="33"/>
                  <w:vAlign w:val="center"/>
                </w:tcPr>
                <w:p w14:paraId="0D7C0983" w14:textId="77777777" w:rsidR="00C43DC2" w:rsidRPr="006E7E58" w:rsidRDefault="00C43DC2" w:rsidP="00257080">
                  <w:pPr>
                    <w:spacing w:before="120" w:after="120"/>
                    <w:jc w:val="left"/>
                  </w:pPr>
                  <w:r w:rsidRPr="006E7E58">
                    <w:t>Difficulties developing ‘work-ready’ graduates</w:t>
                  </w:r>
                </w:p>
              </w:tc>
            </w:tr>
            <w:tr w:rsidR="00C43DC2" w:rsidRPr="00A80F47" w14:paraId="1C9F101B" w14:textId="77777777" w:rsidTr="00257080">
              <w:trPr>
                <w:trHeight w:val="472"/>
              </w:trPr>
              <w:tc>
                <w:tcPr>
                  <w:tcW w:w="9211" w:type="dxa"/>
                  <w:gridSpan w:val="2"/>
                  <w:shd w:val="clear" w:color="auto" w:fill="00843D"/>
                </w:tcPr>
                <w:p w14:paraId="204F488D" w14:textId="77777777" w:rsidR="00C43DC2" w:rsidRPr="00A80F47" w:rsidRDefault="00C43DC2" w:rsidP="00257080">
                  <w:pPr>
                    <w:spacing w:before="120" w:after="120"/>
                    <w:jc w:val="center"/>
                    <w:rPr>
                      <w:b/>
                      <w:bCs/>
                      <w:color w:val="FFFFFF" w:themeColor="background1"/>
                    </w:rPr>
                  </w:pPr>
                  <w:r>
                    <w:rPr>
                      <w:b/>
                      <w:bCs/>
                      <w:color w:val="FFFFFF" w:themeColor="background1"/>
                    </w:rPr>
                    <w:t>Q</w:t>
                  </w:r>
                  <w:r w:rsidRPr="00A80F47">
                    <w:rPr>
                      <w:b/>
                      <w:bCs/>
                      <w:color w:val="FFFFFF" w:themeColor="background1"/>
                    </w:rPr>
                    <w:t xml:space="preserve">uality of </w:t>
                  </w:r>
                  <w:r>
                    <w:rPr>
                      <w:b/>
                      <w:bCs/>
                      <w:color w:val="FFFFFF" w:themeColor="background1"/>
                    </w:rPr>
                    <w:t xml:space="preserve">available </w:t>
                  </w:r>
                  <w:r w:rsidRPr="00A80F47">
                    <w:rPr>
                      <w:b/>
                      <w:bCs/>
                      <w:color w:val="FFFFFF" w:themeColor="background1"/>
                    </w:rPr>
                    <w:t>training</w:t>
                  </w:r>
                </w:p>
              </w:tc>
            </w:tr>
            <w:tr w:rsidR="00C43DC2" w:rsidRPr="00A80F47" w14:paraId="1C72279D" w14:textId="77777777" w:rsidTr="00257080">
              <w:trPr>
                <w:trHeight w:val="701"/>
              </w:trPr>
              <w:tc>
                <w:tcPr>
                  <w:tcW w:w="4605" w:type="dxa"/>
                  <w:shd w:val="clear" w:color="auto" w:fill="E2EFD9" w:themeFill="accent6" w:themeFillTint="33"/>
                  <w:vAlign w:val="center"/>
                </w:tcPr>
                <w:p w14:paraId="1D39AF35" w14:textId="77777777" w:rsidR="00C43DC2" w:rsidRPr="006E7E58" w:rsidRDefault="00C43DC2" w:rsidP="00257080">
                  <w:pPr>
                    <w:spacing w:before="120" w:after="120"/>
                    <w:jc w:val="left"/>
                  </w:pPr>
                  <w:r w:rsidRPr="006E7E58">
                    <w:t>Qualification learning and assessment content and materials considered outdated/too general</w:t>
                  </w:r>
                </w:p>
              </w:tc>
              <w:tc>
                <w:tcPr>
                  <w:tcW w:w="4606" w:type="dxa"/>
                  <w:shd w:val="clear" w:color="auto" w:fill="EDEDED" w:themeFill="accent3" w:themeFillTint="33"/>
                  <w:vAlign w:val="center"/>
                </w:tcPr>
                <w:p w14:paraId="49033E19" w14:textId="77777777" w:rsidR="00C43DC2" w:rsidRPr="006E7E58" w:rsidRDefault="00C43DC2" w:rsidP="00257080">
                  <w:pPr>
                    <w:spacing w:before="120" w:after="120"/>
                    <w:jc w:val="left"/>
                  </w:pPr>
                  <w:r w:rsidRPr="006E7E58">
                    <w:t xml:space="preserve">Prohibitive cost of researching, </w:t>
                  </w:r>
                  <w:proofErr w:type="gramStart"/>
                  <w:r w:rsidRPr="006E7E58">
                    <w:t>developing</w:t>
                  </w:r>
                  <w:proofErr w:type="gramEnd"/>
                  <w:r w:rsidRPr="006E7E58">
                    <w:t xml:space="preserve"> and updating learning and assessment materials</w:t>
                  </w:r>
                </w:p>
              </w:tc>
            </w:tr>
            <w:tr w:rsidR="00C43DC2" w:rsidRPr="00A80F47" w14:paraId="17A88DBC" w14:textId="77777777" w:rsidTr="00257080">
              <w:trPr>
                <w:trHeight w:val="701"/>
              </w:trPr>
              <w:tc>
                <w:tcPr>
                  <w:tcW w:w="4605" w:type="dxa"/>
                  <w:shd w:val="clear" w:color="auto" w:fill="E2EFD9" w:themeFill="accent6" w:themeFillTint="33"/>
                  <w:vAlign w:val="center"/>
                </w:tcPr>
                <w:p w14:paraId="62668667" w14:textId="77777777" w:rsidR="00C43DC2" w:rsidRPr="006E7E58" w:rsidRDefault="00C43DC2" w:rsidP="00257080">
                  <w:pPr>
                    <w:spacing w:before="120" w:after="120"/>
                    <w:jc w:val="left"/>
                  </w:pPr>
                  <w:r w:rsidRPr="006E7E58">
                    <w:t>Concerns over responsiveness of training solutions and flexibility of delivery methods</w:t>
                  </w:r>
                </w:p>
              </w:tc>
              <w:tc>
                <w:tcPr>
                  <w:tcW w:w="4606" w:type="dxa"/>
                  <w:shd w:val="clear" w:color="auto" w:fill="EDEDED" w:themeFill="accent3" w:themeFillTint="33"/>
                  <w:vAlign w:val="center"/>
                </w:tcPr>
                <w:p w14:paraId="123F0B7E" w14:textId="77777777" w:rsidR="00C43DC2" w:rsidRPr="006E7E58" w:rsidRDefault="00C43DC2" w:rsidP="00257080">
                  <w:pPr>
                    <w:spacing w:before="120" w:after="120"/>
                    <w:jc w:val="left"/>
                  </w:pPr>
                  <w:r w:rsidRPr="006E7E58">
                    <w:t>Onerous compliance requirements and concerns over risk</w:t>
                  </w:r>
                </w:p>
              </w:tc>
            </w:tr>
            <w:tr w:rsidR="00C43DC2" w:rsidRPr="00A80F47" w14:paraId="121ADF36" w14:textId="77777777" w:rsidTr="00257080">
              <w:trPr>
                <w:trHeight w:val="472"/>
              </w:trPr>
              <w:tc>
                <w:tcPr>
                  <w:tcW w:w="4605" w:type="dxa"/>
                  <w:shd w:val="clear" w:color="auto" w:fill="E2EFD9" w:themeFill="accent6" w:themeFillTint="33"/>
                  <w:vAlign w:val="center"/>
                </w:tcPr>
                <w:p w14:paraId="3852182D" w14:textId="77777777" w:rsidR="00C43DC2" w:rsidRPr="006E7E58" w:rsidRDefault="00C43DC2" w:rsidP="00257080">
                  <w:pPr>
                    <w:spacing w:before="120" w:after="120"/>
                    <w:jc w:val="left"/>
                  </w:pPr>
                  <w:r w:rsidRPr="006E7E58">
                    <w:t>Trainers and assessors felt to lack industry currency</w:t>
                  </w:r>
                </w:p>
              </w:tc>
              <w:tc>
                <w:tcPr>
                  <w:tcW w:w="4606" w:type="dxa"/>
                  <w:shd w:val="clear" w:color="auto" w:fill="EDEDED" w:themeFill="accent3" w:themeFillTint="33"/>
                  <w:vAlign w:val="center"/>
                </w:tcPr>
                <w:p w14:paraId="407636A3" w14:textId="77777777" w:rsidR="00C43DC2" w:rsidRPr="006E7E58" w:rsidRDefault="00C43DC2" w:rsidP="00257080">
                  <w:pPr>
                    <w:spacing w:before="120" w:after="120"/>
                    <w:jc w:val="left"/>
                  </w:pPr>
                  <w:r w:rsidRPr="006E7E58">
                    <w:t>Lack of available qualified/experienced trainers and assessors</w:t>
                  </w:r>
                  <w:r>
                    <w:t xml:space="preserve"> with industry expertise</w:t>
                  </w:r>
                </w:p>
              </w:tc>
            </w:tr>
          </w:tbl>
          <w:p w14:paraId="2BF1E5D9" w14:textId="77777777" w:rsidR="00C43DC2" w:rsidRDefault="00C43DC2" w:rsidP="00257080"/>
        </w:tc>
      </w:tr>
    </w:tbl>
    <w:p w14:paraId="24F0350F" w14:textId="0E944917" w:rsidR="00C43DC2" w:rsidRDefault="00C43DC2" w:rsidP="00C43DC2">
      <w:pPr>
        <w:widowControl/>
        <w:autoSpaceDE/>
        <w:autoSpaceDN/>
        <w:spacing w:after="160" w:line="259" w:lineRule="auto"/>
        <w:jc w:val="left"/>
        <w:rPr>
          <w:rFonts w:ascii="Century Gothic" w:eastAsiaTheme="majorEastAsia" w:hAnsi="Century Gothic" w:cstheme="majorBidi"/>
          <w:color w:val="00843D"/>
          <w:sz w:val="28"/>
        </w:rPr>
      </w:pPr>
    </w:p>
    <w:p w14:paraId="69C4C1FB" w14:textId="3C52B717" w:rsidR="00670BAC" w:rsidRDefault="00670BAC" w:rsidP="00C43DC2">
      <w:pPr>
        <w:widowControl/>
        <w:autoSpaceDE/>
        <w:autoSpaceDN/>
        <w:spacing w:after="160" w:line="259" w:lineRule="auto"/>
        <w:jc w:val="left"/>
        <w:rPr>
          <w:rFonts w:ascii="Century Gothic" w:eastAsiaTheme="majorEastAsia" w:hAnsi="Century Gothic" w:cstheme="majorBidi"/>
          <w:color w:val="00843D"/>
          <w:sz w:val="28"/>
        </w:rPr>
      </w:pPr>
    </w:p>
    <w:p w14:paraId="4C46BF54" w14:textId="5126C86A" w:rsidR="00670BAC" w:rsidRDefault="00670BAC" w:rsidP="00C43DC2">
      <w:pPr>
        <w:widowControl/>
        <w:autoSpaceDE/>
        <w:autoSpaceDN/>
        <w:spacing w:after="160" w:line="259" w:lineRule="auto"/>
        <w:jc w:val="left"/>
        <w:rPr>
          <w:rFonts w:ascii="Century Gothic" w:eastAsiaTheme="majorEastAsia" w:hAnsi="Century Gothic" w:cstheme="majorBidi"/>
          <w:color w:val="00843D"/>
          <w:sz w:val="28"/>
        </w:rPr>
      </w:pPr>
    </w:p>
    <w:p w14:paraId="57E36E9C" w14:textId="4B174A49" w:rsidR="00670BAC" w:rsidRDefault="00670BAC" w:rsidP="00C43DC2">
      <w:pPr>
        <w:widowControl/>
        <w:autoSpaceDE/>
        <w:autoSpaceDN/>
        <w:spacing w:after="160" w:line="259" w:lineRule="auto"/>
        <w:jc w:val="left"/>
        <w:rPr>
          <w:rFonts w:ascii="Century Gothic" w:eastAsiaTheme="majorEastAsia" w:hAnsi="Century Gothic" w:cstheme="majorBidi"/>
          <w:color w:val="00843D"/>
          <w:sz w:val="28"/>
        </w:rPr>
      </w:pPr>
    </w:p>
    <w:p w14:paraId="5789B6C6" w14:textId="77777777" w:rsidR="00670BAC" w:rsidRPr="007E2DCA" w:rsidRDefault="00670BAC" w:rsidP="00C43DC2">
      <w:pPr>
        <w:widowControl/>
        <w:autoSpaceDE/>
        <w:autoSpaceDN/>
        <w:spacing w:after="160" w:line="259" w:lineRule="auto"/>
        <w:jc w:val="left"/>
        <w:rPr>
          <w:rFonts w:ascii="Century Gothic" w:eastAsiaTheme="majorEastAsia" w:hAnsi="Century Gothic" w:cstheme="majorBidi"/>
          <w:color w:val="00843D"/>
          <w:sz w:val="28"/>
        </w:rPr>
      </w:pPr>
    </w:p>
    <w:p w14:paraId="2E30527F" w14:textId="08708451" w:rsidR="00C43DC2" w:rsidRDefault="00C43DC2" w:rsidP="00C43DC2">
      <w:r w:rsidRPr="00A21633">
        <w:lastRenderedPageBreak/>
        <w:t xml:space="preserve">There is a need for a greater recognition of the </w:t>
      </w:r>
      <w:r>
        <w:t>range</w:t>
      </w:r>
      <w:r w:rsidRPr="00A21633">
        <w:t xml:space="preserve"> of training solutions across the </w:t>
      </w:r>
      <w:r>
        <w:t>A</w:t>
      </w:r>
      <w:r w:rsidRPr="00A21633">
        <w:t xml:space="preserve">gribusiness, </w:t>
      </w:r>
      <w:r>
        <w:t>F</w:t>
      </w:r>
      <w:r w:rsidRPr="00A21633">
        <w:t xml:space="preserve">ood and </w:t>
      </w:r>
      <w:r>
        <w:t>F</w:t>
      </w:r>
      <w:r w:rsidRPr="00A21633">
        <w:t xml:space="preserve">ibre </w:t>
      </w:r>
      <w:r w:rsidR="00670BAC">
        <w:t>I</w:t>
      </w:r>
      <w:r w:rsidRPr="00A21633">
        <w:t xml:space="preserve">ndustries. VET is not the </w:t>
      </w:r>
      <w:r w:rsidR="00670BAC" w:rsidRPr="00670BAC">
        <w:t>only</w:t>
      </w:r>
      <w:r w:rsidRPr="00A21633">
        <w:t xml:space="preserve"> solution, but a critical and valued element of the training landscape. Learners and employers engage different types and modes of training based upon their needs, </w:t>
      </w:r>
      <w:proofErr w:type="gramStart"/>
      <w:r w:rsidRPr="00A21633">
        <w:t>preferences</w:t>
      </w:r>
      <w:proofErr w:type="gramEnd"/>
      <w:r w:rsidRPr="00A21633">
        <w:t xml:space="preserve"> and limitations. Industry benefits most when their options are clearer because this engenders greater confidence in decision-making and participation.</w:t>
      </w:r>
      <w:r>
        <w:t xml:space="preserve"> </w:t>
      </w:r>
      <w:r w:rsidR="000565D7" w:rsidRPr="00944155">
        <w:rPr>
          <w:b/>
          <w:bCs/>
          <w:i/>
          <w:iCs/>
          <w:color w:val="00843D"/>
        </w:rPr>
        <w:t>Detailed p</w:t>
      </w:r>
      <w:r w:rsidR="000565D7">
        <w:rPr>
          <w:b/>
          <w:bCs/>
          <w:i/>
          <w:iCs/>
          <w:color w:val="00843D"/>
        </w:rPr>
        <w:t>p.</w:t>
      </w:r>
      <w:r w:rsidR="00810425">
        <w:rPr>
          <w:b/>
          <w:bCs/>
          <w:i/>
          <w:iCs/>
          <w:color w:val="00843D"/>
        </w:rPr>
        <w:t>97</w:t>
      </w:r>
      <w:r w:rsidR="00577898">
        <w:rPr>
          <w:b/>
          <w:bCs/>
          <w:i/>
          <w:iCs/>
          <w:color w:val="00843D"/>
        </w:rPr>
        <w:t>-</w:t>
      </w:r>
      <w:r w:rsidR="00AB1335">
        <w:rPr>
          <w:b/>
          <w:bCs/>
          <w:i/>
          <w:iCs/>
          <w:color w:val="00843D"/>
        </w:rPr>
        <w:t>10</w:t>
      </w:r>
      <w:r w:rsidR="00810425">
        <w:rPr>
          <w:b/>
          <w:bCs/>
          <w:i/>
          <w:iCs/>
          <w:color w:val="00843D"/>
        </w:rPr>
        <w:t>7</w:t>
      </w:r>
    </w:p>
    <w:p w14:paraId="0ED9A802" w14:textId="77777777" w:rsidR="00C43DC2" w:rsidRDefault="00C43DC2" w:rsidP="00C43DC2"/>
    <w:p w14:paraId="4F0F0E59" w14:textId="77777777" w:rsidR="00C43DC2" w:rsidRPr="00053D3D" w:rsidRDefault="00C43DC2" w:rsidP="00C43DC2">
      <w:r>
        <w:t xml:space="preserve">The National Agriculture Workforce Strategy summarises training success factors as: </w:t>
      </w:r>
    </w:p>
    <w:p w14:paraId="0FA639F6" w14:textId="77777777" w:rsidR="00C43DC2" w:rsidRPr="00053D3D" w:rsidRDefault="00C43DC2" w:rsidP="00C43DC2">
      <w:pPr>
        <w:pStyle w:val="ListBullet"/>
        <w:numPr>
          <w:ilvl w:val="0"/>
          <w:numId w:val="2"/>
        </w:numPr>
        <w:ind w:left="714" w:hanging="357"/>
      </w:pPr>
      <w:r w:rsidRPr="00053D3D">
        <w:t>early and collaborative engagement between training providers and local industry leadership to co-design training that addresses prevalent place-based issues and needs</w:t>
      </w:r>
    </w:p>
    <w:p w14:paraId="770A4CBC" w14:textId="77777777" w:rsidR="00C43DC2" w:rsidRPr="00053D3D" w:rsidRDefault="00C43DC2" w:rsidP="00C43DC2">
      <w:pPr>
        <w:pStyle w:val="ListBullet"/>
        <w:numPr>
          <w:ilvl w:val="0"/>
          <w:numId w:val="2"/>
        </w:numPr>
        <w:ind w:left="714" w:hanging="357"/>
      </w:pPr>
      <w:r w:rsidRPr="00053D3D">
        <w:t>building upon the success of existing programs and initiatives to maximise the impact of new products</w:t>
      </w:r>
    </w:p>
    <w:p w14:paraId="612EB53E" w14:textId="0030238C" w:rsidR="00C43DC2" w:rsidRPr="00053D3D" w:rsidRDefault="00C43DC2" w:rsidP="00C43DC2">
      <w:pPr>
        <w:pStyle w:val="ListBullet"/>
        <w:numPr>
          <w:ilvl w:val="0"/>
          <w:numId w:val="2"/>
        </w:numPr>
        <w:ind w:left="714" w:hanging="357"/>
      </w:pPr>
      <w:r w:rsidRPr="00053D3D">
        <w:t xml:space="preserve">offering programs in </w:t>
      </w:r>
      <w:r w:rsidR="00670BAC" w:rsidRPr="006217C7">
        <w:t xml:space="preserve">regional, </w:t>
      </w:r>
      <w:proofErr w:type="gramStart"/>
      <w:r w:rsidR="00670BAC" w:rsidRPr="006217C7">
        <w:t>rural</w:t>
      </w:r>
      <w:proofErr w:type="gramEnd"/>
      <w:r w:rsidR="00670BAC" w:rsidRPr="006217C7">
        <w:t xml:space="preserve"> and remote</w:t>
      </w:r>
      <w:r w:rsidRPr="00053D3D">
        <w:t xml:space="preserve"> communities, specifically at times employees and employers can participate (considering, for example, when peak harvest periods are)</w:t>
      </w:r>
    </w:p>
    <w:p w14:paraId="57EBE98F" w14:textId="77777777" w:rsidR="00C43DC2" w:rsidRPr="00053D3D" w:rsidRDefault="00C43DC2" w:rsidP="00C43DC2">
      <w:pPr>
        <w:pStyle w:val="ListBullet"/>
        <w:numPr>
          <w:ilvl w:val="0"/>
          <w:numId w:val="2"/>
        </w:numPr>
        <w:ind w:left="714" w:hanging="357"/>
      </w:pPr>
      <w:r w:rsidRPr="00053D3D">
        <w:t>recognising that different employees, employers and industries are all at different stages in their workforce journey</w:t>
      </w:r>
    </w:p>
    <w:p w14:paraId="106BEB38" w14:textId="77777777" w:rsidR="00C43DC2" w:rsidRPr="00053D3D" w:rsidRDefault="00C43DC2" w:rsidP="00C43DC2">
      <w:pPr>
        <w:pStyle w:val="ListBullet"/>
        <w:numPr>
          <w:ilvl w:val="0"/>
          <w:numId w:val="2"/>
        </w:numPr>
        <w:ind w:left="714" w:hanging="357"/>
      </w:pPr>
      <w:r w:rsidRPr="00053D3D">
        <w:t>effectively engaging with learners to assist decision-making on training and intended career outcomes</w:t>
      </w:r>
    </w:p>
    <w:p w14:paraId="172B75C6" w14:textId="77777777" w:rsidR="00C43DC2" w:rsidRPr="00053D3D" w:rsidRDefault="00C43DC2" w:rsidP="00C43DC2">
      <w:pPr>
        <w:pStyle w:val="ListBullet"/>
        <w:numPr>
          <w:ilvl w:val="0"/>
          <w:numId w:val="2"/>
        </w:numPr>
        <w:ind w:left="714" w:hanging="357"/>
      </w:pPr>
      <w:r w:rsidRPr="00053D3D">
        <w:t xml:space="preserve">a strong commitment to education from the farming community, industry bodies, rural </w:t>
      </w:r>
      <w:proofErr w:type="gramStart"/>
      <w:r w:rsidRPr="00053D3D">
        <w:t>research</w:t>
      </w:r>
      <w:proofErr w:type="gramEnd"/>
      <w:r w:rsidRPr="00053D3D">
        <w:t xml:space="preserve"> and development corporations (RDCs), other research organisations and local governments</w:t>
      </w:r>
    </w:p>
    <w:p w14:paraId="26D5CA8C" w14:textId="77777777" w:rsidR="00577898" w:rsidRDefault="00C43DC2" w:rsidP="00577898">
      <w:pPr>
        <w:pStyle w:val="ListBullet"/>
      </w:pPr>
      <w:r w:rsidRPr="00053D3D">
        <w:t>enabling support from state and territory governments and the Australian Government.</w:t>
      </w:r>
      <w:r>
        <w:t xml:space="preserve"> </w:t>
      </w:r>
    </w:p>
    <w:p w14:paraId="52553F2C" w14:textId="59C49196" w:rsidR="00577898" w:rsidRPr="00577898" w:rsidRDefault="00577898" w:rsidP="00577898">
      <w:pPr>
        <w:ind w:firstLine="714"/>
        <w:rPr>
          <w:b/>
          <w:bCs/>
          <w:i/>
          <w:iCs/>
          <w:color w:val="00843D"/>
        </w:rPr>
      </w:pPr>
      <w:bookmarkStart w:id="8" w:name="_Toc96695232"/>
      <w:r w:rsidRPr="00577898">
        <w:rPr>
          <w:b/>
          <w:bCs/>
          <w:i/>
          <w:iCs/>
          <w:color w:val="00843D"/>
        </w:rPr>
        <w:t>Detailed p</w:t>
      </w:r>
      <w:r w:rsidR="00810425">
        <w:rPr>
          <w:b/>
          <w:bCs/>
          <w:i/>
          <w:iCs/>
          <w:color w:val="00843D"/>
        </w:rPr>
        <w:t>.107</w:t>
      </w:r>
    </w:p>
    <w:p w14:paraId="56821749" w14:textId="5A71945B" w:rsidR="00C43DC2" w:rsidRPr="008358C3" w:rsidRDefault="00C43DC2" w:rsidP="00C43DC2">
      <w:pPr>
        <w:pStyle w:val="Heading3"/>
      </w:pPr>
      <w:r w:rsidRPr="008358C3">
        <w:t>Regional, Rural and Remote</w:t>
      </w:r>
      <w:bookmarkEnd w:id="8"/>
    </w:p>
    <w:p w14:paraId="7067598E" w14:textId="66FEB649" w:rsidR="006C5410" w:rsidRPr="00577898" w:rsidRDefault="00670BAC" w:rsidP="006C5410">
      <w:pPr>
        <w:rPr>
          <w:b/>
          <w:bCs/>
          <w:i/>
          <w:iCs/>
          <w:color w:val="00843D"/>
        </w:rPr>
      </w:pPr>
      <w:r>
        <w:t>R</w:t>
      </w:r>
      <w:r w:rsidRPr="006217C7">
        <w:t xml:space="preserve">egional, </w:t>
      </w:r>
      <w:proofErr w:type="gramStart"/>
      <w:r w:rsidRPr="006217C7">
        <w:t>rural</w:t>
      </w:r>
      <w:proofErr w:type="gramEnd"/>
      <w:r w:rsidRPr="006217C7">
        <w:t xml:space="preserve"> and remote</w:t>
      </w:r>
      <w:r w:rsidR="00C43DC2" w:rsidRPr="00C831F9">
        <w:t xml:space="preserve"> communities continue to fall behind in social and economic progress compared with cities, where 64% of people in Australia live and where most jobs are available</w:t>
      </w:r>
      <w:r w:rsidR="00C43DC2">
        <w:t xml:space="preserve">. </w:t>
      </w:r>
      <w:r w:rsidR="00C43DC2" w:rsidRPr="002C240D">
        <w:t xml:space="preserve">Various studies of </w:t>
      </w:r>
      <w:r w:rsidRPr="006217C7">
        <w:t xml:space="preserve">regional, </w:t>
      </w:r>
      <w:proofErr w:type="gramStart"/>
      <w:r w:rsidRPr="006217C7">
        <w:t>rural</w:t>
      </w:r>
      <w:proofErr w:type="gramEnd"/>
      <w:r w:rsidRPr="006217C7">
        <w:t xml:space="preserve"> and remote</w:t>
      </w:r>
      <w:r>
        <w:t xml:space="preserve"> </w:t>
      </w:r>
      <w:r w:rsidR="00C43DC2" w:rsidRPr="002C240D">
        <w:t>challenges emphasise education opportunities</w:t>
      </w:r>
      <w:r w:rsidR="00263DEF">
        <w:t xml:space="preserve"> as a way of improving social and industry outcomes</w:t>
      </w:r>
      <w:r w:rsidR="00C43DC2" w:rsidRPr="002C240D">
        <w:t>.</w:t>
      </w:r>
      <w:r w:rsidR="00C43DC2" w:rsidRPr="001A148C">
        <w:t xml:space="preserve"> </w:t>
      </w:r>
      <w:r w:rsidR="00C43DC2">
        <w:t>T</w:t>
      </w:r>
      <w:r w:rsidR="00C43DC2" w:rsidRPr="001A148C">
        <w:t xml:space="preserve">here is a requirement for stimulating spending on improving education retention rates, </w:t>
      </w:r>
      <w:proofErr w:type="gramStart"/>
      <w:r w:rsidR="00C43DC2" w:rsidRPr="001A148C">
        <w:t>experiences</w:t>
      </w:r>
      <w:proofErr w:type="gramEnd"/>
      <w:r w:rsidR="00C43DC2" w:rsidRPr="001A148C">
        <w:t xml:space="preserve"> and outcomes for regional Australia</w:t>
      </w:r>
      <w:r w:rsidR="00C43DC2">
        <w:t xml:space="preserve">. </w:t>
      </w:r>
      <w:r w:rsidR="00C43DC2" w:rsidRPr="006E1599">
        <w:t xml:space="preserve">In December 2021, the Hon Fiona Nash </w:t>
      </w:r>
      <w:r w:rsidR="00263DEF">
        <w:t>was</w:t>
      </w:r>
      <w:r w:rsidR="00C43DC2" w:rsidRPr="006E1599">
        <w:t xml:space="preserve"> appointed as Australia’s first Regional Education Commissioner and will oversee implementation of recommendations from the </w:t>
      </w:r>
      <w:r w:rsidR="00C43DC2" w:rsidRPr="006E1599">
        <w:rPr>
          <w:i/>
          <w:iCs/>
        </w:rPr>
        <w:t>National Regional, Rural and Remote Tertiary Education Strategy</w:t>
      </w:r>
      <w:r w:rsidR="00C43DC2">
        <w:t xml:space="preserve">. </w:t>
      </w:r>
      <w:r w:rsidR="006C5410" w:rsidRPr="00577898">
        <w:rPr>
          <w:b/>
          <w:bCs/>
          <w:i/>
          <w:iCs/>
          <w:color w:val="00843D"/>
        </w:rPr>
        <w:t>Detailed pp.</w:t>
      </w:r>
      <w:r w:rsidR="006A2C39">
        <w:rPr>
          <w:b/>
          <w:bCs/>
          <w:i/>
          <w:iCs/>
          <w:color w:val="00843D"/>
        </w:rPr>
        <w:t>1</w:t>
      </w:r>
      <w:r w:rsidR="0015288B">
        <w:rPr>
          <w:b/>
          <w:bCs/>
          <w:i/>
          <w:iCs/>
          <w:color w:val="00843D"/>
        </w:rPr>
        <w:t>07</w:t>
      </w:r>
      <w:r w:rsidR="006C5410" w:rsidRPr="00577898">
        <w:rPr>
          <w:b/>
          <w:bCs/>
          <w:i/>
          <w:iCs/>
          <w:color w:val="00843D"/>
        </w:rPr>
        <w:t>-</w:t>
      </w:r>
      <w:r w:rsidR="006C5410">
        <w:rPr>
          <w:b/>
          <w:bCs/>
          <w:i/>
          <w:iCs/>
          <w:color w:val="00843D"/>
        </w:rPr>
        <w:t>1</w:t>
      </w:r>
      <w:r w:rsidR="00D4140E">
        <w:rPr>
          <w:b/>
          <w:bCs/>
          <w:i/>
          <w:iCs/>
          <w:color w:val="00843D"/>
        </w:rPr>
        <w:t>1</w:t>
      </w:r>
      <w:r w:rsidR="0015288B">
        <w:rPr>
          <w:b/>
          <w:bCs/>
          <w:i/>
          <w:iCs/>
          <w:color w:val="00843D"/>
        </w:rPr>
        <w:t>3</w:t>
      </w:r>
    </w:p>
    <w:p w14:paraId="1E15E6DA" w14:textId="77777777" w:rsidR="00C43DC2" w:rsidRPr="008358C3" w:rsidRDefault="00C43DC2" w:rsidP="00C43DC2">
      <w:pPr>
        <w:pStyle w:val="Heading3"/>
      </w:pPr>
      <w:bookmarkStart w:id="9" w:name="_Toc96695233"/>
      <w:r w:rsidRPr="008358C3">
        <w:t>Aboriginal and Torres Strait Islander Peoples</w:t>
      </w:r>
      <w:bookmarkEnd w:id="9"/>
    </w:p>
    <w:p w14:paraId="4945EE9E" w14:textId="241AA2DF" w:rsidR="00C43DC2" w:rsidRPr="00B50D50" w:rsidRDefault="00C43DC2" w:rsidP="00C43DC2">
      <w:r w:rsidRPr="008642FB">
        <w:t xml:space="preserve">The renewed national focus on custodianship of the land and water has </w:t>
      </w:r>
      <w:r>
        <w:t>led to</w:t>
      </w:r>
      <w:r w:rsidRPr="008642FB">
        <w:t xml:space="preserve"> recognition of the agricultural and ecosystem management practices that had been adopted for centuries by Aboriginal and Torres Strait Islander peoples</w:t>
      </w:r>
      <w:r>
        <w:t xml:space="preserve">. </w:t>
      </w:r>
      <w:r w:rsidRPr="00B50D50">
        <w:t>There are persist</w:t>
      </w:r>
      <w:r>
        <w:t>ent</w:t>
      </w:r>
      <w:r w:rsidRPr="00B50D50">
        <w:t xml:space="preserve"> challenges in unlocking opportunities for Aboriginal and Torres Strait Islander peoples due to education provision shortcomings, a lack of tailored resources, and inadequate support for </w:t>
      </w:r>
      <w:r w:rsidR="00670BAC">
        <w:t>T</w:t>
      </w:r>
      <w:r w:rsidRPr="00B50D50">
        <w:t xml:space="preserve">raditional </w:t>
      </w:r>
      <w:r w:rsidR="00670BAC">
        <w:t>O</w:t>
      </w:r>
      <w:r w:rsidRPr="00B50D50">
        <w:t xml:space="preserve">wner organisations to generate substantive outcomes. </w:t>
      </w:r>
      <w:r w:rsidR="00EA50E5" w:rsidRPr="00577898">
        <w:rPr>
          <w:b/>
          <w:bCs/>
          <w:i/>
          <w:iCs/>
          <w:color w:val="00843D"/>
        </w:rPr>
        <w:t>Detailed pp.</w:t>
      </w:r>
      <w:r w:rsidR="00EA50E5">
        <w:rPr>
          <w:b/>
          <w:bCs/>
          <w:i/>
          <w:iCs/>
          <w:color w:val="00843D"/>
        </w:rPr>
        <w:t>11</w:t>
      </w:r>
      <w:r w:rsidR="0015288B">
        <w:rPr>
          <w:b/>
          <w:bCs/>
          <w:i/>
          <w:iCs/>
          <w:color w:val="00843D"/>
        </w:rPr>
        <w:t>3</w:t>
      </w:r>
      <w:r w:rsidR="00EA50E5">
        <w:rPr>
          <w:b/>
          <w:bCs/>
          <w:i/>
          <w:iCs/>
          <w:color w:val="00843D"/>
        </w:rPr>
        <w:t>-1</w:t>
      </w:r>
      <w:r w:rsidR="0043692B">
        <w:rPr>
          <w:b/>
          <w:bCs/>
          <w:i/>
          <w:iCs/>
          <w:color w:val="00843D"/>
        </w:rPr>
        <w:t>1</w:t>
      </w:r>
      <w:r w:rsidR="0015288B">
        <w:rPr>
          <w:b/>
          <w:bCs/>
          <w:i/>
          <w:iCs/>
          <w:color w:val="00843D"/>
        </w:rPr>
        <w:t>8</w:t>
      </w:r>
    </w:p>
    <w:p w14:paraId="1AE010CC" w14:textId="77777777" w:rsidR="00C43DC2" w:rsidRPr="00B50D50" w:rsidRDefault="00C43DC2" w:rsidP="00C43DC2"/>
    <w:p w14:paraId="089E1E20" w14:textId="7938127B" w:rsidR="00223472" w:rsidRDefault="00C43DC2" w:rsidP="00C43DC2">
      <w:pPr>
        <w:rPr>
          <w:b/>
          <w:bCs/>
          <w:i/>
          <w:iCs/>
          <w:color w:val="00843D"/>
        </w:rPr>
      </w:pPr>
      <w:r>
        <w:t>O</w:t>
      </w:r>
      <w:r w:rsidRPr="00B50D50">
        <w:t xml:space="preserve">nly 1% of people employed in agriculture identified as Aboriginal and Torres Strait Islander in the 2016 Census. The </w:t>
      </w:r>
      <w:r w:rsidRPr="00B50D50">
        <w:rPr>
          <w:i/>
          <w:iCs/>
        </w:rPr>
        <w:t>National Agricultural Workforce Strategy</w:t>
      </w:r>
      <w:r w:rsidRPr="00B50D50">
        <w:t xml:space="preserve"> reports on calls for increasing diversity, both to meet workforce needs and shortages, and to recognise the value and benefit of a more diverse workforce to improving innovation and productivity.</w:t>
      </w:r>
      <w:r>
        <w:t xml:space="preserve"> </w:t>
      </w:r>
      <w:r w:rsidR="00EA50E5" w:rsidRPr="00577898">
        <w:rPr>
          <w:b/>
          <w:bCs/>
          <w:i/>
          <w:iCs/>
          <w:color w:val="00843D"/>
        </w:rPr>
        <w:t>Detailed pp.</w:t>
      </w:r>
      <w:r w:rsidR="0015288B">
        <w:rPr>
          <w:b/>
          <w:bCs/>
          <w:i/>
          <w:iCs/>
          <w:color w:val="00843D"/>
        </w:rPr>
        <w:t>113-118</w:t>
      </w:r>
    </w:p>
    <w:p w14:paraId="1D1B31AC" w14:textId="77777777" w:rsidR="0043692B" w:rsidRPr="00454F5D" w:rsidRDefault="0043692B" w:rsidP="00C43DC2">
      <w:pPr>
        <w:rPr>
          <w:b/>
          <w:bCs/>
          <w:i/>
          <w:iCs/>
          <w:color w:val="00843D"/>
        </w:rPr>
      </w:pPr>
    </w:p>
    <w:p w14:paraId="3AF68BA6" w14:textId="5E036826" w:rsidR="00983F76" w:rsidRDefault="00EF252B" w:rsidP="003402C7">
      <w:pPr>
        <w:pStyle w:val="Heading3"/>
      </w:pPr>
      <w:r>
        <w:lastRenderedPageBreak/>
        <w:t>Next Steps</w:t>
      </w:r>
    </w:p>
    <w:p w14:paraId="43BF6DCB" w14:textId="03EC8120" w:rsidR="00EF252B" w:rsidRDefault="00AA0092" w:rsidP="00C43DC2">
      <w:r w:rsidRPr="00AA0092">
        <w:t xml:space="preserve">The </w:t>
      </w:r>
      <w:r>
        <w:t xml:space="preserve">observations, data and intelligence reported in the </w:t>
      </w:r>
      <w:r w:rsidR="00F66E8C">
        <w:t xml:space="preserve">Agribusiness, Food and Fibre </w:t>
      </w:r>
      <w:r w:rsidR="00D23121">
        <w:t xml:space="preserve">Industries </w:t>
      </w:r>
      <w:r w:rsidR="00F66E8C">
        <w:t xml:space="preserve">Skills </w:t>
      </w:r>
      <w:r w:rsidR="00D23121">
        <w:t>R</w:t>
      </w:r>
      <w:r w:rsidR="00F66E8C">
        <w:t>eport will be used to develop proposals for</w:t>
      </w:r>
      <w:r w:rsidR="009767AD">
        <w:t>:</w:t>
      </w:r>
    </w:p>
    <w:p w14:paraId="6C671817" w14:textId="56B6035B" w:rsidR="009767AD" w:rsidRDefault="005F38D6" w:rsidP="00CE22B7">
      <w:pPr>
        <w:pStyle w:val="ListBullet"/>
      </w:pPr>
      <w:r>
        <w:t>w</w:t>
      </w:r>
      <w:r w:rsidR="009767AD">
        <w:t xml:space="preserve">orkforce </w:t>
      </w:r>
      <w:r w:rsidR="00D23121">
        <w:t>planning</w:t>
      </w:r>
    </w:p>
    <w:p w14:paraId="0C02D624" w14:textId="130B1F1A" w:rsidR="009767AD" w:rsidRDefault="005F38D6" w:rsidP="00CE22B7">
      <w:pPr>
        <w:pStyle w:val="ListBullet"/>
      </w:pPr>
      <w:r>
        <w:t>t</w:t>
      </w:r>
      <w:r w:rsidR="009767AD">
        <w:t xml:space="preserve">raining </w:t>
      </w:r>
      <w:r w:rsidR="00D23121">
        <w:t>p</w:t>
      </w:r>
      <w:r w:rsidR="009767AD">
        <w:t>roduct development</w:t>
      </w:r>
    </w:p>
    <w:p w14:paraId="263F3A77" w14:textId="335CC7C6" w:rsidR="009767AD" w:rsidRDefault="005F38D6" w:rsidP="00CE22B7">
      <w:pPr>
        <w:pStyle w:val="ListBullet"/>
      </w:pPr>
      <w:r>
        <w:t>i</w:t>
      </w:r>
      <w:r w:rsidR="009767AD">
        <w:t xml:space="preserve">mplementation, </w:t>
      </w:r>
      <w:proofErr w:type="gramStart"/>
      <w:r w:rsidR="009767AD">
        <w:t>promotion</w:t>
      </w:r>
      <w:proofErr w:type="gramEnd"/>
      <w:r w:rsidR="009767AD">
        <w:t xml:space="preserve"> and mon</w:t>
      </w:r>
      <w:r w:rsidR="00C63BC5">
        <w:t>i</w:t>
      </w:r>
      <w:r w:rsidR="009767AD">
        <w:t>toring of skills development</w:t>
      </w:r>
    </w:p>
    <w:p w14:paraId="7A28EBB6" w14:textId="7FEB07F1" w:rsidR="00C63BC5" w:rsidRDefault="005F38D6" w:rsidP="00CE22B7">
      <w:pPr>
        <w:pStyle w:val="ListBullet2"/>
      </w:pPr>
      <w:r>
        <w:t>i</w:t>
      </w:r>
      <w:r w:rsidR="00C63BC5">
        <w:t>ndustry leadership</w:t>
      </w:r>
      <w:r>
        <w:t>.</w:t>
      </w:r>
    </w:p>
    <w:p w14:paraId="14B502CC" w14:textId="7002EFF2" w:rsidR="002E61D3" w:rsidRDefault="002E61D3" w:rsidP="00C43DC2">
      <w:r>
        <w:t>It may also be used by businesses, employer and employee bodies, industry peak</w:t>
      </w:r>
      <w:r w:rsidR="00D23121">
        <w:t xml:space="preserve"> bodie</w:t>
      </w:r>
      <w:r>
        <w:t xml:space="preserve">s, and research and development </w:t>
      </w:r>
      <w:r w:rsidR="009E039C">
        <w:t xml:space="preserve">bodies for </w:t>
      </w:r>
      <w:r w:rsidR="00D23121">
        <w:t xml:space="preserve">the </w:t>
      </w:r>
      <w:r w:rsidR="009E039C">
        <w:t>development of policies and proposals.</w:t>
      </w:r>
    </w:p>
    <w:p w14:paraId="4A331DD6" w14:textId="77777777" w:rsidR="002E61D3" w:rsidRDefault="002E61D3" w:rsidP="00C43DC2"/>
    <w:p w14:paraId="4740F509" w14:textId="6CD30724" w:rsidR="00C63BC5" w:rsidRPr="00AA0092" w:rsidRDefault="00055FBC" w:rsidP="00C43DC2">
      <w:r>
        <w:t>We encourage f</w:t>
      </w:r>
      <w:r w:rsidR="00C63BC5">
        <w:t xml:space="preserve">eedback on </w:t>
      </w:r>
      <w:r w:rsidR="00D23121">
        <w:t xml:space="preserve">the </w:t>
      </w:r>
      <w:r w:rsidR="009E039C">
        <w:t xml:space="preserve">content </w:t>
      </w:r>
      <w:r w:rsidR="00D23121">
        <w:t xml:space="preserve">of the Industries Skills Report </w:t>
      </w:r>
      <w:r w:rsidR="009E039C">
        <w:t xml:space="preserve">and </w:t>
      </w:r>
      <w:r w:rsidR="00D23121">
        <w:t xml:space="preserve">suggestions </w:t>
      </w:r>
      <w:r w:rsidR="009E039C">
        <w:t xml:space="preserve">on </w:t>
      </w:r>
      <w:r w:rsidR="00D23121">
        <w:t xml:space="preserve">how </w:t>
      </w:r>
      <w:r w:rsidR="009E039C">
        <w:t xml:space="preserve">to add more value for </w:t>
      </w:r>
      <w:r w:rsidR="00D23121">
        <w:t>the A</w:t>
      </w:r>
      <w:r>
        <w:t xml:space="preserve">gribusiness, </w:t>
      </w:r>
      <w:r w:rsidR="00D23121">
        <w:t>F</w:t>
      </w:r>
      <w:r>
        <w:t xml:space="preserve">ood and </w:t>
      </w:r>
      <w:r w:rsidR="00D23121">
        <w:t>F</w:t>
      </w:r>
      <w:r>
        <w:t xml:space="preserve">ibre </w:t>
      </w:r>
      <w:r w:rsidR="005F38D6">
        <w:t>I</w:t>
      </w:r>
      <w:r w:rsidR="00D23121">
        <w:t xml:space="preserve">ndustries </w:t>
      </w:r>
      <w:r>
        <w:t xml:space="preserve">through publication of the report. </w:t>
      </w:r>
      <w:r w:rsidR="00F43443">
        <w:t xml:space="preserve">Please see our website for options </w:t>
      </w:r>
      <w:r w:rsidR="00D23121">
        <w:t xml:space="preserve">on </w:t>
      </w:r>
      <w:r w:rsidR="00F43443">
        <w:t>provid</w:t>
      </w:r>
      <w:r w:rsidR="00D23121">
        <w:t>ing</w:t>
      </w:r>
      <w:r w:rsidR="00F43443">
        <w:t xml:space="preserve"> feedback</w:t>
      </w:r>
      <w:r w:rsidR="00D23121">
        <w:t>:</w:t>
      </w:r>
      <w:r w:rsidR="00F43443">
        <w:t xml:space="preserve"> </w:t>
      </w:r>
      <w:hyperlink r:id="rId13" w:history="1">
        <w:r w:rsidR="006A4683" w:rsidRPr="006A4683">
          <w:rPr>
            <w:rStyle w:val="Hyperlink"/>
          </w:rPr>
          <w:t>https://www.skillsimpact.com.au/contact/</w:t>
        </w:r>
      </w:hyperlink>
    </w:p>
    <w:p w14:paraId="12BB5748" w14:textId="3810205A" w:rsidR="00983F76" w:rsidRPr="00AA0092" w:rsidRDefault="00983F76" w:rsidP="00C43DC2"/>
    <w:p w14:paraId="5DB5E334" w14:textId="77777777" w:rsidR="00983F76" w:rsidRPr="00AA0092" w:rsidRDefault="00983F76" w:rsidP="00C43DC2"/>
    <w:p w14:paraId="0DA9E4E2" w14:textId="2BDA1FD3" w:rsidR="00223472" w:rsidRPr="00983F76" w:rsidRDefault="00223472" w:rsidP="00C43DC2">
      <w:pPr>
        <w:rPr>
          <w:color w:val="00843D"/>
        </w:rPr>
      </w:pPr>
    </w:p>
    <w:sectPr w:rsidR="00223472" w:rsidRPr="00983F76" w:rsidSect="00DA591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87CAE" w14:textId="77777777" w:rsidR="00E7694D" w:rsidRDefault="00E7694D" w:rsidP="002E22A7">
      <w:r>
        <w:separator/>
      </w:r>
    </w:p>
  </w:endnote>
  <w:endnote w:type="continuationSeparator" w:id="0">
    <w:p w14:paraId="3FD2EDB3" w14:textId="77777777" w:rsidR="00E7694D" w:rsidRDefault="00E7694D" w:rsidP="002E2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6B5D" w14:textId="77777777" w:rsidR="007F4DDC" w:rsidRDefault="007F4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039852491"/>
      <w:docPartObj>
        <w:docPartGallery w:val="Page Numbers (Bottom of Page)"/>
        <w:docPartUnique/>
      </w:docPartObj>
    </w:sdtPr>
    <w:sdtEndPr/>
    <w:sdtContent>
      <w:sdt>
        <w:sdtPr>
          <w:rPr>
            <w:rFonts w:asciiTheme="minorHAnsi" w:hAnsiTheme="minorHAnsi" w:cstheme="minorHAnsi"/>
            <w:sz w:val="18"/>
            <w:szCs w:val="18"/>
          </w:rPr>
          <w:id w:val="-1769616900"/>
          <w:docPartObj>
            <w:docPartGallery w:val="Page Numbers (Top of Page)"/>
            <w:docPartUnique/>
          </w:docPartObj>
        </w:sdtPr>
        <w:sdtEndPr/>
        <w:sdtContent>
          <w:p w14:paraId="263B3A95" w14:textId="30876678" w:rsidR="002E22A7" w:rsidRPr="002E22A7" w:rsidRDefault="002E22A7">
            <w:pPr>
              <w:pStyle w:val="Footer"/>
              <w:jc w:val="right"/>
              <w:rPr>
                <w:rFonts w:asciiTheme="minorHAnsi" w:hAnsiTheme="minorHAnsi" w:cstheme="minorHAnsi"/>
                <w:sz w:val="18"/>
                <w:szCs w:val="18"/>
              </w:rPr>
            </w:pPr>
            <w:r w:rsidRPr="002E22A7">
              <w:rPr>
                <w:rFonts w:asciiTheme="minorHAnsi" w:hAnsiTheme="minorHAnsi" w:cstheme="minorHAnsi"/>
                <w:sz w:val="18"/>
                <w:szCs w:val="18"/>
              </w:rPr>
              <w:t xml:space="preserve">Page </w:t>
            </w:r>
            <w:r w:rsidRPr="002E22A7">
              <w:rPr>
                <w:rFonts w:asciiTheme="minorHAnsi" w:hAnsiTheme="minorHAnsi" w:cstheme="minorHAnsi"/>
                <w:sz w:val="18"/>
                <w:szCs w:val="18"/>
              </w:rPr>
              <w:fldChar w:fldCharType="begin"/>
            </w:r>
            <w:r w:rsidRPr="002E22A7">
              <w:rPr>
                <w:rFonts w:asciiTheme="minorHAnsi" w:hAnsiTheme="minorHAnsi" w:cstheme="minorHAnsi"/>
                <w:sz w:val="18"/>
                <w:szCs w:val="18"/>
              </w:rPr>
              <w:instrText xml:space="preserve"> PAGE </w:instrText>
            </w:r>
            <w:r w:rsidRPr="002E22A7">
              <w:rPr>
                <w:rFonts w:asciiTheme="minorHAnsi" w:hAnsiTheme="minorHAnsi" w:cstheme="minorHAnsi"/>
                <w:sz w:val="18"/>
                <w:szCs w:val="18"/>
              </w:rPr>
              <w:fldChar w:fldCharType="separate"/>
            </w:r>
            <w:r w:rsidRPr="002E22A7">
              <w:rPr>
                <w:rFonts w:asciiTheme="minorHAnsi" w:hAnsiTheme="minorHAnsi" w:cstheme="minorHAnsi"/>
                <w:noProof/>
                <w:sz w:val="18"/>
                <w:szCs w:val="18"/>
              </w:rPr>
              <w:t>2</w:t>
            </w:r>
            <w:r w:rsidRPr="002E22A7">
              <w:rPr>
                <w:rFonts w:asciiTheme="minorHAnsi" w:hAnsiTheme="minorHAnsi" w:cstheme="minorHAnsi"/>
                <w:sz w:val="18"/>
                <w:szCs w:val="18"/>
              </w:rPr>
              <w:fldChar w:fldCharType="end"/>
            </w:r>
            <w:r w:rsidRPr="002E22A7">
              <w:rPr>
                <w:rFonts w:asciiTheme="minorHAnsi" w:hAnsiTheme="minorHAnsi" w:cstheme="minorHAnsi"/>
                <w:sz w:val="18"/>
                <w:szCs w:val="18"/>
              </w:rPr>
              <w:t xml:space="preserve"> of </w:t>
            </w:r>
            <w:r w:rsidRPr="002E22A7">
              <w:rPr>
                <w:rFonts w:asciiTheme="minorHAnsi" w:hAnsiTheme="minorHAnsi" w:cstheme="minorHAnsi"/>
                <w:sz w:val="18"/>
                <w:szCs w:val="18"/>
              </w:rPr>
              <w:fldChar w:fldCharType="begin"/>
            </w:r>
            <w:r w:rsidRPr="002E22A7">
              <w:rPr>
                <w:rFonts w:asciiTheme="minorHAnsi" w:hAnsiTheme="minorHAnsi" w:cstheme="minorHAnsi"/>
                <w:sz w:val="18"/>
                <w:szCs w:val="18"/>
              </w:rPr>
              <w:instrText xml:space="preserve"> NUMPAGES  </w:instrText>
            </w:r>
            <w:r w:rsidRPr="002E22A7">
              <w:rPr>
                <w:rFonts w:asciiTheme="minorHAnsi" w:hAnsiTheme="minorHAnsi" w:cstheme="minorHAnsi"/>
                <w:sz w:val="18"/>
                <w:szCs w:val="18"/>
              </w:rPr>
              <w:fldChar w:fldCharType="separate"/>
            </w:r>
            <w:r w:rsidRPr="002E22A7">
              <w:rPr>
                <w:rFonts w:asciiTheme="minorHAnsi" w:hAnsiTheme="minorHAnsi" w:cstheme="minorHAnsi"/>
                <w:noProof/>
                <w:sz w:val="18"/>
                <w:szCs w:val="18"/>
              </w:rPr>
              <w:t>2</w:t>
            </w:r>
            <w:r w:rsidRPr="002E22A7">
              <w:rPr>
                <w:rFonts w:asciiTheme="minorHAnsi" w:hAnsiTheme="minorHAnsi" w:cstheme="minorHAnsi"/>
                <w:sz w:val="18"/>
                <w:szCs w:val="18"/>
              </w:rPr>
              <w:fldChar w:fldCharType="end"/>
            </w:r>
          </w:p>
        </w:sdtContent>
      </w:sdt>
    </w:sdtContent>
  </w:sdt>
  <w:p w14:paraId="2C276079" w14:textId="77777777" w:rsidR="002E22A7" w:rsidRDefault="002E22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78FE" w14:textId="77777777" w:rsidR="007F4DDC" w:rsidRDefault="007F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8667C" w14:textId="77777777" w:rsidR="00E7694D" w:rsidRDefault="00E7694D" w:rsidP="002E22A7">
      <w:r>
        <w:separator/>
      </w:r>
    </w:p>
  </w:footnote>
  <w:footnote w:type="continuationSeparator" w:id="0">
    <w:p w14:paraId="13C32572" w14:textId="77777777" w:rsidR="00E7694D" w:rsidRDefault="00E7694D" w:rsidP="002E2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E91AC" w14:textId="77777777" w:rsidR="007F4DDC" w:rsidRDefault="007F4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6EBA" w14:textId="231C4C04" w:rsidR="007F4DDC" w:rsidRDefault="007F4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9DF2" w14:textId="77777777" w:rsidR="007F4DDC" w:rsidRDefault="007F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3705F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2E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02B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C606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F603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B2F5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5E18D8"/>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73B0BEA6"/>
    <w:lvl w:ilvl="0">
      <w:start w:val="1"/>
      <w:numFmt w:val="bullet"/>
      <w:lvlText w:val="o"/>
      <w:lvlJc w:val="left"/>
      <w:pPr>
        <w:ind w:left="720" w:hanging="360"/>
      </w:pPr>
      <w:rPr>
        <w:rFonts w:ascii="Courier New" w:hAnsi="Courier New" w:cs="Courier New" w:hint="default"/>
      </w:rPr>
    </w:lvl>
  </w:abstractNum>
  <w:abstractNum w:abstractNumId="8" w15:restartNumberingAfterBreak="0">
    <w:nsid w:val="FFFFFF88"/>
    <w:multiLevelType w:val="singleLevel"/>
    <w:tmpl w:val="6B90DFF4"/>
    <w:lvl w:ilvl="0">
      <w:start w:val="1"/>
      <w:numFmt w:val="decimal"/>
      <w:lvlText w:val="%1."/>
      <w:lvlJc w:val="left"/>
      <w:pPr>
        <w:tabs>
          <w:tab w:val="num" w:pos="360"/>
        </w:tabs>
        <w:ind w:left="360" w:hanging="360"/>
      </w:pPr>
    </w:lvl>
  </w:abstractNum>
  <w:abstractNum w:abstractNumId="9" w15:restartNumberingAfterBreak="0">
    <w:nsid w:val="0476525A"/>
    <w:multiLevelType w:val="hybridMultilevel"/>
    <w:tmpl w:val="6B88D342"/>
    <w:lvl w:ilvl="0" w:tplc="F286864A">
      <w:start w:val="1"/>
      <w:numFmt w:val="bullet"/>
      <w:pStyle w:val="ListBullet3"/>
      <w:lvlText w:val=""/>
      <w:lvlJc w:val="left"/>
      <w:pPr>
        <w:ind w:left="720" w:hanging="360"/>
      </w:pPr>
      <w:rPr>
        <w:rFonts w:ascii="Symbol" w:hAnsi="Symbol" w:hint="default"/>
      </w:rPr>
    </w:lvl>
    <w:lvl w:ilvl="1" w:tplc="0BB0C5BC">
      <w:start w:val="1"/>
      <w:numFmt w:val="bullet"/>
      <w:pStyle w:val="Sub-Bullet"/>
      <w:lvlText w:val="o"/>
      <w:lvlJc w:val="left"/>
      <w:pPr>
        <w:ind w:left="1440" w:hanging="360"/>
      </w:pPr>
      <w:rPr>
        <w:rFonts w:ascii="Courier New" w:hAnsi="Courier New" w:cs="Courier New" w:hint="default"/>
      </w:rPr>
    </w:lvl>
    <w:lvl w:ilvl="2" w:tplc="1016742A">
      <w:start w:val="1"/>
      <w:numFmt w:val="bullet"/>
      <w:pStyle w:val="Sub-Sub-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6339A2"/>
    <w:multiLevelType w:val="hybridMultilevel"/>
    <w:tmpl w:val="7046C0A0"/>
    <w:lvl w:ilvl="0" w:tplc="4D260274">
      <w:start w:val="1"/>
      <w:numFmt w:val="bullet"/>
      <w:pStyle w:val="ListBullet2"/>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7F76E5"/>
    <w:multiLevelType w:val="multilevel"/>
    <w:tmpl w:val="517EE3CE"/>
    <w:lvl w:ilvl="0">
      <w:start w:val="1"/>
      <w:numFmt w:val="decimal"/>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8C54169"/>
    <w:multiLevelType w:val="hybridMultilevel"/>
    <w:tmpl w:val="529201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0287C7C"/>
    <w:multiLevelType w:val="hybridMultilevel"/>
    <w:tmpl w:val="44C6EE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9F32B85"/>
    <w:multiLevelType w:val="hybridMultilevel"/>
    <w:tmpl w:val="9ABC9A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466363"/>
    <w:multiLevelType w:val="multilevel"/>
    <w:tmpl w:val="7EB0B982"/>
    <w:lvl w:ilvl="0">
      <w:start w:val="1"/>
      <w:numFmt w:val="decimal"/>
      <w:pStyle w:val="Sub-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1130DA5"/>
    <w:multiLevelType w:val="hybridMultilevel"/>
    <w:tmpl w:val="E690C342"/>
    <w:lvl w:ilvl="0" w:tplc="F3246246">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001F5C"/>
    <w:multiLevelType w:val="hybridMultilevel"/>
    <w:tmpl w:val="89DE8DAA"/>
    <w:lvl w:ilvl="0" w:tplc="B622EBE0">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06099D"/>
    <w:multiLevelType w:val="hybridMultilevel"/>
    <w:tmpl w:val="5942A376"/>
    <w:lvl w:ilvl="0" w:tplc="5E6231BE">
      <w:start w:val="1"/>
      <w:numFmt w:val="decimal"/>
      <w:pStyle w:val="APPENDICES"/>
      <w:lvlText w:val="APPENDI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41614B"/>
    <w:multiLevelType w:val="hybridMultilevel"/>
    <w:tmpl w:val="6B76EBFC"/>
    <w:lvl w:ilvl="0" w:tplc="BB9A82FC">
      <w:start w:val="1"/>
      <w:numFmt w:val="decimal"/>
      <w:pStyle w:val="NumberedList"/>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422533222">
    <w:abstractNumId w:val="7"/>
  </w:num>
  <w:num w:numId="2" w16cid:durableId="583102612">
    <w:abstractNumId w:val="16"/>
  </w:num>
  <w:num w:numId="3" w16cid:durableId="1744911185">
    <w:abstractNumId w:val="6"/>
  </w:num>
  <w:num w:numId="4" w16cid:durableId="29034857">
    <w:abstractNumId w:val="18"/>
  </w:num>
  <w:num w:numId="5" w16cid:durableId="606624580">
    <w:abstractNumId w:val="17"/>
  </w:num>
  <w:num w:numId="6" w16cid:durableId="1727877980">
    <w:abstractNumId w:val="15"/>
  </w:num>
  <w:num w:numId="7" w16cid:durableId="1884167936">
    <w:abstractNumId w:val="9"/>
  </w:num>
  <w:num w:numId="8" w16cid:durableId="2119788255">
    <w:abstractNumId w:val="9"/>
  </w:num>
  <w:num w:numId="9" w16cid:durableId="1011836721">
    <w:abstractNumId w:val="16"/>
  </w:num>
  <w:num w:numId="10" w16cid:durableId="1134711100">
    <w:abstractNumId w:val="10"/>
  </w:num>
  <w:num w:numId="11" w16cid:durableId="648175325">
    <w:abstractNumId w:val="9"/>
  </w:num>
  <w:num w:numId="12" w16cid:durableId="1013722494">
    <w:abstractNumId w:val="18"/>
  </w:num>
  <w:num w:numId="13" w16cid:durableId="538204633">
    <w:abstractNumId w:val="15"/>
  </w:num>
  <w:num w:numId="14" w16cid:durableId="810564390">
    <w:abstractNumId w:val="9"/>
  </w:num>
  <w:num w:numId="15" w16cid:durableId="249196700">
    <w:abstractNumId w:val="9"/>
  </w:num>
  <w:num w:numId="16" w16cid:durableId="1512256616">
    <w:abstractNumId w:val="16"/>
  </w:num>
  <w:num w:numId="17" w16cid:durableId="1262452336">
    <w:abstractNumId w:val="10"/>
  </w:num>
  <w:num w:numId="18" w16cid:durableId="436022562">
    <w:abstractNumId w:val="9"/>
  </w:num>
  <w:num w:numId="19" w16cid:durableId="1661232861">
    <w:abstractNumId w:val="18"/>
  </w:num>
  <w:num w:numId="20" w16cid:durableId="1567762511">
    <w:abstractNumId w:val="15"/>
  </w:num>
  <w:num w:numId="21" w16cid:durableId="1785877383">
    <w:abstractNumId w:val="9"/>
  </w:num>
  <w:num w:numId="22" w16cid:durableId="2040466451">
    <w:abstractNumId w:val="9"/>
  </w:num>
  <w:num w:numId="23" w16cid:durableId="490218970">
    <w:abstractNumId w:val="16"/>
  </w:num>
  <w:num w:numId="24" w16cid:durableId="1872379087">
    <w:abstractNumId w:val="10"/>
  </w:num>
  <w:num w:numId="25" w16cid:durableId="1353917768">
    <w:abstractNumId w:val="9"/>
  </w:num>
  <w:num w:numId="26" w16cid:durableId="1007052076">
    <w:abstractNumId w:val="19"/>
  </w:num>
  <w:num w:numId="27" w16cid:durableId="1943608244">
    <w:abstractNumId w:val="18"/>
  </w:num>
  <w:num w:numId="28" w16cid:durableId="28183751">
    <w:abstractNumId w:val="15"/>
  </w:num>
  <w:num w:numId="29" w16cid:durableId="576862949">
    <w:abstractNumId w:val="9"/>
  </w:num>
  <w:num w:numId="30" w16cid:durableId="176164582">
    <w:abstractNumId w:val="9"/>
  </w:num>
  <w:num w:numId="31" w16cid:durableId="805202470">
    <w:abstractNumId w:val="5"/>
  </w:num>
  <w:num w:numId="32" w16cid:durableId="1553540323">
    <w:abstractNumId w:val="4"/>
  </w:num>
  <w:num w:numId="33" w16cid:durableId="1779107074">
    <w:abstractNumId w:val="8"/>
  </w:num>
  <w:num w:numId="34" w16cid:durableId="2100715754">
    <w:abstractNumId w:val="3"/>
  </w:num>
  <w:num w:numId="35" w16cid:durableId="1092970175">
    <w:abstractNumId w:val="2"/>
  </w:num>
  <w:num w:numId="36" w16cid:durableId="826821305">
    <w:abstractNumId w:val="1"/>
  </w:num>
  <w:num w:numId="37" w16cid:durableId="686908197">
    <w:abstractNumId w:val="0"/>
  </w:num>
  <w:num w:numId="38" w16cid:durableId="174350826">
    <w:abstractNumId w:val="14"/>
  </w:num>
  <w:num w:numId="39" w16cid:durableId="776751533">
    <w:abstractNumId w:val="13"/>
  </w:num>
  <w:num w:numId="40" w16cid:durableId="1756241699">
    <w:abstractNumId w:val="11"/>
  </w:num>
  <w:num w:numId="41" w16cid:durableId="1309742512">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D5"/>
    <w:rsid w:val="00011A14"/>
    <w:rsid w:val="00020891"/>
    <w:rsid w:val="00020C39"/>
    <w:rsid w:val="00031CE0"/>
    <w:rsid w:val="00045282"/>
    <w:rsid w:val="0004724C"/>
    <w:rsid w:val="00052084"/>
    <w:rsid w:val="0005437F"/>
    <w:rsid w:val="00054C76"/>
    <w:rsid w:val="00055FBC"/>
    <w:rsid w:val="000565D7"/>
    <w:rsid w:val="0006797A"/>
    <w:rsid w:val="00072643"/>
    <w:rsid w:val="00086820"/>
    <w:rsid w:val="00087442"/>
    <w:rsid w:val="00091912"/>
    <w:rsid w:val="0009388D"/>
    <w:rsid w:val="000A50F9"/>
    <w:rsid w:val="000B7781"/>
    <w:rsid w:val="000C40FD"/>
    <w:rsid w:val="000C584E"/>
    <w:rsid w:val="000D27EA"/>
    <w:rsid w:val="000D4B35"/>
    <w:rsid w:val="000E39CA"/>
    <w:rsid w:val="000E3CB2"/>
    <w:rsid w:val="000F0929"/>
    <w:rsid w:val="000F5B37"/>
    <w:rsid w:val="0010538E"/>
    <w:rsid w:val="00107D91"/>
    <w:rsid w:val="001111EE"/>
    <w:rsid w:val="0012248B"/>
    <w:rsid w:val="00122679"/>
    <w:rsid w:val="001244A0"/>
    <w:rsid w:val="001257E7"/>
    <w:rsid w:val="0013381B"/>
    <w:rsid w:val="00134123"/>
    <w:rsid w:val="0015114C"/>
    <w:rsid w:val="0015288B"/>
    <w:rsid w:val="00154DED"/>
    <w:rsid w:val="00164CE8"/>
    <w:rsid w:val="001668A5"/>
    <w:rsid w:val="00177DE9"/>
    <w:rsid w:val="00182A0B"/>
    <w:rsid w:val="001847E9"/>
    <w:rsid w:val="00184902"/>
    <w:rsid w:val="00191E5A"/>
    <w:rsid w:val="00195D2C"/>
    <w:rsid w:val="001965DF"/>
    <w:rsid w:val="0019714C"/>
    <w:rsid w:val="001B2E1C"/>
    <w:rsid w:val="001B3295"/>
    <w:rsid w:val="001D247D"/>
    <w:rsid w:val="001D55EB"/>
    <w:rsid w:val="001E3F85"/>
    <w:rsid w:val="002155E8"/>
    <w:rsid w:val="00223472"/>
    <w:rsid w:val="002303AC"/>
    <w:rsid w:val="0023567C"/>
    <w:rsid w:val="00244168"/>
    <w:rsid w:val="00246182"/>
    <w:rsid w:val="00256F37"/>
    <w:rsid w:val="00256F93"/>
    <w:rsid w:val="00263DA3"/>
    <w:rsid w:val="00263DEF"/>
    <w:rsid w:val="00264B1A"/>
    <w:rsid w:val="00267C92"/>
    <w:rsid w:val="00272697"/>
    <w:rsid w:val="002B1163"/>
    <w:rsid w:val="002C179D"/>
    <w:rsid w:val="002C2E70"/>
    <w:rsid w:val="002C3414"/>
    <w:rsid w:val="002E22A7"/>
    <w:rsid w:val="002E4ABF"/>
    <w:rsid w:val="002E61D3"/>
    <w:rsid w:val="002F0EA4"/>
    <w:rsid w:val="002F5891"/>
    <w:rsid w:val="002F6C98"/>
    <w:rsid w:val="002F799C"/>
    <w:rsid w:val="0030374A"/>
    <w:rsid w:val="0031024C"/>
    <w:rsid w:val="00311B1B"/>
    <w:rsid w:val="00320AB2"/>
    <w:rsid w:val="00325322"/>
    <w:rsid w:val="00337E66"/>
    <w:rsid w:val="003402C7"/>
    <w:rsid w:val="00343ED4"/>
    <w:rsid w:val="00352A14"/>
    <w:rsid w:val="00354BA6"/>
    <w:rsid w:val="003705A5"/>
    <w:rsid w:val="00374E36"/>
    <w:rsid w:val="00374EA5"/>
    <w:rsid w:val="00383BC7"/>
    <w:rsid w:val="00390951"/>
    <w:rsid w:val="0039366A"/>
    <w:rsid w:val="00394DEC"/>
    <w:rsid w:val="00397EB2"/>
    <w:rsid w:val="003A5453"/>
    <w:rsid w:val="003B0109"/>
    <w:rsid w:val="003B2CCA"/>
    <w:rsid w:val="003B6BD1"/>
    <w:rsid w:val="003C16FB"/>
    <w:rsid w:val="003D4F76"/>
    <w:rsid w:val="003F200D"/>
    <w:rsid w:val="003F210A"/>
    <w:rsid w:val="00413621"/>
    <w:rsid w:val="00415ECA"/>
    <w:rsid w:val="00422254"/>
    <w:rsid w:val="0043692B"/>
    <w:rsid w:val="00454ECB"/>
    <w:rsid w:val="00454F5D"/>
    <w:rsid w:val="00455752"/>
    <w:rsid w:val="0045754B"/>
    <w:rsid w:val="004608A1"/>
    <w:rsid w:val="004721CD"/>
    <w:rsid w:val="004723BC"/>
    <w:rsid w:val="0047531B"/>
    <w:rsid w:val="00484438"/>
    <w:rsid w:val="0049408D"/>
    <w:rsid w:val="004A5BC9"/>
    <w:rsid w:val="004B1208"/>
    <w:rsid w:val="004B2FC9"/>
    <w:rsid w:val="004B559E"/>
    <w:rsid w:val="004C0976"/>
    <w:rsid w:val="004C79F5"/>
    <w:rsid w:val="004D0B55"/>
    <w:rsid w:val="004D173E"/>
    <w:rsid w:val="004D311B"/>
    <w:rsid w:val="004D715C"/>
    <w:rsid w:val="004E09FF"/>
    <w:rsid w:val="004E53AD"/>
    <w:rsid w:val="004E692C"/>
    <w:rsid w:val="00506288"/>
    <w:rsid w:val="005114D0"/>
    <w:rsid w:val="00516749"/>
    <w:rsid w:val="005305B2"/>
    <w:rsid w:val="005335A7"/>
    <w:rsid w:val="0054024A"/>
    <w:rsid w:val="005403A8"/>
    <w:rsid w:val="0054375F"/>
    <w:rsid w:val="00544A7E"/>
    <w:rsid w:val="00547E76"/>
    <w:rsid w:val="00561CFB"/>
    <w:rsid w:val="00561FA0"/>
    <w:rsid w:val="00567DFA"/>
    <w:rsid w:val="00577898"/>
    <w:rsid w:val="00582EE7"/>
    <w:rsid w:val="00584787"/>
    <w:rsid w:val="00591834"/>
    <w:rsid w:val="005A538F"/>
    <w:rsid w:val="005B00B9"/>
    <w:rsid w:val="005B26AF"/>
    <w:rsid w:val="005B4386"/>
    <w:rsid w:val="005C5E3A"/>
    <w:rsid w:val="005D44DB"/>
    <w:rsid w:val="005E15C1"/>
    <w:rsid w:val="005E3BB5"/>
    <w:rsid w:val="005F38D6"/>
    <w:rsid w:val="005F6ED1"/>
    <w:rsid w:val="00607799"/>
    <w:rsid w:val="00614CD2"/>
    <w:rsid w:val="00616079"/>
    <w:rsid w:val="00630839"/>
    <w:rsid w:val="0063582A"/>
    <w:rsid w:val="0063665B"/>
    <w:rsid w:val="0065104C"/>
    <w:rsid w:val="0065209B"/>
    <w:rsid w:val="0066735F"/>
    <w:rsid w:val="00670BAC"/>
    <w:rsid w:val="00676A64"/>
    <w:rsid w:val="00677F85"/>
    <w:rsid w:val="006946B6"/>
    <w:rsid w:val="006A2C39"/>
    <w:rsid w:val="006A4683"/>
    <w:rsid w:val="006B1D5C"/>
    <w:rsid w:val="006C1A6E"/>
    <w:rsid w:val="006C3878"/>
    <w:rsid w:val="006C5410"/>
    <w:rsid w:val="006E2780"/>
    <w:rsid w:val="0073123D"/>
    <w:rsid w:val="007410CC"/>
    <w:rsid w:val="0074132C"/>
    <w:rsid w:val="007525C3"/>
    <w:rsid w:val="00753315"/>
    <w:rsid w:val="0076479D"/>
    <w:rsid w:val="00766613"/>
    <w:rsid w:val="0078326E"/>
    <w:rsid w:val="00793ABB"/>
    <w:rsid w:val="00793E77"/>
    <w:rsid w:val="00793FA1"/>
    <w:rsid w:val="007A0A9D"/>
    <w:rsid w:val="007B28F9"/>
    <w:rsid w:val="007B3852"/>
    <w:rsid w:val="007B4729"/>
    <w:rsid w:val="007B7ECA"/>
    <w:rsid w:val="007C1083"/>
    <w:rsid w:val="007C270A"/>
    <w:rsid w:val="007C2FE4"/>
    <w:rsid w:val="007D3DA7"/>
    <w:rsid w:val="007D4031"/>
    <w:rsid w:val="007E1F54"/>
    <w:rsid w:val="007F4B03"/>
    <w:rsid w:val="007F4DDC"/>
    <w:rsid w:val="008023DC"/>
    <w:rsid w:val="008078BC"/>
    <w:rsid w:val="00807E0F"/>
    <w:rsid w:val="00810425"/>
    <w:rsid w:val="00826EF8"/>
    <w:rsid w:val="00845639"/>
    <w:rsid w:val="0085724A"/>
    <w:rsid w:val="00857A92"/>
    <w:rsid w:val="00870D57"/>
    <w:rsid w:val="00875D52"/>
    <w:rsid w:val="00880785"/>
    <w:rsid w:val="008A738A"/>
    <w:rsid w:val="008C6E76"/>
    <w:rsid w:val="008D2B0E"/>
    <w:rsid w:val="008F0077"/>
    <w:rsid w:val="008F6511"/>
    <w:rsid w:val="008F7931"/>
    <w:rsid w:val="008F7959"/>
    <w:rsid w:val="009252D3"/>
    <w:rsid w:val="00926088"/>
    <w:rsid w:val="00934524"/>
    <w:rsid w:val="00935452"/>
    <w:rsid w:val="0093560E"/>
    <w:rsid w:val="00937AC4"/>
    <w:rsid w:val="00944155"/>
    <w:rsid w:val="00945FF2"/>
    <w:rsid w:val="00955DEF"/>
    <w:rsid w:val="00956C77"/>
    <w:rsid w:val="00956EEE"/>
    <w:rsid w:val="00960A4F"/>
    <w:rsid w:val="00975128"/>
    <w:rsid w:val="009767AD"/>
    <w:rsid w:val="00983F76"/>
    <w:rsid w:val="00990490"/>
    <w:rsid w:val="009908BC"/>
    <w:rsid w:val="00992AB1"/>
    <w:rsid w:val="009D760B"/>
    <w:rsid w:val="009E039C"/>
    <w:rsid w:val="009E541A"/>
    <w:rsid w:val="00A037F8"/>
    <w:rsid w:val="00A069F3"/>
    <w:rsid w:val="00A10D24"/>
    <w:rsid w:val="00A13A2D"/>
    <w:rsid w:val="00A17A4C"/>
    <w:rsid w:val="00A21A8D"/>
    <w:rsid w:val="00A338C0"/>
    <w:rsid w:val="00A35C0E"/>
    <w:rsid w:val="00A414DB"/>
    <w:rsid w:val="00A452D4"/>
    <w:rsid w:val="00A459D9"/>
    <w:rsid w:val="00A5242C"/>
    <w:rsid w:val="00A611B2"/>
    <w:rsid w:val="00A73857"/>
    <w:rsid w:val="00A73E12"/>
    <w:rsid w:val="00A80A95"/>
    <w:rsid w:val="00A909B3"/>
    <w:rsid w:val="00A94618"/>
    <w:rsid w:val="00AA0092"/>
    <w:rsid w:val="00AA108D"/>
    <w:rsid w:val="00AA28AB"/>
    <w:rsid w:val="00AA416F"/>
    <w:rsid w:val="00AA4A93"/>
    <w:rsid w:val="00AB1335"/>
    <w:rsid w:val="00AB30FB"/>
    <w:rsid w:val="00AB4076"/>
    <w:rsid w:val="00AB40A8"/>
    <w:rsid w:val="00AC543F"/>
    <w:rsid w:val="00AD2EDD"/>
    <w:rsid w:val="00AE0393"/>
    <w:rsid w:val="00AE6F10"/>
    <w:rsid w:val="00AF7595"/>
    <w:rsid w:val="00B0167B"/>
    <w:rsid w:val="00B035B2"/>
    <w:rsid w:val="00B03CCF"/>
    <w:rsid w:val="00B1153A"/>
    <w:rsid w:val="00B22457"/>
    <w:rsid w:val="00B41F0D"/>
    <w:rsid w:val="00B50C4C"/>
    <w:rsid w:val="00B576B8"/>
    <w:rsid w:val="00B609B7"/>
    <w:rsid w:val="00B643A6"/>
    <w:rsid w:val="00B744B6"/>
    <w:rsid w:val="00B87E42"/>
    <w:rsid w:val="00B917CC"/>
    <w:rsid w:val="00BA1639"/>
    <w:rsid w:val="00BA2D90"/>
    <w:rsid w:val="00BA5465"/>
    <w:rsid w:val="00BA779F"/>
    <w:rsid w:val="00BD526B"/>
    <w:rsid w:val="00BE0927"/>
    <w:rsid w:val="00BE3436"/>
    <w:rsid w:val="00BE7F21"/>
    <w:rsid w:val="00C03017"/>
    <w:rsid w:val="00C175F2"/>
    <w:rsid w:val="00C22F84"/>
    <w:rsid w:val="00C318F2"/>
    <w:rsid w:val="00C37312"/>
    <w:rsid w:val="00C416A9"/>
    <w:rsid w:val="00C41D96"/>
    <w:rsid w:val="00C43DC2"/>
    <w:rsid w:val="00C51447"/>
    <w:rsid w:val="00C548EB"/>
    <w:rsid w:val="00C63BC5"/>
    <w:rsid w:val="00C746B2"/>
    <w:rsid w:val="00C749D5"/>
    <w:rsid w:val="00C8086B"/>
    <w:rsid w:val="00C810CD"/>
    <w:rsid w:val="00CA054E"/>
    <w:rsid w:val="00CA3271"/>
    <w:rsid w:val="00CA32BC"/>
    <w:rsid w:val="00CA34BB"/>
    <w:rsid w:val="00CC724E"/>
    <w:rsid w:val="00CC7CFA"/>
    <w:rsid w:val="00CD0087"/>
    <w:rsid w:val="00CD4BB1"/>
    <w:rsid w:val="00CE22B7"/>
    <w:rsid w:val="00CE5C0B"/>
    <w:rsid w:val="00CF3307"/>
    <w:rsid w:val="00CF6D0C"/>
    <w:rsid w:val="00D23121"/>
    <w:rsid w:val="00D2412B"/>
    <w:rsid w:val="00D24D11"/>
    <w:rsid w:val="00D2508B"/>
    <w:rsid w:val="00D37E86"/>
    <w:rsid w:val="00D400D1"/>
    <w:rsid w:val="00D4140E"/>
    <w:rsid w:val="00D43564"/>
    <w:rsid w:val="00D50EE9"/>
    <w:rsid w:val="00D51C00"/>
    <w:rsid w:val="00D52DD4"/>
    <w:rsid w:val="00D54242"/>
    <w:rsid w:val="00D8338B"/>
    <w:rsid w:val="00D94C49"/>
    <w:rsid w:val="00D95631"/>
    <w:rsid w:val="00DA0501"/>
    <w:rsid w:val="00DA25A9"/>
    <w:rsid w:val="00DA4FF9"/>
    <w:rsid w:val="00DA5911"/>
    <w:rsid w:val="00DC0B18"/>
    <w:rsid w:val="00DC1C7C"/>
    <w:rsid w:val="00DD1E74"/>
    <w:rsid w:val="00DD5265"/>
    <w:rsid w:val="00DE31A3"/>
    <w:rsid w:val="00E01C47"/>
    <w:rsid w:val="00E02DE8"/>
    <w:rsid w:val="00E11A17"/>
    <w:rsid w:val="00E12051"/>
    <w:rsid w:val="00E12ADE"/>
    <w:rsid w:val="00E13258"/>
    <w:rsid w:val="00E15CB9"/>
    <w:rsid w:val="00E21836"/>
    <w:rsid w:val="00E3439F"/>
    <w:rsid w:val="00E57930"/>
    <w:rsid w:val="00E6095D"/>
    <w:rsid w:val="00E60E5D"/>
    <w:rsid w:val="00E62BB4"/>
    <w:rsid w:val="00E638D5"/>
    <w:rsid w:val="00E64B05"/>
    <w:rsid w:val="00E65F1E"/>
    <w:rsid w:val="00E66B82"/>
    <w:rsid w:val="00E7244C"/>
    <w:rsid w:val="00E7694D"/>
    <w:rsid w:val="00E833F4"/>
    <w:rsid w:val="00E840A8"/>
    <w:rsid w:val="00E97C52"/>
    <w:rsid w:val="00EA3611"/>
    <w:rsid w:val="00EA50E5"/>
    <w:rsid w:val="00EB303D"/>
    <w:rsid w:val="00EB61DE"/>
    <w:rsid w:val="00EB68AC"/>
    <w:rsid w:val="00EC21D6"/>
    <w:rsid w:val="00EC6440"/>
    <w:rsid w:val="00EC6A71"/>
    <w:rsid w:val="00ED20EB"/>
    <w:rsid w:val="00ED2B38"/>
    <w:rsid w:val="00ED5D6F"/>
    <w:rsid w:val="00EF252B"/>
    <w:rsid w:val="00F06B07"/>
    <w:rsid w:val="00F207FE"/>
    <w:rsid w:val="00F263F9"/>
    <w:rsid w:val="00F43443"/>
    <w:rsid w:val="00F50BF5"/>
    <w:rsid w:val="00F602F3"/>
    <w:rsid w:val="00F66E8C"/>
    <w:rsid w:val="00F85B53"/>
    <w:rsid w:val="00F85C98"/>
    <w:rsid w:val="00F86496"/>
    <w:rsid w:val="00F87A5A"/>
    <w:rsid w:val="00F93354"/>
    <w:rsid w:val="00FA3ED3"/>
    <w:rsid w:val="00FD1140"/>
    <w:rsid w:val="00FE3A13"/>
    <w:rsid w:val="00FE63FA"/>
    <w:rsid w:val="00FE7F5B"/>
    <w:rsid w:val="00FF48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1FD38"/>
  <w15:chartTrackingRefBased/>
  <w15:docId w15:val="{F2EB8201-DBFC-469E-8D89-3660E8436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410"/>
    <w:pPr>
      <w:widowControl w:val="0"/>
      <w:autoSpaceDE w:val="0"/>
      <w:autoSpaceDN w:val="0"/>
      <w:spacing w:after="0" w:line="240" w:lineRule="auto"/>
      <w:jc w:val="both"/>
    </w:pPr>
    <w:rPr>
      <w:rFonts w:ascii="Arial" w:hAnsi="Arial" w:cs="Arial"/>
      <w:color w:val="000000" w:themeColor="text1"/>
      <w:sz w:val="20"/>
    </w:rPr>
  </w:style>
  <w:style w:type="paragraph" w:styleId="Heading1">
    <w:name w:val="heading 1"/>
    <w:basedOn w:val="Normal"/>
    <w:next w:val="Normal"/>
    <w:link w:val="Heading1Char"/>
    <w:qFormat/>
    <w:rsid w:val="00E64B05"/>
    <w:pPr>
      <w:keepNext/>
      <w:keepLines/>
      <w:spacing w:before="360" w:after="240"/>
      <w:outlineLvl w:val="0"/>
    </w:pPr>
    <w:rPr>
      <w:rFonts w:ascii="Century Gothic" w:eastAsiaTheme="majorEastAsia" w:hAnsi="Century Gothic" w:cstheme="majorBidi"/>
      <w:color w:val="00843D"/>
      <w:sz w:val="48"/>
      <w:szCs w:val="32"/>
    </w:rPr>
  </w:style>
  <w:style w:type="paragraph" w:styleId="Heading2">
    <w:name w:val="heading 2"/>
    <w:basedOn w:val="Normal"/>
    <w:next w:val="Normal"/>
    <w:link w:val="Heading2Char"/>
    <w:qFormat/>
    <w:rsid w:val="00E64B05"/>
    <w:pPr>
      <w:keepNext/>
      <w:keepLines/>
      <w:spacing w:before="360" w:after="240"/>
      <w:outlineLvl w:val="1"/>
    </w:pPr>
    <w:rPr>
      <w:rFonts w:ascii="Century Gothic" w:eastAsiaTheme="majorEastAsia" w:hAnsi="Century Gothic" w:cstheme="majorBidi"/>
      <w:color w:val="00843D"/>
      <w:sz w:val="36"/>
      <w:szCs w:val="26"/>
    </w:rPr>
  </w:style>
  <w:style w:type="paragraph" w:styleId="Heading3">
    <w:name w:val="heading 3"/>
    <w:basedOn w:val="Normal"/>
    <w:next w:val="Normal"/>
    <w:link w:val="Heading3Char"/>
    <w:qFormat/>
    <w:rsid w:val="00E64B05"/>
    <w:pPr>
      <w:keepNext/>
      <w:keepLines/>
      <w:spacing w:before="360" w:after="240"/>
      <w:outlineLvl w:val="2"/>
    </w:pPr>
    <w:rPr>
      <w:rFonts w:ascii="Century Gothic" w:eastAsiaTheme="majorEastAsia" w:hAnsi="Century Gothic" w:cstheme="majorBidi"/>
      <w:color w:val="00843D"/>
      <w:sz w:val="28"/>
      <w:szCs w:val="24"/>
    </w:rPr>
  </w:style>
  <w:style w:type="paragraph" w:styleId="Heading4">
    <w:name w:val="heading 4"/>
    <w:basedOn w:val="Normal"/>
    <w:next w:val="Normal"/>
    <w:link w:val="Heading4Char"/>
    <w:qFormat/>
    <w:rsid w:val="00E64B05"/>
    <w:pPr>
      <w:keepNext/>
      <w:keepLines/>
      <w:spacing w:before="360" w:after="240"/>
      <w:outlineLvl w:val="3"/>
    </w:pPr>
    <w:rPr>
      <w:rFonts w:ascii="Century Gothic" w:eastAsiaTheme="majorEastAsia" w:hAnsi="Century Gothic" w:cstheme="majorBidi"/>
      <w:iCs/>
      <w:color w:val="00843D"/>
      <w:sz w:val="24"/>
    </w:rPr>
  </w:style>
  <w:style w:type="paragraph" w:styleId="Heading5">
    <w:name w:val="heading 5"/>
    <w:basedOn w:val="Normal"/>
    <w:next w:val="Normal"/>
    <w:link w:val="Heading5Char"/>
    <w:qFormat/>
    <w:rsid w:val="00320AB2"/>
    <w:pPr>
      <w:keepNext/>
      <w:keepLines/>
      <w:spacing w:before="360" w:after="24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4B05"/>
    <w:rPr>
      <w:rFonts w:ascii="Century Gothic" w:eastAsiaTheme="majorEastAsia" w:hAnsi="Century Gothic" w:cstheme="majorBidi"/>
      <w:color w:val="00843D"/>
      <w:sz w:val="48"/>
      <w:szCs w:val="32"/>
    </w:rPr>
  </w:style>
  <w:style w:type="character" w:customStyle="1" w:styleId="Heading2Char">
    <w:name w:val="Heading 2 Char"/>
    <w:basedOn w:val="DefaultParagraphFont"/>
    <w:link w:val="Heading2"/>
    <w:rsid w:val="00E64B05"/>
    <w:rPr>
      <w:rFonts w:ascii="Century Gothic" w:eastAsiaTheme="majorEastAsia" w:hAnsi="Century Gothic" w:cstheme="majorBidi"/>
      <w:color w:val="00843D"/>
      <w:sz w:val="36"/>
      <w:szCs w:val="26"/>
    </w:rPr>
  </w:style>
  <w:style w:type="paragraph" w:styleId="NoSpacing">
    <w:name w:val="No Spacing"/>
    <w:aliases w:val="Document Title"/>
    <w:uiPriority w:val="1"/>
    <w:semiHidden/>
    <w:qFormat/>
    <w:rsid w:val="000D27EA"/>
    <w:pPr>
      <w:spacing w:after="0" w:line="240" w:lineRule="auto"/>
      <w:jc w:val="both"/>
    </w:pPr>
    <w:rPr>
      <w:rFonts w:ascii="Century Gothic" w:hAnsi="Century Gothic"/>
      <w:sz w:val="56"/>
    </w:rPr>
  </w:style>
  <w:style w:type="paragraph" w:styleId="ListParagraph">
    <w:name w:val="List Paragraph"/>
    <w:basedOn w:val="Normal"/>
    <w:link w:val="ListParagraphChar"/>
    <w:uiPriority w:val="99"/>
    <w:semiHidden/>
    <w:rsid w:val="000D27EA"/>
    <w:pPr>
      <w:ind w:left="720"/>
      <w:contextualSpacing/>
    </w:pPr>
    <w:rPr>
      <w:lang w:eastAsia="en-AU"/>
    </w:rPr>
  </w:style>
  <w:style w:type="character" w:customStyle="1" w:styleId="Heading3Char">
    <w:name w:val="Heading 3 Char"/>
    <w:basedOn w:val="DefaultParagraphFont"/>
    <w:link w:val="Heading3"/>
    <w:rsid w:val="00E64B05"/>
    <w:rPr>
      <w:rFonts w:ascii="Century Gothic" w:eastAsiaTheme="majorEastAsia" w:hAnsi="Century Gothic" w:cstheme="majorBidi"/>
      <w:color w:val="00843D"/>
      <w:sz w:val="28"/>
      <w:szCs w:val="24"/>
    </w:rPr>
  </w:style>
  <w:style w:type="character" w:customStyle="1" w:styleId="Heading4Char">
    <w:name w:val="Heading 4 Char"/>
    <w:basedOn w:val="DefaultParagraphFont"/>
    <w:link w:val="Heading4"/>
    <w:rsid w:val="00E64B05"/>
    <w:rPr>
      <w:rFonts w:ascii="Century Gothic" w:eastAsiaTheme="majorEastAsia" w:hAnsi="Century Gothic" w:cstheme="majorBidi"/>
      <w:iCs/>
      <w:color w:val="00843D"/>
      <w:sz w:val="24"/>
    </w:rPr>
  </w:style>
  <w:style w:type="paragraph" w:styleId="ListBullet">
    <w:name w:val="List Bullet"/>
    <w:basedOn w:val="Normal"/>
    <w:qFormat/>
    <w:rsid w:val="00C749D5"/>
    <w:pPr>
      <w:numPr>
        <w:numId w:val="23"/>
      </w:numPr>
      <w:spacing w:before="120" w:after="120"/>
      <w:ind w:left="714" w:hanging="357"/>
    </w:pPr>
  </w:style>
  <w:style w:type="paragraph" w:styleId="ListBullet2">
    <w:name w:val="List Bullet 2"/>
    <w:basedOn w:val="Normal"/>
    <w:next w:val="Normal"/>
    <w:qFormat/>
    <w:rsid w:val="000B7781"/>
    <w:pPr>
      <w:widowControl/>
      <w:numPr>
        <w:numId w:val="24"/>
      </w:numPr>
      <w:autoSpaceDE/>
      <w:autoSpaceDN/>
      <w:spacing w:before="120" w:after="280"/>
      <w:ind w:left="714" w:hanging="357"/>
    </w:pPr>
  </w:style>
  <w:style w:type="paragraph" w:styleId="ListBullet3">
    <w:name w:val="List Bullet 3"/>
    <w:aliases w:val="Last Bullet"/>
    <w:basedOn w:val="ListParagraph"/>
    <w:next w:val="ListBullet"/>
    <w:uiPriority w:val="99"/>
    <w:semiHidden/>
    <w:qFormat/>
    <w:rsid w:val="000D27EA"/>
    <w:pPr>
      <w:numPr>
        <w:numId w:val="30"/>
      </w:numPr>
      <w:spacing w:before="120" w:after="360"/>
      <w:contextualSpacing w:val="0"/>
    </w:pPr>
  </w:style>
  <w:style w:type="paragraph" w:customStyle="1" w:styleId="NumberedList">
    <w:name w:val="Numbered List"/>
    <w:basedOn w:val="ListBullet"/>
    <w:link w:val="NumberedListChar"/>
    <w:autoRedefine/>
    <w:rsid w:val="000D27EA"/>
    <w:pPr>
      <w:numPr>
        <w:numId w:val="26"/>
      </w:numPr>
    </w:pPr>
    <w:rPr>
      <w:szCs w:val="21"/>
    </w:rPr>
  </w:style>
  <w:style w:type="character" w:customStyle="1" w:styleId="NumberedListChar">
    <w:name w:val="Numbered List Char"/>
    <w:basedOn w:val="DefaultParagraphFont"/>
    <w:link w:val="NumberedList"/>
    <w:rsid w:val="000D27EA"/>
    <w:rPr>
      <w:rFonts w:ascii="Arial" w:hAnsi="Arial" w:cs="Arial"/>
      <w:color w:val="000000" w:themeColor="text1"/>
      <w:sz w:val="20"/>
      <w:szCs w:val="21"/>
    </w:rPr>
  </w:style>
  <w:style w:type="paragraph" w:customStyle="1" w:styleId="TableTitle">
    <w:name w:val="Table Title"/>
    <w:basedOn w:val="Normal"/>
    <w:link w:val="TableTitleChar"/>
    <w:qFormat/>
    <w:rsid w:val="00320AB2"/>
    <w:pPr>
      <w:keepNext/>
      <w:keepLines/>
      <w:widowControl/>
      <w:autoSpaceDE/>
      <w:autoSpaceDN/>
      <w:spacing w:before="360" w:after="40"/>
    </w:pPr>
    <w:rPr>
      <w:rFonts w:cstheme="minorBidi"/>
      <w:b/>
      <w:szCs w:val="20"/>
    </w:rPr>
  </w:style>
  <w:style w:type="paragraph" w:customStyle="1" w:styleId="FootnoteText1">
    <w:name w:val="Footnote Text1"/>
    <w:basedOn w:val="FootnoteText"/>
    <w:uiPriority w:val="2"/>
    <w:semiHidden/>
    <w:rsid w:val="000D27EA"/>
    <w:rPr>
      <w:noProof/>
      <w:sz w:val="16"/>
      <w:szCs w:val="18"/>
    </w:rPr>
  </w:style>
  <w:style w:type="paragraph" w:styleId="FootnoteText">
    <w:name w:val="footnote text"/>
    <w:basedOn w:val="Normal"/>
    <w:link w:val="FootnoteTextChar"/>
    <w:uiPriority w:val="99"/>
    <w:semiHidden/>
    <w:unhideWhenUsed/>
    <w:rsid w:val="000D27EA"/>
  </w:style>
  <w:style w:type="character" w:customStyle="1" w:styleId="FootnoteTextChar">
    <w:name w:val="Footnote Text Char"/>
    <w:basedOn w:val="DefaultParagraphFont"/>
    <w:link w:val="FootnoteText"/>
    <w:uiPriority w:val="99"/>
    <w:semiHidden/>
    <w:rsid w:val="000D27EA"/>
    <w:rPr>
      <w:rFonts w:ascii="Arial" w:hAnsi="Arial" w:cs="Arial"/>
      <w:color w:val="000000" w:themeColor="text1"/>
      <w:sz w:val="20"/>
    </w:rPr>
  </w:style>
  <w:style w:type="paragraph" w:styleId="Caption">
    <w:name w:val="caption"/>
    <w:basedOn w:val="Normal"/>
    <w:next w:val="Normal"/>
    <w:uiPriority w:val="99"/>
    <w:semiHidden/>
    <w:rsid w:val="000D27EA"/>
    <w:pPr>
      <w:spacing w:after="200"/>
    </w:pPr>
    <w:rPr>
      <w:i/>
      <w:iCs/>
      <w:sz w:val="18"/>
      <w:szCs w:val="18"/>
    </w:rPr>
  </w:style>
  <w:style w:type="paragraph" w:customStyle="1" w:styleId="TableSource">
    <w:name w:val="Table Source"/>
    <w:basedOn w:val="Normal"/>
    <w:link w:val="TableSourceChar"/>
    <w:qFormat/>
    <w:rsid w:val="00320AB2"/>
    <w:pPr>
      <w:keepLines/>
      <w:widowControl/>
      <w:autoSpaceDE/>
      <w:autoSpaceDN/>
      <w:spacing w:before="40" w:after="360"/>
    </w:pPr>
    <w:rPr>
      <w:i/>
      <w:color w:val="auto"/>
      <w:sz w:val="18"/>
      <w:szCs w:val="20"/>
      <w:lang w:val="en-US"/>
    </w:rPr>
  </w:style>
  <w:style w:type="paragraph" w:customStyle="1" w:styleId="SIHeading1">
    <w:name w:val="SI Heading 1"/>
    <w:basedOn w:val="Heading1"/>
    <w:uiPriority w:val="99"/>
    <w:semiHidden/>
    <w:rsid w:val="000D27EA"/>
    <w:pPr>
      <w:spacing w:before="120" w:after="120"/>
    </w:pPr>
    <w:rPr>
      <w:color w:val="4472C4" w:themeColor="accent1"/>
      <w:sz w:val="36"/>
    </w:rPr>
  </w:style>
  <w:style w:type="paragraph" w:customStyle="1" w:styleId="APPENDICES">
    <w:name w:val="APPENDICES"/>
    <w:basedOn w:val="Heading1"/>
    <w:uiPriority w:val="2"/>
    <w:semiHidden/>
    <w:rsid w:val="000D27EA"/>
    <w:pPr>
      <w:numPr>
        <w:numId w:val="27"/>
      </w:numPr>
      <w:spacing w:before="120" w:after="120"/>
    </w:pPr>
    <w:rPr>
      <w:b/>
      <w:color w:val="4472C4" w:themeColor="accent1"/>
      <w:sz w:val="32"/>
    </w:rPr>
  </w:style>
  <w:style w:type="character" w:customStyle="1" w:styleId="TableSourceChar">
    <w:name w:val="Table Source Char"/>
    <w:basedOn w:val="DefaultParagraphFont"/>
    <w:link w:val="TableSource"/>
    <w:rsid w:val="00320AB2"/>
    <w:rPr>
      <w:rFonts w:ascii="Arial" w:hAnsi="Arial" w:cs="Arial"/>
      <w:i/>
      <w:sz w:val="18"/>
      <w:szCs w:val="20"/>
      <w:lang w:val="en-US"/>
    </w:rPr>
  </w:style>
  <w:style w:type="paragraph" w:customStyle="1" w:styleId="TableHeading">
    <w:name w:val="Table Heading"/>
    <w:basedOn w:val="Normal"/>
    <w:link w:val="TableHeadingChar"/>
    <w:uiPriority w:val="1"/>
    <w:semiHidden/>
    <w:rsid w:val="000D27EA"/>
    <w:pPr>
      <w:keepNext/>
      <w:keepLines/>
      <w:widowControl/>
      <w:autoSpaceDE/>
      <w:autoSpaceDN/>
      <w:spacing w:before="120" w:after="20"/>
    </w:pPr>
    <w:rPr>
      <w:b/>
      <w:szCs w:val="20"/>
    </w:rPr>
  </w:style>
  <w:style w:type="character" w:customStyle="1" w:styleId="TableHeadingChar">
    <w:name w:val="Table Heading Char"/>
    <w:basedOn w:val="DefaultParagraphFont"/>
    <w:link w:val="TableHeading"/>
    <w:uiPriority w:val="1"/>
    <w:semiHidden/>
    <w:rsid w:val="00C749D5"/>
    <w:rPr>
      <w:rFonts w:ascii="Arial" w:hAnsi="Arial" w:cs="Arial"/>
      <w:b/>
      <w:color w:val="000000" w:themeColor="text1"/>
      <w:sz w:val="20"/>
      <w:szCs w:val="20"/>
    </w:rPr>
  </w:style>
  <w:style w:type="paragraph" w:customStyle="1" w:styleId="Footnote">
    <w:name w:val="Footnote"/>
    <w:basedOn w:val="FootnoteText"/>
    <w:link w:val="FootnoteChar"/>
    <w:uiPriority w:val="1"/>
    <w:semiHidden/>
    <w:rsid w:val="000D27EA"/>
    <w:pPr>
      <w:widowControl/>
      <w:autoSpaceDE/>
      <w:autoSpaceDN/>
    </w:pPr>
    <w:rPr>
      <w:color w:val="000000"/>
      <w:sz w:val="16"/>
      <w:szCs w:val="14"/>
    </w:rPr>
  </w:style>
  <w:style w:type="character" w:customStyle="1" w:styleId="FootnoteChar">
    <w:name w:val="Footnote Char"/>
    <w:basedOn w:val="FootnoteTextChar"/>
    <w:link w:val="Footnote"/>
    <w:uiPriority w:val="1"/>
    <w:semiHidden/>
    <w:rsid w:val="00C749D5"/>
    <w:rPr>
      <w:rFonts w:ascii="Arial" w:hAnsi="Arial" w:cs="Arial"/>
      <w:color w:val="000000"/>
      <w:sz w:val="16"/>
      <w:szCs w:val="14"/>
    </w:rPr>
  </w:style>
  <w:style w:type="character" w:styleId="FootnoteReference">
    <w:name w:val="footnote reference"/>
    <w:basedOn w:val="DefaultParagraphFont"/>
    <w:uiPriority w:val="99"/>
    <w:semiHidden/>
    <w:rsid w:val="000D27EA"/>
    <w:rPr>
      <w:rFonts w:ascii="Arial" w:hAnsi="Arial"/>
      <w:sz w:val="18"/>
      <w:vertAlign w:val="superscript"/>
    </w:rPr>
  </w:style>
  <w:style w:type="character" w:customStyle="1" w:styleId="TableTitleChar">
    <w:name w:val="Table Title Char"/>
    <w:basedOn w:val="DefaultParagraphFont"/>
    <w:link w:val="TableTitle"/>
    <w:rsid w:val="00320AB2"/>
    <w:rPr>
      <w:rFonts w:ascii="Arial" w:hAnsi="Arial"/>
      <w:b/>
      <w:color w:val="000000" w:themeColor="text1"/>
      <w:sz w:val="20"/>
      <w:szCs w:val="20"/>
    </w:rPr>
  </w:style>
  <w:style w:type="paragraph" w:customStyle="1" w:styleId="FootnoteNiall">
    <w:name w:val="Footnote Niall"/>
    <w:basedOn w:val="FootnoteText"/>
    <w:link w:val="FootnoteNiallChar"/>
    <w:autoRedefine/>
    <w:qFormat/>
    <w:rsid w:val="000D27EA"/>
    <w:pPr>
      <w:widowControl/>
      <w:autoSpaceDE/>
      <w:autoSpaceDN/>
    </w:pPr>
    <w:rPr>
      <w:color w:val="000000"/>
      <w:sz w:val="16"/>
      <w:szCs w:val="27"/>
    </w:rPr>
  </w:style>
  <w:style w:type="character" w:customStyle="1" w:styleId="FootnoteNiallChar">
    <w:name w:val="Footnote Niall Char"/>
    <w:basedOn w:val="FootnoteTextChar"/>
    <w:link w:val="FootnoteNiall"/>
    <w:rsid w:val="000D27EA"/>
    <w:rPr>
      <w:rFonts w:ascii="Arial" w:hAnsi="Arial" w:cs="Arial"/>
      <w:color w:val="000000"/>
      <w:sz w:val="16"/>
      <w:szCs w:val="27"/>
    </w:rPr>
  </w:style>
  <w:style w:type="paragraph" w:customStyle="1" w:styleId="Sub-Bullets">
    <w:name w:val="Sub-Bullets"/>
    <w:basedOn w:val="ListBullet"/>
    <w:link w:val="Sub-BulletsChar"/>
    <w:uiPriority w:val="99"/>
    <w:semiHidden/>
    <w:rsid w:val="000D27EA"/>
    <w:pPr>
      <w:widowControl/>
      <w:numPr>
        <w:numId w:val="28"/>
      </w:numPr>
      <w:autoSpaceDE/>
      <w:autoSpaceDN/>
    </w:pPr>
    <w:rPr>
      <w:rFonts w:eastAsia="Times New Roman"/>
      <w:bCs/>
      <w:szCs w:val="20"/>
    </w:rPr>
  </w:style>
  <w:style w:type="character" w:customStyle="1" w:styleId="Sub-BulletsChar">
    <w:name w:val="Sub-Bullets Char"/>
    <w:basedOn w:val="DefaultParagraphFont"/>
    <w:link w:val="Sub-Bullets"/>
    <w:uiPriority w:val="99"/>
    <w:semiHidden/>
    <w:rsid w:val="00C749D5"/>
    <w:rPr>
      <w:rFonts w:ascii="Arial" w:eastAsia="Times New Roman" w:hAnsi="Arial" w:cs="Arial"/>
      <w:bCs/>
      <w:color w:val="000000" w:themeColor="text1"/>
      <w:sz w:val="20"/>
      <w:szCs w:val="20"/>
    </w:rPr>
  </w:style>
  <w:style w:type="paragraph" w:customStyle="1" w:styleId="TableInside">
    <w:name w:val="Table Inside"/>
    <w:basedOn w:val="Normal"/>
    <w:link w:val="TableInsideChar"/>
    <w:qFormat/>
    <w:rsid w:val="000D27EA"/>
    <w:pPr>
      <w:keepNext/>
      <w:keepLines/>
      <w:widowControl/>
      <w:spacing w:before="20" w:after="20"/>
    </w:pPr>
  </w:style>
  <w:style w:type="character" w:customStyle="1" w:styleId="TableInsideChar">
    <w:name w:val="Table Inside Char"/>
    <w:basedOn w:val="DefaultParagraphFont"/>
    <w:link w:val="TableInside"/>
    <w:rsid w:val="000D27EA"/>
    <w:rPr>
      <w:rFonts w:ascii="Arial" w:hAnsi="Arial" w:cs="Arial"/>
      <w:color w:val="000000" w:themeColor="text1"/>
      <w:sz w:val="20"/>
    </w:rPr>
  </w:style>
  <w:style w:type="paragraph" w:customStyle="1" w:styleId="Sub-Bullet">
    <w:name w:val="Sub-Bullet"/>
    <w:basedOn w:val="ListParagraph"/>
    <w:link w:val="Sub-BulletChar"/>
    <w:qFormat/>
    <w:rsid w:val="000D27EA"/>
    <w:pPr>
      <w:numPr>
        <w:ilvl w:val="1"/>
        <w:numId w:val="30"/>
      </w:numPr>
      <w:spacing w:before="120" w:after="120"/>
      <w:contextualSpacing w:val="0"/>
    </w:pPr>
  </w:style>
  <w:style w:type="character" w:customStyle="1" w:styleId="Sub-BulletChar">
    <w:name w:val="Sub-Bullet Char"/>
    <w:basedOn w:val="ListParagraphChar"/>
    <w:link w:val="Sub-Bullet"/>
    <w:rsid w:val="00C749D5"/>
    <w:rPr>
      <w:rFonts w:ascii="Arial" w:hAnsi="Arial" w:cs="Arial"/>
      <w:color w:val="000000" w:themeColor="text1"/>
      <w:sz w:val="20"/>
      <w:lang w:eastAsia="en-AU"/>
    </w:rPr>
  </w:style>
  <w:style w:type="paragraph" w:customStyle="1" w:styleId="Sub-Sub-Bullet">
    <w:name w:val="Sub-Sub-Bullet"/>
    <w:basedOn w:val="Sub-Bullet"/>
    <w:link w:val="Sub-Sub-BulletChar"/>
    <w:qFormat/>
    <w:rsid w:val="000D27EA"/>
    <w:pPr>
      <w:numPr>
        <w:ilvl w:val="2"/>
      </w:numPr>
    </w:pPr>
  </w:style>
  <w:style w:type="character" w:customStyle="1" w:styleId="Sub-Sub-BulletChar">
    <w:name w:val="Sub-Sub-Bullet Char"/>
    <w:basedOn w:val="Sub-BulletChar"/>
    <w:link w:val="Sub-Sub-Bullet"/>
    <w:rsid w:val="00C749D5"/>
    <w:rPr>
      <w:rFonts w:ascii="Arial" w:hAnsi="Arial" w:cs="Arial"/>
      <w:color w:val="000000" w:themeColor="text1"/>
      <w:sz w:val="20"/>
      <w:lang w:eastAsia="en-AU"/>
    </w:rPr>
  </w:style>
  <w:style w:type="paragraph" w:styleId="BodyText">
    <w:name w:val="Body Text"/>
    <w:basedOn w:val="Normal"/>
    <w:link w:val="BodyTextChar"/>
    <w:uiPriority w:val="1"/>
    <w:semiHidden/>
    <w:unhideWhenUsed/>
    <w:rsid w:val="000D27EA"/>
    <w:rPr>
      <w:rFonts w:eastAsia="Arial"/>
      <w:szCs w:val="20"/>
    </w:rPr>
  </w:style>
  <w:style w:type="character" w:customStyle="1" w:styleId="BodyTextChar">
    <w:name w:val="Body Text Char"/>
    <w:basedOn w:val="DefaultParagraphFont"/>
    <w:link w:val="BodyText"/>
    <w:uiPriority w:val="1"/>
    <w:semiHidden/>
    <w:rsid w:val="000D27EA"/>
    <w:rPr>
      <w:rFonts w:ascii="Arial" w:eastAsia="Arial" w:hAnsi="Arial" w:cs="Arial"/>
      <w:color w:val="000000" w:themeColor="text1"/>
      <w:sz w:val="20"/>
      <w:szCs w:val="20"/>
    </w:rPr>
  </w:style>
  <w:style w:type="character" w:styleId="Hyperlink">
    <w:name w:val="Hyperlink"/>
    <w:basedOn w:val="DefaultParagraphFont"/>
    <w:uiPriority w:val="99"/>
    <w:unhideWhenUsed/>
    <w:rsid w:val="000D27EA"/>
    <w:rPr>
      <w:color w:val="0000FF"/>
      <w:u w:val="single"/>
    </w:rPr>
  </w:style>
  <w:style w:type="character" w:styleId="FollowedHyperlink">
    <w:name w:val="FollowedHyperlink"/>
    <w:basedOn w:val="DefaultParagraphFont"/>
    <w:uiPriority w:val="99"/>
    <w:semiHidden/>
    <w:unhideWhenUsed/>
    <w:rsid w:val="000D27EA"/>
    <w:rPr>
      <w:color w:val="954F72" w:themeColor="followedHyperlink"/>
      <w:u w:val="single"/>
    </w:rPr>
  </w:style>
  <w:style w:type="character" w:customStyle="1" w:styleId="ListParagraphChar">
    <w:name w:val="List Paragraph Char"/>
    <w:basedOn w:val="DefaultParagraphFont"/>
    <w:link w:val="ListParagraph"/>
    <w:uiPriority w:val="99"/>
    <w:semiHidden/>
    <w:rsid w:val="00C749D5"/>
    <w:rPr>
      <w:rFonts w:ascii="Arial" w:hAnsi="Arial" w:cs="Arial"/>
      <w:color w:val="000000" w:themeColor="text1"/>
      <w:sz w:val="20"/>
      <w:lang w:eastAsia="en-AU"/>
    </w:rPr>
  </w:style>
  <w:style w:type="character" w:styleId="UnresolvedMention">
    <w:name w:val="Unresolved Mention"/>
    <w:basedOn w:val="DefaultParagraphFont"/>
    <w:uiPriority w:val="99"/>
    <w:semiHidden/>
    <w:unhideWhenUsed/>
    <w:rsid w:val="000D27EA"/>
    <w:rPr>
      <w:color w:val="605E5C"/>
      <w:shd w:val="clear" w:color="auto" w:fill="E1DFDD"/>
    </w:rPr>
  </w:style>
  <w:style w:type="character" w:customStyle="1" w:styleId="Heading5Char">
    <w:name w:val="Heading 5 Char"/>
    <w:basedOn w:val="DefaultParagraphFont"/>
    <w:link w:val="Heading5"/>
    <w:rsid w:val="00320AB2"/>
    <w:rPr>
      <w:rFonts w:ascii="Arial" w:eastAsiaTheme="majorEastAsia" w:hAnsi="Arial" w:cstheme="majorBidi"/>
      <w:b/>
      <w:color w:val="000000" w:themeColor="text1"/>
      <w:sz w:val="20"/>
    </w:rPr>
  </w:style>
  <w:style w:type="table" w:styleId="TableGrid">
    <w:name w:val="Table Grid"/>
    <w:basedOn w:val="TableNormal"/>
    <w:uiPriority w:val="39"/>
    <w:rsid w:val="00C4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22A7"/>
    <w:pPr>
      <w:tabs>
        <w:tab w:val="center" w:pos="4513"/>
        <w:tab w:val="right" w:pos="9026"/>
      </w:tabs>
    </w:pPr>
  </w:style>
  <w:style w:type="character" w:customStyle="1" w:styleId="HeaderChar">
    <w:name w:val="Header Char"/>
    <w:basedOn w:val="DefaultParagraphFont"/>
    <w:link w:val="Header"/>
    <w:uiPriority w:val="99"/>
    <w:rsid w:val="002E22A7"/>
    <w:rPr>
      <w:rFonts w:ascii="Arial" w:hAnsi="Arial" w:cs="Arial"/>
      <w:color w:val="000000" w:themeColor="text1"/>
      <w:sz w:val="20"/>
    </w:rPr>
  </w:style>
  <w:style w:type="paragraph" w:styleId="Footer">
    <w:name w:val="footer"/>
    <w:basedOn w:val="Normal"/>
    <w:link w:val="FooterChar"/>
    <w:uiPriority w:val="99"/>
    <w:unhideWhenUsed/>
    <w:rsid w:val="002E22A7"/>
    <w:pPr>
      <w:tabs>
        <w:tab w:val="center" w:pos="4513"/>
        <w:tab w:val="right" w:pos="9026"/>
      </w:tabs>
    </w:pPr>
  </w:style>
  <w:style w:type="character" w:customStyle="1" w:styleId="FooterChar">
    <w:name w:val="Footer Char"/>
    <w:basedOn w:val="DefaultParagraphFont"/>
    <w:link w:val="Footer"/>
    <w:uiPriority w:val="99"/>
    <w:rsid w:val="002E22A7"/>
    <w:rPr>
      <w:rFonts w:ascii="Arial" w:hAnsi="Arial" w:cs="Arial"/>
      <w:color w:val="000000" w:themeColor="text1"/>
      <w:sz w:val="20"/>
    </w:rPr>
  </w:style>
  <w:style w:type="paragraph" w:styleId="Revision">
    <w:name w:val="Revision"/>
    <w:hidden/>
    <w:uiPriority w:val="99"/>
    <w:semiHidden/>
    <w:rsid w:val="00256F37"/>
    <w:pPr>
      <w:spacing w:after="0" w:line="240" w:lineRule="auto"/>
    </w:pPr>
    <w:rPr>
      <w:rFonts w:ascii="Arial" w:hAnsi="Arial" w:cs="Arial"/>
      <w:color w:val="000000" w:themeColor="text1"/>
      <w:sz w:val="20"/>
    </w:rPr>
  </w:style>
  <w:style w:type="character" w:styleId="CommentReference">
    <w:name w:val="annotation reference"/>
    <w:basedOn w:val="DefaultParagraphFont"/>
    <w:uiPriority w:val="99"/>
    <w:semiHidden/>
    <w:unhideWhenUsed/>
    <w:rsid w:val="00616079"/>
    <w:rPr>
      <w:sz w:val="16"/>
      <w:szCs w:val="16"/>
    </w:rPr>
  </w:style>
  <w:style w:type="paragraph" w:styleId="CommentText">
    <w:name w:val="annotation text"/>
    <w:basedOn w:val="Normal"/>
    <w:link w:val="CommentTextChar"/>
    <w:uiPriority w:val="99"/>
    <w:semiHidden/>
    <w:unhideWhenUsed/>
    <w:rsid w:val="00616079"/>
    <w:rPr>
      <w:szCs w:val="20"/>
    </w:rPr>
  </w:style>
  <w:style w:type="character" w:customStyle="1" w:styleId="CommentTextChar">
    <w:name w:val="Comment Text Char"/>
    <w:basedOn w:val="DefaultParagraphFont"/>
    <w:link w:val="CommentText"/>
    <w:uiPriority w:val="99"/>
    <w:semiHidden/>
    <w:rsid w:val="00616079"/>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16079"/>
    <w:rPr>
      <w:b/>
      <w:bCs/>
    </w:rPr>
  </w:style>
  <w:style w:type="character" w:customStyle="1" w:styleId="CommentSubjectChar">
    <w:name w:val="Comment Subject Char"/>
    <w:basedOn w:val="CommentTextChar"/>
    <w:link w:val="CommentSubject"/>
    <w:uiPriority w:val="99"/>
    <w:semiHidden/>
    <w:rsid w:val="00616079"/>
    <w:rPr>
      <w:rFonts w:ascii="Arial" w:hAnsi="Arial" w:cs="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killsimpact.com.au/contac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8ECF4A973A9DA40824FD8D2AFDC4D61" ma:contentTypeVersion="7" ma:contentTypeDescription="Create a new document." ma:contentTypeScope="" ma:versionID="18b0bcf124a0dceab79811ae58728192">
  <xsd:schema xmlns:xsd="http://www.w3.org/2001/XMLSchema" xmlns:xs="http://www.w3.org/2001/XMLSchema" xmlns:p="http://schemas.microsoft.com/office/2006/metadata/properties" xmlns:ns2="9090a2c3-f3a1-4f84-a2e9-c02ab3d30cc3" xmlns:ns3="c0c61cd0-8906-41a6-94dd-696765a41e73" targetNamespace="http://schemas.microsoft.com/office/2006/metadata/properties" ma:root="true" ma:fieldsID="2fb03684907d023c3bdad70e649e7c7f" ns2:_="" ns3:_="">
    <xsd:import namespace="9090a2c3-f3a1-4f84-a2e9-c02ab3d30cc3"/>
    <xsd:import namespace="c0c61cd0-8906-41a6-94dd-696765a41e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ubmission_x0020_Yea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0a2c3-f3a1-4f84-a2e9-c02ab3d30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ubmission_x0020_Year" ma:index="12" nillable="true" ma:displayName="Submission Year" ma:default="2022" ma:format="Dropdown" ma:internalName="Submission_x0020_Year">
      <xsd:simpleType>
        <xsd:restriction base="dms:Choice">
          <xsd:enumeration value="2018"/>
          <xsd:enumeration value="2019"/>
          <xsd:enumeration value="2020"/>
          <xsd:enumeration value="2021"/>
          <xsd:enumeration value="2022"/>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mission_x0020_Year xmlns="9090a2c3-f3a1-4f84-a2e9-c02ab3d30cc3">2022</Submission_x0020_Year>
  </documentManagement>
</p:properties>
</file>

<file path=customXml/itemProps1.xml><?xml version="1.0" encoding="utf-8"?>
<ds:datastoreItem xmlns:ds="http://schemas.openxmlformats.org/officeDocument/2006/customXml" ds:itemID="{4778FCAA-09DA-4416-A0D9-1FDED3C2B657}">
  <ds:schemaRefs>
    <ds:schemaRef ds:uri="http://schemas.openxmlformats.org/officeDocument/2006/bibliography"/>
  </ds:schemaRefs>
</ds:datastoreItem>
</file>

<file path=customXml/itemProps2.xml><?xml version="1.0" encoding="utf-8"?>
<ds:datastoreItem xmlns:ds="http://schemas.openxmlformats.org/officeDocument/2006/customXml" ds:itemID="{5288F704-C240-42B8-82F4-35A273750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0a2c3-f3a1-4f84-a2e9-c02ab3d30cc3"/>
    <ds:schemaRef ds:uri="c0c61cd0-8906-41a6-94dd-696765a41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214E80-C825-40BA-B118-1F621E13AEC1}">
  <ds:schemaRefs>
    <ds:schemaRef ds:uri="http://schemas.microsoft.com/sharepoint/v3/contenttype/forms"/>
  </ds:schemaRefs>
</ds:datastoreItem>
</file>

<file path=customXml/itemProps4.xml><?xml version="1.0" encoding="utf-8"?>
<ds:datastoreItem xmlns:ds="http://schemas.openxmlformats.org/officeDocument/2006/customXml" ds:itemID="{ACA8BFFE-5957-450F-9810-5A229D394598}">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c0c61cd0-8906-41a6-94dd-696765a41e73"/>
    <ds:schemaRef ds:uri="http://purl.org/dc/terms/"/>
    <ds:schemaRef ds:uri="http://purl.org/dc/elements/1.1/"/>
    <ds:schemaRef ds:uri="http://schemas.openxmlformats.org/package/2006/metadata/core-properties"/>
    <ds:schemaRef ds:uri="9090a2c3-f3a1-4f84-a2e9-c02ab3d30cc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10</Pages>
  <Words>4035</Words>
  <Characters>23000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Smith</dc:creator>
  <cp:keywords/>
  <dc:description/>
  <cp:lastModifiedBy>Niall Smith</cp:lastModifiedBy>
  <cp:revision>51</cp:revision>
  <cp:lastPrinted>2022-04-06T03:38:00Z</cp:lastPrinted>
  <dcterms:created xsi:type="dcterms:W3CDTF">2022-03-24T00:32:00Z</dcterms:created>
  <dcterms:modified xsi:type="dcterms:W3CDTF">2022-09-29T07:21:00Z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0x01010078ECF4A973A9DA40824FD8D2AFDC4D61</vt:lpwstr>
  </property>
</Properties>
</file>