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92533" w14:textId="2702B020" w:rsidR="00D03D73" w:rsidRDefault="004768C0">
      <w:r>
        <w:t>The following content will be added to the Companion Volume Implementation Guide (CVIG) for the AMP Australian Meat Processing Training Package, Release 8.0 (along with mapping tables and implementation information).</w:t>
      </w:r>
    </w:p>
    <w:p w14:paraId="456A2214" w14:textId="77777777" w:rsidR="00151D88" w:rsidRPr="007F05AB" w:rsidRDefault="00996021" w:rsidP="007F05AB">
      <w:pPr>
        <w:pStyle w:val="Heading1"/>
      </w:pPr>
      <w:r w:rsidRPr="007F05AB">
        <w:t xml:space="preserve">Assessment </w:t>
      </w:r>
    </w:p>
    <w:p w14:paraId="6265F292" w14:textId="002A58B7" w:rsidR="00996021" w:rsidRPr="00151D88" w:rsidRDefault="00151D88" w:rsidP="007F05AB">
      <w:pPr>
        <w:pStyle w:val="Heading2"/>
      </w:pPr>
      <w:r w:rsidRPr="00151D88">
        <w:t xml:space="preserve">Assessment </w:t>
      </w:r>
      <w:r w:rsidR="00996021" w:rsidRPr="00151D88">
        <w:t>conditions</w:t>
      </w:r>
      <w:r w:rsidRPr="00151D88">
        <w:t xml:space="preserve"> field in units</w:t>
      </w:r>
    </w:p>
    <w:p w14:paraId="7A1A2F5D" w14:textId="398CF5B5" w:rsidR="00A4762C" w:rsidRPr="00C34025" w:rsidRDefault="00A4762C" w:rsidP="001E6321">
      <w:pPr>
        <w:pStyle w:val="SIText"/>
        <w:rPr>
          <w:rFonts w:eastAsiaTheme="minorHAnsi" w:cs="Arial"/>
          <w:sz w:val="22"/>
        </w:rPr>
      </w:pPr>
      <w:r w:rsidRPr="00C34025">
        <w:rPr>
          <w:rFonts w:eastAsiaTheme="minorHAnsi" w:cs="Arial"/>
          <w:sz w:val="22"/>
        </w:rPr>
        <w:t>The Assessment Conditions field of the units of competency</w:t>
      </w:r>
      <w:r w:rsidR="00FE2420" w:rsidRPr="00C34025">
        <w:rPr>
          <w:rFonts w:eastAsiaTheme="minorHAnsi" w:cs="Arial"/>
          <w:sz w:val="22"/>
        </w:rPr>
        <w:t>/assessment requirements</w:t>
      </w:r>
      <w:r w:rsidRPr="00C34025">
        <w:rPr>
          <w:rFonts w:eastAsiaTheme="minorHAnsi" w:cs="Arial"/>
          <w:sz w:val="22"/>
        </w:rPr>
        <w:t xml:space="preserve"> has been updated in all units included in Stage 1 of the training package review. </w:t>
      </w:r>
    </w:p>
    <w:p w14:paraId="60361C89" w14:textId="34EF6D0E" w:rsidR="00B80DA1" w:rsidRPr="00C34025" w:rsidRDefault="00B80DA1" w:rsidP="001E6321">
      <w:pPr>
        <w:pStyle w:val="SIText"/>
        <w:rPr>
          <w:rFonts w:cs="Arial"/>
        </w:rPr>
      </w:pPr>
    </w:p>
    <w:p w14:paraId="2C1692E0" w14:textId="77777777" w:rsidR="00AD3FFA" w:rsidRPr="00C34025" w:rsidRDefault="00AD3FFA" w:rsidP="001E6321">
      <w:pPr>
        <w:pStyle w:val="SIText"/>
        <w:rPr>
          <w:rFonts w:cs="Arial"/>
        </w:rPr>
      </w:pPr>
    </w:p>
    <w:tbl>
      <w:tblPr>
        <w:tblW w:w="4245"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5"/>
      </w:tblGrid>
      <w:tr w:rsidR="00AD3FFA" w:rsidRPr="00C34025" w14:paraId="37FB0B3E" w14:textId="77777777" w:rsidTr="007B1428">
        <w:trPr>
          <w:tblHeader/>
        </w:trPr>
        <w:tc>
          <w:tcPr>
            <w:tcW w:w="5000" w:type="pct"/>
            <w:shd w:val="clear" w:color="auto" w:fill="auto"/>
          </w:tcPr>
          <w:p w14:paraId="400C6E94" w14:textId="77777777" w:rsidR="00AD3FFA" w:rsidRPr="00C34025" w:rsidRDefault="00AD3FFA" w:rsidP="007B1428">
            <w:pPr>
              <w:pStyle w:val="SIHeading2"/>
              <w:rPr>
                <w:rFonts w:cs="Arial"/>
              </w:rPr>
            </w:pPr>
            <w:r w:rsidRPr="00C34025">
              <w:rPr>
                <w:rFonts w:cs="Arial"/>
              </w:rPr>
              <w:t>Assessment Conditions</w:t>
            </w:r>
          </w:p>
        </w:tc>
      </w:tr>
      <w:tr w:rsidR="00AD3FFA" w:rsidRPr="00C34025" w14:paraId="632B2EBA" w14:textId="77777777" w:rsidTr="007B1428">
        <w:tc>
          <w:tcPr>
            <w:tcW w:w="5000" w:type="pct"/>
            <w:shd w:val="clear" w:color="auto" w:fill="auto"/>
          </w:tcPr>
          <w:p w14:paraId="34EB1D72" w14:textId="77777777" w:rsidR="00AD3FFA" w:rsidRPr="00C34025" w:rsidRDefault="00AD3FFA" w:rsidP="007B1428">
            <w:pPr>
              <w:pStyle w:val="SIText"/>
              <w:rPr>
                <w:rFonts w:cs="Arial"/>
                <w:sz w:val="22"/>
              </w:rPr>
            </w:pPr>
            <w:r w:rsidRPr="00C34025">
              <w:rPr>
                <w:rFonts w:cs="Arial"/>
                <w:sz w:val="22"/>
              </w:rPr>
              <w:t>Assessment of the skills in this unit of competency must take place under the following conditions:</w:t>
            </w:r>
          </w:p>
          <w:p w14:paraId="3AD562AD" w14:textId="77777777" w:rsidR="00AD3FFA" w:rsidRPr="00C34025" w:rsidRDefault="00AD3FFA" w:rsidP="007B1428">
            <w:pPr>
              <w:pStyle w:val="SIBulletList1"/>
              <w:rPr>
                <w:rFonts w:cs="Arial"/>
                <w:sz w:val="22"/>
                <w:szCs w:val="22"/>
              </w:rPr>
            </w:pPr>
            <w:r w:rsidRPr="00C34025">
              <w:rPr>
                <w:rFonts w:cs="Arial"/>
                <w:sz w:val="22"/>
                <w:szCs w:val="22"/>
              </w:rPr>
              <w:t>physical conditions:</w:t>
            </w:r>
          </w:p>
          <w:p w14:paraId="27374C88" w14:textId="77777777" w:rsidR="00AD3FFA" w:rsidRPr="00C34025" w:rsidRDefault="00AD3FFA" w:rsidP="007B1428">
            <w:pPr>
              <w:pStyle w:val="SIBulletList2"/>
              <w:rPr>
                <w:rFonts w:cs="Arial"/>
                <w:sz w:val="22"/>
                <w:szCs w:val="22"/>
              </w:rPr>
            </w:pPr>
            <w:r w:rsidRPr="00C34025">
              <w:rPr>
                <w:rFonts w:cs="Arial"/>
                <w:sz w:val="22"/>
                <w:szCs w:val="22"/>
              </w:rPr>
              <w:t>skills must be demonstrated in lairage or an environment that accurately represents workplace conditions</w:t>
            </w:r>
          </w:p>
          <w:p w14:paraId="0F7FD467" w14:textId="77777777" w:rsidR="00AD3FFA" w:rsidRPr="00C34025" w:rsidRDefault="00AD3FFA" w:rsidP="007B1428">
            <w:pPr>
              <w:pStyle w:val="SIBulletList1"/>
              <w:rPr>
                <w:rFonts w:cs="Arial"/>
                <w:sz w:val="22"/>
                <w:szCs w:val="22"/>
              </w:rPr>
            </w:pPr>
            <w:r w:rsidRPr="00C34025">
              <w:rPr>
                <w:rFonts w:cs="Arial"/>
                <w:sz w:val="22"/>
                <w:szCs w:val="22"/>
              </w:rPr>
              <w:t>resources:</w:t>
            </w:r>
          </w:p>
          <w:p w14:paraId="36042279" w14:textId="77777777" w:rsidR="00AD3FFA" w:rsidRPr="00C34025" w:rsidRDefault="00AD3FFA" w:rsidP="007B1428">
            <w:pPr>
              <w:pStyle w:val="SIBulletList2"/>
              <w:rPr>
                <w:rFonts w:cs="Arial"/>
                <w:sz w:val="22"/>
                <w:szCs w:val="22"/>
              </w:rPr>
            </w:pPr>
            <w:r w:rsidRPr="00C34025">
              <w:rPr>
                <w:rFonts w:cs="Arial"/>
                <w:sz w:val="22"/>
                <w:szCs w:val="22"/>
              </w:rPr>
              <w:t>real animals for ante-mortem inspection</w:t>
            </w:r>
          </w:p>
          <w:p w14:paraId="57AB587E" w14:textId="77777777" w:rsidR="00AD3FFA" w:rsidRPr="00C34025" w:rsidRDefault="00AD3FFA" w:rsidP="007B1428">
            <w:pPr>
              <w:pStyle w:val="SIBulletList1"/>
              <w:rPr>
                <w:rFonts w:cs="Arial"/>
                <w:sz w:val="22"/>
                <w:szCs w:val="22"/>
              </w:rPr>
            </w:pPr>
            <w:r w:rsidRPr="00C34025">
              <w:rPr>
                <w:rFonts w:cs="Arial"/>
                <w:sz w:val="22"/>
                <w:szCs w:val="22"/>
              </w:rPr>
              <w:t>specifications:</w:t>
            </w:r>
          </w:p>
          <w:p w14:paraId="636EC020" w14:textId="77777777" w:rsidR="00AD3FFA" w:rsidRPr="00C34025" w:rsidRDefault="00AD3FFA" w:rsidP="007B1428">
            <w:pPr>
              <w:pStyle w:val="SIBulletList2"/>
              <w:rPr>
                <w:rFonts w:cs="Arial"/>
                <w:sz w:val="22"/>
                <w:szCs w:val="22"/>
              </w:rPr>
            </w:pPr>
            <w:r w:rsidRPr="00C34025">
              <w:rPr>
                <w:rFonts w:cs="Arial"/>
                <w:sz w:val="22"/>
                <w:szCs w:val="22"/>
              </w:rPr>
              <w:t>workplace procedures, including advice on safe work practices and animal welfare and safety</w:t>
            </w:r>
          </w:p>
          <w:p w14:paraId="2ACD6A1C" w14:textId="77777777" w:rsidR="00AD3FFA" w:rsidRPr="00C34025" w:rsidRDefault="00AD3FFA" w:rsidP="007B1428">
            <w:pPr>
              <w:pStyle w:val="SIBulletList1"/>
              <w:rPr>
                <w:rFonts w:cs="Arial"/>
                <w:sz w:val="22"/>
                <w:szCs w:val="22"/>
              </w:rPr>
            </w:pPr>
            <w:r w:rsidRPr="00C34025">
              <w:rPr>
                <w:rFonts w:cs="Arial"/>
                <w:sz w:val="22"/>
                <w:szCs w:val="22"/>
              </w:rPr>
              <w:t>relationships:</w:t>
            </w:r>
          </w:p>
          <w:p w14:paraId="256C8FE3" w14:textId="77777777" w:rsidR="00AD3FFA" w:rsidRPr="00C34025" w:rsidRDefault="00AD3FFA" w:rsidP="007B1428">
            <w:pPr>
              <w:pStyle w:val="SIBulletList2"/>
              <w:rPr>
                <w:rFonts w:cs="Arial"/>
                <w:sz w:val="22"/>
                <w:szCs w:val="22"/>
              </w:rPr>
            </w:pPr>
            <w:r w:rsidRPr="00C34025">
              <w:rPr>
                <w:rFonts w:cs="Arial"/>
                <w:sz w:val="22"/>
                <w:szCs w:val="22"/>
              </w:rPr>
              <w:t>interactions with work team.</w:t>
            </w:r>
          </w:p>
          <w:p w14:paraId="36454B97" w14:textId="77777777" w:rsidR="00AD3FFA" w:rsidRPr="00C34025" w:rsidRDefault="00AD3FFA" w:rsidP="00AD3FFA">
            <w:pPr>
              <w:pStyle w:val="SIText"/>
              <w:rPr>
                <w:rFonts w:cs="Arial"/>
                <w:sz w:val="22"/>
              </w:rPr>
            </w:pPr>
          </w:p>
          <w:p w14:paraId="179B9EF9" w14:textId="4A5EEA0A" w:rsidR="00AD3FFA" w:rsidRPr="00C34025" w:rsidRDefault="00AD3FFA" w:rsidP="00AD3FFA">
            <w:pPr>
              <w:pStyle w:val="SIText"/>
              <w:rPr>
                <w:rFonts w:cs="Arial"/>
                <w:sz w:val="22"/>
              </w:rPr>
            </w:pPr>
            <w:r w:rsidRPr="00C34025">
              <w:rPr>
                <w:rFonts w:cs="Arial"/>
                <w:sz w:val="22"/>
              </w:rPr>
              <w:t>Assessment for this unit must include at least three forms of evidence.</w:t>
            </w:r>
          </w:p>
          <w:p w14:paraId="50D8B787" w14:textId="77777777" w:rsidR="00AD3FFA" w:rsidRPr="00C34025" w:rsidRDefault="00AD3FFA" w:rsidP="007B1428">
            <w:pPr>
              <w:pStyle w:val="SIText"/>
              <w:rPr>
                <w:rFonts w:cs="Arial"/>
                <w:sz w:val="22"/>
              </w:rPr>
            </w:pPr>
          </w:p>
          <w:p w14:paraId="25059B7F" w14:textId="77777777" w:rsidR="00AD3FFA" w:rsidRPr="00C34025" w:rsidRDefault="00AD3FFA" w:rsidP="007B1428">
            <w:pPr>
              <w:pStyle w:val="SIText"/>
              <w:rPr>
                <w:rFonts w:cs="Arial"/>
              </w:rPr>
            </w:pPr>
            <w:r w:rsidRPr="00C34025">
              <w:rPr>
                <w:rFonts w:cs="Arial"/>
                <w:sz w:val="22"/>
              </w:rPr>
              <w:t>Assessors of this unit must satisfy the requirements for assessors in applicable vocational education and training legislation, frameworks and/or standards.</w:t>
            </w:r>
          </w:p>
        </w:tc>
      </w:tr>
    </w:tbl>
    <w:p w14:paraId="4C554460" w14:textId="23E7ACC8" w:rsidR="00AD3FFA" w:rsidRPr="00C34025" w:rsidRDefault="00AD3FFA" w:rsidP="001E6321">
      <w:pPr>
        <w:pStyle w:val="SIText"/>
        <w:rPr>
          <w:rFonts w:cs="Arial"/>
          <w:sz w:val="22"/>
        </w:rPr>
      </w:pPr>
    </w:p>
    <w:p w14:paraId="01F01190" w14:textId="43C5B1FA" w:rsidR="00447F4E" w:rsidRPr="00C34025" w:rsidRDefault="001118E8" w:rsidP="001E6321">
      <w:pPr>
        <w:pStyle w:val="SIText"/>
        <w:rPr>
          <w:rFonts w:cs="Arial"/>
        </w:rPr>
      </w:pPr>
      <w:r w:rsidRPr="00C34025">
        <w:rPr>
          <w:rFonts w:cs="Arial"/>
          <w:sz w:val="22"/>
        </w:rPr>
        <w:t xml:space="preserve">Example Assessment Conditions from unit </w:t>
      </w:r>
      <w:r w:rsidR="00AD3FFA" w:rsidRPr="00C34025">
        <w:rPr>
          <w:rFonts w:cs="Arial"/>
          <w:i/>
          <w:iCs/>
          <w:sz w:val="22"/>
        </w:rPr>
        <w:t>AMPLSK3X1 Handle animals humanely while conducting ante-mortem inspection</w:t>
      </w:r>
    </w:p>
    <w:p w14:paraId="7E081CFE" w14:textId="5BA19718" w:rsidR="00447F4E" w:rsidRDefault="00806BC0" w:rsidP="004124E3">
      <w:pPr>
        <w:pStyle w:val="SIText"/>
        <w:tabs>
          <w:tab w:val="left" w:pos="1830"/>
          <w:tab w:val="left" w:pos="3435"/>
        </w:tabs>
      </w:pPr>
      <w:r>
        <w:tab/>
      </w:r>
      <w:r>
        <w:tab/>
      </w:r>
    </w:p>
    <w:p w14:paraId="7657FB0D" w14:textId="6F3F150F" w:rsidR="00447F4E" w:rsidRDefault="0060191A" w:rsidP="00447F4E">
      <w:pPr>
        <w:pStyle w:val="SIText"/>
        <w:rPr>
          <w:rFonts w:asciiTheme="minorHAnsi" w:eastAsiaTheme="minorHAnsi" w:hAnsiTheme="minorHAnsi" w:cstheme="minorBidi"/>
          <w:sz w:val="22"/>
        </w:rPr>
      </w:pPr>
      <w:r w:rsidRPr="005D4202">
        <w:rPr>
          <w:rFonts w:asciiTheme="minorHAnsi" w:eastAsiaTheme="minorHAnsi" w:hAnsiTheme="minorHAnsi" w:cstheme="minorBidi"/>
          <w:sz w:val="22"/>
        </w:rPr>
        <w:t>The ‘p</w:t>
      </w:r>
      <w:r w:rsidR="00447F4E" w:rsidRPr="005D4202">
        <w:rPr>
          <w:rFonts w:asciiTheme="minorHAnsi" w:eastAsiaTheme="minorHAnsi" w:hAnsiTheme="minorHAnsi" w:cstheme="minorBidi"/>
          <w:sz w:val="22"/>
        </w:rPr>
        <w:t>hysical conditions</w:t>
      </w:r>
      <w:r w:rsidRPr="005D4202">
        <w:rPr>
          <w:rFonts w:asciiTheme="minorHAnsi" w:eastAsiaTheme="minorHAnsi" w:hAnsiTheme="minorHAnsi" w:cstheme="minorBidi"/>
          <w:sz w:val="22"/>
        </w:rPr>
        <w:t xml:space="preserve">’ noted </w:t>
      </w:r>
      <w:r w:rsidR="00447F4E" w:rsidRPr="005D4202">
        <w:rPr>
          <w:rFonts w:asciiTheme="minorHAnsi" w:eastAsiaTheme="minorHAnsi" w:hAnsiTheme="minorHAnsi" w:cstheme="minorBidi"/>
          <w:sz w:val="22"/>
        </w:rPr>
        <w:t>refer to the physical environment where the assessment must take place. The skills in some units must be assessed in a particular setting, a slaughtering premises, for example. Where a particular setting is specified, the physical environment cannot be varied</w:t>
      </w:r>
      <w:r w:rsidR="00D827F0">
        <w:rPr>
          <w:rFonts w:asciiTheme="minorHAnsi" w:eastAsiaTheme="minorHAnsi" w:hAnsiTheme="minorHAnsi" w:cstheme="minorBidi"/>
          <w:sz w:val="22"/>
        </w:rPr>
        <w:t xml:space="preserve"> – this is a mandatory work requirement for assessment.</w:t>
      </w:r>
    </w:p>
    <w:p w14:paraId="6217C9F2" w14:textId="77777777" w:rsidR="00D827F0" w:rsidRPr="005D4202" w:rsidRDefault="00D827F0" w:rsidP="00447F4E">
      <w:pPr>
        <w:pStyle w:val="SIText"/>
        <w:rPr>
          <w:rFonts w:asciiTheme="minorHAnsi" w:eastAsiaTheme="minorHAnsi" w:hAnsiTheme="minorHAnsi" w:cstheme="minorBidi"/>
          <w:sz w:val="22"/>
        </w:rPr>
      </w:pPr>
    </w:p>
    <w:p w14:paraId="562CCBE8" w14:textId="76F9A082" w:rsidR="00447F4E" w:rsidRDefault="00447F4E" w:rsidP="00447F4E">
      <w:r>
        <w:t xml:space="preserve">Several units include ‘or an environment that accurately reflects workplace </w:t>
      </w:r>
      <w:proofErr w:type="gramStart"/>
      <w:r>
        <w:t>conditions’</w:t>
      </w:r>
      <w:proofErr w:type="gramEnd"/>
      <w:r w:rsidR="0060191A">
        <w:t>. This</w:t>
      </w:r>
      <w:r>
        <w:t xml:space="preserve"> means that the assessment can be simulated, but the environment for that simulation must be ‘work-like’ and include</w:t>
      </w:r>
      <w:r w:rsidR="0060191A">
        <w:t xml:space="preserve"> the equipment and documentation that would be available in a typical workplace,</w:t>
      </w:r>
      <w:r>
        <w:t xml:space="preserve"> for example, </w:t>
      </w:r>
      <w:r w:rsidR="0060191A">
        <w:t>work instructions, Standard Operating Procedures (SOPs)</w:t>
      </w:r>
      <w:r>
        <w:t xml:space="preserve"> or guidelines for work tasks, real animals and team members to work </w:t>
      </w:r>
      <w:r w:rsidR="0060191A">
        <w:t>alongside</w:t>
      </w:r>
      <w:r>
        <w:t>.</w:t>
      </w:r>
    </w:p>
    <w:p w14:paraId="618F8240" w14:textId="102F090F" w:rsidR="003837B6" w:rsidRDefault="003837B6" w:rsidP="00447F4E">
      <w:r>
        <w:t xml:space="preserve">Simulated assessment is appropriate for units where the content covers situations that are dangerous or unlikely to occur during everyday work, such as with the unit </w:t>
      </w:r>
      <w:r w:rsidRPr="00A076E7">
        <w:rPr>
          <w:i/>
          <w:iCs/>
        </w:rPr>
        <w:t>AMPMSY3X2 Recognise signs of emergency animal diseases</w:t>
      </w:r>
      <w:r>
        <w:t xml:space="preserve">. </w:t>
      </w:r>
      <w:r w:rsidR="005D4202">
        <w:t>Many</w:t>
      </w:r>
      <w:r>
        <w:t xml:space="preserve"> emergency animal diseases </w:t>
      </w:r>
      <w:r w:rsidR="005D4202">
        <w:t>are not seen in Australia and so the assessment for this unit needs to include graphic images or photos of the signs and symptoms of disease that may occur and must be reported.</w:t>
      </w:r>
    </w:p>
    <w:p w14:paraId="409BD827" w14:textId="02319BB6" w:rsidR="00CB0723" w:rsidRDefault="0060191A" w:rsidP="00447F4E">
      <w:r>
        <w:t>The assessment methods</w:t>
      </w:r>
      <w:r w:rsidR="00996021">
        <w:t xml:space="preserve"> (such as quizzes, third party reports, exams)</w:t>
      </w:r>
      <w:r>
        <w:t xml:space="preserve"> referred to in previous versions of the units ha</w:t>
      </w:r>
      <w:r w:rsidR="00996021">
        <w:t>ve</w:t>
      </w:r>
      <w:r>
        <w:t xml:space="preserve"> been removed, to ensure compliance with the </w:t>
      </w:r>
      <w:r w:rsidRPr="004768C0">
        <w:rPr>
          <w:i/>
          <w:iCs/>
        </w:rPr>
        <w:t xml:space="preserve">Standards </w:t>
      </w:r>
      <w:r w:rsidRPr="004768C0">
        <w:rPr>
          <w:i/>
          <w:iCs/>
        </w:rPr>
        <w:lastRenderedPageBreak/>
        <w:t>for Training packages 2012</w:t>
      </w:r>
      <w:r>
        <w:t xml:space="preserve">. RTOs can determine which </w:t>
      </w:r>
      <w:r w:rsidR="00273E97">
        <w:t xml:space="preserve">assessment </w:t>
      </w:r>
      <w:r>
        <w:t xml:space="preserve">methods </w:t>
      </w:r>
      <w:r w:rsidR="00273E97">
        <w:t>are</w:t>
      </w:r>
      <w:r>
        <w:t xml:space="preserve"> use</w:t>
      </w:r>
      <w:r w:rsidR="00273E97">
        <w:t>d</w:t>
      </w:r>
      <w:r>
        <w:t xml:space="preserve"> to assess</w:t>
      </w:r>
      <w:r w:rsidR="00273E97">
        <w:t xml:space="preserve"> the content of the unit. However, the meat processing industry, through the </w:t>
      </w:r>
      <w:r w:rsidR="00DD38E6">
        <w:t xml:space="preserve">Meat </w:t>
      </w:r>
      <w:r w:rsidR="00273E97">
        <w:t>Industry Reference Committee (IRC), insist that assessment of units included in the AMP Australian Meat Processing Training Package must be robust and meet best practice standards for assessment, including meeting the Principles for Assessment and the Rules of Evidence, as outlined in the Standards for RTOs 2015.</w:t>
      </w:r>
    </w:p>
    <w:p w14:paraId="1C02F79C" w14:textId="0FF26D3A" w:rsidR="00996021" w:rsidRPr="007D6520" w:rsidRDefault="00996021" w:rsidP="007F05AB">
      <w:pPr>
        <w:pStyle w:val="Heading2"/>
      </w:pPr>
      <w:r w:rsidRPr="007D6520">
        <w:t>Principles of Assessment</w:t>
      </w:r>
    </w:p>
    <w:p w14:paraId="625505F0" w14:textId="519ACFFE" w:rsidR="00996021" w:rsidRDefault="00996021" w:rsidP="00447F4E">
      <w:r>
        <w:t>Assessment must demonstrate:</w:t>
      </w:r>
    </w:p>
    <w:tbl>
      <w:tblPr>
        <w:tblStyle w:val="TableGrid"/>
        <w:tblW w:w="8931" w:type="dxa"/>
        <w:tblInd w:w="108" w:type="dxa"/>
        <w:tblLook w:val="04A0" w:firstRow="1" w:lastRow="0" w:firstColumn="1" w:lastColumn="0" w:noHBand="0" w:noVBand="1"/>
        <w:tblCaption w:val="Table 1.8-1: Principles of Assessment"/>
        <w:tblDescription w:val="Principles of Assessment"/>
      </w:tblPr>
      <w:tblGrid>
        <w:gridCol w:w="1276"/>
        <w:gridCol w:w="7655"/>
      </w:tblGrid>
      <w:tr w:rsidR="00996021" w:rsidRPr="00E23604" w14:paraId="74C95D8A" w14:textId="77777777" w:rsidTr="00913328">
        <w:trPr>
          <w:tblHeader/>
        </w:trPr>
        <w:tc>
          <w:tcPr>
            <w:tcW w:w="1276" w:type="dxa"/>
          </w:tcPr>
          <w:p w14:paraId="6D908E05" w14:textId="77777777" w:rsidR="00996021" w:rsidRPr="00C34025" w:rsidRDefault="00996021" w:rsidP="00913328">
            <w:pPr>
              <w:pStyle w:val="TableText"/>
              <w:rPr>
                <w:sz w:val="22"/>
                <w:szCs w:val="22"/>
              </w:rPr>
            </w:pPr>
            <w:r w:rsidRPr="00C34025">
              <w:rPr>
                <w:sz w:val="22"/>
                <w:szCs w:val="22"/>
              </w:rPr>
              <w:t>Fairness</w:t>
            </w:r>
          </w:p>
        </w:tc>
        <w:tc>
          <w:tcPr>
            <w:tcW w:w="7655" w:type="dxa"/>
            <w:shd w:val="clear" w:color="auto" w:fill="auto"/>
          </w:tcPr>
          <w:p w14:paraId="5DA53F17" w14:textId="77777777" w:rsidR="00996021" w:rsidRPr="00C34025" w:rsidRDefault="00996021" w:rsidP="00913328">
            <w:pPr>
              <w:pStyle w:val="TableListNumber"/>
              <w:numPr>
                <w:ilvl w:val="0"/>
                <w:numId w:val="0"/>
              </w:numPr>
              <w:tabs>
                <w:tab w:val="clear" w:pos="459"/>
              </w:tabs>
              <w:ind w:left="11"/>
              <w:rPr>
                <w:color w:val="000000" w:themeColor="text1"/>
                <w:sz w:val="22"/>
                <w:szCs w:val="22"/>
              </w:rPr>
            </w:pPr>
            <w:r w:rsidRPr="00C34025">
              <w:rPr>
                <w:color w:val="000000" w:themeColor="text1"/>
                <w:sz w:val="22"/>
                <w:szCs w:val="22"/>
              </w:rPr>
              <w:t xml:space="preserve">The individual </w:t>
            </w:r>
            <w:r w:rsidRPr="00C34025">
              <w:rPr>
                <w:iCs/>
                <w:color w:val="000000" w:themeColor="text1"/>
                <w:sz w:val="22"/>
                <w:szCs w:val="22"/>
              </w:rPr>
              <w:t xml:space="preserve">learner’s </w:t>
            </w:r>
            <w:r w:rsidRPr="00C34025">
              <w:rPr>
                <w:color w:val="000000" w:themeColor="text1"/>
                <w:sz w:val="22"/>
                <w:szCs w:val="22"/>
              </w:rPr>
              <w:t>needs are considered in the assessment process.</w:t>
            </w:r>
          </w:p>
          <w:p w14:paraId="27723724" w14:textId="77777777" w:rsidR="00996021" w:rsidRPr="00C34025" w:rsidRDefault="00996021" w:rsidP="00913328">
            <w:pPr>
              <w:pStyle w:val="TableListNumber"/>
              <w:numPr>
                <w:ilvl w:val="0"/>
                <w:numId w:val="0"/>
              </w:numPr>
              <w:tabs>
                <w:tab w:val="clear" w:pos="459"/>
              </w:tabs>
              <w:ind w:left="11"/>
              <w:rPr>
                <w:color w:val="000000" w:themeColor="text1"/>
                <w:sz w:val="22"/>
                <w:szCs w:val="22"/>
              </w:rPr>
            </w:pPr>
            <w:r w:rsidRPr="00C34025">
              <w:rPr>
                <w:color w:val="000000" w:themeColor="text1"/>
                <w:sz w:val="22"/>
                <w:szCs w:val="22"/>
              </w:rPr>
              <w:t xml:space="preserve">Where appropriate, reasonable adjustments are applied by the RTO to </w:t>
            </w:r>
            <w:proofErr w:type="gramStart"/>
            <w:r w:rsidRPr="00C34025">
              <w:rPr>
                <w:color w:val="000000" w:themeColor="text1"/>
                <w:sz w:val="22"/>
                <w:szCs w:val="22"/>
              </w:rPr>
              <w:t>take into account</w:t>
            </w:r>
            <w:proofErr w:type="gramEnd"/>
            <w:r w:rsidRPr="00C34025">
              <w:rPr>
                <w:color w:val="000000" w:themeColor="text1"/>
                <w:sz w:val="22"/>
                <w:szCs w:val="22"/>
              </w:rPr>
              <w:t xml:space="preserve"> the individual </w:t>
            </w:r>
            <w:r w:rsidRPr="00C34025">
              <w:rPr>
                <w:iCs/>
                <w:color w:val="000000" w:themeColor="text1"/>
                <w:sz w:val="22"/>
                <w:szCs w:val="22"/>
              </w:rPr>
              <w:t xml:space="preserve">learner’s </w:t>
            </w:r>
            <w:r w:rsidRPr="00C34025">
              <w:rPr>
                <w:color w:val="000000" w:themeColor="text1"/>
                <w:sz w:val="22"/>
                <w:szCs w:val="22"/>
              </w:rPr>
              <w:t>needs.</w:t>
            </w:r>
          </w:p>
          <w:p w14:paraId="63BA1520" w14:textId="77777777" w:rsidR="00996021" w:rsidRPr="00C34025" w:rsidRDefault="00996021" w:rsidP="00913328">
            <w:pPr>
              <w:pStyle w:val="TableListNumber"/>
              <w:numPr>
                <w:ilvl w:val="0"/>
                <w:numId w:val="0"/>
              </w:numPr>
              <w:tabs>
                <w:tab w:val="clear" w:pos="459"/>
              </w:tabs>
              <w:ind w:left="11"/>
              <w:rPr>
                <w:color w:val="000000" w:themeColor="text1"/>
                <w:sz w:val="22"/>
                <w:szCs w:val="22"/>
              </w:rPr>
            </w:pPr>
            <w:r w:rsidRPr="00C34025">
              <w:rPr>
                <w:color w:val="000000" w:themeColor="text1"/>
                <w:sz w:val="22"/>
                <w:szCs w:val="22"/>
              </w:rPr>
              <w:t xml:space="preserve">The RTO informs the </w:t>
            </w:r>
            <w:r w:rsidRPr="00C34025">
              <w:rPr>
                <w:iCs/>
                <w:color w:val="000000" w:themeColor="text1"/>
                <w:sz w:val="22"/>
                <w:szCs w:val="22"/>
              </w:rPr>
              <w:t xml:space="preserve">learner </w:t>
            </w:r>
            <w:r w:rsidRPr="00C34025">
              <w:rPr>
                <w:color w:val="000000" w:themeColor="text1"/>
                <w:sz w:val="22"/>
                <w:szCs w:val="22"/>
              </w:rPr>
              <w:t xml:space="preserve">about the assessment </w:t>
            </w:r>
            <w:proofErr w:type="gramStart"/>
            <w:r w:rsidRPr="00C34025">
              <w:rPr>
                <w:color w:val="000000" w:themeColor="text1"/>
                <w:sz w:val="22"/>
                <w:szCs w:val="22"/>
              </w:rPr>
              <w:t>process, and</w:t>
            </w:r>
            <w:proofErr w:type="gramEnd"/>
            <w:r w:rsidRPr="00C34025">
              <w:rPr>
                <w:color w:val="000000" w:themeColor="text1"/>
                <w:sz w:val="22"/>
                <w:szCs w:val="22"/>
              </w:rPr>
              <w:t xml:space="preserve"> provides the </w:t>
            </w:r>
            <w:r w:rsidRPr="00C34025">
              <w:rPr>
                <w:iCs/>
                <w:color w:val="000000" w:themeColor="text1"/>
                <w:sz w:val="22"/>
                <w:szCs w:val="22"/>
              </w:rPr>
              <w:t xml:space="preserve">learner </w:t>
            </w:r>
            <w:r w:rsidRPr="00C34025">
              <w:rPr>
                <w:color w:val="000000" w:themeColor="text1"/>
                <w:sz w:val="22"/>
                <w:szCs w:val="22"/>
              </w:rPr>
              <w:t>with the opportunity to challenge the result of the assessment and be reassessed if necessary.</w:t>
            </w:r>
          </w:p>
        </w:tc>
      </w:tr>
      <w:tr w:rsidR="00996021" w:rsidRPr="00E23604" w14:paraId="32198833" w14:textId="77777777" w:rsidTr="00913328">
        <w:trPr>
          <w:tblHeader/>
        </w:trPr>
        <w:tc>
          <w:tcPr>
            <w:tcW w:w="1276" w:type="dxa"/>
          </w:tcPr>
          <w:p w14:paraId="6C166D11" w14:textId="77777777" w:rsidR="00996021" w:rsidRPr="00C34025" w:rsidRDefault="00996021" w:rsidP="00913328">
            <w:pPr>
              <w:pStyle w:val="TableText"/>
              <w:rPr>
                <w:sz w:val="22"/>
                <w:szCs w:val="22"/>
              </w:rPr>
            </w:pPr>
            <w:r w:rsidRPr="00C34025">
              <w:rPr>
                <w:sz w:val="22"/>
                <w:szCs w:val="22"/>
              </w:rPr>
              <w:t>Flexibility</w:t>
            </w:r>
          </w:p>
        </w:tc>
        <w:tc>
          <w:tcPr>
            <w:tcW w:w="7655" w:type="dxa"/>
            <w:shd w:val="clear" w:color="auto" w:fill="auto"/>
          </w:tcPr>
          <w:p w14:paraId="336321C8" w14:textId="77777777" w:rsidR="00996021" w:rsidRPr="00C34025" w:rsidRDefault="00996021" w:rsidP="00913328">
            <w:pPr>
              <w:pStyle w:val="TableText"/>
              <w:rPr>
                <w:color w:val="000000" w:themeColor="text1"/>
                <w:sz w:val="22"/>
                <w:szCs w:val="22"/>
              </w:rPr>
            </w:pPr>
            <w:r w:rsidRPr="00C34025">
              <w:rPr>
                <w:color w:val="000000" w:themeColor="text1"/>
                <w:sz w:val="22"/>
                <w:szCs w:val="22"/>
              </w:rPr>
              <w:t xml:space="preserve">Assessment is flexible to the individual </w:t>
            </w:r>
            <w:r w:rsidRPr="00C34025">
              <w:rPr>
                <w:iCs/>
                <w:color w:val="000000" w:themeColor="text1"/>
                <w:sz w:val="22"/>
                <w:szCs w:val="22"/>
              </w:rPr>
              <w:t xml:space="preserve">learner </w:t>
            </w:r>
            <w:r w:rsidRPr="00C34025">
              <w:rPr>
                <w:color w:val="000000" w:themeColor="text1"/>
                <w:sz w:val="22"/>
                <w:szCs w:val="22"/>
              </w:rPr>
              <w:t xml:space="preserve">by: </w:t>
            </w:r>
          </w:p>
          <w:p w14:paraId="7D13D230" w14:textId="77777777" w:rsidR="00996021" w:rsidRPr="00C34025" w:rsidRDefault="00996021" w:rsidP="00996021">
            <w:pPr>
              <w:pStyle w:val="TableListNumber"/>
              <w:numPr>
                <w:ilvl w:val="0"/>
                <w:numId w:val="7"/>
              </w:numPr>
              <w:tabs>
                <w:tab w:val="clear" w:pos="459"/>
              </w:tabs>
              <w:ind w:left="294" w:hanging="283"/>
              <w:rPr>
                <w:color w:val="000000" w:themeColor="text1"/>
                <w:sz w:val="22"/>
                <w:szCs w:val="22"/>
              </w:rPr>
            </w:pPr>
            <w:r w:rsidRPr="00C34025">
              <w:rPr>
                <w:color w:val="000000" w:themeColor="text1"/>
                <w:sz w:val="22"/>
                <w:szCs w:val="22"/>
              </w:rPr>
              <w:t xml:space="preserve">reflecting the </w:t>
            </w:r>
            <w:r w:rsidRPr="00C34025">
              <w:rPr>
                <w:iCs/>
                <w:color w:val="000000" w:themeColor="text1"/>
                <w:sz w:val="22"/>
                <w:szCs w:val="22"/>
              </w:rPr>
              <w:t xml:space="preserve">learner’s </w:t>
            </w:r>
            <w:proofErr w:type="gramStart"/>
            <w:r w:rsidRPr="00C34025">
              <w:rPr>
                <w:color w:val="000000" w:themeColor="text1"/>
                <w:sz w:val="22"/>
                <w:szCs w:val="22"/>
              </w:rPr>
              <w:t>needs;</w:t>
            </w:r>
            <w:proofErr w:type="gramEnd"/>
            <w:r w:rsidRPr="00C34025">
              <w:rPr>
                <w:color w:val="000000" w:themeColor="text1"/>
                <w:sz w:val="22"/>
                <w:szCs w:val="22"/>
              </w:rPr>
              <w:t xml:space="preserve"> </w:t>
            </w:r>
          </w:p>
          <w:p w14:paraId="7C738826" w14:textId="77777777" w:rsidR="00996021" w:rsidRPr="00C34025" w:rsidRDefault="00996021" w:rsidP="00996021">
            <w:pPr>
              <w:pStyle w:val="TableListNumber"/>
              <w:numPr>
                <w:ilvl w:val="0"/>
                <w:numId w:val="7"/>
              </w:numPr>
              <w:tabs>
                <w:tab w:val="clear" w:pos="459"/>
              </w:tabs>
              <w:ind w:left="294" w:hanging="283"/>
              <w:rPr>
                <w:color w:val="000000" w:themeColor="text1"/>
                <w:sz w:val="22"/>
                <w:szCs w:val="22"/>
              </w:rPr>
            </w:pPr>
            <w:r w:rsidRPr="00C34025">
              <w:rPr>
                <w:color w:val="000000" w:themeColor="text1"/>
                <w:sz w:val="22"/>
                <w:szCs w:val="22"/>
              </w:rPr>
              <w:t xml:space="preserve">assessing competencies held by the </w:t>
            </w:r>
            <w:r w:rsidRPr="00C34025">
              <w:rPr>
                <w:iCs/>
                <w:color w:val="000000" w:themeColor="text1"/>
                <w:sz w:val="22"/>
                <w:szCs w:val="22"/>
              </w:rPr>
              <w:t xml:space="preserve">learner </w:t>
            </w:r>
            <w:r w:rsidRPr="00C34025">
              <w:rPr>
                <w:color w:val="000000" w:themeColor="text1"/>
                <w:sz w:val="22"/>
                <w:szCs w:val="22"/>
              </w:rPr>
              <w:t>no matter how or where they have been acquired; and</w:t>
            </w:r>
          </w:p>
          <w:p w14:paraId="773B1ECD" w14:textId="77777777" w:rsidR="00996021" w:rsidRPr="00C34025" w:rsidRDefault="00996021" w:rsidP="00996021">
            <w:pPr>
              <w:pStyle w:val="TableListNumber"/>
              <w:numPr>
                <w:ilvl w:val="0"/>
                <w:numId w:val="7"/>
              </w:numPr>
              <w:tabs>
                <w:tab w:val="clear" w:pos="459"/>
              </w:tabs>
              <w:ind w:left="294" w:hanging="283"/>
              <w:rPr>
                <w:color w:val="000000" w:themeColor="text1"/>
                <w:sz w:val="22"/>
                <w:szCs w:val="22"/>
              </w:rPr>
            </w:pPr>
            <w:r w:rsidRPr="00C34025">
              <w:rPr>
                <w:color w:val="000000" w:themeColor="text1"/>
                <w:sz w:val="22"/>
                <w:szCs w:val="22"/>
              </w:rPr>
              <w:t xml:space="preserve">drawing from a range of assessment methods and using those that are appropriate to the context, the unit of competency and associated assessment requirements, and the individual. </w:t>
            </w:r>
          </w:p>
        </w:tc>
      </w:tr>
      <w:tr w:rsidR="00996021" w:rsidRPr="00E23604" w14:paraId="57A752B0" w14:textId="77777777" w:rsidTr="00913328">
        <w:trPr>
          <w:tblHeader/>
        </w:trPr>
        <w:tc>
          <w:tcPr>
            <w:tcW w:w="1276" w:type="dxa"/>
          </w:tcPr>
          <w:p w14:paraId="188ACB65" w14:textId="77777777" w:rsidR="00996021" w:rsidRPr="00C34025" w:rsidRDefault="00996021" w:rsidP="00913328">
            <w:pPr>
              <w:pStyle w:val="TableText"/>
              <w:rPr>
                <w:sz w:val="22"/>
                <w:szCs w:val="22"/>
              </w:rPr>
            </w:pPr>
            <w:r w:rsidRPr="00C34025">
              <w:rPr>
                <w:sz w:val="22"/>
                <w:szCs w:val="22"/>
              </w:rPr>
              <w:t>Validity</w:t>
            </w:r>
          </w:p>
        </w:tc>
        <w:tc>
          <w:tcPr>
            <w:tcW w:w="7655" w:type="dxa"/>
            <w:shd w:val="clear" w:color="auto" w:fill="auto"/>
          </w:tcPr>
          <w:p w14:paraId="1FA9A461" w14:textId="77777777" w:rsidR="00996021" w:rsidRPr="00C34025" w:rsidRDefault="00996021" w:rsidP="00913328">
            <w:pPr>
              <w:pStyle w:val="TableText"/>
              <w:rPr>
                <w:color w:val="000000" w:themeColor="text1"/>
                <w:sz w:val="22"/>
                <w:szCs w:val="22"/>
              </w:rPr>
            </w:pPr>
            <w:r w:rsidRPr="00C34025">
              <w:rPr>
                <w:color w:val="000000" w:themeColor="text1"/>
                <w:sz w:val="22"/>
                <w:szCs w:val="22"/>
              </w:rPr>
              <w:t xml:space="preserve">Any assessment decision of the RTO is justified, based on the evidence of performance of the individual </w:t>
            </w:r>
            <w:r w:rsidRPr="00C34025">
              <w:rPr>
                <w:iCs/>
                <w:color w:val="000000" w:themeColor="text1"/>
                <w:sz w:val="22"/>
                <w:szCs w:val="22"/>
              </w:rPr>
              <w:t>learner</w:t>
            </w:r>
            <w:r w:rsidRPr="00C34025">
              <w:rPr>
                <w:color w:val="000000" w:themeColor="text1"/>
                <w:sz w:val="22"/>
                <w:szCs w:val="22"/>
              </w:rPr>
              <w:t xml:space="preserve">. </w:t>
            </w:r>
          </w:p>
          <w:p w14:paraId="4A13EA0A" w14:textId="77777777" w:rsidR="00996021" w:rsidRPr="00C34025" w:rsidRDefault="00996021" w:rsidP="00913328">
            <w:pPr>
              <w:pStyle w:val="TableText"/>
              <w:rPr>
                <w:color w:val="000000" w:themeColor="text1"/>
                <w:sz w:val="22"/>
                <w:szCs w:val="22"/>
              </w:rPr>
            </w:pPr>
            <w:r w:rsidRPr="00C34025">
              <w:rPr>
                <w:color w:val="000000" w:themeColor="text1"/>
                <w:sz w:val="22"/>
                <w:szCs w:val="22"/>
              </w:rPr>
              <w:t xml:space="preserve">Validity requires: </w:t>
            </w:r>
          </w:p>
          <w:p w14:paraId="79066270" w14:textId="77777777" w:rsidR="00996021" w:rsidRPr="00C34025" w:rsidRDefault="00996021" w:rsidP="00996021">
            <w:pPr>
              <w:pStyle w:val="TableListNumber"/>
              <w:numPr>
                <w:ilvl w:val="0"/>
                <w:numId w:val="7"/>
              </w:numPr>
              <w:tabs>
                <w:tab w:val="clear" w:pos="459"/>
              </w:tabs>
              <w:ind w:left="294" w:hanging="283"/>
              <w:rPr>
                <w:color w:val="000000" w:themeColor="text1"/>
                <w:sz w:val="22"/>
                <w:szCs w:val="22"/>
              </w:rPr>
            </w:pPr>
            <w:r w:rsidRPr="00C34025">
              <w:rPr>
                <w:color w:val="000000" w:themeColor="text1"/>
                <w:sz w:val="22"/>
                <w:szCs w:val="22"/>
              </w:rPr>
              <w:t xml:space="preserve">assessment against the unit/s of competency and the associated assessment requirements covers the broad range of skills and knowledge that are essential to competent </w:t>
            </w:r>
            <w:proofErr w:type="gramStart"/>
            <w:r w:rsidRPr="00C34025">
              <w:rPr>
                <w:color w:val="000000" w:themeColor="text1"/>
                <w:sz w:val="22"/>
                <w:szCs w:val="22"/>
              </w:rPr>
              <w:t>performance;</w:t>
            </w:r>
            <w:proofErr w:type="gramEnd"/>
            <w:r w:rsidRPr="00C34025">
              <w:rPr>
                <w:color w:val="000000" w:themeColor="text1"/>
                <w:sz w:val="22"/>
                <w:szCs w:val="22"/>
              </w:rPr>
              <w:t xml:space="preserve"> </w:t>
            </w:r>
          </w:p>
          <w:p w14:paraId="04FB569B" w14:textId="77777777" w:rsidR="00996021" w:rsidRPr="00C34025" w:rsidRDefault="00996021" w:rsidP="00996021">
            <w:pPr>
              <w:pStyle w:val="TableListNumber"/>
              <w:numPr>
                <w:ilvl w:val="0"/>
                <w:numId w:val="7"/>
              </w:numPr>
              <w:tabs>
                <w:tab w:val="clear" w:pos="459"/>
              </w:tabs>
              <w:ind w:left="294" w:hanging="283"/>
              <w:rPr>
                <w:color w:val="000000" w:themeColor="text1"/>
                <w:sz w:val="22"/>
                <w:szCs w:val="22"/>
              </w:rPr>
            </w:pPr>
            <w:r w:rsidRPr="00C34025">
              <w:rPr>
                <w:color w:val="000000" w:themeColor="text1"/>
                <w:sz w:val="22"/>
                <w:szCs w:val="22"/>
              </w:rPr>
              <w:t xml:space="preserve">assessment of knowledge and skills is integrated with their practical </w:t>
            </w:r>
            <w:proofErr w:type="gramStart"/>
            <w:r w:rsidRPr="00C34025">
              <w:rPr>
                <w:color w:val="000000" w:themeColor="text1"/>
                <w:sz w:val="22"/>
                <w:szCs w:val="22"/>
              </w:rPr>
              <w:t>application;</w:t>
            </w:r>
            <w:proofErr w:type="gramEnd"/>
            <w:r w:rsidRPr="00C34025">
              <w:rPr>
                <w:color w:val="000000" w:themeColor="text1"/>
                <w:sz w:val="22"/>
                <w:szCs w:val="22"/>
              </w:rPr>
              <w:t xml:space="preserve"> </w:t>
            </w:r>
          </w:p>
          <w:p w14:paraId="39362BC9" w14:textId="77777777" w:rsidR="00996021" w:rsidRPr="00C34025" w:rsidRDefault="00996021" w:rsidP="00996021">
            <w:pPr>
              <w:pStyle w:val="TableListNumber"/>
              <w:numPr>
                <w:ilvl w:val="0"/>
                <w:numId w:val="7"/>
              </w:numPr>
              <w:tabs>
                <w:tab w:val="clear" w:pos="459"/>
              </w:tabs>
              <w:ind w:left="294" w:hanging="283"/>
              <w:rPr>
                <w:color w:val="000000" w:themeColor="text1"/>
                <w:sz w:val="22"/>
                <w:szCs w:val="22"/>
              </w:rPr>
            </w:pPr>
            <w:r w:rsidRPr="00C34025">
              <w:rPr>
                <w:color w:val="000000" w:themeColor="text1"/>
                <w:sz w:val="22"/>
                <w:szCs w:val="22"/>
              </w:rPr>
              <w:t xml:space="preserve">assessment to be based on evidence that demonstrates that a </w:t>
            </w:r>
            <w:r w:rsidRPr="00C34025">
              <w:rPr>
                <w:iCs/>
                <w:color w:val="000000" w:themeColor="text1"/>
                <w:sz w:val="22"/>
                <w:szCs w:val="22"/>
              </w:rPr>
              <w:t xml:space="preserve">learner </w:t>
            </w:r>
            <w:r w:rsidRPr="00C34025">
              <w:rPr>
                <w:color w:val="000000" w:themeColor="text1"/>
                <w:sz w:val="22"/>
                <w:szCs w:val="22"/>
              </w:rPr>
              <w:t xml:space="preserve">could demonstrate these skills and knowledge in other similar situations; and  </w:t>
            </w:r>
          </w:p>
          <w:p w14:paraId="6E3A8FB0" w14:textId="77777777" w:rsidR="00996021" w:rsidRPr="00C34025" w:rsidRDefault="00996021" w:rsidP="00996021">
            <w:pPr>
              <w:pStyle w:val="TableListNumber"/>
              <w:numPr>
                <w:ilvl w:val="0"/>
                <w:numId w:val="7"/>
              </w:numPr>
              <w:tabs>
                <w:tab w:val="clear" w:pos="459"/>
              </w:tabs>
              <w:ind w:left="294" w:hanging="283"/>
              <w:rPr>
                <w:color w:val="000000" w:themeColor="text1"/>
                <w:sz w:val="22"/>
                <w:szCs w:val="22"/>
              </w:rPr>
            </w:pPr>
            <w:r w:rsidRPr="00C34025">
              <w:rPr>
                <w:color w:val="000000" w:themeColor="text1"/>
                <w:sz w:val="22"/>
                <w:szCs w:val="22"/>
              </w:rPr>
              <w:t xml:space="preserve">judgement of competence is based on evidence of </w:t>
            </w:r>
            <w:r w:rsidRPr="00C34025">
              <w:rPr>
                <w:iCs/>
                <w:color w:val="000000" w:themeColor="text1"/>
                <w:sz w:val="22"/>
                <w:szCs w:val="22"/>
              </w:rPr>
              <w:t xml:space="preserve">learner </w:t>
            </w:r>
            <w:r w:rsidRPr="00C34025">
              <w:rPr>
                <w:color w:val="000000" w:themeColor="text1"/>
                <w:sz w:val="22"/>
                <w:szCs w:val="22"/>
              </w:rPr>
              <w:t>performance that is aligned to the unit/s of competency and associated assessment requirements.</w:t>
            </w:r>
          </w:p>
        </w:tc>
      </w:tr>
      <w:tr w:rsidR="00996021" w:rsidRPr="00E23604" w14:paraId="568E83FA" w14:textId="77777777" w:rsidTr="00913328">
        <w:trPr>
          <w:tblHeader/>
        </w:trPr>
        <w:tc>
          <w:tcPr>
            <w:tcW w:w="1276" w:type="dxa"/>
          </w:tcPr>
          <w:p w14:paraId="491C1E9A" w14:textId="77777777" w:rsidR="00996021" w:rsidRPr="00C34025" w:rsidRDefault="00996021" w:rsidP="00913328">
            <w:pPr>
              <w:pStyle w:val="TableText"/>
              <w:rPr>
                <w:sz w:val="22"/>
                <w:szCs w:val="22"/>
              </w:rPr>
            </w:pPr>
            <w:r w:rsidRPr="00C34025">
              <w:rPr>
                <w:sz w:val="22"/>
                <w:szCs w:val="22"/>
              </w:rPr>
              <w:t>Reliability</w:t>
            </w:r>
          </w:p>
        </w:tc>
        <w:tc>
          <w:tcPr>
            <w:tcW w:w="7655" w:type="dxa"/>
            <w:shd w:val="clear" w:color="auto" w:fill="auto"/>
          </w:tcPr>
          <w:p w14:paraId="56CECCAA" w14:textId="77777777" w:rsidR="00996021" w:rsidRPr="00C34025" w:rsidRDefault="00996021" w:rsidP="00913328">
            <w:pPr>
              <w:pStyle w:val="TableListNumber"/>
              <w:numPr>
                <w:ilvl w:val="0"/>
                <w:numId w:val="0"/>
              </w:numPr>
              <w:tabs>
                <w:tab w:val="clear" w:pos="459"/>
              </w:tabs>
              <w:ind w:left="10"/>
              <w:rPr>
                <w:color w:val="000000" w:themeColor="text1"/>
                <w:sz w:val="22"/>
                <w:szCs w:val="22"/>
              </w:rPr>
            </w:pPr>
            <w:r w:rsidRPr="00C34025">
              <w:rPr>
                <w:color w:val="000000" w:themeColor="text1"/>
                <w:sz w:val="22"/>
                <w:szCs w:val="22"/>
              </w:rPr>
              <w:t xml:space="preserve">Evidence presented for assessment is consistently interpreted and assessment results are comparable irrespective of the assessor conducting the assessment. </w:t>
            </w:r>
          </w:p>
        </w:tc>
      </w:tr>
    </w:tbl>
    <w:p w14:paraId="35A09C14" w14:textId="110BF004" w:rsidR="00996021" w:rsidRPr="00996021" w:rsidRDefault="00996021" w:rsidP="00447F4E">
      <w:pPr>
        <w:rPr>
          <w:i/>
          <w:iCs/>
        </w:rPr>
      </w:pPr>
      <w:r w:rsidRPr="00996021">
        <w:rPr>
          <w:i/>
          <w:iCs/>
        </w:rPr>
        <w:t>From page 14, Standards for Registered Training Organisations (RTOs) 2015</w:t>
      </w:r>
    </w:p>
    <w:p w14:paraId="6CF687CD" w14:textId="77777777" w:rsidR="00A076E7" w:rsidRDefault="00A076E7">
      <w:pPr>
        <w:rPr>
          <w:rFonts w:asciiTheme="majorHAnsi" w:eastAsiaTheme="majorEastAsia" w:hAnsiTheme="majorHAnsi" w:cstheme="majorBidi"/>
          <w:color w:val="2F5496" w:themeColor="accent1" w:themeShade="BF"/>
          <w:sz w:val="26"/>
          <w:szCs w:val="26"/>
        </w:rPr>
      </w:pPr>
      <w:r>
        <w:br w:type="page"/>
      </w:r>
    </w:p>
    <w:p w14:paraId="7D851B62" w14:textId="0BB9AB8A" w:rsidR="00996021" w:rsidRPr="007D6520" w:rsidRDefault="00996021" w:rsidP="007F05AB">
      <w:pPr>
        <w:pStyle w:val="Heading2"/>
      </w:pPr>
      <w:r w:rsidRPr="007D6520">
        <w:lastRenderedPageBreak/>
        <w:t>Rules of evidence</w:t>
      </w:r>
    </w:p>
    <w:p w14:paraId="3D698D94" w14:textId="71AB1E5F" w:rsidR="00996021" w:rsidRDefault="00996021" w:rsidP="00447F4E">
      <w:r>
        <w:t>Assessment must demonstrate the following:</w:t>
      </w:r>
    </w:p>
    <w:tbl>
      <w:tblPr>
        <w:tblStyle w:val="TableGrid"/>
        <w:tblW w:w="8931" w:type="dxa"/>
        <w:tblInd w:w="108" w:type="dxa"/>
        <w:tblLook w:val="04A0" w:firstRow="1" w:lastRow="0" w:firstColumn="1" w:lastColumn="0" w:noHBand="0" w:noVBand="1"/>
        <w:tblCaption w:val="Table 1.8-2 Rules of Evidence"/>
        <w:tblDescription w:val="Rules of Evidence"/>
      </w:tblPr>
      <w:tblGrid>
        <w:gridCol w:w="1276"/>
        <w:gridCol w:w="7655"/>
      </w:tblGrid>
      <w:tr w:rsidR="00996021" w:rsidRPr="00E23604" w14:paraId="32B832C5" w14:textId="77777777" w:rsidTr="00913328">
        <w:trPr>
          <w:tblHeader/>
        </w:trPr>
        <w:tc>
          <w:tcPr>
            <w:tcW w:w="1276" w:type="dxa"/>
          </w:tcPr>
          <w:p w14:paraId="1B914E0B" w14:textId="77777777" w:rsidR="00996021" w:rsidRPr="00F03F43" w:rsidRDefault="00996021" w:rsidP="00913328">
            <w:pPr>
              <w:pStyle w:val="TableText"/>
            </w:pPr>
            <w:r w:rsidRPr="00F03F43">
              <w:t>Validity</w:t>
            </w:r>
          </w:p>
        </w:tc>
        <w:tc>
          <w:tcPr>
            <w:tcW w:w="7655" w:type="dxa"/>
            <w:shd w:val="clear" w:color="auto" w:fill="auto"/>
          </w:tcPr>
          <w:p w14:paraId="306BCD85" w14:textId="77777777" w:rsidR="00996021" w:rsidRPr="00F03F43" w:rsidRDefault="00996021" w:rsidP="00913328">
            <w:pPr>
              <w:pStyle w:val="TableText"/>
              <w:rPr>
                <w:color w:val="000000" w:themeColor="text1"/>
              </w:rPr>
            </w:pPr>
            <w:r w:rsidRPr="00F03F43">
              <w:rPr>
                <w:color w:val="000000" w:themeColor="text1"/>
              </w:rPr>
              <w:t xml:space="preserve">The assessor is assured that </w:t>
            </w:r>
            <w:r w:rsidRPr="00F03F43">
              <w:rPr>
                <w:bCs/>
                <w:color w:val="000000" w:themeColor="text1"/>
              </w:rPr>
              <w:t xml:space="preserve">the learner has the skills, knowledge and attributes as described in the module or </w:t>
            </w:r>
            <w:r w:rsidRPr="00F03F43">
              <w:rPr>
                <w:color w:val="000000" w:themeColor="text1"/>
              </w:rPr>
              <w:t xml:space="preserve">unit of competency </w:t>
            </w:r>
            <w:r w:rsidRPr="00F03F43">
              <w:rPr>
                <w:bCs/>
                <w:color w:val="000000" w:themeColor="text1"/>
              </w:rPr>
              <w:t xml:space="preserve">and associated </w:t>
            </w:r>
            <w:r w:rsidRPr="00F03F43">
              <w:rPr>
                <w:color w:val="000000" w:themeColor="text1"/>
              </w:rPr>
              <w:t xml:space="preserve">assessment </w:t>
            </w:r>
            <w:r w:rsidRPr="00F03F43">
              <w:rPr>
                <w:bCs/>
                <w:color w:val="000000" w:themeColor="text1"/>
              </w:rPr>
              <w:t>requirements.</w:t>
            </w:r>
          </w:p>
        </w:tc>
      </w:tr>
      <w:tr w:rsidR="00996021" w:rsidRPr="00E23604" w14:paraId="61699A73" w14:textId="77777777" w:rsidTr="00913328">
        <w:trPr>
          <w:tblHeader/>
        </w:trPr>
        <w:tc>
          <w:tcPr>
            <w:tcW w:w="1276" w:type="dxa"/>
          </w:tcPr>
          <w:p w14:paraId="5F808608" w14:textId="77777777" w:rsidR="00996021" w:rsidRPr="00F03F43" w:rsidRDefault="00996021" w:rsidP="00913328">
            <w:pPr>
              <w:pStyle w:val="TableText"/>
            </w:pPr>
            <w:r w:rsidRPr="00F03F43">
              <w:t>Sufficiency</w:t>
            </w:r>
          </w:p>
        </w:tc>
        <w:tc>
          <w:tcPr>
            <w:tcW w:w="7655" w:type="dxa"/>
            <w:shd w:val="clear" w:color="auto" w:fill="auto"/>
          </w:tcPr>
          <w:p w14:paraId="60A2D245" w14:textId="77777777" w:rsidR="00996021" w:rsidRPr="00F03F43" w:rsidRDefault="00996021" w:rsidP="00913328">
            <w:pPr>
              <w:pStyle w:val="TableText"/>
              <w:rPr>
                <w:color w:val="000000" w:themeColor="text1"/>
              </w:rPr>
            </w:pPr>
            <w:r w:rsidRPr="00F03F43">
              <w:rPr>
                <w:color w:val="000000" w:themeColor="text1"/>
              </w:rPr>
              <w:t xml:space="preserve">The assessor is assured that the quality, quantity and relevance of the assessment evidence enables a judgement to be made of a </w:t>
            </w:r>
            <w:r w:rsidRPr="00F03F43">
              <w:rPr>
                <w:iCs/>
                <w:color w:val="000000" w:themeColor="text1"/>
              </w:rPr>
              <w:t xml:space="preserve">learner’s </w:t>
            </w:r>
            <w:r w:rsidRPr="00F03F43">
              <w:rPr>
                <w:color w:val="000000" w:themeColor="text1"/>
              </w:rPr>
              <w:t>competency.</w:t>
            </w:r>
          </w:p>
        </w:tc>
      </w:tr>
      <w:tr w:rsidR="00996021" w:rsidRPr="00E23604" w14:paraId="3EF9C77F" w14:textId="77777777" w:rsidTr="00913328">
        <w:trPr>
          <w:tblHeader/>
        </w:trPr>
        <w:tc>
          <w:tcPr>
            <w:tcW w:w="1276" w:type="dxa"/>
          </w:tcPr>
          <w:p w14:paraId="2B571182" w14:textId="77777777" w:rsidR="00996021" w:rsidRPr="00F03F43" w:rsidRDefault="00996021" w:rsidP="00913328">
            <w:pPr>
              <w:pStyle w:val="TableText"/>
            </w:pPr>
            <w:r w:rsidRPr="00F03F43">
              <w:t>Authenticity</w:t>
            </w:r>
          </w:p>
        </w:tc>
        <w:tc>
          <w:tcPr>
            <w:tcW w:w="7655" w:type="dxa"/>
            <w:shd w:val="clear" w:color="auto" w:fill="auto"/>
          </w:tcPr>
          <w:p w14:paraId="46477900" w14:textId="77777777" w:rsidR="00996021" w:rsidRPr="00F03F43" w:rsidRDefault="00996021" w:rsidP="00913328">
            <w:pPr>
              <w:pStyle w:val="TableText"/>
              <w:rPr>
                <w:color w:val="000000" w:themeColor="text1"/>
              </w:rPr>
            </w:pPr>
            <w:r w:rsidRPr="00F03F43">
              <w:rPr>
                <w:color w:val="000000" w:themeColor="text1"/>
              </w:rPr>
              <w:t xml:space="preserve">The assessor is assured that the evidence presented for assessment is the </w:t>
            </w:r>
            <w:r w:rsidRPr="00F03F43">
              <w:rPr>
                <w:iCs/>
                <w:color w:val="000000" w:themeColor="text1"/>
              </w:rPr>
              <w:t xml:space="preserve">learner’s </w:t>
            </w:r>
            <w:r w:rsidRPr="00F03F43">
              <w:rPr>
                <w:color w:val="000000" w:themeColor="text1"/>
              </w:rPr>
              <w:t>own work.</w:t>
            </w:r>
          </w:p>
        </w:tc>
      </w:tr>
      <w:tr w:rsidR="00996021" w:rsidRPr="00E23604" w14:paraId="06A489EF" w14:textId="77777777" w:rsidTr="00913328">
        <w:trPr>
          <w:tblHeader/>
        </w:trPr>
        <w:tc>
          <w:tcPr>
            <w:tcW w:w="1276" w:type="dxa"/>
          </w:tcPr>
          <w:p w14:paraId="0F672C74" w14:textId="77777777" w:rsidR="00996021" w:rsidRPr="00F03F43" w:rsidRDefault="00996021" w:rsidP="00913328">
            <w:pPr>
              <w:pStyle w:val="TableText"/>
            </w:pPr>
            <w:r w:rsidRPr="00F03F43">
              <w:t>Currency</w:t>
            </w:r>
          </w:p>
        </w:tc>
        <w:tc>
          <w:tcPr>
            <w:tcW w:w="7655" w:type="dxa"/>
            <w:shd w:val="clear" w:color="auto" w:fill="auto"/>
          </w:tcPr>
          <w:p w14:paraId="04212567" w14:textId="77777777" w:rsidR="00996021" w:rsidRPr="00F03F43" w:rsidRDefault="00996021" w:rsidP="00913328">
            <w:pPr>
              <w:pStyle w:val="TableText"/>
              <w:rPr>
                <w:color w:val="000000" w:themeColor="text1"/>
              </w:rPr>
            </w:pPr>
            <w:r w:rsidRPr="00F03F43">
              <w:rPr>
                <w:color w:val="000000" w:themeColor="text1"/>
              </w:rPr>
              <w:t>The assessor is assured that the assessment evidence demonstrates current competency. This requires the assessment evidence to be from the present or the very recent past.</w:t>
            </w:r>
          </w:p>
        </w:tc>
      </w:tr>
    </w:tbl>
    <w:p w14:paraId="2BB41E6F" w14:textId="125027AE" w:rsidR="00996021" w:rsidRPr="00996021" w:rsidRDefault="00273E97" w:rsidP="00996021">
      <w:pPr>
        <w:rPr>
          <w:i/>
          <w:iCs/>
        </w:rPr>
      </w:pPr>
      <w:r>
        <w:t xml:space="preserve"> </w:t>
      </w:r>
      <w:r w:rsidR="00996021" w:rsidRPr="00996021">
        <w:rPr>
          <w:i/>
          <w:iCs/>
        </w:rPr>
        <w:t>From page 1</w:t>
      </w:r>
      <w:r w:rsidR="00996021">
        <w:rPr>
          <w:i/>
          <w:iCs/>
        </w:rPr>
        <w:t>5</w:t>
      </w:r>
      <w:r w:rsidR="00996021" w:rsidRPr="00996021">
        <w:rPr>
          <w:i/>
          <w:iCs/>
        </w:rPr>
        <w:t>, Standards for Registered Training Organisations (RTOs) 2015</w:t>
      </w:r>
    </w:p>
    <w:p w14:paraId="6CF76B15" w14:textId="051426B9" w:rsidR="0060191A" w:rsidRPr="00151D88" w:rsidRDefault="00151D88" w:rsidP="007F05AB">
      <w:pPr>
        <w:pStyle w:val="Heading2"/>
      </w:pPr>
      <w:r w:rsidRPr="00151D88">
        <w:t>Assessment methods and evidence</w:t>
      </w:r>
    </w:p>
    <w:p w14:paraId="10AC36EA" w14:textId="0F43EC79" w:rsidR="00FB0CF9" w:rsidRDefault="00FB0CF9" w:rsidP="00447F4E">
      <w:r>
        <w:t>Most of t</w:t>
      </w:r>
      <w:r w:rsidR="007D6520">
        <w:t xml:space="preserve">he updated </w:t>
      </w:r>
      <w:r w:rsidR="00151D88">
        <w:t>A</w:t>
      </w:r>
      <w:r w:rsidR="007D6520">
        <w:t xml:space="preserve">ssessment </w:t>
      </w:r>
      <w:r w:rsidR="00151D88">
        <w:t>C</w:t>
      </w:r>
      <w:r w:rsidR="007D6520">
        <w:t>onditions still specify that</w:t>
      </w:r>
      <w:r>
        <w:t>:</w:t>
      </w:r>
    </w:p>
    <w:p w14:paraId="39C37597" w14:textId="37CBD265" w:rsidR="00FB0CF9" w:rsidRDefault="00DD38E6" w:rsidP="00FB0CF9">
      <w:pPr>
        <w:pStyle w:val="SIText"/>
        <w:ind w:firstLine="720"/>
      </w:pPr>
      <w:r>
        <w:t>‘</w:t>
      </w:r>
      <w:r w:rsidR="00FB0CF9">
        <w:t>Assessment for this unit must include at least three forms of evidence.</w:t>
      </w:r>
      <w:r>
        <w:t>’</w:t>
      </w:r>
    </w:p>
    <w:p w14:paraId="5F40B9C9" w14:textId="5D71969E" w:rsidR="0060191A" w:rsidRDefault="00FB0CF9" w:rsidP="00447F4E">
      <w:r>
        <w:br/>
      </w:r>
      <w:r w:rsidR="007D6520">
        <w:t>This is included to promote good practice assessment processes.</w:t>
      </w:r>
    </w:p>
    <w:p w14:paraId="1DA299A9" w14:textId="369EEAB6" w:rsidR="007D6520" w:rsidRDefault="007D6520" w:rsidP="00447F4E">
      <w:r>
        <w:t xml:space="preserve">Assessment methods that are appropriate for assessing skills and knowledge included in AMP units </w:t>
      </w:r>
      <w:r w:rsidR="00FB0CF9">
        <w:t>are noted in the tabled below, along with the types of evidence the method generates.</w:t>
      </w:r>
    </w:p>
    <w:tbl>
      <w:tblPr>
        <w:tblStyle w:val="TableGrid"/>
        <w:tblW w:w="0" w:type="auto"/>
        <w:tblLook w:val="04A0" w:firstRow="1" w:lastRow="0" w:firstColumn="1" w:lastColumn="0" w:noHBand="0" w:noVBand="1"/>
      </w:tblPr>
      <w:tblGrid>
        <w:gridCol w:w="2390"/>
        <w:gridCol w:w="2905"/>
        <w:gridCol w:w="3721"/>
      </w:tblGrid>
      <w:tr w:rsidR="00E27651" w:rsidRPr="00E27651" w14:paraId="1E11C9F5" w14:textId="77777777" w:rsidTr="00E27651">
        <w:tc>
          <w:tcPr>
            <w:tcW w:w="2390" w:type="dxa"/>
            <w:shd w:val="clear" w:color="auto" w:fill="D9D9D9" w:themeFill="background1" w:themeFillShade="D9"/>
          </w:tcPr>
          <w:p w14:paraId="704273D9" w14:textId="73936332" w:rsidR="00E27651" w:rsidRPr="00C34025" w:rsidRDefault="00E27651" w:rsidP="00447F4E">
            <w:pPr>
              <w:rPr>
                <w:rFonts w:cs="Arial"/>
                <w:b/>
                <w:bCs/>
                <w:sz w:val="22"/>
                <w:szCs w:val="22"/>
              </w:rPr>
            </w:pPr>
            <w:r w:rsidRPr="00C34025">
              <w:rPr>
                <w:rFonts w:cs="Arial"/>
                <w:b/>
                <w:bCs/>
                <w:sz w:val="22"/>
                <w:szCs w:val="22"/>
              </w:rPr>
              <w:t>Assessment of:</w:t>
            </w:r>
          </w:p>
        </w:tc>
        <w:tc>
          <w:tcPr>
            <w:tcW w:w="2905" w:type="dxa"/>
            <w:shd w:val="clear" w:color="auto" w:fill="D9D9D9" w:themeFill="background1" w:themeFillShade="D9"/>
          </w:tcPr>
          <w:p w14:paraId="3C808F4B" w14:textId="0BB8A8B8" w:rsidR="00E27651" w:rsidRPr="00C34025" w:rsidRDefault="00E27651" w:rsidP="00447F4E">
            <w:pPr>
              <w:rPr>
                <w:rFonts w:eastAsiaTheme="minorHAnsi" w:cs="Arial"/>
                <w:b/>
                <w:bCs/>
                <w:sz w:val="22"/>
                <w:szCs w:val="22"/>
                <w:lang w:eastAsia="en-US"/>
              </w:rPr>
            </w:pPr>
            <w:r w:rsidRPr="00C34025">
              <w:rPr>
                <w:rFonts w:eastAsiaTheme="minorHAnsi" w:cs="Arial"/>
                <w:b/>
                <w:bCs/>
                <w:sz w:val="22"/>
                <w:szCs w:val="22"/>
                <w:lang w:eastAsia="en-US"/>
              </w:rPr>
              <w:t>Assessment method:</w:t>
            </w:r>
          </w:p>
        </w:tc>
        <w:tc>
          <w:tcPr>
            <w:tcW w:w="3721" w:type="dxa"/>
            <w:shd w:val="clear" w:color="auto" w:fill="D9D9D9" w:themeFill="background1" w:themeFillShade="D9"/>
          </w:tcPr>
          <w:p w14:paraId="2B05F196" w14:textId="1F520D46" w:rsidR="00E27651" w:rsidRPr="00C34025" w:rsidRDefault="00E27651" w:rsidP="00447F4E">
            <w:pPr>
              <w:rPr>
                <w:rFonts w:eastAsiaTheme="minorHAnsi" w:cs="Arial"/>
                <w:b/>
                <w:bCs/>
                <w:sz w:val="22"/>
                <w:szCs w:val="22"/>
                <w:lang w:eastAsia="en-US"/>
              </w:rPr>
            </w:pPr>
            <w:r w:rsidRPr="00C34025">
              <w:rPr>
                <w:rFonts w:eastAsiaTheme="minorHAnsi" w:cs="Arial"/>
                <w:b/>
                <w:bCs/>
                <w:sz w:val="22"/>
                <w:szCs w:val="22"/>
                <w:lang w:eastAsia="en-US"/>
              </w:rPr>
              <w:t>Evidence for this method</w:t>
            </w:r>
            <w:r w:rsidR="00AC2ED0" w:rsidRPr="00C34025">
              <w:rPr>
                <w:rFonts w:eastAsiaTheme="minorHAnsi" w:cs="Arial"/>
                <w:b/>
                <w:bCs/>
                <w:sz w:val="22"/>
                <w:szCs w:val="22"/>
                <w:lang w:eastAsia="en-US"/>
              </w:rPr>
              <w:t>:</w:t>
            </w:r>
          </w:p>
        </w:tc>
      </w:tr>
      <w:tr w:rsidR="00E27651" w:rsidRPr="00E27651" w14:paraId="149E4B00" w14:textId="77777777" w:rsidTr="00E27651">
        <w:tc>
          <w:tcPr>
            <w:tcW w:w="2390" w:type="dxa"/>
          </w:tcPr>
          <w:p w14:paraId="3B4953F3" w14:textId="4E6C3930" w:rsidR="00E27651" w:rsidRPr="00C34025" w:rsidRDefault="00E27651" w:rsidP="00447F4E">
            <w:pPr>
              <w:rPr>
                <w:rFonts w:cs="Arial"/>
                <w:sz w:val="22"/>
                <w:szCs w:val="22"/>
              </w:rPr>
            </w:pPr>
            <w:r w:rsidRPr="00C34025">
              <w:rPr>
                <w:rFonts w:cs="Arial"/>
                <w:sz w:val="22"/>
                <w:szCs w:val="22"/>
              </w:rPr>
              <w:t xml:space="preserve">Performance </w:t>
            </w:r>
            <w:r w:rsidR="00FC5405" w:rsidRPr="00C34025">
              <w:rPr>
                <w:rFonts w:cs="Arial"/>
                <w:sz w:val="22"/>
                <w:szCs w:val="22"/>
              </w:rPr>
              <w:t>Evidence</w:t>
            </w:r>
          </w:p>
        </w:tc>
        <w:tc>
          <w:tcPr>
            <w:tcW w:w="2905" w:type="dxa"/>
          </w:tcPr>
          <w:p w14:paraId="2B7D73E7" w14:textId="4484FD05" w:rsidR="00E27651" w:rsidRPr="00C34025" w:rsidRDefault="00E27651" w:rsidP="00447F4E">
            <w:pPr>
              <w:rPr>
                <w:rFonts w:eastAsiaTheme="minorHAnsi" w:cs="Arial"/>
                <w:sz w:val="22"/>
                <w:szCs w:val="22"/>
                <w:lang w:eastAsia="en-US"/>
              </w:rPr>
            </w:pPr>
            <w:r w:rsidRPr="00C34025">
              <w:rPr>
                <w:rFonts w:eastAsiaTheme="minorHAnsi" w:cs="Arial"/>
                <w:sz w:val="22"/>
                <w:szCs w:val="22"/>
                <w:lang w:eastAsia="en-US"/>
              </w:rPr>
              <w:t>Observation of practical skills (</w:t>
            </w:r>
            <w:r w:rsidR="00F276CE" w:rsidRPr="00C34025">
              <w:rPr>
                <w:rFonts w:eastAsiaTheme="minorHAnsi" w:cs="Arial"/>
                <w:sz w:val="22"/>
                <w:szCs w:val="22"/>
                <w:lang w:eastAsia="en-US"/>
              </w:rPr>
              <w:t xml:space="preserve">face to face or using online, </w:t>
            </w:r>
            <w:proofErr w:type="gramStart"/>
            <w:r w:rsidR="00F276CE" w:rsidRPr="00C34025">
              <w:rPr>
                <w:rFonts w:eastAsiaTheme="minorHAnsi" w:cs="Arial"/>
                <w:sz w:val="22"/>
                <w:szCs w:val="22"/>
                <w:lang w:eastAsia="en-US"/>
              </w:rPr>
              <w:t>real time</w:t>
            </w:r>
            <w:proofErr w:type="gramEnd"/>
            <w:r w:rsidR="00F276CE" w:rsidRPr="00C34025">
              <w:rPr>
                <w:rFonts w:eastAsiaTheme="minorHAnsi" w:cs="Arial"/>
                <w:sz w:val="22"/>
                <w:szCs w:val="22"/>
                <w:lang w:eastAsia="en-US"/>
              </w:rPr>
              <w:t xml:space="preserve"> technology</w:t>
            </w:r>
            <w:r w:rsidRPr="00C34025">
              <w:rPr>
                <w:rFonts w:eastAsiaTheme="minorHAnsi" w:cs="Arial"/>
                <w:sz w:val="22"/>
                <w:szCs w:val="22"/>
                <w:lang w:eastAsia="en-US"/>
              </w:rPr>
              <w:t>)</w:t>
            </w:r>
          </w:p>
        </w:tc>
        <w:tc>
          <w:tcPr>
            <w:tcW w:w="3721" w:type="dxa"/>
          </w:tcPr>
          <w:p w14:paraId="204F540B" w14:textId="0547394A" w:rsidR="00E27651" w:rsidRPr="00C34025" w:rsidRDefault="00E27651"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Observation checklist (paper-based or digital)</w:t>
            </w:r>
          </w:p>
          <w:p w14:paraId="78CE92E0" w14:textId="4711B1E9" w:rsidR="00E27651" w:rsidRPr="00C34025" w:rsidRDefault="00E27651"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 xml:space="preserve">Logbook/third party referee report signed off by a suitably qualified supervisor (see below) </w:t>
            </w:r>
          </w:p>
          <w:p w14:paraId="7B84D1D9" w14:textId="06DA73F6" w:rsidR="00EE18C1" w:rsidRPr="00C34025" w:rsidRDefault="00EE18C1"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 xml:space="preserve">Video </w:t>
            </w:r>
            <w:r w:rsidR="00F759C6" w:rsidRPr="00C34025">
              <w:rPr>
                <w:rFonts w:eastAsiaTheme="minorHAnsi" w:cs="Arial"/>
                <w:sz w:val="22"/>
                <w:szCs w:val="22"/>
                <w:lang w:eastAsia="en-US"/>
              </w:rPr>
              <w:t xml:space="preserve">recording </w:t>
            </w:r>
            <w:r w:rsidRPr="00C34025">
              <w:rPr>
                <w:rFonts w:eastAsiaTheme="minorHAnsi" w:cs="Arial"/>
                <w:sz w:val="22"/>
                <w:szCs w:val="22"/>
                <w:lang w:eastAsia="en-US"/>
              </w:rPr>
              <w:t>of performance</w:t>
            </w:r>
          </w:p>
          <w:p w14:paraId="059F4F9B" w14:textId="386E63B2" w:rsidR="00AC3F0D" w:rsidRPr="00C34025" w:rsidRDefault="00AC3F0D"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Photographs of performance</w:t>
            </w:r>
          </w:p>
          <w:p w14:paraId="06D42BBB" w14:textId="0CE30007" w:rsidR="00AC3F0D" w:rsidRPr="00C34025" w:rsidRDefault="00AC3F0D" w:rsidP="00AC3F0D">
            <w:pPr>
              <w:pStyle w:val="ListParagraph"/>
              <w:ind w:left="256"/>
              <w:rPr>
                <w:rFonts w:eastAsiaTheme="minorHAnsi" w:cs="Arial"/>
                <w:sz w:val="22"/>
                <w:szCs w:val="22"/>
                <w:lang w:eastAsia="en-US"/>
              </w:rPr>
            </w:pPr>
          </w:p>
        </w:tc>
      </w:tr>
      <w:tr w:rsidR="00E27651" w:rsidRPr="00E27651" w14:paraId="6E85E95A" w14:textId="77777777" w:rsidTr="00E27651">
        <w:tc>
          <w:tcPr>
            <w:tcW w:w="2390" w:type="dxa"/>
          </w:tcPr>
          <w:p w14:paraId="00EC85CF" w14:textId="6BC4C6C6" w:rsidR="00E27651" w:rsidRPr="00C34025" w:rsidRDefault="00E27651" w:rsidP="00447F4E">
            <w:pPr>
              <w:rPr>
                <w:rFonts w:cs="Arial"/>
                <w:sz w:val="22"/>
                <w:szCs w:val="22"/>
              </w:rPr>
            </w:pPr>
            <w:r w:rsidRPr="00C34025">
              <w:rPr>
                <w:rFonts w:cs="Arial"/>
                <w:sz w:val="22"/>
                <w:szCs w:val="22"/>
              </w:rPr>
              <w:t xml:space="preserve">Performance </w:t>
            </w:r>
            <w:r w:rsidR="00FC5405" w:rsidRPr="00C34025">
              <w:rPr>
                <w:rFonts w:cs="Arial"/>
                <w:sz w:val="22"/>
                <w:szCs w:val="22"/>
              </w:rPr>
              <w:t>Evidence</w:t>
            </w:r>
          </w:p>
          <w:p w14:paraId="237E79F2" w14:textId="77777777" w:rsidR="00972ACD" w:rsidRPr="00C34025" w:rsidRDefault="00972ACD" w:rsidP="00447F4E">
            <w:pPr>
              <w:rPr>
                <w:rFonts w:cs="Arial"/>
                <w:sz w:val="22"/>
                <w:szCs w:val="22"/>
              </w:rPr>
            </w:pPr>
          </w:p>
          <w:p w14:paraId="6766D563" w14:textId="68D129D3" w:rsidR="00E27651" w:rsidRPr="00C34025" w:rsidRDefault="00E27651" w:rsidP="00447F4E">
            <w:pPr>
              <w:rPr>
                <w:rFonts w:cs="Arial"/>
                <w:sz w:val="22"/>
                <w:szCs w:val="22"/>
              </w:rPr>
            </w:pPr>
            <w:r w:rsidRPr="00C34025">
              <w:rPr>
                <w:rFonts w:cs="Arial"/>
                <w:sz w:val="22"/>
                <w:szCs w:val="22"/>
              </w:rPr>
              <w:t xml:space="preserve">Knowledge </w:t>
            </w:r>
            <w:r w:rsidR="00FC5405" w:rsidRPr="00C34025">
              <w:rPr>
                <w:rFonts w:cs="Arial"/>
                <w:sz w:val="22"/>
                <w:szCs w:val="22"/>
              </w:rPr>
              <w:t>E</w:t>
            </w:r>
            <w:r w:rsidRPr="00C34025">
              <w:rPr>
                <w:rFonts w:cs="Arial"/>
                <w:sz w:val="22"/>
                <w:szCs w:val="22"/>
              </w:rPr>
              <w:t>vidence</w:t>
            </w:r>
          </w:p>
        </w:tc>
        <w:tc>
          <w:tcPr>
            <w:tcW w:w="2905" w:type="dxa"/>
          </w:tcPr>
          <w:p w14:paraId="17AFFCF8" w14:textId="072667C0" w:rsidR="00E27651" w:rsidRPr="00C34025" w:rsidRDefault="00E27651" w:rsidP="00447F4E">
            <w:pPr>
              <w:rPr>
                <w:rFonts w:eastAsiaTheme="minorHAnsi" w:cs="Arial"/>
                <w:sz w:val="22"/>
                <w:szCs w:val="22"/>
                <w:lang w:eastAsia="en-US"/>
              </w:rPr>
            </w:pPr>
            <w:r w:rsidRPr="00C34025">
              <w:rPr>
                <w:rFonts w:eastAsiaTheme="minorHAnsi" w:cs="Arial"/>
                <w:sz w:val="22"/>
                <w:szCs w:val="22"/>
                <w:lang w:eastAsia="en-US"/>
              </w:rPr>
              <w:t>Oral questioning (of knowledge and contingencies)</w:t>
            </w:r>
          </w:p>
        </w:tc>
        <w:tc>
          <w:tcPr>
            <w:tcW w:w="3721" w:type="dxa"/>
          </w:tcPr>
          <w:p w14:paraId="5A3CA67A" w14:textId="375FAF9F" w:rsidR="00E27651" w:rsidRPr="00C34025" w:rsidRDefault="00E27651"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Paper-based or digital written record of responses</w:t>
            </w:r>
          </w:p>
          <w:p w14:paraId="350473C7" w14:textId="77777777" w:rsidR="00E27651" w:rsidRPr="00C34025" w:rsidRDefault="00E27651"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Voice recording</w:t>
            </w:r>
          </w:p>
          <w:p w14:paraId="558871E3" w14:textId="317372B6" w:rsidR="00AC3F0D" w:rsidRPr="00C34025" w:rsidRDefault="00AC3F0D" w:rsidP="00AC3F0D">
            <w:pPr>
              <w:pStyle w:val="ListParagraph"/>
              <w:ind w:left="256"/>
              <w:rPr>
                <w:rFonts w:eastAsiaTheme="minorHAnsi" w:cs="Arial"/>
                <w:sz w:val="22"/>
                <w:szCs w:val="22"/>
                <w:lang w:eastAsia="en-US"/>
              </w:rPr>
            </w:pPr>
          </w:p>
        </w:tc>
      </w:tr>
      <w:tr w:rsidR="00E27651" w:rsidRPr="00E27651" w14:paraId="62299EDA" w14:textId="77777777" w:rsidTr="00E27651">
        <w:tc>
          <w:tcPr>
            <w:tcW w:w="2390" w:type="dxa"/>
          </w:tcPr>
          <w:p w14:paraId="1AECAA10" w14:textId="6427EA56" w:rsidR="00E27651" w:rsidRPr="00C34025" w:rsidRDefault="00E27651" w:rsidP="00447F4E">
            <w:pPr>
              <w:rPr>
                <w:rFonts w:cs="Arial"/>
                <w:sz w:val="22"/>
                <w:szCs w:val="22"/>
              </w:rPr>
            </w:pPr>
            <w:r w:rsidRPr="00C34025">
              <w:rPr>
                <w:rFonts w:cs="Arial"/>
                <w:sz w:val="22"/>
                <w:szCs w:val="22"/>
              </w:rPr>
              <w:t xml:space="preserve">Knowledge </w:t>
            </w:r>
            <w:r w:rsidR="00FC5405" w:rsidRPr="00C34025">
              <w:rPr>
                <w:rFonts w:cs="Arial"/>
                <w:sz w:val="22"/>
                <w:szCs w:val="22"/>
              </w:rPr>
              <w:t>E</w:t>
            </w:r>
            <w:r w:rsidRPr="00C34025">
              <w:rPr>
                <w:rFonts w:cs="Arial"/>
                <w:sz w:val="22"/>
                <w:szCs w:val="22"/>
              </w:rPr>
              <w:t>vidence</w:t>
            </w:r>
          </w:p>
        </w:tc>
        <w:tc>
          <w:tcPr>
            <w:tcW w:w="2905" w:type="dxa"/>
          </w:tcPr>
          <w:p w14:paraId="67FD03B4" w14:textId="77777777" w:rsidR="00E27651" w:rsidRPr="00C34025" w:rsidRDefault="00E27651" w:rsidP="00447F4E">
            <w:pPr>
              <w:rPr>
                <w:rFonts w:eastAsiaTheme="minorHAnsi" w:cs="Arial"/>
                <w:sz w:val="22"/>
                <w:szCs w:val="22"/>
                <w:lang w:eastAsia="en-US"/>
              </w:rPr>
            </w:pPr>
            <w:r w:rsidRPr="00C34025">
              <w:rPr>
                <w:rFonts w:eastAsiaTheme="minorHAnsi" w:cs="Arial"/>
                <w:sz w:val="22"/>
                <w:szCs w:val="22"/>
                <w:lang w:eastAsia="en-US"/>
              </w:rPr>
              <w:t>Written questions (quiz, short answer, multiple choice, open</w:t>
            </w:r>
            <w:r w:rsidR="00972ACD" w:rsidRPr="00C34025">
              <w:rPr>
                <w:rFonts w:eastAsiaTheme="minorHAnsi" w:cs="Arial"/>
                <w:sz w:val="22"/>
                <w:szCs w:val="22"/>
                <w:lang w:eastAsia="en-US"/>
              </w:rPr>
              <w:t xml:space="preserve"> or closed</w:t>
            </w:r>
            <w:r w:rsidRPr="00C34025">
              <w:rPr>
                <w:rFonts w:eastAsiaTheme="minorHAnsi" w:cs="Arial"/>
                <w:sz w:val="22"/>
                <w:szCs w:val="22"/>
                <w:lang w:eastAsia="en-US"/>
              </w:rPr>
              <w:t>-book exam) – paper-based or online</w:t>
            </w:r>
          </w:p>
          <w:p w14:paraId="2256245F" w14:textId="026E9955" w:rsidR="00F276CE" w:rsidRPr="00C34025" w:rsidRDefault="00F276CE" w:rsidP="00447F4E">
            <w:pPr>
              <w:rPr>
                <w:rFonts w:eastAsiaTheme="minorHAnsi" w:cs="Arial"/>
                <w:sz w:val="22"/>
                <w:szCs w:val="22"/>
                <w:lang w:eastAsia="en-US"/>
              </w:rPr>
            </w:pPr>
          </w:p>
        </w:tc>
        <w:tc>
          <w:tcPr>
            <w:tcW w:w="3721" w:type="dxa"/>
          </w:tcPr>
          <w:p w14:paraId="5146E697" w14:textId="77777777" w:rsidR="00E27651" w:rsidRPr="00C34025" w:rsidRDefault="00E27651"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Written responses (paper-based or digital)</w:t>
            </w:r>
          </w:p>
          <w:p w14:paraId="5DBE21F5" w14:textId="00AE9C92" w:rsidR="00972ACD" w:rsidRPr="00C34025" w:rsidRDefault="00972ACD" w:rsidP="00972ACD">
            <w:pPr>
              <w:rPr>
                <w:rFonts w:eastAsiaTheme="minorHAnsi" w:cs="Arial"/>
                <w:lang w:eastAsia="en-US"/>
              </w:rPr>
            </w:pPr>
          </w:p>
        </w:tc>
      </w:tr>
      <w:tr w:rsidR="00E27651" w:rsidRPr="00E27651" w14:paraId="62FFC47D" w14:textId="77777777" w:rsidTr="00E27651">
        <w:tc>
          <w:tcPr>
            <w:tcW w:w="2390" w:type="dxa"/>
          </w:tcPr>
          <w:p w14:paraId="650444DB" w14:textId="7C055B72" w:rsidR="00E27651" w:rsidRPr="00C34025" w:rsidRDefault="00E27651" w:rsidP="00447F4E">
            <w:pPr>
              <w:rPr>
                <w:rFonts w:cs="Arial"/>
                <w:sz w:val="22"/>
                <w:szCs w:val="22"/>
              </w:rPr>
            </w:pPr>
            <w:r w:rsidRPr="00C34025">
              <w:rPr>
                <w:rFonts w:cs="Arial"/>
                <w:sz w:val="22"/>
                <w:szCs w:val="22"/>
              </w:rPr>
              <w:t xml:space="preserve">Knowledge </w:t>
            </w:r>
            <w:r w:rsidR="00FC5405" w:rsidRPr="00C34025">
              <w:rPr>
                <w:rFonts w:cs="Arial"/>
                <w:sz w:val="22"/>
                <w:szCs w:val="22"/>
              </w:rPr>
              <w:t>E</w:t>
            </w:r>
            <w:r w:rsidRPr="00C34025">
              <w:rPr>
                <w:rFonts w:cs="Arial"/>
                <w:sz w:val="22"/>
                <w:szCs w:val="22"/>
              </w:rPr>
              <w:t>vidence</w:t>
            </w:r>
          </w:p>
        </w:tc>
        <w:tc>
          <w:tcPr>
            <w:tcW w:w="2905" w:type="dxa"/>
          </w:tcPr>
          <w:p w14:paraId="1449EDBC" w14:textId="77777777" w:rsidR="00E27651" w:rsidRPr="00C34025" w:rsidRDefault="00E27651" w:rsidP="00447F4E">
            <w:pPr>
              <w:rPr>
                <w:rFonts w:eastAsiaTheme="minorHAnsi" w:cs="Arial"/>
                <w:sz w:val="22"/>
                <w:szCs w:val="22"/>
                <w:lang w:eastAsia="en-US"/>
              </w:rPr>
            </w:pPr>
            <w:r w:rsidRPr="00C34025">
              <w:rPr>
                <w:rFonts w:eastAsiaTheme="minorHAnsi" w:cs="Arial"/>
                <w:sz w:val="22"/>
                <w:szCs w:val="22"/>
                <w:lang w:eastAsia="en-US"/>
              </w:rPr>
              <w:t>Project or assignment with clear guidelines about content that must be included</w:t>
            </w:r>
          </w:p>
          <w:p w14:paraId="20A2AF0C" w14:textId="70840893" w:rsidR="00F276CE" w:rsidRPr="00C34025" w:rsidRDefault="00F276CE" w:rsidP="00447F4E">
            <w:pPr>
              <w:rPr>
                <w:rFonts w:eastAsiaTheme="minorHAnsi" w:cs="Arial"/>
                <w:sz w:val="22"/>
                <w:szCs w:val="22"/>
                <w:lang w:eastAsia="en-US"/>
              </w:rPr>
            </w:pPr>
          </w:p>
        </w:tc>
        <w:tc>
          <w:tcPr>
            <w:tcW w:w="3721" w:type="dxa"/>
          </w:tcPr>
          <w:p w14:paraId="1C221802" w14:textId="28B73E96" w:rsidR="00E27651" w:rsidRPr="00C34025" w:rsidRDefault="00E27651"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Paper-based or digital (and possibly graphic) written responses</w:t>
            </w:r>
          </w:p>
        </w:tc>
      </w:tr>
      <w:tr w:rsidR="00FC5405" w:rsidRPr="00E27651" w14:paraId="2FE204A7" w14:textId="77777777" w:rsidTr="00E27651">
        <w:tc>
          <w:tcPr>
            <w:tcW w:w="2390" w:type="dxa"/>
          </w:tcPr>
          <w:p w14:paraId="430F1BD9" w14:textId="4C3D349C" w:rsidR="00FC5405" w:rsidRPr="00C34025" w:rsidRDefault="00FC5405" w:rsidP="00FC5405">
            <w:pPr>
              <w:rPr>
                <w:rFonts w:cs="Arial"/>
                <w:sz w:val="22"/>
                <w:szCs w:val="22"/>
              </w:rPr>
            </w:pPr>
            <w:r w:rsidRPr="00C34025">
              <w:rPr>
                <w:rFonts w:cs="Arial"/>
                <w:sz w:val="22"/>
                <w:szCs w:val="22"/>
              </w:rPr>
              <w:lastRenderedPageBreak/>
              <w:t>Performance Evidence</w:t>
            </w:r>
            <w:r w:rsidR="00F759C6" w:rsidRPr="00C34025">
              <w:rPr>
                <w:rFonts w:cs="Arial"/>
                <w:sz w:val="22"/>
                <w:szCs w:val="22"/>
              </w:rPr>
              <w:t xml:space="preserve"> (depending on the unit)</w:t>
            </w:r>
          </w:p>
          <w:p w14:paraId="35AC1BB0" w14:textId="77777777" w:rsidR="00FC5405" w:rsidRPr="00C34025" w:rsidRDefault="00FC5405" w:rsidP="00FC5405">
            <w:pPr>
              <w:rPr>
                <w:rFonts w:cs="Arial"/>
                <w:sz w:val="22"/>
                <w:szCs w:val="22"/>
              </w:rPr>
            </w:pPr>
          </w:p>
          <w:p w14:paraId="5CC395BC" w14:textId="26AF1032" w:rsidR="00FC5405" w:rsidRPr="00C34025" w:rsidRDefault="00FC5405" w:rsidP="00FC5405">
            <w:pPr>
              <w:rPr>
                <w:rFonts w:cs="Arial"/>
              </w:rPr>
            </w:pPr>
            <w:r w:rsidRPr="00C34025">
              <w:rPr>
                <w:rFonts w:cs="Arial"/>
                <w:sz w:val="22"/>
                <w:szCs w:val="22"/>
              </w:rPr>
              <w:t>Knowledge Evidence</w:t>
            </w:r>
          </w:p>
        </w:tc>
        <w:tc>
          <w:tcPr>
            <w:tcW w:w="2905" w:type="dxa"/>
          </w:tcPr>
          <w:p w14:paraId="56544674" w14:textId="63D78256" w:rsidR="00FC5405" w:rsidRPr="00C34025" w:rsidRDefault="00FC5405" w:rsidP="00447F4E">
            <w:pPr>
              <w:rPr>
                <w:rFonts w:cs="Arial"/>
              </w:rPr>
            </w:pPr>
            <w:r w:rsidRPr="00C34025">
              <w:rPr>
                <w:rFonts w:cs="Arial"/>
                <w:sz w:val="22"/>
                <w:szCs w:val="22"/>
              </w:rPr>
              <w:t>Oral presentation</w:t>
            </w:r>
          </w:p>
        </w:tc>
        <w:tc>
          <w:tcPr>
            <w:tcW w:w="3721" w:type="dxa"/>
          </w:tcPr>
          <w:p w14:paraId="29D0D292" w14:textId="77777777" w:rsidR="00FC5405" w:rsidRPr="00C34025" w:rsidRDefault="00F759C6" w:rsidP="00E27651">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Video recording</w:t>
            </w:r>
          </w:p>
          <w:p w14:paraId="66439693" w14:textId="77777777" w:rsidR="00F759C6" w:rsidRPr="00C34025" w:rsidRDefault="00F759C6" w:rsidP="00F759C6">
            <w:pPr>
              <w:pStyle w:val="ListParagraph"/>
              <w:numPr>
                <w:ilvl w:val="0"/>
                <w:numId w:val="8"/>
              </w:numPr>
              <w:ind w:left="256" w:hanging="283"/>
              <w:rPr>
                <w:rFonts w:eastAsiaTheme="minorHAnsi" w:cs="Arial"/>
                <w:sz w:val="22"/>
                <w:szCs w:val="22"/>
                <w:lang w:eastAsia="en-US"/>
              </w:rPr>
            </w:pPr>
            <w:r w:rsidRPr="00C34025">
              <w:rPr>
                <w:rFonts w:eastAsiaTheme="minorHAnsi" w:cs="Arial"/>
                <w:sz w:val="22"/>
                <w:szCs w:val="22"/>
                <w:lang w:eastAsia="en-US"/>
              </w:rPr>
              <w:t>Observation checklist (paper-based or digital)</w:t>
            </w:r>
          </w:p>
          <w:p w14:paraId="6091850C" w14:textId="77777777" w:rsidR="00F759C6" w:rsidRPr="00C34025" w:rsidRDefault="00F759C6" w:rsidP="00E27651">
            <w:pPr>
              <w:pStyle w:val="ListParagraph"/>
              <w:numPr>
                <w:ilvl w:val="0"/>
                <w:numId w:val="8"/>
              </w:numPr>
              <w:ind w:left="256" w:hanging="283"/>
              <w:rPr>
                <w:rFonts w:cs="Arial"/>
              </w:rPr>
            </w:pPr>
            <w:r w:rsidRPr="00C34025">
              <w:rPr>
                <w:rFonts w:eastAsiaTheme="minorHAnsi" w:cs="Arial"/>
                <w:sz w:val="22"/>
                <w:szCs w:val="22"/>
                <w:lang w:eastAsia="en-US"/>
              </w:rPr>
              <w:t>Presentation aids (</w:t>
            </w:r>
            <w:proofErr w:type="gramStart"/>
            <w:r w:rsidRPr="00C34025">
              <w:rPr>
                <w:rFonts w:eastAsiaTheme="minorHAnsi" w:cs="Arial"/>
                <w:sz w:val="22"/>
                <w:szCs w:val="22"/>
                <w:lang w:eastAsia="en-US"/>
              </w:rPr>
              <w:t>e.g.</w:t>
            </w:r>
            <w:proofErr w:type="gramEnd"/>
            <w:r w:rsidRPr="00C34025">
              <w:rPr>
                <w:rFonts w:eastAsiaTheme="minorHAnsi" w:cs="Arial"/>
                <w:sz w:val="22"/>
                <w:szCs w:val="22"/>
                <w:lang w:eastAsia="en-US"/>
              </w:rPr>
              <w:t xml:space="preserve"> PowerPoint or supporting handouts)</w:t>
            </w:r>
          </w:p>
          <w:p w14:paraId="7A1FC553" w14:textId="7332025C" w:rsidR="00F276CE" w:rsidRPr="00C34025" w:rsidRDefault="00F276CE" w:rsidP="00F276CE">
            <w:pPr>
              <w:pStyle w:val="ListParagraph"/>
              <w:ind w:left="256"/>
              <w:rPr>
                <w:rFonts w:cs="Arial"/>
              </w:rPr>
            </w:pPr>
          </w:p>
        </w:tc>
      </w:tr>
    </w:tbl>
    <w:p w14:paraId="42B3BEEA" w14:textId="0C4A9EB6" w:rsidR="007D6520" w:rsidRDefault="00F47D3C" w:rsidP="00447F4E">
      <w:r>
        <w:t xml:space="preserve">For further information about developing or contextualising assessment tools that meet the requirements of the Standards for RTOs, go to </w:t>
      </w:r>
      <w:hyperlink r:id="rId10" w:history="1">
        <w:r w:rsidRPr="008471DD">
          <w:rPr>
            <w:rStyle w:val="Hyperlink"/>
          </w:rPr>
          <w:t>https://www.asqa.gov.au/resources/guides/guide-developing-assessment-tools</w:t>
        </w:r>
      </w:hyperlink>
      <w:r>
        <w:t xml:space="preserve">. </w:t>
      </w:r>
    </w:p>
    <w:p w14:paraId="25B75B19" w14:textId="5D70A16E" w:rsidR="00F47D3C" w:rsidRDefault="00F47D3C" w:rsidP="00447F4E">
      <w:r>
        <w:t xml:space="preserve">MINTRAC also have a range of assessment tools available for purchase. Go to </w:t>
      </w:r>
      <w:hyperlink r:id="rId11" w:history="1">
        <w:r w:rsidRPr="008471DD">
          <w:rPr>
            <w:rStyle w:val="Hyperlink"/>
          </w:rPr>
          <w:t>https://www.mintrac.com.au</w:t>
        </w:r>
      </w:hyperlink>
      <w:r>
        <w:t xml:space="preserve">. </w:t>
      </w:r>
    </w:p>
    <w:p w14:paraId="0B6A255B" w14:textId="0BE711E8" w:rsidR="00447F4E" w:rsidRPr="003837B6" w:rsidRDefault="00546282" w:rsidP="007F05AB">
      <w:pPr>
        <w:pStyle w:val="Heading1"/>
      </w:pPr>
      <w:r w:rsidRPr="003837B6">
        <w:t xml:space="preserve">Assessment </w:t>
      </w:r>
      <w:r w:rsidR="00E27651" w:rsidRPr="003837B6">
        <w:t>of</w:t>
      </w:r>
      <w:r w:rsidRPr="003837B6">
        <w:t xml:space="preserve"> </w:t>
      </w:r>
      <w:r w:rsidR="005D4202">
        <w:t>M</w:t>
      </w:r>
      <w:r w:rsidRPr="003837B6">
        <w:t xml:space="preserve">eat </w:t>
      </w:r>
      <w:r w:rsidR="005D4202">
        <w:t>S</w:t>
      </w:r>
      <w:r w:rsidRPr="003837B6">
        <w:t>afety</w:t>
      </w:r>
      <w:r w:rsidR="00E27651" w:rsidRPr="003837B6">
        <w:t xml:space="preserve"> (MSY) units</w:t>
      </w:r>
    </w:p>
    <w:p w14:paraId="762B188E" w14:textId="358CA736" w:rsidR="00447F4E" w:rsidRDefault="00E27651" w:rsidP="00C34025">
      <w:r w:rsidRPr="00E27651">
        <w:t>The Meat Safety (MSY) units include some requirements for assessment that are not included in other units.</w:t>
      </w:r>
    </w:p>
    <w:p w14:paraId="08EC3373" w14:textId="1A4DCBB5" w:rsidR="001E0974" w:rsidRDefault="005D4202" w:rsidP="00C34025">
      <w:r>
        <w:t>The requirement to keep a log</w:t>
      </w:r>
      <w:r w:rsidR="00E27651">
        <w:t>book record of 100 hours of post-mortem work</w:t>
      </w:r>
      <w:r>
        <w:t xml:space="preserve"> is included in </w:t>
      </w:r>
      <w:r w:rsidR="00323AC0">
        <w:t>most</w:t>
      </w:r>
      <w:r>
        <w:t xml:space="preserve"> of the ‘</w:t>
      </w:r>
      <w:r w:rsidR="00323AC0">
        <w:t>A</w:t>
      </w:r>
      <w:r>
        <w:t>nte and post-mortem</w:t>
      </w:r>
      <w:r w:rsidR="00323AC0">
        <w:t xml:space="preserve"> inspection</w:t>
      </w:r>
      <w:r>
        <w:t>’ units, except for those based in a micro meat processing premises</w:t>
      </w:r>
      <w:r w:rsidR="00323AC0">
        <w:t xml:space="preserve"> (see below)</w:t>
      </w:r>
      <w:r>
        <w:t xml:space="preserve">. This requirement ensures that </w:t>
      </w:r>
      <w:r w:rsidR="00FC09BF">
        <w:t>individual</w:t>
      </w:r>
      <w:r>
        <w:t xml:space="preserve">s complete </w:t>
      </w:r>
      <w:r w:rsidR="002F6B8E">
        <w:t xml:space="preserve">post-mortem </w:t>
      </w:r>
      <w:r w:rsidR="00525216">
        <w:t xml:space="preserve">inspections </w:t>
      </w:r>
      <w:r>
        <w:t>on the chain in a real workplace</w:t>
      </w:r>
      <w:r w:rsidR="002F6B8E">
        <w:t xml:space="preserve"> for assessment</w:t>
      </w:r>
      <w:r>
        <w:t>, and</w:t>
      </w:r>
      <w:r w:rsidR="00EE1583">
        <w:t xml:space="preserve"> importantly,</w:t>
      </w:r>
      <w:r>
        <w:t xml:space="preserve"> it </w:t>
      </w:r>
      <w:r w:rsidR="002F6B8E">
        <w:t xml:space="preserve">helps to reassure international auditors that the Australian qualification for meat safety inspectors in Australian meat export plants is equivalent to the qualifications of inspectors in the countries to which Australia exports meat. </w:t>
      </w:r>
    </w:p>
    <w:p w14:paraId="7FD08BE2" w14:textId="02EB5CA5" w:rsidR="00E9501A" w:rsidRPr="00525216" w:rsidRDefault="00E9501A" w:rsidP="00C34025">
      <w:r>
        <w:t xml:space="preserve">The </w:t>
      </w:r>
      <w:r w:rsidRPr="00525216">
        <w:t xml:space="preserve">100 diarised or logged hours of post-mortem inspection practice on </w:t>
      </w:r>
      <w:r w:rsidRPr="00EE1583">
        <w:t>the chain,</w:t>
      </w:r>
      <w:r w:rsidR="00EE1583" w:rsidRPr="00EE1583">
        <w:t xml:space="preserve"> (including the number of livestock/carcases inspected and conditions detected) </w:t>
      </w:r>
      <w:r w:rsidRPr="00EE1583">
        <w:t>must be carried</w:t>
      </w:r>
      <w:r w:rsidRPr="00525216">
        <w:t xml:space="preserve"> out under the supervision of</w:t>
      </w:r>
      <w:r w:rsidR="00EE1583">
        <w:t xml:space="preserve">, and verified by, </w:t>
      </w:r>
      <w:r w:rsidRPr="00525216">
        <w:t>a qualified meat inspector or a suitably qualified supervisor.</w:t>
      </w:r>
    </w:p>
    <w:p w14:paraId="033ABC32" w14:textId="5D096732" w:rsidR="00B76309" w:rsidRPr="00151D88" w:rsidRDefault="001E0974" w:rsidP="00C34025">
      <w:r>
        <w:t xml:space="preserve">The RTO assessor does not need to be </w:t>
      </w:r>
      <w:r w:rsidRPr="00E9501A">
        <w:t>onsite for the whole 100 hours but should validate the evidence (in this case the logbook) to be satisfied that the content is valid, sufficient</w:t>
      </w:r>
      <w:r w:rsidR="00E9501A" w:rsidRPr="00E9501A">
        <w:t>, authentic and current.</w:t>
      </w:r>
    </w:p>
    <w:p w14:paraId="7C6F50A0" w14:textId="5574F340" w:rsidR="00525216" w:rsidRDefault="00525216" w:rsidP="00C34025"/>
    <w:p w14:paraId="1B945156" w14:textId="77777777" w:rsidR="00525216" w:rsidRDefault="00525216" w:rsidP="007F05AB">
      <w:pPr>
        <w:pStyle w:val="Heading2"/>
      </w:pPr>
      <w:r>
        <w:t>Who is a ‘suitably qualified supervisor’ for ante and post-mortem units?</w:t>
      </w:r>
    </w:p>
    <w:p w14:paraId="28D60108" w14:textId="1437A49E" w:rsidR="00B76309" w:rsidRDefault="00525216" w:rsidP="00525216">
      <w:r>
        <w:t xml:space="preserve">Units previously included the requirement for assessment diaries or </w:t>
      </w:r>
      <w:proofErr w:type="gramStart"/>
      <w:r>
        <w:t>log books</w:t>
      </w:r>
      <w:proofErr w:type="gramEnd"/>
      <w:r>
        <w:t xml:space="preserve"> to be signed off by a ‘meat inspector or on-plant veterinarian’. The feedback received through Draft 1 of the Training Package Review incorporated several comments to say that on-plant vets were often reluctant to be involved in signing off </w:t>
      </w:r>
      <w:r w:rsidR="00FC09BF">
        <w:t>individual</w:t>
      </w:r>
      <w:r>
        <w:t xml:space="preserve">s’ diaries. </w:t>
      </w:r>
      <w:proofErr w:type="gramStart"/>
      <w:r>
        <w:t>So</w:t>
      </w:r>
      <w:proofErr w:type="gramEnd"/>
      <w:r>
        <w:t xml:space="preserve"> the requirement has been expanded to include those who are ‘suitably’ qualified</w:t>
      </w:r>
      <w:r w:rsidR="00A025E2">
        <w:t>.</w:t>
      </w:r>
    </w:p>
    <w:p w14:paraId="0F76044C" w14:textId="5FA45406" w:rsidR="00A025E2" w:rsidRDefault="00A025E2" w:rsidP="00525216">
      <w:r>
        <w:t xml:space="preserve">The Assessment Conditions of these </w:t>
      </w:r>
      <w:proofErr w:type="gramStart"/>
      <w:r>
        <w:t>units</w:t>
      </w:r>
      <w:proofErr w:type="gramEnd"/>
      <w:r>
        <w:t xml:space="preserve"> state:</w:t>
      </w:r>
    </w:p>
    <w:p w14:paraId="77BDF28E" w14:textId="6C37C361" w:rsidR="00A025E2" w:rsidRPr="00A025E2" w:rsidRDefault="00A025E2" w:rsidP="00C34025">
      <w:pPr>
        <w:jc w:val="center"/>
      </w:pPr>
      <w:r w:rsidRPr="00A025E2">
        <w:t xml:space="preserve">‘A suitably qualified supervisor must hold the unit AMP Perform ante and post-mortem inspection unit for the species being supervised or have equivalent </w:t>
      </w:r>
      <w:r w:rsidR="003D6849">
        <w:t xml:space="preserve">and current </w:t>
      </w:r>
      <w:r w:rsidRPr="00A025E2">
        <w:t>skills and knowledge.’</w:t>
      </w:r>
    </w:p>
    <w:p w14:paraId="24011F72" w14:textId="44AFD459" w:rsidR="00525216" w:rsidRDefault="00A025E2" w:rsidP="00C34025">
      <w:r>
        <w:br/>
        <w:t xml:space="preserve">This may </w:t>
      </w:r>
      <w:r w:rsidR="00525216">
        <w:t>include those who work as livestock managers, animal welfare managers, quality managers</w:t>
      </w:r>
      <w:r w:rsidR="003D6849">
        <w:t>, v</w:t>
      </w:r>
      <w:r>
        <w:t>eterinarians</w:t>
      </w:r>
      <w:r w:rsidR="003D6849">
        <w:t xml:space="preserve"> or in small processing premises, it may be the owner of the </w:t>
      </w:r>
      <w:r w:rsidR="00151D88">
        <w:t xml:space="preserve">meat processing </w:t>
      </w:r>
      <w:r w:rsidR="003D6849">
        <w:t>premises.</w:t>
      </w:r>
    </w:p>
    <w:p w14:paraId="64966064" w14:textId="4DDB234C" w:rsidR="00C34025" w:rsidRPr="00C34025" w:rsidRDefault="003D6849" w:rsidP="00C34025">
      <w:r>
        <w:lastRenderedPageBreak/>
        <w:t>Note that t</w:t>
      </w:r>
      <w:r w:rsidR="00525216">
        <w:t xml:space="preserve">he logbook is just one form of evidence that must be produced for assessment for the meat safety units. As with all units, there must also be evidence of the assessment of knowledge to address the dot points listed in the ‘Knowledge Evidence’ field of the Assessment Requirements. </w:t>
      </w:r>
    </w:p>
    <w:p w14:paraId="01E17071" w14:textId="759BE7AD" w:rsidR="00EE5A2D" w:rsidRPr="00041D4B" w:rsidRDefault="00EE5A2D" w:rsidP="007F05AB">
      <w:pPr>
        <w:pStyle w:val="Heading2"/>
      </w:pPr>
      <w:r w:rsidRPr="00041D4B">
        <w:t xml:space="preserve">Assessing </w:t>
      </w:r>
      <w:r w:rsidR="00041D4B" w:rsidRPr="00041D4B">
        <w:t xml:space="preserve">AMPMSY3X1 </w:t>
      </w:r>
      <w:r w:rsidRPr="00041D4B">
        <w:t>Apply food animal anatomy and physiology to inspection</w:t>
      </w:r>
    </w:p>
    <w:p w14:paraId="02BA8F6F" w14:textId="67BCB791" w:rsidR="003837B6" w:rsidRPr="00C34025" w:rsidRDefault="00525216" w:rsidP="00C34025">
      <w:r>
        <w:t xml:space="preserve">Industry </w:t>
      </w:r>
      <w:r w:rsidR="00EE5A2D">
        <w:t>strongly recommends</w:t>
      </w:r>
      <w:r w:rsidR="00A025E2">
        <w:t xml:space="preserve"> that best practice</w:t>
      </w:r>
      <w:r>
        <w:t xml:space="preserve"> assessment </w:t>
      </w:r>
      <w:r w:rsidR="00EE5A2D">
        <w:t xml:space="preserve">method </w:t>
      </w:r>
      <w:r w:rsidR="00A025E2">
        <w:t>to address the Knowledge Evidence</w:t>
      </w:r>
      <w:r w:rsidR="00041D4B">
        <w:t xml:space="preserve"> in the unit </w:t>
      </w:r>
      <w:r w:rsidR="00041D4B" w:rsidRPr="00A076E7">
        <w:rPr>
          <w:i/>
          <w:iCs/>
        </w:rPr>
        <w:t>AMPMSY3X1 Apply food animal anatomy and physiology to inspection</w:t>
      </w:r>
      <w:r w:rsidR="00A025E2">
        <w:t xml:space="preserve"> would be</w:t>
      </w:r>
      <w:r w:rsidR="00EE5A2D">
        <w:t xml:space="preserve"> a</w:t>
      </w:r>
      <w:r w:rsidR="001E0974">
        <w:t xml:space="preserve"> </w:t>
      </w:r>
      <w:r w:rsidR="00A025E2">
        <w:t>closed</w:t>
      </w:r>
      <w:r w:rsidR="001E0974">
        <w:t xml:space="preserve"> book ‘exam’ </w:t>
      </w:r>
      <w:r w:rsidR="00AC2ED0">
        <w:t xml:space="preserve">or written assessment </w:t>
      </w:r>
      <w:r w:rsidR="001E0974">
        <w:t xml:space="preserve">to assess the </w:t>
      </w:r>
      <w:r w:rsidR="00FC09BF">
        <w:t>individual</w:t>
      </w:r>
      <w:r w:rsidR="001E0974">
        <w:t>’s knowledge of the ante and post-mortem processes</w:t>
      </w:r>
      <w:r w:rsidR="00EE5A2D">
        <w:t xml:space="preserve"> and the </w:t>
      </w:r>
      <w:r w:rsidR="00EE5A2D" w:rsidRPr="00041D4B">
        <w:t>anatomy, physiology, diseases, parasites</w:t>
      </w:r>
      <w:r w:rsidR="00EE5A2D">
        <w:t xml:space="preserve"> and conditions relevant to the species</w:t>
      </w:r>
      <w:r w:rsidR="001E0974">
        <w:t xml:space="preserve">. </w:t>
      </w:r>
      <w:r w:rsidR="00EE5A2D">
        <w:t xml:space="preserve">It’s imperative that </w:t>
      </w:r>
      <w:r w:rsidR="00FC09BF">
        <w:t>individual</w:t>
      </w:r>
      <w:r w:rsidR="00EE5A2D">
        <w:t xml:space="preserve">s have a sound grasp on the knowledge specified </w:t>
      </w:r>
      <w:r w:rsidR="00041D4B">
        <w:t xml:space="preserve">in the unit </w:t>
      </w:r>
      <w:r w:rsidR="00EE5A2D">
        <w:t>to be able to perform accurate inspections on the chain in a processing premises.</w:t>
      </w:r>
    </w:p>
    <w:p w14:paraId="61605D2C" w14:textId="5EB5C650" w:rsidR="00041D4B" w:rsidRDefault="00041D4B" w:rsidP="007F05AB">
      <w:pPr>
        <w:pStyle w:val="Heading2"/>
      </w:pPr>
      <w:r w:rsidRPr="003D6849">
        <w:t>Overlapping content</w:t>
      </w:r>
      <w:r w:rsidR="00C57E8E">
        <w:t xml:space="preserve"> to be assessed</w:t>
      </w:r>
    </w:p>
    <w:p w14:paraId="0EB30A9E" w14:textId="75C2CBB7" w:rsidR="00C57E8E" w:rsidRPr="00C34025" w:rsidRDefault="00151D88" w:rsidP="004768C0">
      <w:pPr>
        <w:pStyle w:val="SIText"/>
        <w:spacing w:after="60"/>
        <w:rPr>
          <w:rFonts w:cs="Arial"/>
          <w:sz w:val="22"/>
        </w:rPr>
      </w:pPr>
      <w:r w:rsidRPr="00C34025">
        <w:rPr>
          <w:rFonts w:cs="Arial"/>
          <w:sz w:val="22"/>
        </w:rPr>
        <w:t>In some units there is overlapping knowledge evidence that needs to be assessed, for example most ‘</w:t>
      </w:r>
      <w:r w:rsidR="00041D4B" w:rsidRPr="00C34025">
        <w:rPr>
          <w:rFonts w:cs="Arial"/>
          <w:sz w:val="22"/>
        </w:rPr>
        <w:t>Ante and post</w:t>
      </w:r>
      <w:r w:rsidR="00C57E8E" w:rsidRPr="00C34025">
        <w:rPr>
          <w:rFonts w:cs="Arial"/>
          <w:sz w:val="22"/>
        </w:rPr>
        <w:t>-</w:t>
      </w:r>
      <w:r w:rsidR="00041D4B" w:rsidRPr="00C34025">
        <w:rPr>
          <w:rFonts w:cs="Arial"/>
          <w:sz w:val="22"/>
        </w:rPr>
        <w:t>mortem inspection</w:t>
      </w:r>
      <w:r w:rsidRPr="00C34025">
        <w:rPr>
          <w:rFonts w:cs="Arial"/>
          <w:sz w:val="22"/>
        </w:rPr>
        <w:t>’</w:t>
      </w:r>
      <w:r w:rsidR="00041D4B" w:rsidRPr="00C34025">
        <w:rPr>
          <w:rFonts w:cs="Arial"/>
          <w:sz w:val="22"/>
        </w:rPr>
        <w:t xml:space="preserve"> units include the </w:t>
      </w:r>
      <w:r w:rsidR="00C57E8E" w:rsidRPr="00C34025">
        <w:rPr>
          <w:rFonts w:cs="Arial"/>
          <w:sz w:val="22"/>
        </w:rPr>
        <w:t xml:space="preserve">following </w:t>
      </w:r>
      <w:r w:rsidR="00041D4B" w:rsidRPr="00C34025">
        <w:rPr>
          <w:rFonts w:cs="Arial"/>
          <w:sz w:val="22"/>
        </w:rPr>
        <w:t>dot point</w:t>
      </w:r>
      <w:r w:rsidR="00C57E8E" w:rsidRPr="00C34025">
        <w:rPr>
          <w:rFonts w:cs="Arial"/>
          <w:sz w:val="22"/>
        </w:rPr>
        <w:t xml:space="preserve"> </w:t>
      </w:r>
      <w:r w:rsidR="00041D4B" w:rsidRPr="00C34025">
        <w:rPr>
          <w:rFonts w:cs="Arial"/>
          <w:sz w:val="22"/>
        </w:rPr>
        <w:t xml:space="preserve">in the </w:t>
      </w:r>
      <w:r w:rsidR="00C57E8E" w:rsidRPr="00C34025">
        <w:rPr>
          <w:rFonts w:cs="Arial"/>
          <w:sz w:val="22"/>
        </w:rPr>
        <w:t>K</w:t>
      </w:r>
      <w:r w:rsidR="00041D4B" w:rsidRPr="00C34025">
        <w:rPr>
          <w:rFonts w:cs="Arial"/>
          <w:sz w:val="22"/>
        </w:rPr>
        <w:t>nowledge Evidence</w:t>
      </w:r>
      <w:r w:rsidR="00C57E8E" w:rsidRPr="00C34025">
        <w:rPr>
          <w:rFonts w:cs="Arial"/>
          <w:sz w:val="22"/>
        </w:rPr>
        <w:t>:</w:t>
      </w:r>
    </w:p>
    <w:p w14:paraId="05AB0593" w14:textId="6A1DB2C9" w:rsidR="00C57E8E" w:rsidRPr="00C34025" w:rsidRDefault="00156CA3" w:rsidP="00C57E8E">
      <w:pPr>
        <w:pStyle w:val="SIBulletList1"/>
        <w:rPr>
          <w:rFonts w:cs="Arial"/>
          <w:i/>
          <w:sz w:val="22"/>
          <w:szCs w:val="22"/>
        </w:rPr>
      </w:pPr>
      <w:r w:rsidRPr="00C34025">
        <w:rPr>
          <w:rFonts w:cs="Arial"/>
          <w:i/>
          <w:sz w:val="22"/>
          <w:szCs w:val="22"/>
        </w:rPr>
        <w:t>‘</w:t>
      </w:r>
      <w:proofErr w:type="gramStart"/>
      <w:r w:rsidR="00C57E8E" w:rsidRPr="00C34025">
        <w:rPr>
          <w:rFonts w:cs="Arial"/>
          <w:i/>
          <w:sz w:val="22"/>
          <w:szCs w:val="22"/>
        </w:rPr>
        <w:t>anatomy</w:t>
      </w:r>
      <w:proofErr w:type="gramEnd"/>
      <w:r w:rsidR="00C57E8E" w:rsidRPr="00C34025">
        <w:rPr>
          <w:rFonts w:cs="Arial"/>
          <w:i/>
          <w:sz w:val="22"/>
          <w:szCs w:val="22"/>
        </w:rPr>
        <w:t xml:space="preserve"> and physiology of </w:t>
      </w:r>
      <w:r w:rsidR="00C57E8E" w:rsidRPr="00C34025">
        <w:rPr>
          <w:rFonts w:cs="Arial"/>
          <w:sz w:val="22"/>
          <w:szCs w:val="22"/>
        </w:rPr>
        <w:t>bovine food animal</w:t>
      </w:r>
      <w:r w:rsidR="00C57E8E" w:rsidRPr="00C34025">
        <w:rPr>
          <w:rFonts w:cs="Arial"/>
          <w:i/>
          <w:sz w:val="22"/>
          <w:szCs w:val="22"/>
        </w:rPr>
        <w:t>, including skeletal structure, organs, circulatory, digestive, urinary, nervous and respiratory systems.</w:t>
      </w:r>
      <w:r w:rsidRPr="00C34025">
        <w:rPr>
          <w:rFonts w:cs="Arial"/>
          <w:i/>
          <w:sz w:val="22"/>
          <w:szCs w:val="22"/>
        </w:rPr>
        <w:t>’</w:t>
      </w:r>
    </w:p>
    <w:p w14:paraId="1CDCA8E4" w14:textId="77777777" w:rsidR="00C57E8E" w:rsidRPr="00C34025" w:rsidRDefault="00C57E8E" w:rsidP="00041D4B">
      <w:pPr>
        <w:pStyle w:val="SIText"/>
        <w:rPr>
          <w:rFonts w:cs="Arial"/>
          <w:sz w:val="22"/>
        </w:rPr>
      </w:pPr>
    </w:p>
    <w:p w14:paraId="48E353A0" w14:textId="29735525" w:rsidR="00041D4B" w:rsidRPr="00C34025" w:rsidRDefault="00C57E8E" w:rsidP="00041D4B">
      <w:pPr>
        <w:pStyle w:val="SIText"/>
        <w:rPr>
          <w:rFonts w:cs="Arial"/>
          <w:sz w:val="22"/>
        </w:rPr>
      </w:pPr>
      <w:r w:rsidRPr="00C34025">
        <w:rPr>
          <w:rFonts w:cs="Arial"/>
          <w:sz w:val="22"/>
        </w:rPr>
        <w:t xml:space="preserve">This dot point overlaps with content included in the unit </w:t>
      </w:r>
      <w:r w:rsidRPr="00C34025">
        <w:rPr>
          <w:rFonts w:cs="Arial"/>
          <w:i/>
          <w:iCs/>
          <w:sz w:val="22"/>
        </w:rPr>
        <w:t>AM</w:t>
      </w:r>
      <w:r w:rsidR="00041D4B" w:rsidRPr="00C34025">
        <w:rPr>
          <w:rFonts w:cs="Arial"/>
          <w:i/>
          <w:iCs/>
          <w:sz w:val="22"/>
        </w:rPr>
        <w:t>PMSY3X1 Apply food animal anatomy and physiology to inspection</w:t>
      </w:r>
      <w:r w:rsidR="00041D4B" w:rsidRPr="00C34025">
        <w:rPr>
          <w:rFonts w:cs="Arial"/>
          <w:sz w:val="22"/>
        </w:rPr>
        <w:t xml:space="preserve"> processes</w:t>
      </w:r>
      <w:r w:rsidRPr="00C34025">
        <w:rPr>
          <w:rFonts w:cs="Arial"/>
          <w:sz w:val="22"/>
        </w:rPr>
        <w:t xml:space="preserve">. It is included in the ‘Ante and post-mortem inspection’ units to cover the situation where an individual might be picking up an extra species-specific unit, possibly </w:t>
      </w:r>
      <w:proofErr w:type="gramStart"/>
      <w:r w:rsidRPr="00C34025">
        <w:rPr>
          <w:rFonts w:cs="Arial"/>
          <w:sz w:val="22"/>
        </w:rPr>
        <w:t>at a later time</w:t>
      </w:r>
      <w:proofErr w:type="gramEnd"/>
      <w:r w:rsidRPr="00C34025">
        <w:rPr>
          <w:rFonts w:cs="Arial"/>
          <w:sz w:val="22"/>
        </w:rPr>
        <w:t xml:space="preserve"> from when an original ‘Ante and post-mortem inspection’ unit was completed.</w:t>
      </w:r>
    </w:p>
    <w:p w14:paraId="489639D8" w14:textId="46C16F78" w:rsidR="00037292" w:rsidRPr="00C34025" w:rsidRDefault="00037292" w:rsidP="00041D4B">
      <w:pPr>
        <w:pStyle w:val="SIText"/>
        <w:rPr>
          <w:rFonts w:cs="Arial"/>
          <w:sz w:val="22"/>
        </w:rPr>
      </w:pPr>
      <w:r w:rsidRPr="00C34025">
        <w:rPr>
          <w:rFonts w:cs="Arial"/>
          <w:sz w:val="22"/>
        </w:rPr>
        <w:t xml:space="preserve">If </w:t>
      </w:r>
      <w:r w:rsidRPr="00C34025">
        <w:rPr>
          <w:rFonts w:cs="Arial"/>
          <w:i/>
          <w:iCs/>
          <w:sz w:val="22"/>
        </w:rPr>
        <w:t>AMPMSY3X1 Apply food animal anatomy and physiology to inspection processes</w:t>
      </w:r>
      <w:r w:rsidRPr="00C34025">
        <w:rPr>
          <w:rFonts w:cs="Arial"/>
          <w:sz w:val="22"/>
        </w:rPr>
        <w:t xml:space="preserve"> is delivered at the same time as the ‘Ante and post-mortem inspection’ unit, then the content can be assessed at the same time</w:t>
      </w:r>
      <w:r w:rsidR="004768C0" w:rsidRPr="00C34025">
        <w:rPr>
          <w:rFonts w:cs="Arial"/>
          <w:sz w:val="22"/>
        </w:rPr>
        <w:t xml:space="preserve"> using the same assessment tasks.</w:t>
      </w:r>
    </w:p>
    <w:p w14:paraId="6A236D59" w14:textId="77777777" w:rsidR="00041D4B" w:rsidRPr="00C34025" w:rsidRDefault="00041D4B" w:rsidP="00041D4B">
      <w:pPr>
        <w:pStyle w:val="SIText"/>
        <w:rPr>
          <w:rFonts w:cs="Arial"/>
          <w:sz w:val="22"/>
        </w:rPr>
      </w:pPr>
    </w:p>
    <w:p w14:paraId="099209EE" w14:textId="52BF248B" w:rsidR="00447F4E" w:rsidRPr="00E9501A" w:rsidRDefault="00E9501A" w:rsidP="007F05AB">
      <w:pPr>
        <w:pStyle w:val="Heading2"/>
      </w:pPr>
      <w:r w:rsidRPr="00E9501A">
        <w:t xml:space="preserve">Units covering work in </w:t>
      </w:r>
      <w:r w:rsidR="009B3F05">
        <w:t>‘</w:t>
      </w:r>
      <w:r w:rsidRPr="00E9501A">
        <w:t>micro</w:t>
      </w:r>
      <w:r w:rsidR="009B3F05">
        <w:t>’</w:t>
      </w:r>
      <w:r w:rsidRPr="00E9501A">
        <w:t xml:space="preserve"> meat processing p</w:t>
      </w:r>
      <w:r w:rsidR="009B3F05">
        <w:t>remises</w:t>
      </w:r>
    </w:p>
    <w:p w14:paraId="50185F11" w14:textId="05DE2B95" w:rsidR="00156CA3" w:rsidRPr="00C34025" w:rsidRDefault="000B3BCA" w:rsidP="001E6321">
      <w:pPr>
        <w:pStyle w:val="SIText"/>
        <w:rPr>
          <w:rFonts w:cs="Arial"/>
          <w:sz w:val="22"/>
        </w:rPr>
      </w:pPr>
      <w:r w:rsidRPr="00C34025">
        <w:rPr>
          <w:rFonts w:cs="Arial"/>
          <w:sz w:val="22"/>
        </w:rPr>
        <w:t xml:space="preserve">Release 8.0 of the AMP Australian Meat Processing Training Package includes two new units that cover meat safety inspection </w:t>
      </w:r>
      <w:r w:rsidR="00AD31E4" w:rsidRPr="00C34025">
        <w:rPr>
          <w:rFonts w:cs="Arial"/>
          <w:sz w:val="22"/>
        </w:rPr>
        <w:t>in ‘micro meat processing premises’</w:t>
      </w:r>
      <w:r w:rsidR="00156CA3" w:rsidRPr="00C34025">
        <w:rPr>
          <w:rFonts w:cs="Arial"/>
          <w:sz w:val="22"/>
        </w:rPr>
        <w:t>:</w:t>
      </w:r>
    </w:p>
    <w:p w14:paraId="24DD8E64" w14:textId="404E50E3" w:rsidR="00156CA3" w:rsidRPr="00C34025" w:rsidRDefault="00156CA3" w:rsidP="00156CA3">
      <w:pPr>
        <w:pStyle w:val="SIText"/>
        <w:rPr>
          <w:rFonts w:cs="Arial"/>
          <w:i/>
          <w:iCs/>
          <w:sz w:val="22"/>
        </w:rPr>
      </w:pPr>
      <w:r w:rsidRPr="00C34025">
        <w:rPr>
          <w:rFonts w:cs="Arial"/>
          <w:i/>
          <w:iCs/>
          <w:sz w:val="22"/>
        </w:rPr>
        <w:t>AMPMSY4X14 Conduct ante and post-mortem inspection in micro meat processing premises</w:t>
      </w:r>
    </w:p>
    <w:p w14:paraId="58765134" w14:textId="1EAD8912" w:rsidR="00156CA3" w:rsidRPr="00C34025" w:rsidRDefault="00156CA3" w:rsidP="00156CA3">
      <w:pPr>
        <w:pStyle w:val="SIText"/>
        <w:rPr>
          <w:rFonts w:cs="Arial"/>
          <w:i/>
          <w:iCs/>
          <w:sz w:val="22"/>
        </w:rPr>
      </w:pPr>
      <w:r w:rsidRPr="00C34025">
        <w:rPr>
          <w:rFonts w:cs="Arial"/>
          <w:i/>
          <w:iCs/>
          <w:sz w:val="22"/>
        </w:rPr>
        <w:t>AMPMSY4X15 Conduct post-mortem inspection in micro meat processing premises – Wild game.</w:t>
      </w:r>
    </w:p>
    <w:p w14:paraId="2CE4EADF" w14:textId="77777777" w:rsidR="00156CA3" w:rsidRPr="00C34025" w:rsidRDefault="00156CA3" w:rsidP="001E6321">
      <w:pPr>
        <w:pStyle w:val="SIText"/>
        <w:rPr>
          <w:rFonts w:cs="Arial"/>
          <w:sz w:val="22"/>
        </w:rPr>
      </w:pPr>
    </w:p>
    <w:p w14:paraId="707A5A3D" w14:textId="1545AC05" w:rsidR="00E9501A" w:rsidRPr="00C34025" w:rsidRDefault="00AD31E4" w:rsidP="001E6321">
      <w:pPr>
        <w:pStyle w:val="SIText"/>
        <w:rPr>
          <w:rFonts w:cs="Arial"/>
          <w:sz w:val="22"/>
        </w:rPr>
      </w:pPr>
      <w:r w:rsidRPr="00C34025">
        <w:rPr>
          <w:rFonts w:cs="Arial"/>
          <w:sz w:val="22"/>
        </w:rPr>
        <w:t>For the purposes of training and assessment, a ‘micro meat processing premises’ is defined as:</w:t>
      </w:r>
    </w:p>
    <w:p w14:paraId="68AF00C8" w14:textId="77777777" w:rsidR="00AD31E4" w:rsidRPr="00C34025" w:rsidRDefault="00AD31E4" w:rsidP="00AD31E4">
      <w:pPr>
        <w:pStyle w:val="SIBulletList1"/>
        <w:rPr>
          <w:rFonts w:cs="Arial"/>
          <w:sz w:val="22"/>
          <w:szCs w:val="22"/>
        </w:rPr>
      </w:pPr>
      <w:bookmarkStart w:id="0" w:name="_Hlk95314099"/>
      <w:r w:rsidRPr="00C34025">
        <w:rPr>
          <w:rFonts w:cs="Arial"/>
          <w:sz w:val="22"/>
          <w:szCs w:val="22"/>
        </w:rPr>
        <w:t xml:space="preserve">operating fewer than four days a week with a small throughput for one or more species, or </w:t>
      </w:r>
    </w:p>
    <w:p w14:paraId="1CBDF4AA" w14:textId="77777777" w:rsidR="00AD31E4" w:rsidRPr="00C34025" w:rsidRDefault="00AD31E4" w:rsidP="00AD31E4">
      <w:pPr>
        <w:pStyle w:val="SIBulletList1"/>
        <w:rPr>
          <w:rFonts w:cs="Arial"/>
          <w:sz w:val="22"/>
          <w:szCs w:val="22"/>
        </w:rPr>
      </w:pPr>
      <w:r w:rsidRPr="00C34025">
        <w:rPr>
          <w:rFonts w:cs="Arial"/>
          <w:sz w:val="22"/>
          <w:szCs w:val="22"/>
        </w:rPr>
        <w:t xml:space="preserve">employing fewer than four workers on the processing floor. </w:t>
      </w:r>
    </w:p>
    <w:p w14:paraId="3E5FE8D6" w14:textId="77777777" w:rsidR="00AD31E4" w:rsidRPr="00C34025" w:rsidRDefault="00AD31E4" w:rsidP="00AD31E4">
      <w:pPr>
        <w:pStyle w:val="SIText"/>
        <w:rPr>
          <w:rFonts w:cs="Arial"/>
          <w:sz w:val="22"/>
        </w:rPr>
      </w:pPr>
    </w:p>
    <w:p w14:paraId="6AACD7F3" w14:textId="0E04F426" w:rsidR="00BE50C1" w:rsidRPr="00C34025" w:rsidRDefault="00BE50C1" w:rsidP="00AD31E4">
      <w:pPr>
        <w:pStyle w:val="SIText"/>
        <w:rPr>
          <w:rFonts w:eastAsiaTheme="minorHAnsi" w:cs="Arial"/>
          <w:sz w:val="22"/>
        </w:rPr>
      </w:pPr>
      <w:r w:rsidRPr="00C34025">
        <w:rPr>
          <w:rFonts w:eastAsiaTheme="minorHAnsi" w:cs="Arial"/>
          <w:sz w:val="22"/>
        </w:rPr>
        <w:t>A micro meat processing establishment is a premise where the business owner has direct oversight of all processing activities conducted on-site.</w:t>
      </w:r>
    </w:p>
    <w:p w14:paraId="6F170FD6" w14:textId="77777777" w:rsidR="00BE50C1" w:rsidRPr="00C34025" w:rsidRDefault="00BE50C1" w:rsidP="00AD31E4">
      <w:pPr>
        <w:pStyle w:val="SIText"/>
        <w:rPr>
          <w:rFonts w:eastAsiaTheme="minorHAnsi" w:cs="Arial"/>
          <w:sz w:val="22"/>
        </w:rPr>
      </w:pPr>
    </w:p>
    <w:p w14:paraId="316C0781" w14:textId="02E01C5D" w:rsidR="00AD31E4" w:rsidRPr="00C34025" w:rsidRDefault="00AD31E4" w:rsidP="00AD31E4">
      <w:pPr>
        <w:pStyle w:val="SIText"/>
        <w:rPr>
          <w:rFonts w:eastAsiaTheme="minorHAnsi" w:cs="Arial"/>
          <w:sz w:val="22"/>
        </w:rPr>
      </w:pPr>
      <w:r w:rsidRPr="00C34025">
        <w:rPr>
          <w:rFonts w:eastAsiaTheme="minorHAnsi" w:cs="Arial"/>
          <w:sz w:val="22"/>
        </w:rPr>
        <w:t>Unlike other ‘Ante and post-mortem inspection’ units, these units do not require the completion of the 100 hours of performance evidence for assessment. These units have been developed because the 100 hours is very difficult to achieve in some micro meat processing premises, and these units provide a training and assessment solution for some</w:t>
      </w:r>
      <w:r w:rsidR="005E49DD" w:rsidRPr="00C34025">
        <w:rPr>
          <w:rFonts w:eastAsiaTheme="minorHAnsi" w:cs="Arial"/>
          <w:sz w:val="22"/>
        </w:rPr>
        <w:t xml:space="preserve"> premises. </w:t>
      </w:r>
    </w:p>
    <w:p w14:paraId="2BBC68AB" w14:textId="77777777" w:rsidR="005E49DD" w:rsidRPr="00C34025" w:rsidRDefault="005E49DD" w:rsidP="00AD31E4">
      <w:pPr>
        <w:pStyle w:val="SIText"/>
        <w:rPr>
          <w:rFonts w:eastAsiaTheme="minorHAnsi" w:cs="Arial"/>
          <w:sz w:val="22"/>
        </w:rPr>
      </w:pPr>
    </w:p>
    <w:p w14:paraId="44576A91" w14:textId="1309645B" w:rsidR="00BE50C1" w:rsidRPr="00C34025" w:rsidRDefault="00BE50C1" w:rsidP="00BE50C1">
      <w:pPr>
        <w:pStyle w:val="SIText"/>
        <w:rPr>
          <w:rFonts w:eastAsiaTheme="minorHAnsi" w:cs="Arial"/>
          <w:sz w:val="22"/>
        </w:rPr>
      </w:pPr>
      <w:r w:rsidRPr="00C34025">
        <w:rPr>
          <w:rFonts w:eastAsiaTheme="minorHAnsi" w:cs="Arial"/>
          <w:sz w:val="22"/>
        </w:rPr>
        <w:t>This unit must only be selected for workers in micro meat processing premises when 100 hours of performance evidence for assessment is unachievable within a reasonable timeframe. It must only be selected for training and assessment in states/territories where the controlling food safety authority deems it is appropriate.</w:t>
      </w:r>
    </w:p>
    <w:p w14:paraId="6A5BB971" w14:textId="6B6F11F9" w:rsidR="00FE068E" w:rsidRPr="00C34025" w:rsidRDefault="00FE068E" w:rsidP="00BE50C1">
      <w:pPr>
        <w:pStyle w:val="SIText"/>
        <w:rPr>
          <w:rFonts w:eastAsiaTheme="minorHAnsi" w:cs="Arial"/>
          <w:sz w:val="22"/>
        </w:rPr>
      </w:pPr>
    </w:p>
    <w:p w14:paraId="68B2A83E" w14:textId="09537F56" w:rsidR="00FE068E" w:rsidRPr="00C34025" w:rsidRDefault="00FE068E" w:rsidP="00FE068E">
      <w:pPr>
        <w:pStyle w:val="SIText"/>
        <w:rPr>
          <w:rFonts w:eastAsiaTheme="minorHAnsi" w:cs="Arial"/>
          <w:sz w:val="22"/>
        </w:rPr>
      </w:pPr>
      <w:r w:rsidRPr="00C34025">
        <w:rPr>
          <w:rFonts w:eastAsiaTheme="minorHAnsi" w:cs="Arial"/>
          <w:sz w:val="22"/>
        </w:rPr>
        <w:t>The micro units must not be co-delivered with an 'Ante and post-mortem inspection' unit that requires 100 hours of performance evidence.</w:t>
      </w:r>
    </w:p>
    <w:p w14:paraId="1F117439" w14:textId="77777777" w:rsidR="00FE068E" w:rsidRPr="00C34025" w:rsidRDefault="00FE068E" w:rsidP="00BE50C1">
      <w:pPr>
        <w:pStyle w:val="SIText"/>
        <w:rPr>
          <w:rFonts w:eastAsiaTheme="minorHAnsi" w:cs="Arial"/>
          <w:sz w:val="22"/>
        </w:rPr>
      </w:pPr>
    </w:p>
    <w:bookmarkEnd w:id="0"/>
    <w:p w14:paraId="4747F690" w14:textId="035C75DD" w:rsidR="005575F0" w:rsidRPr="00C34025" w:rsidRDefault="00AD31E4" w:rsidP="005575F0">
      <w:pPr>
        <w:pStyle w:val="SIText"/>
        <w:rPr>
          <w:rFonts w:eastAsiaTheme="minorHAnsi" w:cs="Arial"/>
          <w:sz w:val="22"/>
        </w:rPr>
      </w:pPr>
      <w:r w:rsidRPr="00C34025">
        <w:rPr>
          <w:rFonts w:eastAsiaTheme="minorHAnsi" w:cs="Arial"/>
          <w:sz w:val="22"/>
        </w:rPr>
        <w:t>Users must note that th</w:t>
      </w:r>
      <w:r w:rsidR="005575F0" w:rsidRPr="00C34025">
        <w:rPr>
          <w:rFonts w:eastAsiaTheme="minorHAnsi" w:cs="Arial"/>
          <w:sz w:val="22"/>
        </w:rPr>
        <w:t xml:space="preserve">e new ‘micro’ </w:t>
      </w:r>
      <w:r w:rsidRPr="00C34025">
        <w:rPr>
          <w:rFonts w:eastAsiaTheme="minorHAnsi" w:cs="Arial"/>
          <w:sz w:val="22"/>
        </w:rPr>
        <w:t>unit</w:t>
      </w:r>
      <w:r w:rsidR="005575F0" w:rsidRPr="00C34025">
        <w:rPr>
          <w:rFonts w:eastAsiaTheme="minorHAnsi" w:cs="Arial"/>
          <w:sz w:val="22"/>
        </w:rPr>
        <w:t>s</w:t>
      </w:r>
      <w:r w:rsidRPr="00C34025">
        <w:rPr>
          <w:rFonts w:eastAsiaTheme="minorHAnsi" w:cs="Arial"/>
          <w:sz w:val="22"/>
        </w:rPr>
        <w:t xml:space="preserve"> </w:t>
      </w:r>
      <w:r w:rsidRPr="00C34025">
        <w:rPr>
          <w:rFonts w:eastAsiaTheme="minorHAnsi" w:cs="Arial"/>
          <w:b/>
          <w:bCs/>
          <w:sz w:val="22"/>
        </w:rPr>
        <w:t>will not satisfy the regulatory requirements for meat inspection work in export premises or larger domestic premises</w:t>
      </w:r>
      <w:r w:rsidR="005575F0" w:rsidRPr="00C34025">
        <w:rPr>
          <w:rFonts w:eastAsiaTheme="minorHAnsi" w:cs="Arial"/>
          <w:sz w:val="22"/>
        </w:rPr>
        <w:t xml:space="preserve">, where individuals must hold at least one species-specific ‘Ante and post-mortem inspection’ unit that includes 100 hours of </w:t>
      </w:r>
      <w:r w:rsidR="004768C0" w:rsidRPr="00C34025">
        <w:rPr>
          <w:rFonts w:eastAsiaTheme="minorHAnsi" w:cs="Arial"/>
          <w:sz w:val="22"/>
        </w:rPr>
        <w:t xml:space="preserve">logged </w:t>
      </w:r>
      <w:r w:rsidR="005575F0" w:rsidRPr="00C34025">
        <w:rPr>
          <w:rFonts w:eastAsiaTheme="minorHAnsi" w:cs="Arial"/>
          <w:sz w:val="22"/>
        </w:rPr>
        <w:t>performance for assessment.</w:t>
      </w:r>
    </w:p>
    <w:p w14:paraId="3CDDE1A5" w14:textId="2ECADBE3" w:rsidR="00AD31E4" w:rsidRPr="00C34025" w:rsidRDefault="00AD31E4" w:rsidP="00AD31E4">
      <w:pPr>
        <w:pStyle w:val="SIText"/>
        <w:rPr>
          <w:rFonts w:eastAsiaTheme="minorHAnsi" w:cs="Arial"/>
          <w:sz w:val="22"/>
        </w:rPr>
      </w:pPr>
    </w:p>
    <w:p w14:paraId="07DEF737" w14:textId="7621A710" w:rsidR="005E49DD" w:rsidRPr="00C34025" w:rsidRDefault="005E49DD" w:rsidP="00AD31E4">
      <w:pPr>
        <w:pStyle w:val="SIText"/>
        <w:rPr>
          <w:rFonts w:eastAsiaTheme="minorHAnsi" w:cs="Arial"/>
          <w:sz w:val="22"/>
        </w:rPr>
      </w:pPr>
      <w:r w:rsidRPr="00C34025">
        <w:rPr>
          <w:rFonts w:eastAsiaTheme="minorHAnsi" w:cs="Arial"/>
          <w:sz w:val="22"/>
        </w:rPr>
        <w:t>State and territory regulators are aware that the</w:t>
      </w:r>
      <w:r w:rsidR="005575F0" w:rsidRPr="00C34025">
        <w:rPr>
          <w:rFonts w:eastAsiaTheme="minorHAnsi" w:cs="Arial"/>
          <w:sz w:val="22"/>
        </w:rPr>
        <w:t xml:space="preserve"> micro</w:t>
      </w:r>
      <w:r w:rsidRPr="00C34025">
        <w:rPr>
          <w:rFonts w:eastAsiaTheme="minorHAnsi" w:cs="Arial"/>
          <w:sz w:val="22"/>
        </w:rPr>
        <w:t xml:space="preserve"> units have been developed and will determine if they are appropriate for meat safety inspection in very small plants within their jurisdictions, so users must check with their local authority before delivery.</w:t>
      </w:r>
    </w:p>
    <w:p w14:paraId="0A109BA9" w14:textId="3A3046F6" w:rsidR="005E49DD" w:rsidRPr="00C34025" w:rsidRDefault="005E49DD" w:rsidP="00AD31E4">
      <w:pPr>
        <w:pStyle w:val="SIText"/>
        <w:rPr>
          <w:rFonts w:eastAsiaTheme="minorHAnsi" w:cs="Arial"/>
          <w:sz w:val="22"/>
        </w:rPr>
      </w:pPr>
    </w:p>
    <w:p w14:paraId="70967098" w14:textId="516EE450" w:rsidR="00E9501A" w:rsidRPr="00C34025" w:rsidRDefault="005E49DD" w:rsidP="001E6321">
      <w:pPr>
        <w:pStyle w:val="SIText"/>
        <w:rPr>
          <w:rFonts w:eastAsiaTheme="minorHAnsi" w:cs="Arial"/>
          <w:sz w:val="22"/>
        </w:rPr>
      </w:pPr>
      <w:r w:rsidRPr="00C34025">
        <w:rPr>
          <w:rFonts w:eastAsiaTheme="minorHAnsi" w:cs="Arial"/>
          <w:sz w:val="22"/>
        </w:rPr>
        <w:t>Employers and regulators will be able</w:t>
      </w:r>
      <w:r w:rsidR="00354732" w:rsidRPr="00C34025">
        <w:rPr>
          <w:rFonts w:eastAsiaTheme="minorHAnsi" w:cs="Arial"/>
          <w:sz w:val="22"/>
        </w:rPr>
        <w:t xml:space="preserve"> to check whether individuals have completed units that include the 100 hours of performance evidence by checking the individual’s ‘Statement of attainment’ (the certificates that </w:t>
      </w:r>
      <w:r w:rsidR="00FC09BF" w:rsidRPr="00C34025">
        <w:rPr>
          <w:rFonts w:eastAsiaTheme="minorHAnsi" w:cs="Arial"/>
          <w:sz w:val="22"/>
        </w:rPr>
        <w:t>individual</w:t>
      </w:r>
      <w:r w:rsidR="00354732" w:rsidRPr="00C34025">
        <w:rPr>
          <w:rFonts w:eastAsiaTheme="minorHAnsi" w:cs="Arial"/>
          <w:sz w:val="22"/>
        </w:rPr>
        <w:t>s receive at the end of their training) to see which units have been completed. The table below lists the meat safety inspection units and notes which units include the 100 hours for assessment.</w:t>
      </w:r>
    </w:p>
    <w:p w14:paraId="2A21C7FB" w14:textId="6D01A001" w:rsidR="00354732" w:rsidRPr="00C34025" w:rsidRDefault="00354732" w:rsidP="001E6321">
      <w:pPr>
        <w:pStyle w:val="SIText"/>
        <w:rPr>
          <w:rFonts w:eastAsiaTheme="minorHAnsi" w:cs="Arial"/>
          <w:sz w:val="22"/>
        </w:rPr>
      </w:pPr>
    </w:p>
    <w:tbl>
      <w:tblPr>
        <w:tblStyle w:val="TableGrid"/>
        <w:tblW w:w="0" w:type="auto"/>
        <w:tblInd w:w="-5" w:type="dxa"/>
        <w:tblLook w:val="04A0" w:firstRow="1" w:lastRow="0" w:firstColumn="1" w:lastColumn="0" w:noHBand="0" w:noVBand="1"/>
      </w:tblPr>
      <w:tblGrid>
        <w:gridCol w:w="1684"/>
        <w:gridCol w:w="5726"/>
        <w:gridCol w:w="1611"/>
      </w:tblGrid>
      <w:tr w:rsidR="007F05AB" w:rsidRPr="00C34025" w14:paraId="6993645A" w14:textId="77777777" w:rsidTr="008A3D12">
        <w:tc>
          <w:tcPr>
            <w:tcW w:w="1560" w:type="dxa"/>
            <w:shd w:val="clear" w:color="auto" w:fill="D9D9D9" w:themeFill="background1" w:themeFillShade="D9"/>
          </w:tcPr>
          <w:p w14:paraId="349B84C8" w14:textId="01870491" w:rsidR="007F05AB" w:rsidRPr="00C34025" w:rsidRDefault="007F05AB" w:rsidP="001E6321">
            <w:pPr>
              <w:pStyle w:val="SIText"/>
              <w:rPr>
                <w:rFonts w:eastAsiaTheme="minorHAnsi" w:cs="Arial"/>
                <w:b/>
                <w:bCs/>
                <w:sz w:val="22"/>
                <w:szCs w:val="22"/>
              </w:rPr>
            </w:pPr>
            <w:r w:rsidRPr="00C34025">
              <w:rPr>
                <w:rFonts w:eastAsiaTheme="minorHAnsi" w:cs="Arial"/>
                <w:b/>
                <w:bCs/>
                <w:sz w:val="22"/>
                <w:szCs w:val="22"/>
              </w:rPr>
              <w:t>Unit code</w:t>
            </w:r>
          </w:p>
        </w:tc>
        <w:tc>
          <w:tcPr>
            <w:tcW w:w="5953" w:type="dxa"/>
            <w:shd w:val="clear" w:color="auto" w:fill="D9D9D9" w:themeFill="background1" w:themeFillShade="D9"/>
          </w:tcPr>
          <w:p w14:paraId="46E66957" w14:textId="791530EF" w:rsidR="007F05AB" w:rsidRPr="00C34025" w:rsidRDefault="007F05AB" w:rsidP="001E6321">
            <w:pPr>
              <w:pStyle w:val="SIText"/>
              <w:rPr>
                <w:rFonts w:eastAsiaTheme="minorHAnsi" w:cs="Arial"/>
                <w:b/>
                <w:bCs/>
                <w:sz w:val="22"/>
                <w:szCs w:val="22"/>
              </w:rPr>
            </w:pPr>
            <w:r w:rsidRPr="00C34025">
              <w:rPr>
                <w:rFonts w:eastAsiaTheme="minorHAnsi" w:cs="Arial"/>
                <w:b/>
                <w:bCs/>
                <w:sz w:val="22"/>
                <w:szCs w:val="22"/>
              </w:rPr>
              <w:t>Unit title</w:t>
            </w:r>
          </w:p>
        </w:tc>
        <w:tc>
          <w:tcPr>
            <w:tcW w:w="1508" w:type="dxa"/>
            <w:shd w:val="clear" w:color="auto" w:fill="D9D9D9" w:themeFill="background1" w:themeFillShade="D9"/>
          </w:tcPr>
          <w:p w14:paraId="10640EAB" w14:textId="4C1F26DB" w:rsidR="007F05AB" w:rsidRPr="00C34025" w:rsidRDefault="007F05AB" w:rsidP="001E6321">
            <w:pPr>
              <w:pStyle w:val="SIText"/>
              <w:rPr>
                <w:rFonts w:eastAsiaTheme="minorHAnsi" w:cs="Arial"/>
                <w:b/>
                <w:bCs/>
                <w:sz w:val="22"/>
                <w:szCs w:val="22"/>
              </w:rPr>
            </w:pPr>
            <w:r w:rsidRPr="00C34025">
              <w:rPr>
                <w:rFonts w:eastAsiaTheme="minorHAnsi" w:cs="Arial"/>
                <w:b/>
                <w:bCs/>
                <w:sz w:val="22"/>
                <w:szCs w:val="22"/>
              </w:rPr>
              <w:t>Unit requires 100 hours of performance for assessment?</w:t>
            </w:r>
          </w:p>
        </w:tc>
      </w:tr>
      <w:tr w:rsidR="007F05AB" w:rsidRPr="00C34025" w14:paraId="4E50AE07" w14:textId="77777777" w:rsidTr="008A3D12">
        <w:tc>
          <w:tcPr>
            <w:tcW w:w="1560" w:type="dxa"/>
          </w:tcPr>
          <w:p w14:paraId="70BBF88C" w14:textId="64D35E2E"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AMPMSY4X1</w:t>
            </w:r>
          </w:p>
        </w:tc>
        <w:tc>
          <w:tcPr>
            <w:tcW w:w="5953" w:type="dxa"/>
          </w:tcPr>
          <w:p w14:paraId="1F4CF966" w14:textId="5E6F09AF"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Ovine and Caprine</w:t>
            </w:r>
          </w:p>
        </w:tc>
        <w:tc>
          <w:tcPr>
            <w:tcW w:w="1508" w:type="dxa"/>
          </w:tcPr>
          <w:p w14:paraId="67088E87" w14:textId="299B6B59"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025B11D3" w14:textId="77777777" w:rsidTr="008A3D12">
        <w:tc>
          <w:tcPr>
            <w:tcW w:w="1560" w:type="dxa"/>
          </w:tcPr>
          <w:p w14:paraId="4F634C15" w14:textId="36204C5E"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AMPMSY4X2</w:t>
            </w:r>
          </w:p>
        </w:tc>
        <w:tc>
          <w:tcPr>
            <w:tcW w:w="5953" w:type="dxa"/>
          </w:tcPr>
          <w:p w14:paraId="34F00629" w14:textId="30688E1A"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Bovine</w:t>
            </w:r>
          </w:p>
        </w:tc>
        <w:tc>
          <w:tcPr>
            <w:tcW w:w="1508" w:type="dxa"/>
          </w:tcPr>
          <w:p w14:paraId="77293173" w14:textId="658399FB"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71237F28" w14:textId="77777777" w:rsidTr="008A3D12">
        <w:tc>
          <w:tcPr>
            <w:tcW w:w="1560" w:type="dxa"/>
          </w:tcPr>
          <w:p w14:paraId="27C41D4D" w14:textId="41C86227"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AMPMSY4X3</w:t>
            </w:r>
          </w:p>
        </w:tc>
        <w:tc>
          <w:tcPr>
            <w:tcW w:w="5953" w:type="dxa"/>
          </w:tcPr>
          <w:p w14:paraId="48A36FCC" w14:textId="3C988238"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Porcine</w:t>
            </w:r>
          </w:p>
        </w:tc>
        <w:tc>
          <w:tcPr>
            <w:tcW w:w="1508" w:type="dxa"/>
          </w:tcPr>
          <w:p w14:paraId="4104D31B" w14:textId="29995C5E"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68E6E901" w14:textId="77777777" w:rsidTr="008A3D12">
        <w:tc>
          <w:tcPr>
            <w:tcW w:w="1560" w:type="dxa"/>
          </w:tcPr>
          <w:p w14:paraId="363D8353" w14:textId="6C072188"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AMPMSY4X4</w:t>
            </w:r>
          </w:p>
        </w:tc>
        <w:tc>
          <w:tcPr>
            <w:tcW w:w="5953" w:type="dxa"/>
          </w:tcPr>
          <w:p w14:paraId="14913D09" w14:textId="1BD8ECF5"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Poultry</w:t>
            </w:r>
          </w:p>
        </w:tc>
        <w:tc>
          <w:tcPr>
            <w:tcW w:w="1508" w:type="dxa"/>
          </w:tcPr>
          <w:p w14:paraId="22DF3AFE" w14:textId="2E657AFC"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56188141" w14:textId="77777777" w:rsidTr="008A3D12">
        <w:tc>
          <w:tcPr>
            <w:tcW w:w="1560" w:type="dxa"/>
          </w:tcPr>
          <w:p w14:paraId="6D97EBD8" w14:textId="4B3DD8A7"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AMPMSY4X5</w:t>
            </w:r>
          </w:p>
        </w:tc>
        <w:tc>
          <w:tcPr>
            <w:tcW w:w="5953" w:type="dxa"/>
          </w:tcPr>
          <w:p w14:paraId="0C087239" w14:textId="07CFD57D"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Ratites</w:t>
            </w:r>
          </w:p>
        </w:tc>
        <w:tc>
          <w:tcPr>
            <w:tcW w:w="1508" w:type="dxa"/>
          </w:tcPr>
          <w:p w14:paraId="3B12AA35" w14:textId="062BF2E9"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5F7752A9" w14:textId="77777777" w:rsidTr="008A3D12">
        <w:tc>
          <w:tcPr>
            <w:tcW w:w="1560" w:type="dxa"/>
          </w:tcPr>
          <w:p w14:paraId="3F314EAE" w14:textId="6F08A730"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AMPMSY4X6</w:t>
            </w:r>
          </w:p>
        </w:tc>
        <w:tc>
          <w:tcPr>
            <w:tcW w:w="5953" w:type="dxa"/>
          </w:tcPr>
          <w:p w14:paraId="3365E295" w14:textId="59A37692"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Camels</w:t>
            </w:r>
          </w:p>
        </w:tc>
        <w:tc>
          <w:tcPr>
            <w:tcW w:w="1508" w:type="dxa"/>
          </w:tcPr>
          <w:p w14:paraId="66B24113" w14:textId="5F12948F"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593D37E5" w14:textId="77777777" w:rsidTr="008A3D12">
        <w:tc>
          <w:tcPr>
            <w:tcW w:w="1560" w:type="dxa"/>
          </w:tcPr>
          <w:p w14:paraId="77A704A1" w14:textId="570E95FC"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AMPMSY4X7</w:t>
            </w:r>
          </w:p>
        </w:tc>
        <w:tc>
          <w:tcPr>
            <w:tcW w:w="5953" w:type="dxa"/>
          </w:tcPr>
          <w:p w14:paraId="01231868" w14:textId="5EED7782"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post-mortem inspection - Wild game</w:t>
            </w:r>
          </w:p>
        </w:tc>
        <w:tc>
          <w:tcPr>
            <w:tcW w:w="1508" w:type="dxa"/>
          </w:tcPr>
          <w:p w14:paraId="3A6BEBAE" w14:textId="66DA0977"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2EF6EBB9" w14:textId="77777777" w:rsidTr="008A3D12">
        <w:tc>
          <w:tcPr>
            <w:tcW w:w="1560" w:type="dxa"/>
          </w:tcPr>
          <w:p w14:paraId="36F2D69E" w14:textId="52EE5674"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AMPMSY4X8</w:t>
            </w:r>
          </w:p>
        </w:tc>
        <w:tc>
          <w:tcPr>
            <w:tcW w:w="5953" w:type="dxa"/>
          </w:tcPr>
          <w:p w14:paraId="1BD53E94" w14:textId="50A13154"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Rabbits</w:t>
            </w:r>
          </w:p>
        </w:tc>
        <w:tc>
          <w:tcPr>
            <w:tcW w:w="1508" w:type="dxa"/>
          </w:tcPr>
          <w:p w14:paraId="5ECE649E" w14:textId="55A9FA10"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5DF1E225" w14:textId="77777777" w:rsidTr="008A3D12">
        <w:tc>
          <w:tcPr>
            <w:tcW w:w="1560" w:type="dxa"/>
          </w:tcPr>
          <w:p w14:paraId="7815FD76" w14:textId="17DA730F"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AMPMSY4X9</w:t>
            </w:r>
          </w:p>
        </w:tc>
        <w:tc>
          <w:tcPr>
            <w:tcW w:w="5953" w:type="dxa"/>
          </w:tcPr>
          <w:p w14:paraId="27EC1D37" w14:textId="37D8EBCA"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Deer</w:t>
            </w:r>
          </w:p>
        </w:tc>
        <w:tc>
          <w:tcPr>
            <w:tcW w:w="1508" w:type="dxa"/>
          </w:tcPr>
          <w:p w14:paraId="282992CF" w14:textId="74EB1DDD"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4D61FF9B" w14:textId="77777777" w:rsidTr="008A3D12">
        <w:tc>
          <w:tcPr>
            <w:tcW w:w="1560" w:type="dxa"/>
          </w:tcPr>
          <w:p w14:paraId="4A026A75" w14:textId="471266CB"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AMPMSY4X10</w:t>
            </w:r>
          </w:p>
        </w:tc>
        <w:tc>
          <w:tcPr>
            <w:tcW w:w="5953" w:type="dxa"/>
          </w:tcPr>
          <w:p w14:paraId="3CD5C3DA" w14:textId="3945D53D"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Equine</w:t>
            </w:r>
          </w:p>
        </w:tc>
        <w:tc>
          <w:tcPr>
            <w:tcW w:w="1508" w:type="dxa"/>
          </w:tcPr>
          <w:p w14:paraId="6FC75703" w14:textId="7AE59042"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5B13A642" w14:textId="77777777" w:rsidTr="008A3D12">
        <w:tc>
          <w:tcPr>
            <w:tcW w:w="1560" w:type="dxa"/>
          </w:tcPr>
          <w:p w14:paraId="7232D180" w14:textId="49B500AE"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AMPMSY4X11</w:t>
            </w:r>
          </w:p>
        </w:tc>
        <w:tc>
          <w:tcPr>
            <w:tcW w:w="5953" w:type="dxa"/>
          </w:tcPr>
          <w:p w14:paraId="1B1E4D55" w14:textId="44429759"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Alpacas or Llamas</w:t>
            </w:r>
          </w:p>
        </w:tc>
        <w:tc>
          <w:tcPr>
            <w:tcW w:w="1508" w:type="dxa"/>
          </w:tcPr>
          <w:p w14:paraId="7489872C" w14:textId="53DC203F"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61EEE030" w14:textId="77777777" w:rsidTr="008A3D12">
        <w:tc>
          <w:tcPr>
            <w:tcW w:w="1560" w:type="dxa"/>
          </w:tcPr>
          <w:p w14:paraId="574A77E2" w14:textId="33C0F212"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AMPMSY4X12</w:t>
            </w:r>
          </w:p>
        </w:tc>
        <w:tc>
          <w:tcPr>
            <w:tcW w:w="5953" w:type="dxa"/>
          </w:tcPr>
          <w:p w14:paraId="327A7AC7" w14:textId="49393C09"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Perform ante and post-mortem inspection - Calves</w:t>
            </w:r>
          </w:p>
        </w:tc>
        <w:tc>
          <w:tcPr>
            <w:tcW w:w="1508" w:type="dxa"/>
          </w:tcPr>
          <w:p w14:paraId="1FC4F4C5" w14:textId="3ECDFCDC"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Yes</w:t>
            </w:r>
          </w:p>
        </w:tc>
      </w:tr>
      <w:tr w:rsidR="007F05AB" w:rsidRPr="00C34025" w14:paraId="5809EBB2" w14:textId="77777777" w:rsidTr="008A3D12">
        <w:tc>
          <w:tcPr>
            <w:tcW w:w="1560" w:type="dxa"/>
          </w:tcPr>
          <w:p w14:paraId="35F0C15F" w14:textId="75AD89CC"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AMPMSY4X14</w:t>
            </w:r>
          </w:p>
        </w:tc>
        <w:tc>
          <w:tcPr>
            <w:tcW w:w="5953" w:type="dxa"/>
          </w:tcPr>
          <w:p w14:paraId="0C771DFC" w14:textId="23510159"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highlight w:val="yellow"/>
              </w:rPr>
              <w:t>Conduct</w:t>
            </w:r>
            <w:r w:rsidRPr="00C34025">
              <w:rPr>
                <w:rFonts w:eastAsiaTheme="minorHAnsi" w:cs="Arial"/>
                <w:sz w:val="22"/>
                <w:szCs w:val="22"/>
              </w:rPr>
              <w:t xml:space="preserve"> ante and post-mortem inspection in micro meat processing premises</w:t>
            </w:r>
          </w:p>
        </w:tc>
        <w:tc>
          <w:tcPr>
            <w:tcW w:w="1508" w:type="dxa"/>
          </w:tcPr>
          <w:p w14:paraId="50C60711" w14:textId="7A0A17C5"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highlight w:val="yellow"/>
              </w:rPr>
              <w:t>No</w:t>
            </w:r>
          </w:p>
        </w:tc>
      </w:tr>
      <w:tr w:rsidR="007F05AB" w:rsidRPr="00C34025" w14:paraId="7643D422" w14:textId="77777777" w:rsidTr="008A3D12">
        <w:tc>
          <w:tcPr>
            <w:tcW w:w="1560" w:type="dxa"/>
          </w:tcPr>
          <w:p w14:paraId="0F528589" w14:textId="2FCE09C1"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AMPMSY4X15</w:t>
            </w:r>
          </w:p>
        </w:tc>
        <w:tc>
          <w:tcPr>
            <w:tcW w:w="5953" w:type="dxa"/>
          </w:tcPr>
          <w:p w14:paraId="485F86BF" w14:textId="0BBEBFBA"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highlight w:val="yellow"/>
              </w:rPr>
              <w:t>Conduct</w:t>
            </w:r>
            <w:r w:rsidRPr="00C34025">
              <w:rPr>
                <w:rFonts w:eastAsiaTheme="minorHAnsi" w:cs="Arial"/>
                <w:sz w:val="22"/>
                <w:szCs w:val="22"/>
              </w:rPr>
              <w:t xml:space="preserve"> post-mortem inspection in micro meat processing premises - Wild game</w:t>
            </w:r>
          </w:p>
        </w:tc>
        <w:tc>
          <w:tcPr>
            <w:tcW w:w="1508" w:type="dxa"/>
          </w:tcPr>
          <w:p w14:paraId="13C13611" w14:textId="787D4D44"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highlight w:val="yellow"/>
              </w:rPr>
              <w:t>No</w:t>
            </w:r>
          </w:p>
        </w:tc>
      </w:tr>
      <w:tr w:rsidR="007F05AB" w:rsidRPr="00C34025" w14:paraId="2F68C833" w14:textId="77777777" w:rsidTr="008A3D12">
        <w:tc>
          <w:tcPr>
            <w:tcW w:w="1560" w:type="dxa"/>
          </w:tcPr>
          <w:p w14:paraId="164D42E3" w14:textId="0DAD1494"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rPr>
              <w:t>AMPMSY3X3</w:t>
            </w:r>
          </w:p>
        </w:tc>
        <w:tc>
          <w:tcPr>
            <w:tcW w:w="5953" w:type="dxa"/>
          </w:tcPr>
          <w:p w14:paraId="5ECAE565" w14:textId="0C4351FD"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highlight w:val="yellow"/>
              </w:rPr>
              <w:t>Conduct</w:t>
            </w:r>
            <w:r w:rsidRPr="00C34025">
              <w:rPr>
                <w:rFonts w:eastAsiaTheme="minorHAnsi" w:cs="Arial"/>
                <w:sz w:val="22"/>
                <w:szCs w:val="22"/>
              </w:rPr>
              <w:t xml:space="preserve"> ante-mortem inspection and make disposition</w:t>
            </w:r>
          </w:p>
        </w:tc>
        <w:tc>
          <w:tcPr>
            <w:tcW w:w="1508" w:type="dxa"/>
          </w:tcPr>
          <w:p w14:paraId="28CF2FC8" w14:textId="7638BF35" w:rsidR="007F05AB" w:rsidRPr="00C34025" w:rsidRDefault="007F05AB" w:rsidP="007F05AB">
            <w:pPr>
              <w:pStyle w:val="SIText"/>
              <w:spacing w:before="40" w:after="40"/>
              <w:rPr>
                <w:rFonts w:eastAsiaTheme="minorHAnsi" w:cs="Arial"/>
                <w:sz w:val="22"/>
                <w:szCs w:val="22"/>
              </w:rPr>
            </w:pPr>
            <w:r w:rsidRPr="00C34025">
              <w:rPr>
                <w:rFonts w:eastAsiaTheme="minorHAnsi" w:cs="Arial"/>
                <w:sz w:val="22"/>
                <w:szCs w:val="22"/>
                <w:highlight w:val="yellow"/>
              </w:rPr>
              <w:t>No</w:t>
            </w:r>
          </w:p>
        </w:tc>
      </w:tr>
    </w:tbl>
    <w:p w14:paraId="72642C90" w14:textId="77777777" w:rsidR="00354732" w:rsidRPr="00C34025" w:rsidRDefault="00354732" w:rsidP="001E6321">
      <w:pPr>
        <w:pStyle w:val="SIText"/>
        <w:rPr>
          <w:rFonts w:eastAsiaTheme="minorHAnsi" w:cs="Arial"/>
          <w:sz w:val="22"/>
        </w:rPr>
      </w:pPr>
    </w:p>
    <w:p w14:paraId="071926A8" w14:textId="0D7250B0" w:rsidR="00354732" w:rsidRPr="00C34025" w:rsidRDefault="00354732" w:rsidP="001E6321">
      <w:pPr>
        <w:pStyle w:val="SIText"/>
        <w:rPr>
          <w:rFonts w:eastAsiaTheme="minorHAnsi" w:cs="Arial"/>
          <w:sz w:val="22"/>
        </w:rPr>
      </w:pPr>
      <w:r w:rsidRPr="00C34025">
        <w:rPr>
          <w:rFonts w:eastAsiaTheme="minorHAnsi" w:cs="Arial"/>
          <w:sz w:val="22"/>
        </w:rPr>
        <w:lastRenderedPageBreak/>
        <w:t xml:space="preserve">Note that the units </w:t>
      </w:r>
      <w:r w:rsidR="00323AC0" w:rsidRPr="00C34025">
        <w:rPr>
          <w:rFonts w:eastAsiaTheme="minorHAnsi" w:cs="Arial"/>
          <w:sz w:val="22"/>
        </w:rPr>
        <w:t xml:space="preserve">with titles </w:t>
      </w:r>
      <w:r w:rsidRPr="00C34025">
        <w:rPr>
          <w:rFonts w:eastAsiaTheme="minorHAnsi" w:cs="Arial"/>
          <w:sz w:val="22"/>
        </w:rPr>
        <w:t>that begin with</w:t>
      </w:r>
      <w:r w:rsidR="00323AC0" w:rsidRPr="00C34025">
        <w:rPr>
          <w:rFonts w:eastAsiaTheme="minorHAnsi" w:cs="Arial"/>
          <w:sz w:val="22"/>
        </w:rPr>
        <w:t xml:space="preserve"> ‘Perform…’ require the 100 hours of </w:t>
      </w:r>
      <w:r w:rsidR="00156CA3" w:rsidRPr="00C34025">
        <w:rPr>
          <w:rFonts w:eastAsiaTheme="minorHAnsi" w:cs="Arial"/>
          <w:sz w:val="22"/>
        </w:rPr>
        <w:t>P</w:t>
      </w:r>
      <w:r w:rsidR="00323AC0" w:rsidRPr="00C34025">
        <w:rPr>
          <w:rFonts w:eastAsiaTheme="minorHAnsi" w:cs="Arial"/>
          <w:sz w:val="22"/>
        </w:rPr>
        <w:t xml:space="preserve">erformance </w:t>
      </w:r>
      <w:r w:rsidR="00156CA3" w:rsidRPr="00C34025">
        <w:rPr>
          <w:rFonts w:eastAsiaTheme="minorHAnsi" w:cs="Arial"/>
          <w:sz w:val="22"/>
        </w:rPr>
        <w:t>E</w:t>
      </w:r>
      <w:r w:rsidR="00323AC0" w:rsidRPr="00C34025">
        <w:rPr>
          <w:rFonts w:eastAsiaTheme="minorHAnsi" w:cs="Arial"/>
          <w:sz w:val="22"/>
        </w:rPr>
        <w:t xml:space="preserve">vidence, whereas the units with titles that begin with </w:t>
      </w:r>
      <w:r w:rsidRPr="00C34025">
        <w:rPr>
          <w:rFonts w:eastAsiaTheme="minorHAnsi" w:cs="Arial"/>
          <w:sz w:val="22"/>
        </w:rPr>
        <w:t>‘Conduct…’</w:t>
      </w:r>
      <w:r w:rsidR="00323AC0" w:rsidRPr="00C34025">
        <w:rPr>
          <w:rFonts w:eastAsiaTheme="minorHAnsi" w:cs="Arial"/>
          <w:sz w:val="22"/>
        </w:rPr>
        <w:t xml:space="preserve"> do not include the 100 hours.</w:t>
      </w:r>
    </w:p>
    <w:p w14:paraId="753C94AF" w14:textId="77777777" w:rsidR="00354732" w:rsidRPr="00C34025" w:rsidRDefault="00354732" w:rsidP="001E6321">
      <w:pPr>
        <w:pStyle w:val="SIText"/>
        <w:rPr>
          <w:rFonts w:eastAsiaTheme="minorHAnsi" w:cs="Arial"/>
          <w:sz w:val="22"/>
        </w:rPr>
      </w:pPr>
    </w:p>
    <w:p w14:paraId="13ECCE8A" w14:textId="4780C56E" w:rsidR="00354732" w:rsidRPr="00C34025" w:rsidRDefault="00354732" w:rsidP="001E6321">
      <w:pPr>
        <w:pStyle w:val="SIText"/>
        <w:rPr>
          <w:rFonts w:cs="Arial"/>
          <w:sz w:val="22"/>
        </w:rPr>
      </w:pPr>
      <w:r w:rsidRPr="00C34025">
        <w:rPr>
          <w:rFonts w:cs="Arial"/>
          <w:sz w:val="22"/>
        </w:rPr>
        <w:t xml:space="preserve">As stated above, the logbook of 100 hours of performance is just one form of evidence that must be produced for assessment for most meat safety inspection units. As with all units, there must also be evidence of the assessment of knowledge to address the dot points listed in the ‘Knowledge Evidence’ field of the Assessment Requirements. </w:t>
      </w:r>
      <w:r w:rsidR="007F05AB" w:rsidRPr="00C34025">
        <w:rPr>
          <w:rFonts w:cs="Arial"/>
          <w:sz w:val="22"/>
        </w:rPr>
        <w:t>There must also be three forms of evidence</w:t>
      </w:r>
      <w:r w:rsidR="00C958F8" w:rsidRPr="00C34025">
        <w:rPr>
          <w:rFonts w:cs="Arial"/>
          <w:sz w:val="22"/>
        </w:rPr>
        <w:t xml:space="preserve"> for the assessment.</w:t>
      </w:r>
    </w:p>
    <w:p w14:paraId="24D2C53C" w14:textId="77777777" w:rsidR="00354732" w:rsidRPr="00354732" w:rsidRDefault="00354732" w:rsidP="001E6321">
      <w:pPr>
        <w:pStyle w:val="SIText"/>
        <w:rPr>
          <w:rFonts w:asciiTheme="minorHAnsi" w:hAnsiTheme="minorHAnsi" w:cstheme="minorHAnsi"/>
          <w:b/>
          <w:bCs/>
          <w:sz w:val="22"/>
        </w:rPr>
      </w:pPr>
    </w:p>
    <w:p w14:paraId="4DB938E0" w14:textId="027572DD" w:rsidR="00E9501A" w:rsidRPr="00E9501A" w:rsidRDefault="00E9501A" w:rsidP="001D51ED">
      <w:pPr>
        <w:pStyle w:val="Heading2"/>
      </w:pPr>
      <w:r w:rsidRPr="00E9501A">
        <w:t>Pathways into different meat safety workplaces</w:t>
      </w:r>
    </w:p>
    <w:p w14:paraId="5F6C228C" w14:textId="679DC5AE" w:rsidR="00401BD7" w:rsidRPr="00C34025" w:rsidRDefault="005575F0" w:rsidP="001E6321">
      <w:pPr>
        <w:pStyle w:val="SIText"/>
        <w:rPr>
          <w:rFonts w:cs="Arial"/>
          <w:sz w:val="22"/>
        </w:rPr>
      </w:pPr>
      <w:r w:rsidRPr="00C34025">
        <w:rPr>
          <w:rFonts w:cs="Arial"/>
          <w:sz w:val="22"/>
        </w:rPr>
        <w:t>Meat inspectors who h</w:t>
      </w:r>
      <w:r w:rsidR="00401BD7" w:rsidRPr="00C34025">
        <w:rPr>
          <w:rFonts w:cs="Arial"/>
          <w:sz w:val="22"/>
        </w:rPr>
        <w:t xml:space="preserve">old one of the ‘micro’ units who want to transition to work in </w:t>
      </w:r>
      <w:r w:rsidR="00AC2ED0" w:rsidRPr="00C34025">
        <w:rPr>
          <w:rFonts w:cs="Arial"/>
          <w:sz w:val="22"/>
        </w:rPr>
        <w:t xml:space="preserve">large domestic or export meat premises, </w:t>
      </w:r>
      <w:r w:rsidR="00401BD7" w:rsidRPr="00C34025">
        <w:rPr>
          <w:rFonts w:cs="Arial"/>
          <w:sz w:val="22"/>
        </w:rPr>
        <w:t xml:space="preserve">will need to upgrade their qualifications to hold at least one species-specific unit with the </w:t>
      </w:r>
      <w:proofErr w:type="gramStart"/>
      <w:r w:rsidR="00401BD7" w:rsidRPr="00C34025">
        <w:rPr>
          <w:rFonts w:cs="Arial"/>
          <w:sz w:val="22"/>
        </w:rPr>
        <w:t>100 hour</w:t>
      </w:r>
      <w:proofErr w:type="gramEnd"/>
      <w:r w:rsidR="00401BD7" w:rsidRPr="00C34025">
        <w:rPr>
          <w:rFonts w:cs="Arial"/>
          <w:sz w:val="22"/>
        </w:rPr>
        <w:t xml:space="preserve"> assessment requirement. This will involve being enrolled in the relevant unit with an RTO that has the relevant unit, or units, on their scope of registration. This scenario is the same for meat inspectors who </w:t>
      </w:r>
      <w:r w:rsidR="00A4744F" w:rsidRPr="00C34025">
        <w:rPr>
          <w:rFonts w:cs="Arial"/>
          <w:sz w:val="22"/>
        </w:rPr>
        <w:t>hold just one species-specific ‘Ante and post</w:t>
      </w:r>
      <w:r w:rsidR="009627C8" w:rsidRPr="00C34025">
        <w:rPr>
          <w:rFonts w:cs="Arial"/>
          <w:sz w:val="22"/>
        </w:rPr>
        <w:t>-</w:t>
      </w:r>
      <w:r w:rsidR="00A4744F" w:rsidRPr="00C34025">
        <w:rPr>
          <w:rFonts w:cs="Arial"/>
          <w:sz w:val="22"/>
        </w:rPr>
        <w:t xml:space="preserve">mortem inspection’ unit, who want to transition to work in plants that cover </w:t>
      </w:r>
      <w:r w:rsidR="00C958F8" w:rsidRPr="00C34025">
        <w:rPr>
          <w:rFonts w:cs="Arial"/>
          <w:sz w:val="22"/>
        </w:rPr>
        <w:t>other</w:t>
      </w:r>
      <w:r w:rsidR="00A4744F" w:rsidRPr="00C34025">
        <w:rPr>
          <w:rFonts w:cs="Arial"/>
          <w:sz w:val="22"/>
        </w:rPr>
        <w:t xml:space="preserve"> species.</w:t>
      </w:r>
    </w:p>
    <w:p w14:paraId="1F2EA98F" w14:textId="77777777" w:rsidR="00401BD7" w:rsidRPr="00C34025" w:rsidRDefault="00401BD7" w:rsidP="001E6321">
      <w:pPr>
        <w:pStyle w:val="SIText"/>
        <w:rPr>
          <w:rFonts w:cs="Arial"/>
          <w:sz w:val="22"/>
        </w:rPr>
      </w:pPr>
    </w:p>
    <w:p w14:paraId="5053B548" w14:textId="6A4D3B87" w:rsidR="00401BD7" w:rsidRPr="00C34025" w:rsidRDefault="00A4744F" w:rsidP="001E6321">
      <w:pPr>
        <w:pStyle w:val="SIText"/>
        <w:rPr>
          <w:rFonts w:cs="Arial"/>
          <w:sz w:val="22"/>
        </w:rPr>
      </w:pPr>
      <w:r w:rsidRPr="00C34025">
        <w:rPr>
          <w:rFonts w:cs="Arial"/>
          <w:sz w:val="22"/>
        </w:rPr>
        <w:t>By way of example</w:t>
      </w:r>
      <w:r w:rsidR="00401BD7" w:rsidRPr="00C34025">
        <w:rPr>
          <w:rFonts w:cs="Arial"/>
          <w:sz w:val="22"/>
        </w:rPr>
        <w:t xml:space="preserve">, an individual </w:t>
      </w:r>
      <w:r w:rsidRPr="00C34025">
        <w:rPr>
          <w:rFonts w:cs="Arial"/>
          <w:sz w:val="22"/>
        </w:rPr>
        <w:t xml:space="preserve">who holds one of the ‘micro’ units, or </w:t>
      </w:r>
      <w:r w:rsidR="00AE659E" w:rsidRPr="00C34025">
        <w:rPr>
          <w:rFonts w:cs="Arial"/>
          <w:sz w:val="22"/>
        </w:rPr>
        <w:t>‘</w:t>
      </w:r>
      <w:r w:rsidR="00401BD7" w:rsidRPr="00C34025">
        <w:rPr>
          <w:rFonts w:cs="Arial"/>
          <w:sz w:val="22"/>
        </w:rPr>
        <w:t>AMPMSY4X2 Perform ante and post-mortem inspection – Bovine</w:t>
      </w:r>
      <w:r w:rsidR="00AE659E" w:rsidRPr="00C34025">
        <w:rPr>
          <w:rFonts w:cs="Arial"/>
          <w:sz w:val="22"/>
        </w:rPr>
        <w:t>’</w:t>
      </w:r>
      <w:r w:rsidRPr="00C34025">
        <w:rPr>
          <w:rFonts w:cs="Arial"/>
          <w:sz w:val="22"/>
        </w:rPr>
        <w:t xml:space="preserve">, and who wants to work in a plant that processes sheep and goats, then the individual will need to be enrolled (and consequently assessed) for the unit ‘AMPMSY4X1 Perform ante and post-mortem inspection - Ovine and Caprine’. If this is the first unit the individual has undertaken with the </w:t>
      </w:r>
      <w:proofErr w:type="gramStart"/>
      <w:r w:rsidRPr="00C34025">
        <w:rPr>
          <w:rFonts w:cs="Arial"/>
          <w:sz w:val="22"/>
        </w:rPr>
        <w:t>100 hour</w:t>
      </w:r>
      <w:proofErr w:type="gramEnd"/>
      <w:r w:rsidRPr="00C34025">
        <w:rPr>
          <w:rFonts w:cs="Arial"/>
          <w:sz w:val="22"/>
        </w:rPr>
        <w:t xml:space="preserve"> requirement for assessment</w:t>
      </w:r>
      <w:r w:rsidR="009627C8" w:rsidRPr="00C34025">
        <w:rPr>
          <w:rFonts w:cs="Arial"/>
          <w:sz w:val="22"/>
        </w:rPr>
        <w:t>,</w:t>
      </w:r>
      <w:r w:rsidRPr="00C34025">
        <w:rPr>
          <w:rFonts w:cs="Arial"/>
          <w:sz w:val="22"/>
        </w:rPr>
        <w:t xml:space="preserve"> then the 100 hour logbook must be completed. If the second </w:t>
      </w:r>
      <w:r w:rsidR="009627C8" w:rsidRPr="00C34025">
        <w:rPr>
          <w:rFonts w:cs="Arial"/>
          <w:sz w:val="22"/>
        </w:rPr>
        <w:t xml:space="preserve">unit </w:t>
      </w:r>
      <w:r w:rsidR="008263B5" w:rsidRPr="00C34025">
        <w:rPr>
          <w:rFonts w:cs="Arial"/>
          <w:sz w:val="22"/>
        </w:rPr>
        <w:t xml:space="preserve">also has </w:t>
      </w:r>
      <w:r w:rsidR="009627C8" w:rsidRPr="00C34025">
        <w:rPr>
          <w:rFonts w:cs="Arial"/>
          <w:sz w:val="22"/>
        </w:rPr>
        <w:t xml:space="preserve">the </w:t>
      </w:r>
      <w:proofErr w:type="gramStart"/>
      <w:r w:rsidR="009627C8" w:rsidRPr="00C34025">
        <w:rPr>
          <w:rFonts w:cs="Arial"/>
          <w:sz w:val="22"/>
        </w:rPr>
        <w:t>100 hour</w:t>
      </w:r>
      <w:proofErr w:type="gramEnd"/>
      <w:r w:rsidR="009627C8" w:rsidRPr="00C34025">
        <w:rPr>
          <w:rFonts w:cs="Arial"/>
          <w:sz w:val="22"/>
        </w:rPr>
        <w:t xml:space="preserve"> requirement, then the hours can be reduced to 50 hours logged for assessment (see details in Assessment Requirements of units).  </w:t>
      </w:r>
    </w:p>
    <w:p w14:paraId="47AA290D" w14:textId="77777777" w:rsidR="009627C8" w:rsidRDefault="009627C8" w:rsidP="001E6321">
      <w:pPr>
        <w:pStyle w:val="SIText"/>
        <w:rPr>
          <w:rFonts w:asciiTheme="minorHAnsi" w:hAnsiTheme="minorHAnsi" w:cstheme="minorHAnsi"/>
          <w:b/>
          <w:bCs/>
          <w:sz w:val="22"/>
        </w:rPr>
      </w:pPr>
    </w:p>
    <w:p w14:paraId="21A48B95" w14:textId="77777777" w:rsidR="00AE659E" w:rsidRPr="002F58EC" w:rsidRDefault="00AE659E" w:rsidP="001D51ED">
      <w:pPr>
        <w:pStyle w:val="Heading2"/>
      </w:pPr>
      <w:r w:rsidRPr="002F58EC">
        <w:t>Meat safety regulators</w:t>
      </w:r>
      <w:r>
        <w:t xml:space="preserve"> (or controlling authorities)</w:t>
      </w:r>
    </w:p>
    <w:p w14:paraId="408B8C99" w14:textId="77777777" w:rsidR="00AE659E" w:rsidRDefault="00AE659E" w:rsidP="00AE659E">
      <w:r>
        <w:t>Note that the regulations for meat safety, and the qualifications required of meat safety inspectors, vary between the states and territories. Users should check local requirements.</w:t>
      </w:r>
    </w:p>
    <w:tbl>
      <w:tblPr>
        <w:tblStyle w:val="TableGrid"/>
        <w:tblW w:w="0" w:type="auto"/>
        <w:tblLook w:val="04A0" w:firstRow="1" w:lastRow="0" w:firstColumn="1" w:lastColumn="0" w:noHBand="0" w:noVBand="1"/>
      </w:tblPr>
      <w:tblGrid>
        <w:gridCol w:w="3256"/>
        <w:gridCol w:w="5760"/>
      </w:tblGrid>
      <w:tr w:rsidR="00AE659E" w:rsidRPr="002F58EC" w14:paraId="57AA04D9" w14:textId="77777777" w:rsidTr="001C5710">
        <w:tc>
          <w:tcPr>
            <w:tcW w:w="3256" w:type="dxa"/>
            <w:shd w:val="clear" w:color="auto" w:fill="D9D9D9" w:themeFill="background1" w:themeFillShade="D9"/>
          </w:tcPr>
          <w:p w14:paraId="449DAFA2" w14:textId="77777777" w:rsidR="00AE659E" w:rsidRPr="00C34025" w:rsidRDefault="00AE659E" w:rsidP="00636244">
            <w:pPr>
              <w:rPr>
                <w:rFonts w:eastAsiaTheme="minorHAnsi" w:cs="Arial"/>
                <w:b/>
                <w:bCs/>
                <w:sz w:val="22"/>
                <w:szCs w:val="22"/>
                <w:lang w:eastAsia="en-US"/>
              </w:rPr>
            </w:pPr>
            <w:r w:rsidRPr="00C34025">
              <w:rPr>
                <w:rFonts w:eastAsiaTheme="minorHAnsi" w:cs="Arial"/>
                <w:b/>
                <w:bCs/>
                <w:sz w:val="22"/>
                <w:szCs w:val="22"/>
                <w:lang w:eastAsia="en-US"/>
              </w:rPr>
              <w:t>Jurisdiction</w:t>
            </w:r>
          </w:p>
        </w:tc>
        <w:tc>
          <w:tcPr>
            <w:tcW w:w="5760" w:type="dxa"/>
            <w:shd w:val="clear" w:color="auto" w:fill="D9D9D9" w:themeFill="background1" w:themeFillShade="D9"/>
          </w:tcPr>
          <w:p w14:paraId="7067C2D3" w14:textId="77777777" w:rsidR="00AE659E" w:rsidRPr="00C34025" w:rsidRDefault="00AE659E" w:rsidP="00636244">
            <w:pPr>
              <w:rPr>
                <w:rFonts w:eastAsiaTheme="minorHAnsi" w:cs="Arial"/>
                <w:b/>
                <w:bCs/>
                <w:sz w:val="22"/>
                <w:szCs w:val="22"/>
                <w:lang w:eastAsia="en-US"/>
              </w:rPr>
            </w:pPr>
            <w:r w:rsidRPr="00C34025">
              <w:rPr>
                <w:rFonts w:eastAsiaTheme="minorHAnsi" w:cs="Arial"/>
                <w:b/>
                <w:bCs/>
                <w:sz w:val="22"/>
                <w:szCs w:val="22"/>
                <w:lang w:eastAsia="en-US"/>
              </w:rPr>
              <w:t>Responsible department</w:t>
            </w:r>
          </w:p>
        </w:tc>
      </w:tr>
      <w:tr w:rsidR="00AE659E" w14:paraId="3FD429BD" w14:textId="77777777" w:rsidTr="001C5710">
        <w:tc>
          <w:tcPr>
            <w:tcW w:w="3256" w:type="dxa"/>
          </w:tcPr>
          <w:p w14:paraId="3088DDC3" w14:textId="152FEE29"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 xml:space="preserve">Commonwealth </w:t>
            </w:r>
          </w:p>
        </w:tc>
        <w:tc>
          <w:tcPr>
            <w:tcW w:w="5760" w:type="dxa"/>
          </w:tcPr>
          <w:p w14:paraId="0DB04F05" w14:textId="6AD05C14" w:rsidR="00AE659E" w:rsidRPr="00C34025" w:rsidRDefault="00AE659E" w:rsidP="00AE659E">
            <w:pPr>
              <w:rPr>
                <w:rFonts w:eastAsiaTheme="minorHAnsi" w:cs="Arial"/>
                <w:sz w:val="22"/>
                <w:szCs w:val="22"/>
                <w:lang w:eastAsia="en-US"/>
              </w:rPr>
            </w:pPr>
            <w:r w:rsidRPr="00C34025">
              <w:rPr>
                <w:rFonts w:eastAsiaTheme="minorHAnsi" w:cs="Arial"/>
                <w:sz w:val="22"/>
                <w:szCs w:val="22"/>
                <w:lang w:eastAsia="en-US"/>
              </w:rPr>
              <w:t>Department of Agriculture, Water and the Environment</w:t>
            </w:r>
          </w:p>
        </w:tc>
      </w:tr>
      <w:tr w:rsidR="00AE659E" w14:paraId="7EC3FC64" w14:textId="77777777" w:rsidTr="001C5710">
        <w:tc>
          <w:tcPr>
            <w:tcW w:w="3256" w:type="dxa"/>
          </w:tcPr>
          <w:p w14:paraId="495216F8" w14:textId="77777777"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Queensland</w:t>
            </w:r>
          </w:p>
        </w:tc>
        <w:tc>
          <w:tcPr>
            <w:tcW w:w="5760" w:type="dxa"/>
          </w:tcPr>
          <w:p w14:paraId="6D4803BB" w14:textId="73543635"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Safe Food Production Queensland</w:t>
            </w:r>
          </w:p>
        </w:tc>
      </w:tr>
      <w:tr w:rsidR="00AE659E" w14:paraId="69E8F053" w14:textId="77777777" w:rsidTr="001C5710">
        <w:tc>
          <w:tcPr>
            <w:tcW w:w="3256" w:type="dxa"/>
          </w:tcPr>
          <w:p w14:paraId="3FB6720D" w14:textId="77777777"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New South Wales</w:t>
            </w:r>
          </w:p>
        </w:tc>
        <w:tc>
          <w:tcPr>
            <w:tcW w:w="5760" w:type="dxa"/>
          </w:tcPr>
          <w:p w14:paraId="554241F3" w14:textId="1D7E546A" w:rsidR="00AE659E" w:rsidRPr="00C34025" w:rsidRDefault="00566D61" w:rsidP="00636244">
            <w:pPr>
              <w:rPr>
                <w:rFonts w:eastAsiaTheme="minorHAnsi" w:cs="Arial"/>
                <w:sz w:val="22"/>
                <w:szCs w:val="22"/>
                <w:lang w:eastAsia="en-US"/>
              </w:rPr>
            </w:pPr>
            <w:r w:rsidRPr="00C34025">
              <w:rPr>
                <w:rFonts w:eastAsiaTheme="minorHAnsi" w:cs="Arial"/>
                <w:sz w:val="22"/>
                <w:szCs w:val="22"/>
                <w:lang w:eastAsia="en-US"/>
              </w:rPr>
              <w:t>Department of Primary Industries</w:t>
            </w:r>
          </w:p>
        </w:tc>
      </w:tr>
      <w:tr w:rsidR="00AE659E" w14:paraId="68D6AA58" w14:textId="77777777" w:rsidTr="001C5710">
        <w:tc>
          <w:tcPr>
            <w:tcW w:w="3256" w:type="dxa"/>
          </w:tcPr>
          <w:p w14:paraId="28589352" w14:textId="77777777"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Australian Capital Territory</w:t>
            </w:r>
          </w:p>
        </w:tc>
        <w:tc>
          <w:tcPr>
            <w:tcW w:w="5760" w:type="dxa"/>
          </w:tcPr>
          <w:p w14:paraId="69186B3B" w14:textId="094DF0EE" w:rsidR="00AE659E" w:rsidRPr="00C34025" w:rsidRDefault="001C5710" w:rsidP="00636244">
            <w:pPr>
              <w:rPr>
                <w:rFonts w:eastAsiaTheme="minorHAnsi" w:cs="Arial"/>
                <w:sz w:val="22"/>
                <w:szCs w:val="22"/>
                <w:lang w:eastAsia="en-US"/>
              </w:rPr>
            </w:pPr>
            <w:r w:rsidRPr="00C34025">
              <w:rPr>
                <w:rFonts w:eastAsiaTheme="minorHAnsi" w:cs="Arial"/>
                <w:sz w:val="22"/>
                <w:szCs w:val="22"/>
                <w:lang w:eastAsia="en-US"/>
              </w:rPr>
              <w:t>Health Protection Service</w:t>
            </w:r>
          </w:p>
        </w:tc>
      </w:tr>
      <w:tr w:rsidR="00AE659E" w14:paraId="3083C388" w14:textId="77777777" w:rsidTr="001C5710">
        <w:tc>
          <w:tcPr>
            <w:tcW w:w="3256" w:type="dxa"/>
          </w:tcPr>
          <w:p w14:paraId="0E51F219" w14:textId="77777777"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Victoria</w:t>
            </w:r>
          </w:p>
        </w:tc>
        <w:tc>
          <w:tcPr>
            <w:tcW w:w="5760" w:type="dxa"/>
          </w:tcPr>
          <w:p w14:paraId="78C173C8" w14:textId="7F6AA75C" w:rsidR="00AE659E" w:rsidRPr="00C34025" w:rsidRDefault="00F564BE" w:rsidP="00636244">
            <w:pPr>
              <w:rPr>
                <w:rFonts w:eastAsiaTheme="minorHAnsi" w:cs="Arial"/>
                <w:sz w:val="22"/>
                <w:szCs w:val="22"/>
                <w:lang w:eastAsia="en-US"/>
              </w:rPr>
            </w:pPr>
            <w:proofErr w:type="spellStart"/>
            <w:r w:rsidRPr="00C34025">
              <w:rPr>
                <w:rFonts w:eastAsiaTheme="minorHAnsi" w:cs="Arial"/>
                <w:sz w:val="22"/>
                <w:szCs w:val="22"/>
                <w:lang w:eastAsia="en-US"/>
              </w:rPr>
              <w:t>PrimeSafe</w:t>
            </w:r>
            <w:proofErr w:type="spellEnd"/>
          </w:p>
        </w:tc>
      </w:tr>
      <w:tr w:rsidR="00AE659E" w14:paraId="4A9334D5" w14:textId="77777777" w:rsidTr="001C5710">
        <w:tc>
          <w:tcPr>
            <w:tcW w:w="3256" w:type="dxa"/>
          </w:tcPr>
          <w:p w14:paraId="49F10642" w14:textId="77777777"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Tasmania</w:t>
            </w:r>
          </w:p>
        </w:tc>
        <w:tc>
          <w:tcPr>
            <w:tcW w:w="5760" w:type="dxa"/>
          </w:tcPr>
          <w:p w14:paraId="3E89E140" w14:textId="7C4E3426" w:rsidR="00AE659E" w:rsidRPr="00C34025" w:rsidRDefault="00566D61" w:rsidP="00566D61">
            <w:pPr>
              <w:rPr>
                <w:rFonts w:eastAsiaTheme="minorHAnsi" w:cs="Arial"/>
                <w:sz w:val="22"/>
                <w:szCs w:val="22"/>
                <w:lang w:eastAsia="en-US"/>
              </w:rPr>
            </w:pPr>
            <w:r w:rsidRPr="00C34025">
              <w:rPr>
                <w:rFonts w:eastAsiaTheme="minorHAnsi" w:cs="Arial"/>
                <w:sz w:val="22"/>
                <w:szCs w:val="22"/>
                <w:lang w:eastAsia="en-US"/>
              </w:rPr>
              <w:t>Department of Natural Resources and Environment Tasmania, Primary Produce Safety Program, Biosecurity Tasmania</w:t>
            </w:r>
          </w:p>
        </w:tc>
      </w:tr>
      <w:tr w:rsidR="00AE659E" w14:paraId="00D84C4D" w14:textId="77777777" w:rsidTr="001C5710">
        <w:tc>
          <w:tcPr>
            <w:tcW w:w="3256" w:type="dxa"/>
          </w:tcPr>
          <w:p w14:paraId="0C5EAE64" w14:textId="77777777"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South Australia</w:t>
            </w:r>
          </w:p>
        </w:tc>
        <w:tc>
          <w:tcPr>
            <w:tcW w:w="5760" w:type="dxa"/>
          </w:tcPr>
          <w:p w14:paraId="2754F218" w14:textId="7B7C96DD" w:rsidR="00AE659E" w:rsidRPr="00C34025" w:rsidRDefault="00B6070B" w:rsidP="00636244">
            <w:pPr>
              <w:rPr>
                <w:rFonts w:eastAsiaTheme="minorHAnsi" w:cs="Arial"/>
                <w:sz w:val="22"/>
                <w:szCs w:val="22"/>
                <w:lang w:eastAsia="en-US"/>
              </w:rPr>
            </w:pPr>
            <w:r w:rsidRPr="00C34025">
              <w:rPr>
                <w:rFonts w:eastAsiaTheme="minorHAnsi" w:cs="Arial"/>
                <w:sz w:val="22"/>
                <w:szCs w:val="22"/>
                <w:lang w:eastAsia="en-US"/>
              </w:rPr>
              <w:t>Department of Primary Industries and Regions</w:t>
            </w:r>
          </w:p>
        </w:tc>
      </w:tr>
      <w:tr w:rsidR="00AE659E" w14:paraId="14E3D1E4" w14:textId="77777777" w:rsidTr="001C5710">
        <w:tc>
          <w:tcPr>
            <w:tcW w:w="3256" w:type="dxa"/>
          </w:tcPr>
          <w:p w14:paraId="04F3E7B0" w14:textId="77777777"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Western Australia</w:t>
            </w:r>
          </w:p>
        </w:tc>
        <w:tc>
          <w:tcPr>
            <w:tcW w:w="5760" w:type="dxa"/>
          </w:tcPr>
          <w:p w14:paraId="1C0C09E2" w14:textId="72F45674" w:rsidR="00AE659E" w:rsidRPr="00C34025" w:rsidRDefault="001C5710" w:rsidP="00636244">
            <w:pPr>
              <w:rPr>
                <w:rFonts w:eastAsiaTheme="minorHAnsi" w:cs="Arial"/>
                <w:sz w:val="22"/>
                <w:szCs w:val="22"/>
                <w:lang w:eastAsia="en-US"/>
              </w:rPr>
            </w:pPr>
            <w:r w:rsidRPr="00C34025">
              <w:rPr>
                <w:rFonts w:eastAsiaTheme="minorHAnsi" w:cs="Arial"/>
                <w:sz w:val="22"/>
                <w:szCs w:val="22"/>
                <w:lang w:eastAsia="en-US"/>
              </w:rPr>
              <w:t>Department of Health</w:t>
            </w:r>
          </w:p>
        </w:tc>
      </w:tr>
      <w:tr w:rsidR="00AE659E" w14:paraId="7F3C7EF3" w14:textId="77777777" w:rsidTr="001C5710">
        <w:tc>
          <w:tcPr>
            <w:tcW w:w="3256" w:type="dxa"/>
          </w:tcPr>
          <w:p w14:paraId="02F7E785" w14:textId="77777777" w:rsidR="00AE659E" w:rsidRPr="00C34025" w:rsidRDefault="00AE659E" w:rsidP="00636244">
            <w:pPr>
              <w:rPr>
                <w:rFonts w:eastAsiaTheme="minorHAnsi" w:cs="Arial"/>
                <w:sz w:val="22"/>
                <w:szCs w:val="22"/>
                <w:lang w:eastAsia="en-US"/>
              </w:rPr>
            </w:pPr>
            <w:r w:rsidRPr="00C34025">
              <w:rPr>
                <w:rFonts w:eastAsiaTheme="minorHAnsi" w:cs="Arial"/>
                <w:sz w:val="22"/>
                <w:szCs w:val="22"/>
                <w:lang w:eastAsia="en-US"/>
              </w:rPr>
              <w:t>Northern Territory</w:t>
            </w:r>
          </w:p>
        </w:tc>
        <w:tc>
          <w:tcPr>
            <w:tcW w:w="5760" w:type="dxa"/>
          </w:tcPr>
          <w:p w14:paraId="7B798050" w14:textId="17406DC3" w:rsidR="00AE659E" w:rsidRPr="00C34025" w:rsidRDefault="001C5710" w:rsidP="00636244">
            <w:pPr>
              <w:rPr>
                <w:rFonts w:eastAsiaTheme="minorHAnsi" w:cs="Arial"/>
                <w:sz w:val="22"/>
                <w:szCs w:val="22"/>
                <w:lang w:eastAsia="en-US"/>
              </w:rPr>
            </w:pPr>
            <w:r w:rsidRPr="00C34025">
              <w:rPr>
                <w:rFonts w:eastAsiaTheme="minorHAnsi" w:cs="Arial"/>
                <w:sz w:val="22"/>
                <w:szCs w:val="22"/>
                <w:lang w:eastAsia="en-US"/>
              </w:rPr>
              <w:t>Department of Primary Production</w:t>
            </w:r>
          </w:p>
        </w:tc>
      </w:tr>
    </w:tbl>
    <w:p w14:paraId="37B12350" w14:textId="77777777" w:rsidR="00AE659E" w:rsidRDefault="00AE659E" w:rsidP="001E6321">
      <w:pPr>
        <w:pStyle w:val="SIText"/>
        <w:rPr>
          <w:rFonts w:asciiTheme="minorHAnsi" w:hAnsiTheme="minorHAnsi" w:cstheme="minorHAnsi"/>
          <w:b/>
          <w:bCs/>
          <w:sz w:val="22"/>
        </w:rPr>
      </w:pPr>
    </w:p>
    <w:p w14:paraId="0690DD3E" w14:textId="41C82E9D" w:rsidR="00E9501A" w:rsidRPr="003D6849" w:rsidRDefault="003D6849" w:rsidP="004124E3">
      <w:pPr>
        <w:pStyle w:val="Heading1"/>
      </w:pPr>
      <w:r w:rsidRPr="003D6849">
        <w:t>Co-assessment for AMPWHS2X1 Sharpen and handle knives safely</w:t>
      </w:r>
    </w:p>
    <w:p w14:paraId="189069D1" w14:textId="65118513" w:rsidR="003D6849" w:rsidRPr="00C34025" w:rsidRDefault="00037292" w:rsidP="001E6321">
      <w:pPr>
        <w:pStyle w:val="SIText"/>
        <w:rPr>
          <w:rFonts w:cs="Arial"/>
          <w:sz w:val="22"/>
        </w:rPr>
      </w:pPr>
      <w:r w:rsidRPr="00C34025">
        <w:rPr>
          <w:rFonts w:cs="Arial"/>
          <w:sz w:val="22"/>
        </w:rPr>
        <w:t xml:space="preserve">The unit </w:t>
      </w:r>
      <w:r w:rsidRPr="00C34025">
        <w:rPr>
          <w:rFonts w:cs="Arial"/>
          <w:i/>
          <w:iCs/>
          <w:sz w:val="22"/>
        </w:rPr>
        <w:t xml:space="preserve">AMPWHS2X1 </w:t>
      </w:r>
      <w:proofErr w:type="gramStart"/>
      <w:r w:rsidRPr="00C34025">
        <w:rPr>
          <w:rFonts w:cs="Arial"/>
          <w:i/>
          <w:iCs/>
          <w:sz w:val="22"/>
        </w:rPr>
        <w:t>Sharpen</w:t>
      </w:r>
      <w:proofErr w:type="gramEnd"/>
      <w:r w:rsidRPr="00C34025">
        <w:rPr>
          <w:rFonts w:cs="Arial"/>
          <w:i/>
          <w:iCs/>
          <w:sz w:val="22"/>
        </w:rPr>
        <w:t xml:space="preserve"> and handle knives safely</w:t>
      </w:r>
      <w:r w:rsidRPr="00C34025">
        <w:rPr>
          <w:rFonts w:cs="Arial"/>
          <w:sz w:val="22"/>
        </w:rPr>
        <w:t xml:space="preserve"> has an assessment condition that requires the </w:t>
      </w:r>
      <w:r w:rsidR="00F759C6" w:rsidRPr="00C34025">
        <w:rPr>
          <w:rFonts w:cs="Arial"/>
          <w:sz w:val="22"/>
        </w:rPr>
        <w:t xml:space="preserve">Performance Evidence for the </w:t>
      </w:r>
      <w:r w:rsidRPr="00C34025">
        <w:rPr>
          <w:rFonts w:cs="Arial"/>
          <w:sz w:val="22"/>
        </w:rPr>
        <w:t xml:space="preserve">unit to be co-assessed with a meat processing unit that requires the use of a knife. This requirement has been added to ensure that the individual can maintain a sharp knife during the actual processing of meat. Example units for </w:t>
      </w:r>
      <w:r w:rsidRPr="00C34025">
        <w:rPr>
          <w:rFonts w:cs="Arial"/>
          <w:sz w:val="22"/>
        </w:rPr>
        <w:lastRenderedPageBreak/>
        <w:t xml:space="preserve">co-assessment would include units such as an </w:t>
      </w:r>
      <w:r w:rsidR="00723932" w:rsidRPr="00C34025">
        <w:rPr>
          <w:rFonts w:cs="Arial"/>
          <w:sz w:val="22"/>
        </w:rPr>
        <w:t>‘Ante and post-mortem inspection’ unit, a boning unit, or a slicing unit – any unit that requires the use of a sharp knife.</w:t>
      </w:r>
    </w:p>
    <w:p w14:paraId="76ACF442" w14:textId="77777777" w:rsidR="009627C8" w:rsidRPr="00C34025" w:rsidRDefault="009627C8" w:rsidP="001E6321">
      <w:pPr>
        <w:pStyle w:val="SIText"/>
        <w:rPr>
          <w:rFonts w:cs="Arial"/>
          <w:sz w:val="22"/>
        </w:rPr>
      </w:pPr>
    </w:p>
    <w:p w14:paraId="69B8D55E" w14:textId="5D1BF0A5" w:rsidR="00E9501A" w:rsidRPr="00C34025" w:rsidRDefault="00723932" w:rsidP="001E6321">
      <w:pPr>
        <w:pStyle w:val="SIText"/>
        <w:rPr>
          <w:rFonts w:cs="Arial"/>
          <w:sz w:val="22"/>
        </w:rPr>
      </w:pPr>
      <w:r w:rsidRPr="00C34025">
        <w:rPr>
          <w:rFonts w:cs="Arial"/>
          <w:sz w:val="22"/>
        </w:rPr>
        <w:t>Co-assessment means that the Performance Evidence for the two units must be assessed at the same time. How the evidence of the assessment is recorded is up to the RTO to determine</w:t>
      </w:r>
      <w:r w:rsidR="000B3BCA" w:rsidRPr="00C34025">
        <w:rPr>
          <w:rFonts w:cs="Arial"/>
          <w:sz w:val="22"/>
        </w:rPr>
        <w:t>, but as an example, it could involve an observation checklist for each unit, or it could be a checklist for each unit. The important aspect is that the individual should be observed sharpening and maintain the sharp edge on a knife while carrying out a real meat processing task.</w:t>
      </w:r>
    </w:p>
    <w:p w14:paraId="70AA7DFC" w14:textId="794ACC06" w:rsidR="00BE50C1" w:rsidRDefault="00D827F0" w:rsidP="001D51ED">
      <w:pPr>
        <w:pStyle w:val="Heading1"/>
      </w:pPr>
      <w:r>
        <w:t>Preparing for mandatory workplace requirements</w:t>
      </w:r>
    </w:p>
    <w:p w14:paraId="75C020B1" w14:textId="77777777" w:rsidR="00D827F0" w:rsidRPr="00C34025" w:rsidRDefault="00D827F0" w:rsidP="00D827F0">
      <w:pPr>
        <w:pStyle w:val="LTGbase"/>
        <w:rPr>
          <w:rFonts w:eastAsia="Times New Roman"/>
          <w:lang w:eastAsia="en-US" w:bidi="ar-SA"/>
        </w:rPr>
      </w:pPr>
      <w:r w:rsidRPr="00C34025">
        <w:rPr>
          <w:rFonts w:eastAsia="Times New Roman"/>
          <w:lang w:eastAsia="en-US" w:bidi="ar-SA"/>
        </w:rPr>
        <w:t>Mandatory workplace requirements refer to requirements for skills and knowledge to be demonstrated, and evidence collected, in a workplace.</w:t>
      </w:r>
    </w:p>
    <w:p w14:paraId="2553DFF6" w14:textId="31801E3F" w:rsidR="00AB4C07" w:rsidRPr="00C34025" w:rsidRDefault="00D827F0" w:rsidP="00AB4C07">
      <w:pPr>
        <w:rPr>
          <w:rFonts w:cs="Arial"/>
        </w:rPr>
      </w:pPr>
      <w:r w:rsidRPr="00C34025">
        <w:rPr>
          <w:rFonts w:cs="Arial"/>
        </w:rPr>
        <w:t xml:space="preserve">Gearing up for assessment of units that stipulate mandatory work requirements </w:t>
      </w:r>
      <w:r w:rsidR="00A36633" w:rsidRPr="00C34025">
        <w:rPr>
          <w:rFonts w:cs="Arial"/>
        </w:rPr>
        <w:t xml:space="preserve">will </w:t>
      </w:r>
      <w:r w:rsidRPr="00C34025">
        <w:rPr>
          <w:rFonts w:cs="Arial"/>
        </w:rPr>
        <w:t xml:space="preserve">take some negotiating. </w:t>
      </w:r>
      <w:r w:rsidR="00A36633" w:rsidRPr="00C34025">
        <w:rPr>
          <w:rFonts w:cs="Arial"/>
        </w:rPr>
        <w:t xml:space="preserve">Many learners will already be in workplaces but nonetheless, </w:t>
      </w:r>
      <w:r w:rsidR="00AB4C07" w:rsidRPr="00C34025">
        <w:rPr>
          <w:rFonts w:cs="Arial"/>
        </w:rPr>
        <w:t xml:space="preserve">RTO staff will need to negotiate with the hosting workplace </w:t>
      </w:r>
      <w:r w:rsidR="00A36633" w:rsidRPr="00C34025">
        <w:rPr>
          <w:rFonts w:cs="Arial"/>
        </w:rPr>
        <w:t>to</w:t>
      </w:r>
      <w:r w:rsidR="00AB4C07" w:rsidRPr="00C34025">
        <w:rPr>
          <w:rFonts w:cs="Arial"/>
        </w:rPr>
        <w:t>:</w:t>
      </w:r>
    </w:p>
    <w:p w14:paraId="1DC3B3EA" w14:textId="2EA77580" w:rsidR="00AB4C07" w:rsidRPr="00C34025" w:rsidRDefault="00A36633" w:rsidP="00AB4C07">
      <w:pPr>
        <w:pStyle w:val="ListParagraph"/>
        <w:numPr>
          <w:ilvl w:val="0"/>
          <w:numId w:val="9"/>
        </w:numPr>
        <w:rPr>
          <w:rFonts w:cs="Arial"/>
        </w:rPr>
      </w:pPr>
      <w:r w:rsidRPr="00C34025">
        <w:rPr>
          <w:rFonts w:cs="Arial"/>
        </w:rPr>
        <w:t xml:space="preserve">get </w:t>
      </w:r>
      <w:r w:rsidR="00AB4C07" w:rsidRPr="00C34025">
        <w:rPr>
          <w:rFonts w:cs="Arial"/>
        </w:rPr>
        <w:t>access to the site for assessors</w:t>
      </w:r>
    </w:p>
    <w:p w14:paraId="77D9DFC9" w14:textId="40E6BB83" w:rsidR="00AB4C07" w:rsidRPr="00C34025" w:rsidRDefault="00AB4C07" w:rsidP="00AB4C07">
      <w:pPr>
        <w:pStyle w:val="ListParagraph"/>
        <w:numPr>
          <w:ilvl w:val="0"/>
          <w:numId w:val="9"/>
        </w:numPr>
        <w:rPr>
          <w:rFonts w:cs="Arial"/>
        </w:rPr>
      </w:pPr>
      <w:r w:rsidRPr="00C34025">
        <w:rPr>
          <w:rFonts w:cs="Arial"/>
        </w:rPr>
        <w:t xml:space="preserve">negotiate times, dates and opportunities for the individual to be assessed </w:t>
      </w:r>
    </w:p>
    <w:p w14:paraId="57FD652F" w14:textId="77777777" w:rsidR="00AB4C07" w:rsidRPr="00C34025" w:rsidRDefault="00AB4C07" w:rsidP="00AB4C07">
      <w:pPr>
        <w:pStyle w:val="ListParagraph"/>
        <w:numPr>
          <w:ilvl w:val="0"/>
          <w:numId w:val="9"/>
        </w:numPr>
        <w:rPr>
          <w:rFonts w:cs="Arial"/>
        </w:rPr>
      </w:pPr>
      <w:r w:rsidRPr="00C34025">
        <w:rPr>
          <w:rFonts w:cs="Arial"/>
        </w:rPr>
        <w:t>set up initial meetings between the host organisation and the RTO to explain expectations.</w:t>
      </w:r>
    </w:p>
    <w:p w14:paraId="7C6B22AB" w14:textId="499D05AA" w:rsidR="00AB4C07" w:rsidRPr="00C34025" w:rsidRDefault="00AB4C07" w:rsidP="00AB4C07">
      <w:pPr>
        <w:rPr>
          <w:rFonts w:cs="Arial"/>
        </w:rPr>
      </w:pPr>
      <w:r w:rsidRPr="00C34025">
        <w:rPr>
          <w:rFonts w:cs="Arial"/>
        </w:rPr>
        <w:t xml:space="preserve">Where there is a requirement for performance evidence to be logged, or for a workplace diary to be kept and signed off by a ‘suitable qualified supervisor’, the RTO will need to meet with the </w:t>
      </w:r>
      <w:r w:rsidR="00A36633" w:rsidRPr="00C34025">
        <w:rPr>
          <w:rFonts w:cs="Arial"/>
        </w:rPr>
        <w:t xml:space="preserve">potential </w:t>
      </w:r>
      <w:r w:rsidRPr="00C34025">
        <w:rPr>
          <w:rFonts w:cs="Arial"/>
        </w:rPr>
        <w:t>supervisor to:</w:t>
      </w:r>
    </w:p>
    <w:p w14:paraId="0E919051" w14:textId="277880EF" w:rsidR="00AB4C07" w:rsidRPr="00C34025" w:rsidRDefault="0035106A" w:rsidP="00AB4C07">
      <w:pPr>
        <w:pStyle w:val="ListParagraph"/>
        <w:numPr>
          <w:ilvl w:val="0"/>
          <w:numId w:val="9"/>
        </w:numPr>
        <w:rPr>
          <w:rFonts w:cs="Arial"/>
        </w:rPr>
      </w:pPr>
      <w:r w:rsidRPr="00C34025">
        <w:rPr>
          <w:rFonts w:cs="Arial"/>
        </w:rPr>
        <w:t>e</w:t>
      </w:r>
      <w:r w:rsidR="00AB4C07" w:rsidRPr="00C34025">
        <w:rPr>
          <w:rFonts w:cs="Arial"/>
        </w:rPr>
        <w:t xml:space="preserve">nsure </w:t>
      </w:r>
      <w:r w:rsidRPr="00C34025">
        <w:rPr>
          <w:rFonts w:cs="Arial"/>
        </w:rPr>
        <w:t>s/he is</w:t>
      </w:r>
      <w:r w:rsidR="00AB4C07" w:rsidRPr="00C34025">
        <w:rPr>
          <w:rFonts w:cs="Arial"/>
        </w:rPr>
        <w:t xml:space="preserve"> suitabl</w:t>
      </w:r>
      <w:r w:rsidRPr="00C34025">
        <w:rPr>
          <w:rFonts w:cs="Arial"/>
        </w:rPr>
        <w:t>y</w:t>
      </w:r>
      <w:r w:rsidR="00AB4C07" w:rsidRPr="00C34025">
        <w:rPr>
          <w:rFonts w:cs="Arial"/>
        </w:rPr>
        <w:t xml:space="preserve"> qualified to sign the </w:t>
      </w:r>
      <w:proofErr w:type="gramStart"/>
      <w:r w:rsidR="00AB4C07" w:rsidRPr="00C34025">
        <w:rPr>
          <w:rFonts w:cs="Arial"/>
        </w:rPr>
        <w:t>log book</w:t>
      </w:r>
      <w:proofErr w:type="gramEnd"/>
      <w:r w:rsidRPr="00C34025">
        <w:rPr>
          <w:rFonts w:cs="Arial"/>
        </w:rPr>
        <w:t xml:space="preserve"> (see above)</w:t>
      </w:r>
    </w:p>
    <w:p w14:paraId="2AE2AE96" w14:textId="0FBDD9D6" w:rsidR="00AB4C07" w:rsidRPr="00C34025" w:rsidRDefault="0035106A" w:rsidP="00AB4C07">
      <w:pPr>
        <w:pStyle w:val="ListParagraph"/>
        <w:numPr>
          <w:ilvl w:val="0"/>
          <w:numId w:val="9"/>
        </w:numPr>
        <w:rPr>
          <w:rFonts w:cs="Arial"/>
        </w:rPr>
      </w:pPr>
      <w:r w:rsidRPr="00C34025">
        <w:rPr>
          <w:rFonts w:cs="Arial"/>
        </w:rPr>
        <w:t>e</w:t>
      </w:r>
      <w:r w:rsidR="00AB4C07" w:rsidRPr="00C34025">
        <w:rPr>
          <w:rFonts w:cs="Arial"/>
        </w:rPr>
        <w:t xml:space="preserve">xplain the expectation that in signing off on hours performed </w:t>
      </w:r>
      <w:r w:rsidRPr="00C34025">
        <w:rPr>
          <w:rFonts w:cs="Arial"/>
        </w:rPr>
        <w:t xml:space="preserve">by the individual, </w:t>
      </w:r>
      <w:r w:rsidR="00AB4C07" w:rsidRPr="00C34025">
        <w:rPr>
          <w:rFonts w:cs="Arial"/>
        </w:rPr>
        <w:t xml:space="preserve">the supervisor has </w:t>
      </w:r>
      <w:proofErr w:type="gramStart"/>
      <w:r w:rsidR="00AB4C07" w:rsidRPr="00C34025">
        <w:rPr>
          <w:rFonts w:cs="Arial"/>
        </w:rPr>
        <w:t>actually seen</w:t>
      </w:r>
      <w:proofErr w:type="gramEnd"/>
      <w:r w:rsidR="00AB4C07" w:rsidRPr="00C34025">
        <w:rPr>
          <w:rFonts w:cs="Arial"/>
        </w:rPr>
        <w:t xml:space="preserve"> the individual carry out the work specified in the Performance Evidence</w:t>
      </w:r>
      <w:r w:rsidRPr="00C34025">
        <w:rPr>
          <w:rFonts w:cs="Arial"/>
        </w:rPr>
        <w:t xml:space="preserve"> of the unit</w:t>
      </w:r>
      <w:r w:rsidR="00AB4C07" w:rsidRPr="00C34025">
        <w:rPr>
          <w:rFonts w:cs="Arial"/>
        </w:rPr>
        <w:t>.</w:t>
      </w:r>
    </w:p>
    <w:p w14:paraId="015AB259" w14:textId="6C2B13C6" w:rsidR="0035106A" w:rsidRPr="00C34025" w:rsidRDefault="0035106A" w:rsidP="0035106A">
      <w:pPr>
        <w:rPr>
          <w:rFonts w:cs="Arial"/>
        </w:rPr>
      </w:pPr>
      <w:r w:rsidRPr="00C34025">
        <w:rPr>
          <w:rFonts w:cs="Arial"/>
        </w:rPr>
        <w:t xml:space="preserve">It will also be helpful to explain the background to mandatory workplace requirements and the fact that </w:t>
      </w:r>
      <w:r w:rsidR="00A36633" w:rsidRPr="00C34025">
        <w:rPr>
          <w:rFonts w:cs="Arial"/>
        </w:rPr>
        <w:t xml:space="preserve">the meat processing </w:t>
      </w:r>
      <w:proofErr w:type="gramStart"/>
      <w:r w:rsidRPr="00C34025">
        <w:rPr>
          <w:rFonts w:cs="Arial"/>
        </w:rPr>
        <w:t xml:space="preserve">industry </w:t>
      </w:r>
      <w:r w:rsidR="00A36633" w:rsidRPr="00C34025">
        <w:rPr>
          <w:rFonts w:cs="Arial"/>
        </w:rPr>
        <w:t xml:space="preserve">as a whole, </w:t>
      </w:r>
      <w:r w:rsidRPr="00C34025">
        <w:rPr>
          <w:rFonts w:cs="Arial"/>
        </w:rPr>
        <w:t>see</w:t>
      </w:r>
      <w:proofErr w:type="gramEnd"/>
      <w:r w:rsidRPr="00C34025">
        <w:rPr>
          <w:rFonts w:cs="Arial"/>
        </w:rPr>
        <w:t xml:space="preserve"> them as an integral part of the training and assessment and ensur</w:t>
      </w:r>
      <w:r w:rsidR="00A36633" w:rsidRPr="00C34025">
        <w:rPr>
          <w:rFonts w:cs="Arial"/>
        </w:rPr>
        <w:t>e</w:t>
      </w:r>
      <w:r w:rsidRPr="00C34025">
        <w:rPr>
          <w:rFonts w:cs="Arial"/>
        </w:rPr>
        <w:t xml:space="preserve"> that </w:t>
      </w:r>
      <w:r w:rsidR="00FD373D" w:rsidRPr="00C34025">
        <w:rPr>
          <w:rFonts w:cs="Arial"/>
        </w:rPr>
        <w:t xml:space="preserve">successful </w:t>
      </w:r>
      <w:r w:rsidR="00FC09BF" w:rsidRPr="00C34025">
        <w:rPr>
          <w:rFonts w:cs="Arial"/>
        </w:rPr>
        <w:t>individual</w:t>
      </w:r>
      <w:r w:rsidR="00FD373D" w:rsidRPr="00C34025">
        <w:rPr>
          <w:rFonts w:cs="Arial"/>
        </w:rPr>
        <w:t>s have the ability to actually perform duties in a real workplace. In the case of the Meat Safety Inspection qualifications, the record of 100 hours of performance for assessment, or more if the individual take</w:t>
      </w:r>
      <w:r w:rsidR="0005705F" w:rsidRPr="00C34025">
        <w:rPr>
          <w:rFonts w:cs="Arial"/>
        </w:rPr>
        <w:t>s</w:t>
      </w:r>
      <w:r w:rsidR="00FD373D" w:rsidRPr="00C34025">
        <w:rPr>
          <w:rFonts w:cs="Arial"/>
        </w:rPr>
        <w:t xml:space="preserve"> up more tha</w:t>
      </w:r>
      <w:r w:rsidR="0005705F" w:rsidRPr="00C34025">
        <w:rPr>
          <w:rFonts w:cs="Arial"/>
        </w:rPr>
        <w:t>n</w:t>
      </w:r>
      <w:r w:rsidR="00FD373D" w:rsidRPr="00C34025">
        <w:rPr>
          <w:rFonts w:cs="Arial"/>
        </w:rPr>
        <w:t xml:space="preserve"> one ‘Ante and post-mortem inspection’ unit, goes a long way to reassuring representatives from countries that import Australian meat, that Australian qualifications for meat safety inspectors are equivalent to international qualifications in those countries. </w:t>
      </w:r>
    </w:p>
    <w:p w14:paraId="1DD7ECD7" w14:textId="28122490" w:rsidR="001E07D1" w:rsidRPr="00C34025" w:rsidRDefault="00323678" w:rsidP="0035106A">
      <w:pPr>
        <w:rPr>
          <w:rFonts w:cs="Arial"/>
        </w:rPr>
      </w:pPr>
      <w:r w:rsidRPr="00C34025">
        <w:rPr>
          <w:rFonts w:cs="Arial"/>
        </w:rPr>
        <w:t xml:space="preserve">Qualifications </w:t>
      </w:r>
      <w:r w:rsidR="00DD5366" w:rsidRPr="00C34025">
        <w:rPr>
          <w:rFonts w:cs="Arial"/>
        </w:rPr>
        <w:t xml:space="preserve">that </w:t>
      </w:r>
      <w:r w:rsidR="00ED0455" w:rsidRPr="00C34025">
        <w:rPr>
          <w:rFonts w:cs="Arial"/>
        </w:rPr>
        <w:t>contain</w:t>
      </w:r>
      <w:r w:rsidR="00DD5366" w:rsidRPr="00C34025">
        <w:rPr>
          <w:rFonts w:cs="Arial"/>
        </w:rPr>
        <w:t xml:space="preserve"> units with</w:t>
      </w:r>
      <w:r w:rsidR="001E07D1" w:rsidRPr="00C34025">
        <w:rPr>
          <w:rFonts w:cs="Arial"/>
        </w:rPr>
        <w:t xml:space="preserve"> </w:t>
      </w:r>
      <w:r w:rsidR="00380C41" w:rsidRPr="00C34025">
        <w:rPr>
          <w:rFonts w:cs="Arial"/>
        </w:rPr>
        <w:t xml:space="preserve">mandatory workplace </w:t>
      </w:r>
      <w:r w:rsidR="00ED0455" w:rsidRPr="00C34025">
        <w:rPr>
          <w:rFonts w:cs="Arial"/>
        </w:rPr>
        <w:t>requirements</w:t>
      </w:r>
      <w:r w:rsidR="00E90161" w:rsidRPr="00C34025">
        <w:rPr>
          <w:rFonts w:cs="Arial"/>
        </w:rPr>
        <w:t xml:space="preserve"> will show a hash (#)</w:t>
      </w:r>
      <w:r w:rsidR="002E09A4" w:rsidRPr="00C34025">
        <w:rPr>
          <w:rFonts w:cs="Arial"/>
        </w:rPr>
        <w:t xml:space="preserve"> next to the unit </w:t>
      </w:r>
      <w:r w:rsidR="0038103E" w:rsidRPr="00C34025">
        <w:rPr>
          <w:rFonts w:cs="Arial"/>
        </w:rPr>
        <w:t>code</w:t>
      </w:r>
      <w:r w:rsidR="001E7DF7" w:rsidRPr="00C34025">
        <w:rPr>
          <w:rFonts w:cs="Arial"/>
        </w:rPr>
        <w:t xml:space="preserve">. The following sentence will </w:t>
      </w:r>
      <w:r w:rsidR="00787ABA" w:rsidRPr="00C34025">
        <w:rPr>
          <w:rFonts w:cs="Arial"/>
        </w:rPr>
        <w:t>be included</w:t>
      </w:r>
      <w:r w:rsidR="00530E6A" w:rsidRPr="00C34025">
        <w:rPr>
          <w:rFonts w:cs="Arial"/>
        </w:rPr>
        <w:t xml:space="preserve"> in the qualification:</w:t>
      </w:r>
    </w:p>
    <w:p w14:paraId="4170C545" w14:textId="20FE3AB0" w:rsidR="00323678" w:rsidRPr="00C34025" w:rsidRDefault="00EF1565" w:rsidP="0035106A">
      <w:pPr>
        <w:rPr>
          <w:rFonts w:cs="Arial"/>
        </w:rPr>
      </w:pPr>
      <w:r w:rsidRPr="00C34025">
        <w:rPr>
          <w:rFonts w:cs="Arial"/>
        </w:rPr>
        <w:t xml:space="preserve">‘A hash (#) next to the unit code indicates mandatory workplace requirements which must be met when assessing this unit. Please refer to the individual unit’s Assessment Requirements for details.'  </w:t>
      </w:r>
    </w:p>
    <w:p w14:paraId="3548C24E" w14:textId="77777777" w:rsidR="00E9501A" w:rsidRPr="00996021" w:rsidRDefault="00E9501A" w:rsidP="001D51ED">
      <w:pPr>
        <w:pStyle w:val="Heading1"/>
      </w:pPr>
      <w:r>
        <w:t>Foundation skills</w:t>
      </w:r>
    </w:p>
    <w:p w14:paraId="73D47DC2" w14:textId="3832DC12" w:rsidR="00F62625" w:rsidRPr="00C34025" w:rsidRDefault="00F62625">
      <w:pPr>
        <w:rPr>
          <w:rFonts w:cs="Arial"/>
        </w:rPr>
      </w:pPr>
      <w:r w:rsidRPr="00C34025">
        <w:rPr>
          <w:rFonts w:cs="Arial"/>
        </w:rPr>
        <w:t>The revised units of competency have content added to the Foundation Skills field of the unit. The skills identified connect to the Australian Core Skills Framework, covering:</w:t>
      </w:r>
    </w:p>
    <w:p w14:paraId="12315F94" w14:textId="207952AE" w:rsidR="00F62625" w:rsidRPr="00C34025" w:rsidRDefault="00F62625" w:rsidP="00F62625">
      <w:pPr>
        <w:pStyle w:val="ListParagraph"/>
        <w:numPr>
          <w:ilvl w:val="0"/>
          <w:numId w:val="9"/>
        </w:numPr>
        <w:rPr>
          <w:rFonts w:cs="Arial"/>
        </w:rPr>
      </w:pPr>
      <w:r w:rsidRPr="00C34025">
        <w:rPr>
          <w:rFonts w:cs="Arial"/>
        </w:rPr>
        <w:t>Learning</w:t>
      </w:r>
    </w:p>
    <w:p w14:paraId="6965A896" w14:textId="61F19C9E" w:rsidR="00F62625" w:rsidRPr="00C34025" w:rsidRDefault="00F62625" w:rsidP="00F62625">
      <w:pPr>
        <w:pStyle w:val="ListParagraph"/>
        <w:numPr>
          <w:ilvl w:val="0"/>
          <w:numId w:val="9"/>
        </w:numPr>
        <w:rPr>
          <w:rFonts w:cs="Arial"/>
        </w:rPr>
      </w:pPr>
      <w:r w:rsidRPr="00C34025">
        <w:rPr>
          <w:rFonts w:cs="Arial"/>
        </w:rPr>
        <w:t>Reading</w:t>
      </w:r>
    </w:p>
    <w:p w14:paraId="0D124646" w14:textId="611C564E" w:rsidR="00F62625" w:rsidRPr="00C34025" w:rsidRDefault="00F62625" w:rsidP="00F62625">
      <w:pPr>
        <w:pStyle w:val="ListParagraph"/>
        <w:numPr>
          <w:ilvl w:val="0"/>
          <w:numId w:val="9"/>
        </w:numPr>
        <w:rPr>
          <w:rFonts w:cs="Arial"/>
        </w:rPr>
      </w:pPr>
      <w:r w:rsidRPr="00C34025">
        <w:rPr>
          <w:rFonts w:cs="Arial"/>
        </w:rPr>
        <w:lastRenderedPageBreak/>
        <w:t>Writing</w:t>
      </w:r>
    </w:p>
    <w:p w14:paraId="1727DC1C" w14:textId="5C827CCE" w:rsidR="00F62625" w:rsidRPr="00C34025" w:rsidRDefault="00F62625" w:rsidP="00F62625">
      <w:pPr>
        <w:pStyle w:val="ListParagraph"/>
        <w:numPr>
          <w:ilvl w:val="0"/>
          <w:numId w:val="9"/>
        </w:numPr>
        <w:rPr>
          <w:rFonts w:cs="Arial"/>
        </w:rPr>
      </w:pPr>
      <w:r w:rsidRPr="00C34025">
        <w:rPr>
          <w:rFonts w:cs="Arial"/>
        </w:rPr>
        <w:t xml:space="preserve">Oral communication </w:t>
      </w:r>
    </w:p>
    <w:p w14:paraId="14FADA68" w14:textId="515B929B" w:rsidR="00F62625" w:rsidRPr="00C34025" w:rsidRDefault="00F62625" w:rsidP="00F62625">
      <w:pPr>
        <w:pStyle w:val="ListParagraph"/>
        <w:numPr>
          <w:ilvl w:val="0"/>
          <w:numId w:val="9"/>
        </w:numPr>
        <w:rPr>
          <w:rFonts w:cs="Arial"/>
        </w:rPr>
      </w:pPr>
      <w:r w:rsidRPr="00C34025">
        <w:rPr>
          <w:rFonts w:cs="Arial"/>
        </w:rPr>
        <w:t>Numeracy.</w:t>
      </w:r>
    </w:p>
    <w:p w14:paraId="4114221E" w14:textId="2D0AABE0" w:rsidR="00F62625" w:rsidRPr="00C34025" w:rsidRDefault="00F62625" w:rsidP="00F62625">
      <w:pPr>
        <w:rPr>
          <w:rFonts w:cs="Arial"/>
        </w:rPr>
      </w:pPr>
      <w:r w:rsidRPr="00C34025">
        <w:rPr>
          <w:rFonts w:cs="Arial"/>
        </w:rPr>
        <w:t xml:space="preserve">Not all units include </w:t>
      </w:r>
      <w:proofErr w:type="gramStart"/>
      <w:r w:rsidRPr="00C34025">
        <w:rPr>
          <w:rFonts w:cs="Arial"/>
        </w:rPr>
        <w:t xml:space="preserve">all </w:t>
      </w:r>
      <w:r w:rsidR="00C958F8" w:rsidRPr="00C34025">
        <w:rPr>
          <w:rFonts w:cs="Arial"/>
        </w:rPr>
        <w:t>of</w:t>
      </w:r>
      <w:proofErr w:type="gramEnd"/>
      <w:r w:rsidR="00C958F8" w:rsidRPr="00C34025">
        <w:rPr>
          <w:rFonts w:cs="Arial"/>
        </w:rPr>
        <w:t xml:space="preserve"> these </w:t>
      </w:r>
      <w:r w:rsidRPr="00C34025">
        <w:rPr>
          <w:rFonts w:cs="Arial"/>
        </w:rPr>
        <w:t>skills. The intent of the information in this field is to pick up on the foundation skills that are not explicit in the Performance Criteria of the units, highlighting that the skill is important to carrying out the overall job task described in the unit of competency.</w:t>
      </w:r>
    </w:p>
    <w:p w14:paraId="05527C4E" w14:textId="34FC47A8" w:rsidR="00F62625" w:rsidRPr="00C34025" w:rsidRDefault="00F62625" w:rsidP="00F62625">
      <w:pPr>
        <w:rPr>
          <w:rFonts w:cs="Arial"/>
        </w:rPr>
      </w:pPr>
      <w:r w:rsidRPr="00C34025">
        <w:rPr>
          <w:rFonts w:cs="Arial"/>
        </w:rPr>
        <w:t xml:space="preserve">For example, in the unit </w:t>
      </w:r>
      <w:r w:rsidR="00FC5405" w:rsidRPr="00C34025">
        <w:rPr>
          <w:rFonts w:cs="Arial"/>
          <w:i/>
          <w:iCs/>
        </w:rPr>
        <w:t>AMPQUA4X11 Calculate carcase yield in a boning room</w:t>
      </w:r>
      <w:r w:rsidRPr="00C34025">
        <w:rPr>
          <w:rFonts w:cs="Arial"/>
        </w:rPr>
        <w:t>, the following skills are noted in the foundation skills field.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7"/>
        <w:gridCol w:w="6499"/>
      </w:tblGrid>
      <w:tr w:rsidR="00FC5405" w:rsidRPr="00C34025" w:rsidDel="00423CB2" w14:paraId="56B54005" w14:textId="77777777" w:rsidTr="00256C8E">
        <w:trPr>
          <w:tblHeader/>
        </w:trPr>
        <w:tc>
          <w:tcPr>
            <w:tcW w:w="5000" w:type="pct"/>
            <w:gridSpan w:val="2"/>
          </w:tcPr>
          <w:p w14:paraId="3BC72599" w14:textId="77777777" w:rsidR="00FC5405" w:rsidRPr="00C34025" w:rsidRDefault="00FC5405" w:rsidP="00256C8E">
            <w:pPr>
              <w:pStyle w:val="SIHeading2"/>
              <w:rPr>
                <w:rFonts w:cs="Arial"/>
              </w:rPr>
            </w:pPr>
            <w:r w:rsidRPr="00C34025">
              <w:rPr>
                <w:rFonts w:cs="Arial"/>
              </w:rPr>
              <w:t>Foundation Skills</w:t>
            </w:r>
          </w:p>
          <w:p w14:paraId="61FA344C" w14:textId="77777777" w:rsidR="00FC5405" w:rsidRPr="00C34025" w:rsidRDefault="00FC5405" w:rsidP="00256C8E">
            <w:pPr>
              <w:rPr>
                <w:rStyle w:val="SIText-Italic"/>
                <w:rFonts w:eastAsiaTheme="majorEastAsia" w:cs="Arial"/>
                <w:sz w:val="22"/>
                <w:szCs w:val="22"/>
              </w:rPr>
            </w:pPr>
            <w:r w:rsidRPr="00C34025">
              <w:rPr>
                <w:rStyle w:val="SIText-Italic"/>
                <w:rFonts w:eastAsiaTheme="majorEastAsia" w:cs="Arial"/>
                <w:sz w:val="22"/>
                <w:szCs w:val="22"/>
              </w:rPr>
              <w:t>This section describes those language, literacy, numeracy and employment skills that are essential for performance in this unit of competency but are not explicit in the performance criteria.</w:t>
            </w:r>
          </w:p>
        </w:tc>
      </w:tr>
      <w:tr w:rsidR="00FC5405" w:rsidRPr="00C34025" w:rsidDel="00423CB2" w14:paraId="41418D94" w14:textId="77777777" w:rsidTr="00256C8E">
        <w:trPr>
          <w:tblHeader/>
        </w:trPr>
        <w:tc>
          <w:tcPr>
            <w:tcW w:w="1396" w:type="pct"/>
          </w:tcPr>
          <w:p w14:paraId="0265D5B0" w14:textId="77777777" w:rsidR="00FC5405" w:rsidRPr="00C34025" w:rsidDel="00423CB2" w:rsidRDefault="00FC5405" w:rsidP="00256C8E">
            <w:pPr>
              <w:pStyle w:val="SIText-Bold"/>
              <w:rPr>
                <w:rFonts w:eastAsiaTheme="majorEastAsia" w:cs="Arial"/>
                <w:sz w:val="22"/>
              </w:rPr>
            </w:pPr>
            <w:r w:rsidRPr="00C34025">
              <w:rPr>
                <w:rFonts w:eastAsiaTheme="majorEastAsia" w:cs="Arial"/>
                <w:sz w:val="22"/>
              </w:rPr>
              <w:t>Skill</w:t>
            </w:r>
          </w:p>
        </w:tc>
        <w:tc>
          <w:tcPr>
            <w:tcW w:w="3604" w:type="pct"/>
          </w:tcPr>
          <w:p w14:paraId="17C37A8F" w14:textId="77777777" w:rsidR="00FC5405" w:rsidRPr="00C34025" w:rsidDel="00423CB2" w:rsidRDefault="00FC5405" w:rsidP="00256C8E">
            <w:pPr>
              <w:pStyle w:val="SIText-Bold"/>
              <w:rPr>
                <w:rFonts w:eastAsiaTheme="majorEastAsia" w:cs="Arial"/>
                <w:sz w:val="22"/>
              </w:rPr>
            </w:pPr>
            <w:r w:rsidRPr="00C34025">
              <w:rPr>
                <w:rFonts w:eastAsiaTheme="majorEastAsia" w:cs="Arial"/>
                <w:sz w:val="22"/>
              </w:rPr>
              <w:t>Description</w:t>
            </w:r>
          </w:p>
        </w:tc>
      </w:tr>
      <w:tr w:rsidR="00FC5405" w:rsidRPr="00C34025" w:rsidDel="00423CB2" w14:paraId="3AF2F7EE" w14:textId="77777777" w:rsidTr="00256C8E">
        <w:trPr>
          <w:tblHeader/>
        </w:trPr>
        <w:tc>
          <w:tcPr>
            <w:tcW w:w="1396" w:type="pct"/>
          </w:tcPr>
          <w:p w14:paraId="0AE13824" w14:textId="77777777" w:rsidR="00FC5405" w:rsidRPr="00C34025" w:rsidRDefault="00FC5405" w:rsidP="00256C8E">
            <w:pPr>
              <w:pStyle w:val="SIText"/>
              <w:rPr>
                <w:rFonts w:eastAsiaTheme="majorEastAsia" w:cs="Arial"/>
                <w:sz w:val="22"/>
              </w:rPr>
            </w:pPr>
            <w:r w:rsidRPr="00C34025">
              <w:rPr>
                <w:rFonts w:eastAsiaTheme="majorEastAsia" w:cs="Arial"/>
                <w:sz w:val="22"/>
              </w:rPr>
              <w:t>Reading</w:t>
            </w:r>
          </w:p>
        </w:tc>
        <w:tc>
          <w:tcPr>
            <w:tcW w:w="3604" w:type="pct"/>
          </w:tcPr>
          <w:p w14:paraId="7D337A97" w14:textId="77777777" w:rsidR="00FC5405" w:rsidRPr="00C34025" w:rsidRDefault="00FC5405" w:rsidP="00256C8E">
            <w:pPr>
              <w:pStyle w:val="SIBulletList1"/>
              <w:rPr>
                <w:rFonts w:eastAsiaTheme="majorEastAsia" w:cs="Arial"/>
                <w:sz w:val="22"/>
                <w:szCs w:val="22"/>
              </w:rPr>
            </w:pPr>
            <w:r w:rsidRPr="00C34025">
              <w:rPr>
                <w:rFonts w:cs="Arial"/>
                <w:sz w:val="22"/>
                <w:szCs w:val="22"/>
              </w:rPr>
              <w:t xml:space="preserve">Interpret workplace procedures and legislative responsibilities </w:t>
            </w:r>
          </w:p>
        </w:tc>
      </w:tr>
      <w:tr w:rsidR="00FC5405" w:rsidRPr="00C34025" w:rsidDel="00423CB2" w14:paraId="2A8D1013" w14:textId="77777777" w:rsidTr="00256C8E">
        <w:tc>
          <w:tcPr>
            <w:tcW w:w="1396" w:type="pct"/>
          </w:tcPr>
          <w:p w14:paraId="161E2FB8" w14:textId="77777777" w:rsidR="00FC5405" w:rsidRPr="00C34025" w:rsidRDefault="00FC5405" w:rsidP="00256C8E">
            <w:pPr>
              <w:pStyle w:val="SIText"/>
              <w:rPr>
                <w:rFonts w:cs="Arial"/>
                <w:sz w:val="22"/>
              </w:rPr>
            </w:pPr>
            <w:r w:rsidRPr="00C34025">
              <w:rPr>
                <w:rFonts w:cs="Arial"/>
                <w:sz w:val="22"/>
              </w:rPr>
              <w:t>Writing</w:t>
            </w:r>
          </w:p>
        </w:tc>
        <w:tc>
          <w:tcPr>
            <w:tcW w:w="3604" w:type="pct"/>
          </w:tcPr>
          <w:p w14:paraId="1F19598C" w14:textId="77777777" w:rsidR="00FC5405" w:rsidRPr="00C34025" w:rsidRDefault="00FC5405" w:rsidP="00256C8E">
            <w:pPr>
              <w:pStyle w:val="SIBulletList1"/>
              <w:rPr>
                <w:rFonts w:cs="Arial"/>
                <w:sz w:val="22"/>
                <w:szCs w:val="22"/>
              </w:rPr>
            </w:pPr>
            <w:r w:rsidRPr="00C34025">
              <w:rPr>
                <w:rFonts w:cs="Arial"/>
                <w:sz w:val="22"/>
                <w:szCs w:val="22"/>
              </w:rPr>
              <w:t>Record weights using digital and/or paper-based formats</w:t>
            </w:r>
          </w:p>
        </w:tc>
      </w:tr>
      <w:tr w:rsidR="00FC5405" w:rsidRPr="00C34025" w:rsidDel="00423CB2" w14:paraId="006F6DEF" w14:textId="77777777" w:rsidTr="00256C8E">
        <w:tc>
          <w:tcPr>
            <w:tcW w:w="1396" w:type="pct"/>
          </w:tcPr>
          <w:p w14:paraId="00AE75EF" w14:textId="77777777" w:rsidR="00FC5405" w:rsidRPr="00C34025" w:rsidRDefault="00FC5405" w:rsidP="00256C8E">
            <w:pPr>
              <w:pStyle w:val="SIText"/>
              <w:rPr>
                <w:rFonts w:cs="Arial"/>
                <w:sz w:val="22"/>
              </w:rPr>
            </w:pPr>
            <w:r w:rsidRPr="00C34025">
              <w:rPr>
                <w:rFonts w:cs="Arial"/>
                <w:sz w:val="22"/>
              </w:rPr>
              <w:t>Numeracy</w:t>
            </w:r>
          </w:p>
        </w:tc>
        <w:tc>
          <w:tcPr>
            <w:tcW w:w="3604" w:type="pct"/>
          </w:tcPr>
          <w:p w14:paraId="3FEEFACF" w14:textId="77777777" w:rsidR="00FC5405" w:rsidRPr="00C34025" w:rsidRDefault="00FC5405" w:rsidP="00256C8E">
            <w:pPr>
              <w:pStyle w:val="SIBulletList1"/>
              <w:rPr>
                <w:rFonts w:cs="Arial"/>
                <w:sz w:val="22"/>
                <w:szCs w:val="22"/>
              </w:rPr>
            </w:pPr>
            <w:r w:rsidRPr="00C34025">
              <w:rPr>
                <w:rFonts w:cs="Arial"/>
                <w:sz w:val="22"/>
                <w:szCs w:val="22"/>
              </w:rPr>
              <w:t>Carry out calculations to identify yields, including percentages (%)</w:t>
            </w:r>
          </w:p>
          <w:p w14:paraId="4E18BEC0" w14:textId="32E0A86D" w:rsidR="00FC5405" w:rsidRPr="00C34025" w:rsidRDefault="00FC5405" w:rsidP="00256C8E">
            <w:pPr>
              <w:pStyle w:val="SIBulletList1"/>
              <w:rPr>
                <w:rFonts w:cs="Arial"/>
                <w:sz w:val="22"/>
                <w:szCs w:val="22"/>
              </w:rPr>
            </w:pPr>
            <w:r w:rsidRPr="00C34025">
              <w:rPr>
                <w:rFonts w:cs="Arial"/>
                <w:sz w:val="22"/>
                <w:szCs w:val="22"/>
              </w:rPr>
              <w:t>Weigh cuts of meat (g, kg)</w:t>
            </w:r>
          </w:p>
          <w:p w14:paraId="265AB21B" w14:textId="77777777" w:rsidR="00FC5405" w:rsidRPr="00C34025" w:rsidRDefault="00FC5405" w:rsidP="00256C8E">
            <w:pPr>
              <w:pStyle w:val="SIBulletList1"/>
              <w:rPr>
                <w:rFonts w:cs="Arial"/>
                <w:sz w:val="22"/>
                <w:szCs w:val="22"/>
              </w:rPr>
            </w:pPr>
            <w:r w:rsidRPr="00C34025">
              <w:rPr>
                <w:rFonts w:cs="Arial"/>
                <w:sz w:val="22"/>
                <w:szCs w:val="22"/>
              </w:rPr>
              <w:t xml:space="preserve">Calculate actual and expected carcase yields </w:t>
            </w:r>
          </w:p>
        </w:tc>
      </w:tr>
    </w:tbl>
    <w:p w14:paraId="4A2AB3B3" w14:textId="77777777" w:rsidR="00FC5405" w:rsidRPr="00C34025" w:rsidRDefault="00FC5405" w:rsidP="00F62625">
      <w:pPr>
        <w:rPr>
          <w:rFonts w:cs="Arial"/>
        </w:rPr>
      </w:pPr>
    </w:p>
    <w:p w14:paraId="7CE3853E" w14:textId="6F10B398" w:rsidR="00F62625" w:rsidRPr="00C34025" w:rsidRDefault="00F62625" w:rsidP="00F62625">
      <w:pPr>
        <w:rPr>
          <w:rFonts w:cs="Arial"/>
        </w:rPr>
      </w:pPr>
      <w:r w:rsidRPr="00C34025">
        <w:rPr>
          <w:rFonts w:cs="Arial"/>
        </w:rPr>
        <w:t xml:space="preserve">The skills noted </w:t>
      </w:r>
      <w:r w:rsidR="00FC5405" w:rsidRPr="00C34025">
        <w:rPr>
          <w:rFonts w:cs="Arial"/>
        </w:rPr>
        <w:t>in the table</w:t>
      </w:r>
      <w:r w:rsidRPr="00C34025">
        <w:rPr>
          <w:rFonts w:cs="Arial"/>
        </w:rPr>
        <w:t xml:space="preserve"> must be addressed </w:t>
      </w:r>
      <w:r w:rsidR="00AC2ED0" w:rsidRPr="00C34025">
        <w:rPr>
          <w:rFonts w:cs="Arial"/>
        </w:rPr>
        <w:t xml:space="preserve">as part of the training </w:t>
      </w:r>
      <w:r w:rsidRPr="00C34025">
        <w:rPr>
          <w:rFonts w:cs="Arial"/>
        </w:rPr>
        <w:t>for this unit</w:t>
      </w:r>
      <w:r w:rsidR="00F564BE" w:rsidRPr="00C34025">
        <w:rPr>
          <w:rFonts w:cs="Arial"/>
        </w:rPr>
        <w:t>, in the context of the job task</w:t>
      </w:r>
      <w:r w:rsidRPr="00C34025">
        <w:rPr>
          <w:rFonts w:cs="Arial"/>
        </w:rPr>
        <w:t>. There is no industry requirement for these skills to be separately assessed</w:t>
      </w:r>
      <w:r w:rsidR="00AC2ED0" w:rsidRPr="00C34025">
        <w:rPr>
          <w:rFonts w:cs="Arial"/>
        </w:rPr>
        <w:t>, unless specifically noted in the Assessment Requirements for the unit.</w:t>
      </w:r>
    </w:p>
    <w:p w14:paraId="0C744D47" w14:textId="37B2411C" w:rsidR="006E2F01" w:rsidRDefault="00E4724E">
      <w:r w:rsidRPr="00C34025">
        <w:rPr>
          <w:rFonts w:cs="Arial"/>
        </w:rPr>
        <w:t xml:space="preserve">For further information about the Australian Core Skills Framework, go to: </w:t>
      </w:r>
      <w:hyperlink r:id="rId12" w:history="1">
        <w:r w:rsidR="00FC5405" w:rsidRPr="00C34025">
          <w:rPr>
            <w:rStyle w:val="Hyperlink"/>
            <w:rFonts w:cs="Arial"/>
          </w:rPr>
          <w:t>https://www.dese.gov.au/skills-information-training-providers/australian-core-skills-framework</w:t>
        </w:r>
      </w:hyperlink>
      <w:r w:rsidR="00FC5405">
        <w:t xml:space="preserve">. </w:t>
      </w:r>
    </w:p>
    <w:p w14:paraId="60F21069" w14:textId="0D0FB0BD" w:rsidR="001D51ED" w:rsidRDefault="001D51ED" w:rsidP="00AC3F0D">
      <w:pPr>
        <w:pStyle w:val="Heading1"/>
      </w:pPr>
      <w:r>
        <w:t>Other</w:t>
      </w:r>
    </w:p>
    <w:p w14:paraId="0BF1E4F2" w14:textId="6D89F7BD" w:rsidR="00CB1BE4" w:rsidRPr="00B14175" w:rsidRDefault="004C5657" w:rsidP="001D51ED">
      <w:pPr>
        <w:pStyle w:val="Heading2"/>
      </w:pPr>
      <w:r w:rsidRPr="00B14175">
        <w:t>Note about Australian Standards</w:t>
      </w:r>
    </w:p>
    <w:p w14:paraId="3B190A91" w14:textId="555E2C8A" w:rsidR="004C5657" w:rsidRDefault="004C5657">
      <w:r>
        <w:t xml:space="preserve">There are many references to specific Australian Standards throughout the units of competency. </w:t>
      </w:r>
      <w:proofErr w:type="gramStart"/>
      <w:r>
        <w:t>If and when</w:t>
      </w:r>
      <w:proofErr w:type="gramEnd"/>
      <w:r>
        <w:t xml:space="preserve"> the</w:t>
      </w:r>
      <w:r w:rsidR="00FC5405">
        <w:t>se</w:t>
      </w:r>
      <w:r>
        <w:t xml:space="preserve"> standards are updated, the</w:t>
      </w:r>
      <w:r w:rsidR="00B14175">
        <w:t>n</w:t>
      </w:r>
      <w:r>
        <w:t xml:space="preserve"> reference must be made to the successor.</w:t>
      </w:r>
    </w:p>
    <w:p w14:paraId="11D0B51A" w14:textId="5DA7D3DD" w:rsidR="006C1FB5" w:rsidRPr="002E7E3B" w:rsidRDefault="002E7E3B" w:rsidP="001D51ED">
      <w:pPr>
        <w:pStyle w:val="Heading2"/>
      </w:pPr>
      <w:r w:rsidRPr="002E7E3B">
        <w:t>Note about ‘Industry standards’</w:t>
      </w:r>
    </w:p>
    <w:p w14:paraId="0A779F34" w14:textId="208D651B" w:rsidR="002E7E3B" w:rsidRDefault="00270F02">
      <w:r>
        <w:t>Many units refer to ‘industry standards’ in the Performance Criteria and sometimes in the Assessment Requirements. Industry standards set the standard for the work to be performed, and may include documents such as Work Instructions, Safe Work Method Statements</w:t>
      </w:r>
      <w:r w:rsidR="00F564BE">
        <w:t xml:space="preserve"> (SWMS)</w:t>
      </w:r>
      <w:r>
        <w:t>, Standard Operating Procedures</w:t>
      </w:r>
      <w:r w:rsidR="00F564BE">
        <w:t xml:space="preserve"> (SOPs)</w:t>
      </w:r>
      <w:r>
        <w:t>, or they may be broader statements of standards, such as AUSMEAT Standards, Meat Standards Australia (MSA) Standards, or</w:t>
      </w:r>
      <w:r w:rsidR="00F564BE">
        <w:t xml:space="preserve"> standards set by regulators.</w:t>
      </w:r>
    </w:p>
    <w:p w14:paraId="1670CFFA" w14:textId="23F7ADED" w:rsidR="002F58EC" w:rsidRDefault="001D51ED" w:rsidP="001D51ED">
      <w:pPr>
        <w:pStyle w:val="Heading2"/>
      </w:pPr>
      <w:r>
        <w:t>Usage of terms</w:t>
      </w:r>
    </w:p>
    <w:p w14:paraId="759F210F" w14:textId="7EE61CA0" w:rsidR="001D51ED" w:rsidRDefault="001D51ED">
      <w:r>
        <w:t xml:space="preserve">Some of the language used in the training package components has been updated to align with the </w:t>
      </w:r>
      <w:r w:rsidRPr="001D51ED">
        <w:rPr>
          <w:i/>
          <w:iCs/>
        </w:rPr>
        <w:t xml:space="preserve">AS 4696:2007 Australian standard for the hygienic production and transportation of </w:t>
      </w:r>
      <w:r w:rsidRPr="001D51ED">
        <w:rPr>
          <w:i/>
          <w:iCs/>
        </w:rPr>
        <w:lastRenderedPageBreak/>
        <w:t>meat and meat products for human consumption.</w:t>
      </w:r>
      <w:r>
        <w:rPr>
          <w:i/>
          <w:iCs/>
        </w:rPr>
        <w:t xml:space="preserve"> </w:t>
      </w:r>
      <w:r w:rsidRPr="001D51ED">
        <w:t>For example, the work ‘plant’</w:t>
      </w:r>
      <w:r>
        <w:t xml:space="preserve"> has been replace</w:t>
      </w:r>
      <w:r w:rsidR="00AC3F0D">
        <w:t>d</w:t>
      </w:r>
      <w:r>
        <w:t xml:space="preserve"> with ‘</w:t>
      </w:r>
      <w:proofErr w:type="gramStart"/>
      <w:r>
        <w:t>premises’</w:t>
      </w:r>
      <w:proofErr w:type="gramEnd"/>
      <w:r>
        <w:t xml:space="preserve"> on many occasions</w:t>
      </w:r>
      <w:r w:rsidR="00AC3F0D">
        <w:t xml:space="preserve">, and ‘enterprise’ has often been replaced with ‘workplace’. </w:t>
      </w:r>
    </w:p>
    <w:p w14:paraId="62B67E89" w14:textId="43EB44B5" w:rsidR="002F58EC" w:rsidRDefault="002F58EC"/>
    <w:p w14:paraId="33B7AECB" w14:textId="28B96FD3" w:rsidR="00B00B6C" w:rsidRDefault="00B00B6C"/>
    <w:p w14:paraId="6D03AF77" w14:textId="416F62D0" w:rsidR="00B00B6C" w:rsidRDefault="00B00B6C"/>
    <w:p w14:paraId="692EA5B1" w14:textId="77777777" w:rsidR="00B00B6C" w:rsidRDefault="00B00B6C"/>
    <w:sectPr w:rsidR="00B00B6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296A4" w14:textId="77777777" w:rsidR="00BE4ACC" w:rsidRDefault="00BE4ACC" w:rsidP="00AC3F0D">
      <w:pPr>
        <w:spacing w:after="0" w:line="240" w:lineRule="auto"/>
      </w:pPr>
      <w:r>
        <w:separator/>
      </w:r>
    </w:p>
  </w:endnote>
  <w:endnote w:type="continuationSeparator" w:id="0">
    <w:p w14:paraId="3D1E61F3" w14:textId="77777777" w:rsidR="00BE4ACC" w:rsidRDefault="00BE4ACC" w:rsidP="00AC3F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79782" w14:textId="61723721" w:rsidR="00AC3F0D" w:rsidRDefault="00AC3F0D">
    <w:pPr>
      <w:pStyle w:val="Footer"/>
    </w:pPr>
    <w:r>
      <w:t>Additional information for AMP Companion Volume Implementation Guide</w:t>
    </w:r>
    <w:r>
      <w:tab/>
      <w:t xml:space="preserve">Page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ECD28" w14:textId="77777777" w:rsidR="00BE4ACC" w:rsidRDefault="00BE4ACC" w:rsidP="00AC3F0D">
      <w:pPr>
        <w:spacing w:after="0" w:line="240" w:lineRule="auto"/>
      </w:pPr>
      <w:r>
        <w:separator/>
      </w:r>
    </w:p>
  </w:footnote>
  <w:footnote w:type="continuationSeparator" w:id="0">
    <w:p w14:paraId="79DB0934" w14:textId="77777777" w:rsidR="00BE4ACC" w:rsidRDefault="00BE4ACC" w:rsidP="00AC3F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3918034"/>
      <w:docPartObj>
        <w:docPartGallery w:val="Watermarks"/>
        <w:docPartUnique/>
      </w:docPartObj>
    </w:sdtPr>
    <w:sdtEndPr/>
    <w:sdtContent>
      <w:p w14:paraId="74096CFC" w14:textId="1ECCF8CC" w:rsidR="00DD38E6" w:rsidRDefault="00BE4ACC">
        <w:pPr>
          <w:pStyle w:val="Header"/>
        </w:pPr>
        <w:r>
          <w:rPr>
            <w:noProof/>
          </w:rPr>
          <w:pict w14:anchorId="01EB8D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138FB"/>
    <w:multiLevelType w:val="hybridMultilevel"/>
    <w:tmpl w:val="8EC0C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FD853A1"/>
    <w:multiLevelType w:val="hybridMultilevel"/>
    <w:tmpl w:val="85385B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381435F"/>
    <w:multiLevelType w:val="hybridMultilevel"/>
    <w:tmpl w:val="B80659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4E2084A"/>
    <w:multiLevelType w:val="hybridMultilevel"/>
    <w:tmpl w:val="2F08CBB8"/>
    <w:lvl w:ilvl="0" w:tplc="DB6A1364">
      <w:start w:val="1"/>
      <w:numFmt w:val="bullet"/>
      <w:pStyle w:val="SIBullet1"/>
      <w:lvlText w:val=""/>
      <w:lvlJc w:val="left"/>
      <w:pPr>
        <w:ind w:left="360" w:hanging="360"/>
      </w:pPr>
      <w:rPr>
        <w:rFonts w:ascii="Symbol" w:hAnsi="Symbol" w:hint="default"/>
        <w:color w:val="auto"/>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DB504D"/>
    <w:multiLevelType w:val="hybridMultilevel"/>
    <w:tmpl w:val="D2360172"/>
    <w:lvl w:ilvl="0" w:tplc="0C090001">
      <w:start w:val="1"/>
      <w:numFmt w:val="bullet"/>
      <w:lvlText w:val=""/>
      <w:lvlJc w:val="left"/>
      <w:pPr>
        <w:ind w:left="754" w:hanging="360"/>
      </w:pPr>
      <w:rPr>
        <w:rFonts w:ascii="Symbol" w:hAnsi="Symbol" w:hint="default"/>
      </w:r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5" w15:restartNumberingAfterBreak="0">
    <w:nsid w:val="4FEA1B43"/>
    <w:multiLevelType w:val="hybridMultilevel"/>
    <w:tmpl w:val="E730E1CC"/>
    <w:lvl w:ilvl="0" w:tplc="F446CD8E">
      <w:start w:val="1"/>
      <w:numFmt w:val="bullet"/>
      <w:pStyle w:val="SIBulletList2"/>
      <w:lvlText w:val="•"/>
      <w:lvlJc w:val="left"/>
      <w:pPr>
        <w:ind w:left="1083" w:hanging="360"/>
      </w:pPr>
      <w:rPr>
        <w:rFonts w:ascii="Arial" w:hAnsi="Arial" w:hint="default"/>
        <w:b w:val="0"/>
        <w:i w:val="0"/>
        <w:color w:val="auto"/>
        <w:sz w:val="22"/>
        <w:szCs w:val="18"/>
      </w:rPr>
    </w:lvl>
    <w:lvl w:ilvl="1" w:tplc="0C090003" w:tentative="1">
      <w:start w:val="1"/>
      <w:numFmt w:val="bullet"/>
      <w:lvlText w:val="o"/>
      <w:lvlJc w:val="left"/>
      <w:pPr>
        <w:ind w:left="1803" w:hanging="360"/>
      </w:pPr>
      <w:rPr>
        <w:rFonts w:ascii="Courier New" w:hAnsi="Courier New" w:cs="Courier New" w:hint="default"/>
      </w:rPr>
    </w:lvl>
    <w:lvl w:ilvl="2" w:tplc="0C090005" w:tentative="1">
      <w:start w:val="1"/>
      <w:numFmt w:val="bullet"/>
      <w:lvlText w:val=""/>
      <w:lvlJc w:val="left"/>
      <w:pPr>
        <w:ind w:left="2523" w:hanging="360"/>
      </w:pPr>
      <w:rPr>
        <w:rFonts w:ascii="Wingdings" w:hAnsi="Wingdings" w:hint="default"/>
      </w:rPr>
    </w:lvl>
    <w:lvl w:ilvl="3" w:tplc="0C090001" w:tentative="1">
      <w:start w:val="1"/>
      <w:numFmt w:val="bullet"/>
      <w:lvlText w:val=""/>
      <w:lvlJc w:val="left"/>
      <w:pPr>
        <w:ind w:left="3243" w:hanging="360"/>
      </w:pPr>
      <w:rPr>
        <w:rFonts w:ascii="Symbol" w:hAnsi="Symbol" w:hint="default"/>
      </w:rPr>
    </w:lvl>
    <w:lvl w:ilvl="4" w:tplc="0C090003" w:tentative="1">
      <w:start w:val="1"/>
      <w:numFmt w:val="bullet"/>
      <w:lvlText w:val="o"/>
      <w:lvlJc w:val="left"/>
      <w:pPr>
        <w:ind w:left="3963" w:hanging="360"/>
      </w:pPr>
      <w:rPr>
        <w:rFonts w:ascii="Courier New" w:hAnsi="Courier New" w:cs="Courier New" w:hint="default"/>
      </w:rPr>
    </w:lvl>
    <w:lvl w:ilvl="5" w:tplc="0C090005" w:tentative="1">
      <w:start w:val="1"/>
      <w:numFmt w:val="bullet"/>
      <w:lvlText w:val=""/>
      <w:lvlJc w:val="left"/>
      <w:pPr>
        <w:ind w:left="4683" w:hanging="360"/>
      </w:pPr>
      <w:rPr>
        <w:rFonts w:ascii="Wingdings" w:hAnsi="Wingdings" w:hint="default"/>
      </w:rPr>
    </w:lvl>
    <w:lvl w:ilvl="6" w:tplc="0C090001" w:tentative="1">
      <w:start w:val="1"/>
      <w:numFmt w:val="bullet"/>
      <w:lvlText w:val=""/>
      <w:lvlJc w:val="left"/>
      <w:pPr>
        <w:ind w:left="5403" w:hanging="360"/>
      </w:pPr>
      <w:rPr>
        <w:rFonts w:ascii="Symbol" w:hAnsi="Symbol" w:hint="default"/>
      </w:rPr>
    </w:lvl>
    <w:lvl w:ilvl="7" w:tplc="0C090003" w:tentative="1">
      <w:start w:val="1"/>
      <w:numFmt w:val="bullet"/>
      <w:lvlText w:val="o"/>
      <w:lvlJc w:val="left"/>
      <w:pPr>
        <w:ind w:left="6123" w:hanging="360"/>
      </w:pPr>
      <w:rPr>
        <w:rFonts w:ascii="Courier New" w:hAnsi="Courier New" w:cs="Courier New" w:hint="default"/>
      </w:rPr>
    </w:lvl>
    <w:lvl w:ilvl="8" w:tplc="0C090005" w:tentative="1">
      <w:start w:val="1"/>
      <w:numFmt w:val="bullet"/>
      <w:lvlText w:val=""/>
      <w:lvlJc w:val="left"/>
      <w:pPr>
        <w:ind w:left="6843" w:hanging="360"/>
      </w:pPr>
      <w:rPr>
        <w:rFonts w:ascii="Wingdings" w:hAnsi="Wingdings" w:hint="default"/>
      </w:rPr>
    </w:lvl>
  </w:abstractNum>
  <w:abstractNum w:abstractNumId="6" w15:restartNumberingAfterBreak="0">
    <w:nsid w:val="634760A5"/>
    <w:multiLevelType w:val="hybridMultilevel"/>
    <w:tmpl w:val="CBE210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D27AF2"/>
    <w:multiLevelType w:val="hybridMultilevel"/>
    <w:tmpl w:val="1B5E6092"/>
    <w:lvl w:ilvl="0" w:tplc="34EE0EB4">
      <w:start w:val="1"/>
      <w:numFmt w:val="bullet"/>
      <w:pStyle w:val="SIBulletList1"/>
      <w:lvlText w:val="•"/>
      <w:lvlJc w:val="left"/>
      <w:pPr>
        <w:ind w:left="502" w:hanging="360"/>
      </w:pPr>
      <w:rPr>
        <w:rFonts w:ascii="Arial" w:hAnsi="Arial" w:hint="default"/>
        <w:b w:val="0"/>
        <w:i w:val="0"/>
        <w:color w:val="auto"/>
        <w:sz w:val="22"/>
        <w:szCs w:val="18"/>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DDC5DCF"/>
    <w:multiLevelType w:val="hybridMultilevel"/>
    <w:tmpl w:val="A77A7C1C"/>
    <w:lvl w:ilvl="0" w:tplc="E23A5D9C">
      <w:start w:val="1"/>
      <w:numFmt w:val="decimal"/>
      <w:pStyle w:val="TableListNumber"/>
      <w:lvlText w:val="%1)"/>
      <w:lvlJc w:val="left"/>
      <w:pPr>
        <w:ind w:left="754" w:hanging="360"/>
      </w:pPr>
    </w:lvl>
    <w:lvl w:ilvl="1" w:tplc="0C090019" w:tentative="1">
      <w:start w:val="1"/>
      <w:numFmt w:val="lowerLetter"/>
      <w:lvlText w:val="%2."/>
      <w:lvlJc w:val="left"/>
      <w:pPr>
        <w:ind w:left="1474" w:hanging="360"/>
      </w:pPr>
    </w:lvl>
    <w:lvl w:ilvl="2" w:tplc="0C09001B" w:tentative="1">
      <w:start w:val="1"/>
      <w:numFmt w:val="lowerRoman"/>
      <w:lvlText w:val="%3."/>
      <w:lvlJc w:val="right"/>
      <w:pPr>
        <w:ind w:left="2194" w:hanging="180"/>
      </w:pPr>
    </w:lvl>
    <w:lvl w:ilvl="3" w:tplc="0C09000F" w:tentative="1">
      <w:start w:val="1"/>
      <w:numFmt w:val="decimal"/>
      <w:lvlText w:val="%4."/>
      <w:lvlJc w:val="left"/>
      <w:pPr>
        <w:ind w:left="2914" w:hanging="360"/>
      </w:pPr>
    </w:lvl>
    <w:lvl w:ilvl="4" w:tplc="0C090019" w:tentative="1">
      <w:start w:val="1"/>
      <w:numFmt w:val="lowerLetter"/>
      <w:lvlText w:val="%5."/>
      <w:lvlJc w:val="left"/>
      <w:pPr>
        <w:ind w:left="3634" w:hanging="360"/>
      </w:pPr>
    </w:lvl>
    <w:lvl w:ilvl="5" w:tplc="0C09001B" w:tentative="1">
      <w:start w:val="1"/>
      <w:numFmt w:val="lowerRoman"/>
      <w:lvlText w:val="%6."/>
      <w:lvlJc w:val="right"/>
      <w:pPr>
        <w:ind w:left="4354" w:hanging="180"/>
      </w:pPr>
    </w:lvl>
    <w:lvl w:ilvl="6" w:tplc="0C09000F" w:tentative="1">
      <w:start w:val="1"/>
      <w:numFmt w:val="decimal"/>
      <w:lvlText w:val="%7."/>
      <w:lvlJc w:val="left"/>
      <w:pPr>
        <w:ind w:left="5074" w:hanging="360"/>
      </w:pPr>
    </w:lvl>
    <w:lvl w:ilvl="7" w:tplc="0C090019" w:tentative="1">
      <w:start w:val="1"/>
      <w:numFmt w:val="lowerLetter"/>
      <w:lvlText w:val="%8."/>
      <w:lvlJc w:val="left"/>
      <w:pPr>
        <w:ind w:left="5794" w:hanging="360"/>
      </w:pPr>
    </w:lvl>
    <w:lvl w:ilvl="8" w:tplc="0C09001B" w:tentative="1">
      <w:start w:val="1"/>
      <w:numFmt w:val="lowerRoman"/>
      <w:lvlText w:val="%9."/>
      <w:lvlJc w:val="right"/>
      <w:pPr>
        <w:ind w:left="6514" w:hanging="180"/>
      </w:pPr>
    </w:lvl>
  </w:abstractNum>
  <w:abstractNum w:abstractNumId="9" w15:restartNumberingAfterBreak="0">
    <w:nsid w:val="6F392495"/>
    <w:multiLevelType w:val="hybridMultilevel"/>
    <w:tmpl w:val="1E4495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7A990090"/>
    <w:multiLevelType w:val="hybridMultilevel"/>
    <w:tmpl w:val="5AC0E562"/>
    <w:lvl w:ilvl="0" w:tplc="04D6CF9E">
      <w:start w:val="1"/>
      <w:numFmt w:val="bullet"/>
      <w:pStyle w:val="Listbullet11"/>
      <w:lvlText w:val=""/>
      <w:lvlJc w:val="left"/>
      <w:pPr>
        <w:ind w:left="1507" w:hanging="360"/>
      </w:pPr>
      <w:rPr>
        <w:rFonts w:ascii="Symbol" w:hAnsi="Symbol" w:hint="default"/>
      </w:rPr>
    </w:lvl>
    <w:lvl w:ilvl="1" w:tplc="0C090003" w:tentative="1">
      <w:start w:val="1"/>
      <w:numFmt w:val="bullet"/>
      <w:lvlText w:val="o"/>
      <w:lvlJc w:val="left"/>
      <w:pPr>
        <w:ind w:left="2227" w:hanging="360"/>
      </w:pPr>
      <w:rPr>
        <w:rFonts w:ascii="Courier New" w:hAnsi="Courier New" w:cs="Courier New" w:hint="default"/>
      </w:rPr>
    </w:lvl>
    <w:lvl w:ilvl="2" w:tplc="0C090005" w:tentative="1">
      <w:start w:val="1"/>
      <w:numFmt w:val="bullet"/>
      <w:lvlText w:val=""/>
      <w:lvlJc w:val="left"/>
      <w:pPr>
        <w:ind w:left="2947" w:hanging="360"/>
      </w:pPr>
      <w:rPr>
        <w:rFonts w:ascii="Wingdings" w:hAnsi="Wingdings" w:hint="default"/>
      </w:rPr>
    </w:lvl>
    <w:lvl w:ilvl="3" w:tplc="0C090001" w:tentative="1">
      <w:start w:val="1"/>
      <w:numFmt w:val="bullet"/>
      <w:lvlText w:val=""/>
      <w:lvlJc w:val="left"/>
      <w:pPr>
        <w:ind w:left="3667" w:hanging="360"/>
      </w:pPr>
      <w:rPr>
        <w:rFonts w:ascii="Symbol" w:hAnsi="Symbol" w:hint="default"/>
      </w:rPr>
    </w:lvl>
    <w:lvl w:ilvl="4" w:tplc="0C090003" w:tentative="1">
      <w:start w:val="1"/>
      <w:numFmt w:val="bullet"/>
      <w:lvlText w:val="o"/>
      <w:lvlJc w:val="left"/>
      <w:pPr>
        <w:ind w:left="4387" w:hanging="360"/>
      </w:pPr>
      <w:rPr>
        <w:rFonts w:ascii="Courier New" w:hAnsi="Courier New" w:cs="Courier New" w:hint="default"/>
      </w:rPr>
    </w:lvl>
    <w:lvl w:ilvl="5" w:tplc="0C090005" w:tentative="1">
      <w:start w:val="1"/>
      <w:numFmt w:val="bullet"/>
      <w:lvlText w:val=""/>
      <w:lvlJc w:val="left"/>
      <w:pPr>
        <w:ind w:left="5107" w:hanging="360"/>
      </w:pPr>
      <w:rPr>
        <w:rFonts w:ascii="Wingdings" w:hAnsi="Wingdings" w:hint="default"/>
      </w:rPr>
    </w:lvl>
    <w:lvl w:ilvl="6" w:tplc="0C090001" w:tentative="1">
      <w:start w:val="1"/>
      <w:numFmt w:val="bullet"/>
      <w:lvlText w:val=""/>
      <w:lvlJc w:val="left"/>
      <w:pPr>
        <w:ind w:left="5827" w:hanging="360"/>
      </w:pPr>
      <w:rPr>
        <w:rFonts w:ascii="Symbol" w:hAnsi="Symbol" w:hint="default"/>
      </w:rPr>
    </w:lvl>
    <w:lvl w:ilvl="7" w:tplc="0C090003" w:tentative="1">
      <w:start w:val="1"/>
      <w:numFmt w:val="bullet"/>
      <w:lvlText w:val="o"/>
      <w:lvlJc w:val="left"/>
      <w:pPr>
        <w:ind w:left="6547" w:hanging="360"/>
      </w:pPr>
      <w:rPr>
        <w:rFonts w:ascii="Courier New" w:hAnsi="Courier New" w:cs="Courier New" w:hint="default"/>
      </w:rPr>
    </w:lvl>
    <w:lvl w:ilvl="8" w:tplc="0C090005" w:tentative="1">
      <w:start w:val="1"/>
      <w:numFmt w:val="bullet"/>
      <w:lvlText w:val=""/>
      <w:lvlJc w:val="left"/>
      <w:pPr>
        <w:ind w:left="7267" w:hanging="360"/>
      </w:pPr>
      <w:rPr>
        <w:rFonts w:ascii="Wingdings" w:hAnsi="Wingdings" w:hint="default"/>
      </w:rPr>
    </w:lvl>
  </w:abstractNum>
  <w:num w:numId="1" w16cid:durableId="2128885827">
    <w:abstractNumId w:val="7"/>
  </w:num>
  <w:num w:numId="2" w16cid:durableId="2034959331">
    <w:abstractNumId w:val="6"/>
  </w:num>
  <w:num w:numId="3" w16cid:durableId="1508903006">
    <w:abstractNumId w:val="6"/>
  </w:num>
  <w:num w:numId="4" w16cid:durableId="2094157321">
    <w:abstractNumId w:val="5"/>
  </w:num>
  <w:num w:numId="5" w16cid:durableId="1793207839">
    <w:abstractNumId w:val="10"/>
  </w:num>
  <w:num w:numId="6" w16cid:durableId="70271715">
    <w:abstractNumId w:val="8"/>
  </w:num>
  <w:num w:numId="7" w16cid:durableId="2016031185">
    <w:abstractNumId w:val="4"/>
  </w:num>
  <w:num w:numId="8" w16cid:durableId="356271606">
    <w:abstractNumId w:val="0"/>
  </w:num>
  <w:num w:numId="9" w16cid:durableId="1308196121">
    <w:abstractNumId w:val="2"/>
  </w:num>
  <w:num w:numId="10" w16cid:durableId="831022931">
    <w:abstractNumId w:val="1"/>
  </w:num>
  <w:num w:numId="11" w16cid:durableId="1831943129">
    <w:abstractNumId w:val="3"/>
  </w:num>
  <w:num w:numId="12" w16cid:durableId="234083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321"/>
    <w:rsid w:val="00037292"/>
    <w:rsid w:val="00041A04"/>
    <w:rsid w:val="00041D4B"/>
    <w:rsid w:val="0005705F"/>
    <w:rsid w:val="000A415C"/>
    <w:rsid w:val="000B3BCA"/>
    <w:rsid w:val="001118E8"/>
    <w:rsid w:val="00151D88"/>
    <w:rsid w:val="00156CA3"/>
    <w:rsid w:val="00163756"/>
    <w:rsid w:val="001A13E9"/>
    <w:rsid w:val="001C5710"/>
    <w:rsid w:val="001D51ED"/>
    <w:rsid w:val="001E07D1"/>
    <w:rsid w:val="001E0974"/>
    <w:rsid w:val="001E6321"/>
    <w:rsid w:val="001E7DF7"/>
    <w:rsid w:val="00214C21"/>
    <w:rsid w:val="00260B4E"/>
    <w:rsid w:val="0026522F"/>
    <w:rsid w:val="00270F02"/>
    <w:rsid w:val="00273E97"/>
    <w:rsid w:val="002868C0"/>
    <w:rsid w:val="002E09A4"/>
    <w:rsid w:val="002E7E3B"/>
    <w:rsid w:val="002F58EC"/>
    <w:rsid w:val="002F6B8E"/>
    <w:rsid w:val="00323678"/>
    <w:rsid w:val="00323AC0"/>
    <w:rsid w:val="0035106A"/>
    <w:rsid w:val="00354732"/>
    <w:rsid w:val="00366AC7"/>
    <w:rsid w:val="00380C41"/>
    <w:rsid w:val="0038103E"/>
    <w:rsid w:val="003837B6"/>
    <w:rsid w:val="003D2011"/>
    <w:rsid w:val="003D6849"/>
    <w:rsid w:val="00401BD7"/>
    <w:rsid w:val="0041219B"/>
    <w:rsid w:val="004124E3"/>
    <w:rsid w:val="00447F4E"/>
    <w:rsid w:val="00451B61"/>
    <w:rsid w:val="004768C0"/>
    <w:rsid w:val="004B6C53"/>
    <w:rsid w:val="004C5657"/>
    <w:rsid w:val="00525216"/>
    <w:rsid w:val="00530BF4"/>
    <w:rsid w:val="00530E6A"/>
    <w:rsid w:val="00546282"/>
    <w:rsid w:val="00550F41"/>
    <w:rsid w:val="005575F0"/>
    <w:rsid w:val="00566D61"/>
    <w:rsid w:val="005A13FB"/>
    <w:rsid w:val="005B7420"/>
    <w:rsid w:val="005D3F8E"/>
    <w:rsid w:val="005D4202"/>
    <w:rsid w:val="005E49DD"/>
    <w:rsid w:val="0060191A"/>
    <w:rsid w:val="0062701F"/>
    <w:rsid w:val="006C1FB5"/>
    <w:rsid w:val="006E2F01"/>
    <w:rsid w:val="00723932"/>
    <w:rsid w:val="007246B6"/>
    <w:rsid w:val="007646E1"/>
    <w:rsid w:val="00767A61"/>
    <w:rsid w:val="00777E5A"/>
    <w:rsid w:val="00787ABA"/>
    <w:rsid w:val="007D6520"/>
    <w:rsid w:val="007F05AB"/>
    <w:rsid w:val="007F152F"/>
    <w:rsid w:val="00806BC0"/>
    <w:rsid w:val="008263B5"/>
    <w:rsid w:val="008A3D12"/>
    <w:rsid w:val="009627C8"/>
    <w:rsid w:val="00972ACD"/>
    <w:rsid w:val="00996021"/>
    <w:rsid w:val="009B3F05"/>
    <w:rsid w:val="00A025E2"/>
    <w:rsid w:val="00A076E7"/>
    <w:rsid w:val="00A36633"/>
    <w:rsid w:val="00A4744F"/>
    <w:rsid w:val="00A4762C"/>
    <w:rsid w:val="00AB10BF"/>
    <w:rsid w:val="00AB4C07"/>
    <w:rsid w:val="00AC2ED0"/>
    <w:rsid w:val="00AC3F0D"/>
    <w:rsid w:val="00AD31E4"/>
    <w:rsid w:val="00AD3FFA"/>
    <w:rsid w:val="00AE659E"/>
    <w:rsid w:val="00B00B6C"/>
    <w:rsid w:val="00B14175"/>
    <w:rsid w:val="00B6070B"/>
    <w:rsid w:val="00B76309"/>
    <w:rsid w:val="00B80DA1"/>
    <w:rsid w:val="00BE4ACC"/>
    <w:rsid w:val="00BE50C1"/>
    <w:rsid w:val="00C34025"/>
    <w:rsid w:val="00C57E8E"/>
    <w:rsid w:val="00C665B2"/>
    <w:rsid w:val="00C958F8"/>
    <w:rsid w:val="00CB0723"/>
    <w:rsid w:val="00CB1BE4"/>
    <w:rsid w:val="00CE5FD5"/>
    <w:rsid w:val="00D03D73"/>
    <w:rsid w:val="00D827F0"/>
    <w:rsid w:val="00DD38E6"/>
    <w:rsid w:val="00DD5366"/>
    <w:rsid w:val="00DD5DA5"/>
    <w:rsid w:val="00E27651"/>
    <w:rsid w:val="00E4724E"/>
    <w:rsid w:val="00E90161"/>
    <w:rsid w:val="00E9501A"/>
    <w:rsid w:val="00EA50CE"/>
    <w:rsid w:val="00ED0455"/>
    <w:rsid w:val="00EE1583"/>
    <w:rsid w:val="00EE18C1"/>
    <w:rsid w:val="00EE5A2D"/>
    <w:rsid w:val="00EF1565"/>
    <w:rsid w:val="00F276CE"/>
    <w:rsid w:val="00F47D3C"/>
    <w:rsid w:val="00F564BE"/>
    <w:rsid w:val="00F62625"/>
    <w:rsid w:val="00F759C6"/>
    <w:rsid w:val="00FB0CF9"/>
    <w:rsid w:val="00FC09BF"/>
    <w:rsid w:val="00FC5405"/>
    <w:rsid w:val="00FD373D"/>
    <w:rsid w:val="00FE068E"/>
    <w:rsid w:val="00FE242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D76C13"/>
  <w15:chartTrackingRefBased/>
  <w15:docId w15:val="{D5519493-333C-4C83-BE4D-D03504B19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025"/>
    <w:rPr>
      <w:rFonts w:ascii="Arial" w:hAnsi="Arial"/>
    </w:rPr>
  </w:style>
  <w:style w:type="paragraph" w:styleId="Heading1">
    <w:name w:val="heading 1"/>
    <w:basedOn w:val="Normal"/>
    <w:next w:val="Normal"/>
    <w:link w:val="Heading1Char"/>
    <w:autoRedefine/>
    <w:uiPriority w:val="9"/>
    <w:qFormat/>
    <w:rsid w:val="00C34025"/>
    <w:pPr>
      <w:keepNext/>
      <w:keepLines/>
      <w:spacing w:before="240" w:after="0"/>
      <w:outlineLvl w:val="0"/>
    </w:pPr>
    <w:rPr>
      <w:rFonts w:ascii="Century Gothic" w:eastAsiaTheme="majorEastAsia" w:hAnsi="Century Gothic" w:cstheme="majorBidi"/>
      <w:b/>
      <w:bCs/>
      <w:color w:val="00843D"/>
      <w:sz w:val="32"/>
      <w:szCs w:val="32"/>
    </w:rPr>
  </w:style>
  <w:style w:type="paragraph" w:styleId="Heading2">
    <w:name w:val="heading 2"/>
    <w:basedOn w:val="Normal"/>
    <w:next w:val="Normal"/>
    <w:link w:val="Heading2Char"/>
    <w:autoRedefine/>
    <w:uiPriority w:val="9"/>
    <w:unhideWhenUsed/>
    <w:qFormat/>
    <w:rsid w:val="00C34025"/>
    <w:pPr>
      <w:keepNext/>
      <w:keepLines/>
      <w:spacing w:before="40" w:after="0"/>
      <w:outlineLvl w:val="1"/>
    </w:pPr>
    <w:rPr>
      <w:rFonts w:ascii="Century Gothic" w:eastAsiaTheme="majorEastAsia" w:hAnsi="Century Gothic" w:cstheme="majorBidi"/>
      <w:color w:val="00843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Text">
    <w:name w:val="SI Text"/>
    <w:link w:val="SITextChar"/>
    <w:qFormat/>
    <w:rsid w:val="001E6321"/>
    <w:pPr>
      <w:spacing w:after="0" w:line="240" w:lineRule="auto"/>
    </w:pPr>
    <w:rPr>
      <w:rFonts w:ascii="Arial" w:eastAsia="Times New Roman" w:hAnsi="Arial" w:cs="Times New Roman"/>
      <w:sz w:val="20"/>
    </w:rPr>
  </w:style>
  <w:style w:type="paragraph" w:customStyle="1" w:styleId="SIBulletList1">
    <w:name w:val="SI Bullet List 1"/>
    <w:rsid w:val="001E6321"/>
    <w:pPr>
      <w:numPr>
        <w:numId w:val="1"/>
      </w:numPr>
      <w:tabs>
        <w:tab w:val="num" w:pos="360"/>
      </w:tabs>
      <w:spacing w:after="0" w:line="240" w:lineRule="auto"/>
      <w:ind w:left="357" w:hanging="357"/>
    </w:pPr>
    <w:rPr>
      <w:rFonts w:ascii="Arial" w:eastAsia="Times New Roman" w:hAnsi="Arial" w:cs="Times New Roman"/>
      <w:sz w:val="20"/>
      <w:szCs w:val="20"/>
    </w:rPr>
  </w:style>
  <w:style w:type="character" w:customStyle="1" w:styleId="SITextChar">
    <w:name w:val="SI Text Char"/>
    <w:basedOn w:val="DefaultParagraphFont"/>
    <w:link w:val="SIText"/>
    <w:rsid w:val="001E6321"/>
    <w:rPr>
      <w:rFonts w:ascii="Arial" w:eastAsia="Times New Roman" w:hAnsi="Arial" w:cs="Times New Roman"/>
      <w:sz w:val="20"/>
    </w:rPr>
  </w:style>
  <w:style w:type="paragraph" w:styleId="ListParagraph">
    <w:name w:val="List Paragraph"/>
    <w:basedOn w:val="Normal"/>
    <w:uiPriority w:val="34"/>
    <w:qFormat/>
    <w:rsid w:val="00DD5DA5"/>
    <w:pPr>
      <w:ind w:left="720"/>
      <w:contextualSpacing/>
    </w:pPr>
  </w:style>
  <w:style w:type="paragraph" w:customStyle="1" w:styleId="SIBulletList2">
    <w:name w:val="SI Bullet List 2"/>
    <w:basedOn w:val="SIBulletList1"/>
    <w:rsid w:val="00B80DA1"/>
    <w:pPr>
      <w:numPr>
        <w:numId w:val="4"/>
      </w:numPr>
      <w:tabs>
        <w:tab w:val="num" w:pos="720"/>
      </w:tabs>
      <w:ind w:left="714" w:hanging="357"/>
    </w:pPr>
  </w:style>
  <w:style w:type="paragraph" w:customStyle="1" w:styleId="SIHeading2">
    <w:name w:val="SI Heading 2"/>
    <w:next w:val="Normal"/>
    <w:rsid w:val="00B80DA1"/>
    <w:pPr>
      <w:spacing w:after="120" w:line="240" w:lineRule="auto"/>
      <w:outlineLvl w:val="1"/>
    </w:pPr>
    <w:rPr>
      <w:rFonts w:ascii="Arial" w:eastAsia="Times New Roman" w:hAnsi="Arial" w:cs="Times New Roman"/>
      <w:b/>
      <w:sz w:val="24"/>
      <w:szCs w:val="20"/>
    </w:rPr>
  </w:style>
  <w:style w:type="table" w:styleId="TableGrid">
    <w:name w:val="Table Grid"/>
    <w:basedOn w:val="TableNormal"/>
    <w:rsid w:val="0099602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1">
    <w:name w:val="List bullet 1.1"/>
    <w:basedOn w:val="Normal"/>
    <w:qFormat/>
    <w:rsid w:val="00996021"/>
    <w:pPr>
      <w:numPr>
        <w:numId w:val="5"/>
      </w:numPr>
      <w:spacing w:before="120" w:after="120" w:line="240" w:lineRule="auto"/>
      <w:ind w:left="926"/>
    </w:pPr>
    <w:rPr>
      <w:rFonts w:eastAsia="Times New Roman" w:cs="Times New Roman"/>
      <w:sz w:val="24"/>
      <w:szCs w:val="24"/>
    </w:rPr>
  </w:style>
  <w:style w:type="paragraph" w:customStyle="1" w:styleId="TableText">
    <w:name w:val="Table Text"/>
    <w:basedOn w:val="Normal"/>
    <w:qFormat/>
    <w:rsid w:val="00996021"/>
    <w:pPr>
      <w:spacing w:before="120" w:after="120" w:line="240" w:lineRule="auto"/>
    </w:pPr>
    <w:rPr>
      <w:rFonts w:eastAsia="Times New Roman" w:cs="Arial"/>
      <w:sz w:val="20"/>
      <w:szCs w:val="20"/>
      <w:lang w:eastAsia="en-AU"/>
    </w:rPr>
  </w:style>
  <w:style w:type="paragraph" w:customStyle="1" w:styleId="TableListNumber">
    <w:name w:val="Table List Number"/>
    <w:basedOn w:val="Normal"/>
    <w:qFormat/>
    <w:rsid w:val="00996021"/>
    <w:pPr>
      <w:numPr>
        <w:numId w:val="6"/>
      </w:numPr>
      <w:tabs>
        <w:tab w:val="left" w:pos="459"/>
      </w:tabs>
      <w:spacing w:before="120" w:after="120" w:line="240" w:lineRule="auto"/>
    </w:pPr>
    <w:rPr>
      <w:rFonts w:eastAsia="Times New Roman" w:cs="Arial"/>
      <w:sz w:val="20"/>
      <w:szCs w:val="20"/>
      <w:lang w:eastAsia="en-AU"/>
    </w:rPr>
  </w:style>
  <w:style w:type="character" w:styleId="Hyperlink">
    <w:name w:val="Hyperlink"/>
    <w:basedOn w:val="DefaultParagraphFont"/>
    <w:uiPriority w:val="99"/>
    <w:unhideWhenUsed/>
    <w:rsid w:val="00F47D3C"/>
    <w:rPr>
      <w:color w:val="0563C1" w:themeColor="hyperlink"/>
      <w:u w:val="single"/>
    </w:rPr>
  </w:style>
  <w:style w:type="character" w:styleId="UnresolvedMention">
    <w:name w:val="Unresolved Mention"/>
    <w:basedOn w:val="DefaultParagraphFont"/>
    <w:uiPriority w:val="99"/>
    <w:semiHidden/>
    <w:unhideWhenUsed/>
    <w:rsid w:val="00F47D3C"/>
    <w:rPr>
      <w:color w:val="605E5C"/>
      <w:shd w:val="clear" w:color="auto" w:fill="E1DFDD"/>
    </w:rPr>
  </w:style>
  <w:style w:type="character" w:customStyle="1" w:styleId="SITemporaryText-green">
    <w:name w:val="SI Temporary Text - green"/>
    <w:basedOn w:val="DefaultParagraphFont"/>
    <w:uiPriority w:val="1"/>
    <w:qFormat/>
    <w:rsid w:val="00EE1583"/>
    <w:rPr>
      <w:rFonts w:ascii="Arial" w:hAnsi="Arial"/>
      <w:color w:val="00B050"/>
      <w:sz w:val="22"/>
    </w:rPr>
  </w:style>
  <w:style w:type="character" w:customStyle="1" w:styleId="SIText-Italic">
    <w:name w:val="SI Text - Italic"/>
    <w:rsid w:val="00C57E8E"/>
    <w:rPr>
      <w:i/>
      <w:sz w:val="20"/>
      <w:szCs w:val="20"/>
    </w:rPr>
  </w:style>
  <w:style w:type="character" w:customStyle="1" w:styleId="Heading1Char">
    <w:name w:val="Heading 1 Char"/>
    <w:basedOn w:val="DefaultParagraphFont"/>
    <w:link w:val="Heading1"/>
    <w:uiPriority w:val="9"/>
    <w:rsid w:val="00C34025"/>
    <w:rPr>
      <w:rFonts w:ascii="Century Gothic" w:eastAsiaTheme="majorEastAsia" w:hAnsi="Century Gothic" w:cstheme="majorBidi"/>
      <w:b/>
      <w:bCs/>
      <w:color w:val="00843D"/>
      <w:sz w:val="32"/>
      <w:szCs w:val="32"/>
    </w:rPr>
  </w:style>
  <w:style w:type="character" w:customStyle="1" w:styleId="Heading2Char">
    <w:name w:val="Heading 2 Char"/>
    <w:basedOn w:val="DefaultParagraphFont"/>
    <w:link w:val="Heading2"/>
    <w:uiPriority w:val="9"/>
    <w:rsid w:val="00C34025"/>
    <w:rPr>
      <w:rFonts w:ascii="Century Gothic" w:eastAsiaTheme="majorEastAsia" w:hAnsi="Century Gothic" w:cstheme="majorBidi"/>
      <w:color w:val="00843D"/>
      <w:sz w:val="26"/>
      <w:szCs w:val="26"/>
    </w:rPr>
  </w:style>
  <w:style w:type="paragraph" w:customStyle="1" w:styleId="SIText-Bold">
    <w:name w:val="SI Text - Bold"/>
    <w:link w:val="SIText-BoldChar"/>
    <w:qFormat/>
    <w:rsid w:val="00FC5405"/>
    <w:pPr>
      <w:spacing w:before="80" w:after="80" w:line="240" w:lineRule="auto"/>
    </w:pPr>
    <w:rPr>
      <w:rFonts w:ascii="Arial" w:eastAsia="Times New Roman" w:hAnsi="Arial" w:cs="Times New Roman"/>
      <w:b/>
      <w:sz w:val="20"/>
      <w:lang w:eastAsia="en-AU"/>
    </w:rPr>
  </w:style>
  <w:style w:type="character" w:customStyle="1" w:styleId="SIText-BoldChar">
    <w:name w:val="SI Text - Bold Char"/>
    <w:basedOn w:val="DefaultParagraphFont"/>
    <w:link w:val="SIText-Bold"/>
    <w:rsid w:val="00FC5405"/>
    <w:rPr>
      <w:rFonts w:ascii="Arial" w:eastAsia="Times New Roman" w:hAnsi="Arial" w:cs="Times New Roman"/>
      <w:b/>
      <w:sz w:val="20"/>
      <w:lang w:eastAsia="en-AU"/>
    </w:rPr>
  </w:style>
  <w:style w:type="paragraph" w:styleId="Header">
    <w:name w:val="header"/>
    <w:basedOn w:val="Normal"/>
    <w:link w:val="HeaderChar"/>
    <w:uiPriority w:val="99"/>
    <w:unhideWhenUsed/>
    <w:rsid w:val="00AC3F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3F0D"/>
  </w:style>
  <w:style w:type="paragraph" w:styleId="Footer">
    <w:name w:val="footer"/>
    <w:basedOn w:val="Normal"/>
    <w:link w:val="FooterChar"/>
    <w:uiPriority w:val="99"/>
    <w:unhideWhenUsed/>
    <w:rsid w:val="00AC3F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3F0D"/>
  </w:style>
  <w:style w:type="character" w:customStyle="1" w:styleId="SIBullet1Char">
    <w:name w:val="SI Bullet 1 Char"/>
    <w:basedOn w:val="DefaultParagraphFont"/>
    <w:link w:val="SIBullet1"/>
    <w:locked/>
    <w:rsid w:val="0041219B"/>
    <w:rPr>
      <w:rFonts w:ascii="Arial" w:eastAsia="Times New Roman" w:hAnsi="Arial" w:cs="Arial"/>
    </w:rPr>
  </w:style>
  <w:style w:type="paragraph" w:customStyle="1" w:styleId="SIBullet1">
    <w:name w:val="SI Bullet 1"/>
    <w:basedOn w:val="SIBulletList1"/>
    <w:link w:val="SIBullet1Char"/>
    <w:qFormat/>
    <w:rsid w:val="0041219B"/>
    <w:pPr>
      <w:numPr>
        <w:numId w:val="11"/>
      </w:numPr>
    </w:pPr>
    <w:rPr>
      <w:rFonts w:cs="Arial"/>
      <w:sz w:val="22"/>
      <w:szCs w:val="22"/>
    </w:rPr>
  </w:style>
  <w:style w:type="paragraph" w:customStyle="1" w:styleId="LTGbase">
    <w:name w:val="LTG base"/>
    <w:link w:val="LTGbaseChar"/>
    <w:qFormat/>
    <w:rsid w:val="00D827F0"/>
    <w:pPr>
      <w:spacing w:after="140" w:line="240" w:lineRule="auto"/>
    </w:pPr>
    <w:rPr>
      <w:rFonts w:ascii="Arial" w:hAnsi="Arial" w:cs="Arial"/>
      <w:lang w:eastAsia="zh-CN" w:bidi="th-TH"/>
    </w:rPr>
  </w:style>
  <w:style w:type="character" w:customStyle="1" w:styleId="LTGbaseChar">
    <w:name w:val="LTG base Char"/>
    <w:basedOn w:val="DefaultParagraphFont"/>
    <w:link w:val="LTGbase"/>
    <w:rsid w:val="00D827F0"/>
    <w:rPr>
      <w:rFonts w:ascii="Arial" w:hAnsi="Arial" w:cs="Arial"/>
      <w:lang w:eastAsia="zh-CN" w:bidi="th-TH"/>
    </w:rPr>
  </w:style>
  <w:style w:type="character" w:styleId="CommentReference">
    <w:name w:val="annotation reference"/>
    <w:basedOn w:val="DefaultParagraphFont"/>
    <w:uiPriority w:val="99"/>
    <w:semiHidden/>
    <w:unhideWhenUsed/>
    <w:rsid w:val="001118E8"/>
    <w:rPr>
      <w:sz w:val="16"/>
      <w:szCs w:val="16"/>
    </w:rPr>
  </w:style>
  <w:style w:type="paragraph" w:styleId="CommentText">
    <w:name w:val="annotation text"/>
    <w:basedOn w:val="Normal"/>
    <w:link w:val="CommentTextChar"/>
    <w:uiPriority w:val="99"/>
    <w:semiHidden/>
    <w:unhideWhenUsed/>
    <w:rsid w:val="001118E8"/>
    <w:pPr>
      <w:spacing w:line="240" w:lineRule="auto"/>
    </w:pPr>
    <w:rPr>
      <w:sz w:val="20"/>
      <w:szCs w:val="20"/>
    </w:rPr>
  </w:style>
  <w:style w:type="character" w:customStyle="1" w:styleId="CommentTextChar">
    <w:name w:val="Comment Text Char"/>
    <w:basedOn w:val="DefaultParagraphFont"/>
    <w:link w:val="CommentText"/>
    <w:uiPriority w:val="99"/>
    <w:semiHidden/>
    <w:rsid w:val="001118E8"/>
    <w:rPr>
      <w:sz w:val="20"/>
      <w:szCs w:val="20"/>
    </w:rPr>
  </w:style>
  <w:style w:type="paragraph" w:styleId="CommentSubject">
    <w:name w:val="annotation subject"/>
    <w:basedOn w:val="CommentText"/>
    <w:next w:val="CommentText"/>
    <w:link w:val="CommentSubjectChar"/>
    <w:uiPriority w:val="99"/>
    <w:semiHidden/>
    <w:unhideWhenUsed/>
    <w:rsid w:val="001118E8"/>
    <w:rPr>
      <w:b/>
      <w:bCs/>
    </w:rPr>
  </w:style>
  <w:style w:type="character" w:customStyle="1" w:styleId="CommentSubjectChar">
    <w:name w:val="Comment Subject Char"/>
    <w:basedOn w:val="CommentTextChar"/>
    <w:link w:val="CommentSubject"/>
    <w:uiPriority w:val="99"/>
    <w:semiHidden/>
    <w:rsid w:val="001118E8"/>
    <w:rPr>
      <w:b/>
      <w:bCs/>
      <w:sz w:val="20"/>
      <w:szCs w:val="20"/>
    </w:rPr>
  </w:style>
  <w:style w:type="paragraph" w:styleId="Revision">
    <w:name w:val="Revision"/>
    <w:hidden/>
    <w:uiPriority w:val="99"/>
    <w:semiHidden/>
    <w:rsid w:val="001118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062847">
      <w:bodyDiv w:val="1"/>
      <w:marLeft w:val="0"/>
      <w:marRight w:val="0"/>
      <w:marTop w:val="0"/>
      <w:marBottom w:val="0"/>
      <w:divBdr>
        <w:top w:val="none" w:sz="0" w:space="0" w:color="auto"/>
        <w:left w:val="none" w:sz="0" w:space="0" w:color="auto"/>
        <w:bottom w:val="none" w:sz="0" w:space="0" w:color="auto"/>
        <w:right w:val="none" w:sz="0" w:space="0" w:color="auto"/>
      </w:divBdr>
    </w:div>
    <w:div w:id="458230529">
      <w:bodyDiv w:val="1"/>
      <w:marLeft w:val="0"/>
      <w:marRight w:val="0"/>
      <w:marTop w:val="0"/>
      <w:marBottom w:val="0"/>
      <w:divBdr>
        <w:top w:val="none" w:sz="0" w:space="0" w:color="auto"/>
        <w:left w:val="none" w:sz="0" w:space="0" w:color="auto"/>
        <w:bottom w:val="none" w:sz="0" w:space="0" w:color="auto"/>
        <w:right w:val="none" w:sz="0" w:space="0" w:color="auto"/>
      </w:divBdr>
    </w:div>
    <w:div w:id="462239406">
      <w:bodyDiv w:val="1"/>
      <w:marLeft w:val="0"/>
      <w:marRight w:val="0"/>
      <w:marTop w:val="0"/>
      <w:marBottom w:val="0"/>
      <w:divBdr>
        <w:top w:val="none" w:sz="0" w:space="0" w:color="auto"/>
        <w:left w:val="none" w:sz="0" w:space="0" w:color="auto"/>
        <w:bottom w:val="none" w:sz="0" w:space="0" w:color="auto"/>
        <w:right w:val="none" w:sz="0" w:space="0" w:color="auto"/>
      </w:divBdr>
    </w:div>
    <w:div w:id="778527653">
      <w:bodyDiv w:val="1"/>
      <w:marLeft w:val="0"/>
      <w:marRight w:val="0"/>
      <w:marTop w:val="0"/>
      <w:marBottom w:val="0"/>
      <w:divBdr>
        <w:top w:val="none" w:sz="0" w:space="0" w:color="auto"/>
        <w:left w:val="none" w:sz="0" w:space="0" w:color="auto"/>
        <w:bottom w:val="none" w:sz="0" w:space="0" w:color="auto"/>
        <w:right w:val="none" w:sz="0" w:space="0" w:color="auto"/>
      </w:divBdr>
    </w:div>
    <w:div w:id="1052117968">
      <w:bodyDiv w:val="1"/>
      <w:marLeft w:val="0"/>
      <w:marRight w:val="0"/>
      <w:marTop w:val="0"/>
      <w:marBottom w:val="0"/>
      <w:divBdr>
        <w:top w:val="none" w:sz="0" w:space="0" w:color="auto"/>
        <w:left w:val="none" w:sz="0" w:space="0" w:color="auto"/>
        <w:bottom w:val="none" w:sz="0" w:space="0" w:color="auto"/>
        <w:right w:val="none" w:sz="0" w:space="0" w:color="auto"/>
      </w:divBdr>
    </w:div>
    <w:div w:id="1221675671">
      <w:bodyDiv w:val="1"/>
      <w:marLeft w:val="0"/>
      <w:marRight w:val="0"/>
      <w:marTop w:val="0"/>
      <w:marBottom w:val="0"/>
      <w:divBdr>
        <w:top w:val="none" w:sz="0" w:space="0" w:color="auto"/>
        <w:left w:val="none" w:sz="0" w:space="0" w:color="auto"/>
        <w:bottom w:val="none" w:sz="0" w:space="0" w:color="auto"/>
        <w:right w:val="none" w:sz="0" w:space="0" w:color="auto"/>
      </w:divBdr>
    </w:div>
    <w:div w:id="1901477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dese.gov.au/skills-information-training-providers/australian-core-skills-framewor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intrac.com.a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sqa.gov.au/resources/guides/guide-developing-assessment-too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04D98372632BF4DA7B5ED2534533E8B" ma:contentTypeVersion="" ma:contentTypeDescription="Create a new document." ma:contentTypeScope="" ma:versionID="1a309273786314c4eb8ef28a3fcf1889">
  <xsd:schema xmlns:xsd="http://www.w3.org/2001/XMLSchema" xmlns:xs="http://www.w3.org/2001/XMLSchema" xmlns:p="http://schemas.microsoft.com/office/2006/metadata/properties" xmlns:ns1="http://schemas.microsoft.com/sharepoint/v3" xmlns:ns2="1e2bdb2b-981f-4d38-b0f7-a8d047f128d0" xmlns:ns3="208c094d-6fe0-426b-b472-b1884dc98c06" targetNamespace="http://schemas.microsoft.com/office/2006/metadata/properties" ma:root="true" ma:fieldsID="5dd8bd70a7ffdddcd751576e7e815db6" ns1:_="" ns2:_="" ns3:_="">
    <xsd:import namespace="http://schemas.microsoft.com/sharepoint/v3"/>
    <xsd:import namespace="1e2bdb2b-981f-4d38-b0f7-a8d047f128d0"/>
    <xsd:import namespace="208c094d-6fe0-426b-b472-b1884dc98c06"/>
    <xsd:element name="properties">
      <xsd:complexType>
        <xsd:sequence>
          <xsd:element name="documentManagement">
            <xsd:complexType>
              <xsd:all>
                <xsd:element ref="ns2:File_x0020_Category" minOccurs="0"/>
                <xsd:element ref="ns1:AssignedTo"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9"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e2bdb2b-981f-4d38-b0f7-a8d047f128d0" elementFormDefault="qualified">
    <xsd:import namespace="http://schemas.microsoft.com/office/2006/documentManagement/types"/>
    <xsd:import namespace="http://schemas.microsoft.com/office/infopath/2007/PartnerControls"/>
    <xsd:element name="File_x0020_Category" ma:index="8" nillable="true" ma:displayName="File Category" ma:format="Dropdown" ma:internalName="File_x0020_Category">
      <xsd:simpleType>
        <xsd:restriction base="dms:Choice">
          <xsd:enumeration value="Face to Face Workshops"/>
          <xsd:enumeration value="Functional Analysis"/>
          <xsd:enumeration value="Mapping"/>
          <xsd:enumeration value="Project Documents"/>
          <xsd:enumeration value="Research"/>
          <xsd:enumeration value="SME Documents"/>
          <xsd:enumeration value="Support/Finalisation"/>
          <xsd:enumeration value="Templates"/>
          <xsd:enumeration value="Webinars"/>
          <xsd:enumeration value="IRC update"/>
        </xsd:restriction>
      </xsd:simpleType>
    </xsd:element>
  </xsd:schema>
  <xsd:schema xmlns:xsd="http://www.w3.org/2001/XMLSchema" xmlns:xs="http://www.w3.org/2001/XMLSchema" xmlns:dms="http://schemas.microsoft.com/office/2006/documentManagement/types" xmlns:pc="http://schemas.microsoft.com/office/infopath/2007/PartnerControls" targetNamespace="208c094d-6fe0-426b-b472-b1884dc98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File_x0020_Category xmlns="1e2bdb2b-981f-4d38-b0f7-a8d047f128d0">Project Documents</File_x0020_Category>
  </documentManagement>
</p:properties>
</file>

<file path=customXml/itemProps1.xml><?xml version="1.0" encoding="utf-8"?>
<ds:datastoreItem xmlns:ds="http://schemas.openxmlformats.org/officeDocument/2006/customXml" ds:itemID="{D0A68883-833C-4795-8B41-5183D7976C8F}">
  <ds:schemaRefs>
    <ds:schemaRef ds:uri="http://schemas.microsoft.com/sharepoint/v3/contenttype/forms"/>
  </ds:schemaRefs>
</ds:datastoreItem>
</file>

<file path=customXml/itemProps2.xml><?xml version="1.0" encoding="utf-8"?>
<ds:datastoreItem xmlns:ds="http://schemas.openxmlformats.org/officeDocument/2006/customXml" ds:itemID="{B94F0564-6B95-45FC-AF4E-96FE706627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2bdb2b-981f-4d38-b0f7-a8d047f128d0"/>
    <ds:schemaRef ds:uri="208c094d-6fe0-426b-b472-b1884dc98c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7ACAEE-06D0-451C-B2AB-29ED7A70493B}">
  <ds:schemaRefs>
    <ds:schemaRef ds:uri="http://schemas.microsoft.com/office/2006/metadata/properties"/>
    <ds:schemaRef ds:uri="http://schemas.microsoft.com/office/infopath/2007/PartnerControls"/>
    <ds:schemaRef ds:uri="http://schemas.microsoft.com/sharepoint/v3"/>
    <ds:schemaRef ds:uri="1e2bdb2b-981f-4d38-b0f7-a8d047f128d0"/>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10</Pages>
  <Words>3616</Words>
  <Characters>20617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 Oldfield</dc:creator>
  <cp:keywords/>
  <dc:description/>
  <cp:lastModifiedBy>Bridget Lutherborrow</cp:lastModifiedBy>
  <cp:revision>24</cp:revision>
  <dcterms:created xsi:type="dcterms:W3CDTF">2022-05-03T00:01:00Z</dcterms:created>
  <dcterms:modified xsi:type="dcterms:W3CDTF">2022-05-16T01:27:00Z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0x010100204D98372632BF4DA7B5ED2534533E8B</vt:lpwstr>
  </property>
</Properties>
</file>