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CA5817" w14:textId="03C3C106" w:rsidR="007452E3" w:rsidRDefault="00C1503E" w:rsidP="00817FB1">
      <w:pPr>
        <w:pStyle w:val="SITabletext"/>
      </w:pPr>
      <w:r w:rsidRPr="0092456D">
        <w:rPr>
          <w:noProof/>
        </w:rPr>
        <mc:AlternateContent>
          <mc:Choice Requires="wps">
            <w:drawing>
              <wp:anchor distT="0" distB="0" distL="114300" distR="114300" simplePos="0" relativeHeight="251663360" behindDoc="0" locked="0" layoutInCell="1" allowOverlap="1" wp14:anchorId="60247A3F" wp14:editId="7B2D94B8">
                <wp:simplePos x="0" y="0"/>
                <wp:positionH relativeFrom="margin">
                  <wp:posOffset>-497205</wp:posOffset>
                </wp:positionH>
                <wp:positionV relativeFrom="page">
                  <wp:posOffset>8676005</wp:posOffset>
                </wp:positionV>
                <wp:extent cx="7114544" cy="975363"/>
                <wp:effectExtent l="0" t="0" r="0" b="15240"/>
                <wp:wrapSquare wrapText="bothSides"/>
                <wp:docPr id="2" name="Text Box 152"/>
                <wp:cNvGraphicFramePr/>
                <a:graphic xmlns:a="http://schemas.openxmlformats.org/drawingml/2006/main">
                  <a:graphicData uri="http://schemas.microsoft.com/office/word/2010/wordprocessingShape">
                    <wps:wsp>
                      <wps:cNvSpPr txBox="1"/>
                      <wps:spPr>
                        <a:xfrm>
                          <a:off x="0" y="0"/>
                          <a:ext cx="7114544" cy="975363"/>
                        </a:xfrm>
                        <a:prstGeom prst="rect">
                          <a:avLst/>
                        </a:prstGeom>
                        <a:noFill/>
                        <a:ln>
                          <a:noFill/>
                          <a:prstDash/>
                        </a:ln>
                      </wps:spPr>
                      <wps:txbx>
                        <w:txbxContent>
                          <w:p w14:paraId="12241163" w14:textId="77777777" w:rsidR="00060A7F" w:rsidRPr="0092456D" w:rsidRDefault="00060A7F" w:rsidP="00164A9B"/>
                          <w:p w14:paraId="0CBBAC8E" w14:textId="77777777" w:rsidR="00060A7F" w:rsidRDefault="00060A7F" w:rsidP="0092456D"/>
                        </w:txbxContent>
                      </wps:txbx>
                      <wps:bodyPr vert="horz" wrap="square" lIns="1600200" tIns="0" rIns="685800" bIns="0" anchor="b" anchorCtr="0" compatLnSpc="1">
                        <a:noAutofit/>
                      </wps:bodyPr>
                    </wps:wsp>
                  </a:graphicData>
                </a:graphic>
              </wp:anchor>
            </w:drawing>
          </mc:Choice>
          <mc:Fallback>
            <w:pict>
              <v:shapetype w14:anchorId="60247A3F" id="_x0000_t202" coordsize="21600,21600" o:spt="202" path="m,l,21600r21600,l21600,xe">
                <v:stroke joinstyle="miter"/>
                <v:path gradientshapeok="t" o:connecttype="rect"/>
              </v:shapetype>
              <v:shape id="Text Box 152" o:spid="_x0000_s1026" type="#_x0000_t202" style="position:absolute;margin-left:-39.15pt;margin-top:683.15pt;width:560.2pt;height:76.8pt;z-index:251663360;visibility:visible;mso-wrap-style:square;mso-wrap-distance-left:9pt;mso-wrap-distance-top:0;mso-wrap-distance-right:9pt;mso-wrap-distance-bottom:0;mso-position-horizontal:absolute;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" filled="f" stroked="f">
                <v:textbox inset="126pt,0,54pt,0">
                  <w:txbxContent>
                    <w:p w14:paraId="12241163" w14:textId="77777777" w:rsidR="00060A7F" w:rsidRPr="0092456D" w:rsidRDefault="00060A7F" w:rsidP="00164A9B"/>
                    <w:p w14:paraId="0CBBAC8E" w14:textId="77777777" w:rsidR="00060A7F" w:rsidRDefault="00060A7F" w:rsidP="0092456D"/>
                  </w:txbxContent>
                </v:textbox>
                <w10:wrap type="square" anchorx="margin" anchory="page"/>
              </v:shape>
            </w:pict>
          </mc:Fallback>
        </mc:AlternateContent>
      </w:r>
    </w:p>
    <w:p w14:paraId="19A22673" w14:textId="4C9E096B" w:rsidR="008E0E9D" w:rsidRDefault="00197321" w:rsidP="00817FB1">
      <w:pPr>
        <w:pStyle w:val="SITabletext"/>
      </w:pPr>
      <w:r w:rsidRPr="0092456D">
        <w:rPr>
          <w:noProof/>
        </w:rPr>
        <mc:AlternateContent>
          <mc:Choice Requires="wps">
            <w:drawing>
              <wp:anchor distT="0" distB="0" distL="114300" distR="114300" simplePos="0" relativeHeight="251659264" behindDoc="0" locked="0" layoutInCell="1" allowOverlap="1" wp14:anchorId="62683CD5" wp14:editId="536BA634">
                <wp:simplePos x="0" y="0"/>
                <wp:positionH relativeFrom="margin">
                  <wp:posOffset>-1169035</wp:posOffset>
                </wp:positionH>
                <wp:positionV relativeFrom="margin">
                  <wp:posOffset>3165475</wp:posOffset>
                </wp:positionV>
                <wp:extent cx="7962900" cy="4591050"/>
                <wp:effectExtent l="0" t="0" r="0" b="0"/>
                <wp:wrapSquare wrapText="bothSides"/>
                <wp:docPr id="4" name="Text Box 154"/>
                <wp:cNvGraphicFramePr/>
                <a:graphic xmlns:a="http://schemas.openxmlformats.org/drawingml/2006/main">
                  <a:graphicData uri="http://schemas.microsoft.com/office/word/2010/wordprocessingShape">
                    <wps:wsp>
                      <wps:cNvSpPr txBox="1"/>
                      <wps:spPr>
                        <a:xfrm>
                          <a:off x="0" y="0"/>
                          <a:ext cx="7962900" cy="4591050"/>
                        </a:xfrm>
                        <a:prstGeom prst="rect">
                          <a:avLst/>
                        </a:prstGeom>
                        <a:noFill/>
                        <a:ln>
                          <a:noFill/>
                          <a:prstDash/>
                        </a:ln>
                      </wps:spPr>
                      <wps:txbx>
                        <w:txbxContent>
                          <w:p w14:paraId="213FBCA2" w14:textId="0C3AE2E7" w:rsidR="00060A7F" w:rsidRDefault="00060A7F" w:rsidP="00197321">
                            <w:pPr>
                              <w:pStyle w:val="SITitlePageprojectname"/>
                            </w:pPr>
                            <w:r w:rsidRPr="00197321">
                              <w:t xml:space="preserve">Revision of Racing Qualifications </w:t>
                            </w:r>
                            <w:r>
                              <w:t>RGR20221</w:t>
                            </w:r>
                            <w:r w:rsidRPr="00197321">
                              <w:t xml:space="preserve"> and </w:t>
                            </w:r>
                            <w:r>
                              <w:t>RGR40221PROJECT</w:t>
                            </w:r>
                          </w:p>
                          <w:p w14:paraId="4A95ACC9" w14:textId="346A0388" w:rsidR="00060A7F" w:rsidRDefault="00060A7F" w:rsidP="00197321">
                            <w:pPr>
                              <w:pStyle w:val="SITitlepage-cfe"/>
                            </w:pPr>
                            <w:r>
                              <w:t>RGR Racing and Breeding Training Package</w:t>
                            </w:r>
                          </w:p>
                          <w:p w14:paraId="159382EE" w14:textId="4A1F6A7F" w:rsidR="00060A7F" w:rsidRDefault="00060A7F" w:rsidP="00197321">
                            <w:pPr>
                              <w:pStyle w:val="SITitlepage-cfe"/>
                            </w:pPr>
                            <w:r>
                              <w:t>Version 4.0 Case for Endorsement</w:t>
                            </w:r>
                          </w:p>
                        </w:txbxContent>
                      </wps:txbx>
                      <wps:bodyPr vert="horz" wrap="square" lIns="1440000" tIns="0" rIns="685800" bIns="0" anchor="t" anchorCtr="0" compatLnSpc="1">
                        <a:noAutofit/>
                      </wps:bodyPr>
                    </wps:wsp>
                  </a:graphicData>
                </a:graphic>
                <wp14:sizeRelH relativeFrom="margin">
                  <wp14:pctWidth>0</wp14:pctWidth>
                </wp14:sizeRelH>
                <wp14:sizeRelV relativeFrom="margin">
                  <wp14:pctHeight>0</wp14:pctHeight>
                </wp14:sizeRelV>
              </wp:anchor>
            </w:drawing>
          </mc:Choice>
          <mc:Fallback>
            <w:pict>
              <v:shape w14:anchorId="62683CD5" id="Text Box 154" o:spid="_x0000_s1027" type="#_x0000_t202" style="position:absolute;margin-left:-92.05pt;margin-top:249.25pt;width:627pt;height:36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" filled="f" stroked="f">
                <v:textbox inset="40mm,0,54pt,0">
                  <w:txbxContent>
                    <w:p w14:paraId="213FBCA2" w14:textId="0C3AE2E7" w:rsidR="00060A7F" w:rsidRDefault="00060A7F" w:rsidP="00197321">
                      <w:pPr>
                        <w:pStyle w:val="SITitlePageprojectname"/>
                      </w:pPr>
                      <w:r w:rsidRPr="00197321">
                        <w:t xml:space="preserve">Revision of Racing Qualifications </w:t>
                      </w:r>
                      <w:r>
                        <w:t>RGR20221</w:t>
                      </w:r>
                      <w:r w:rsidRPr="00197321">
                        <w:t xml:space="preserve"> and </w:t>
                      </w:r>
                      <w:r>
                        <w:t>RGR40221PROJECT</w:t>
                      </w:r>
                    </w:p>
                    <w:p w14:paraId="4A95ACC9" w14:textId="346A0388" w:rsidR="00060A7F" w:rsidRDefault="00060A7F" w:rsidP="00197321">
                      <w:pPr>
                        <w:pStyle w:val="SITitlepage-cfe"/>
                      </w:pPr>
                      <w:r>
                        <w:t>RGR Racing and Breeding Training Package</w:t>
                      </w:r>
                    </w:p>
                    <w:p w14:paraId="159382EE" w14:textId="4A1F6A7F" w:rsidR="00060A7F" w:rsidRDefault="00060A7F" w:rsidP="00197321">
                      <w:pPr>
                        <w:pStyle w:val="SITitlepage-cfe"/>
                      </w:pPr>
                      <w:r>
                        <w:t>Version 4.0 Case for Endorsement</w:t>
                      </w:r>
                    </w:p>
                  </w:txbxContent>
                </v:textbox>
                <w10:wrap type="square" anchorx="margin" anchory="margin"/>
              </v:shape>
            </w:pict>
          </mc:Fallback>
        </mc:AlternateContent>
      </w:r>
      <w:r w:rsidRPr="0092456D">
        <w:rPr>
          <w:noProof/>
        </w:rPr>
        <mc:AlternateContent>
          <mc:Choice Requires="wps">
            <w:drawing>
              <wp:anchor distT="0" distB="0" distL="114300" distR="114300" simplePos="0" relativeHeight="251661312" behindDoc="0" locked="0" layoutInCell="1" allowOverlap="1" wp14:anchorId="1DF8C927" wp14:editId="35AA0239">
                <wp:simplePos x="0" y="0"/>
                <wp:positionH relativeFrom="page">
                  <wp:posOffset>168910</wp:posOffset>
                </wp:positionH>
                <wp:positionV relativeFrom="page">
                  <wp:posOffset>8637905</wp:posOffset>
                </wp:positionV>
                <wp:extent cx="7315200" cy="1009650"/>
                <wp:effectExtent l="0" t="0" r="0" b="10160"/>
                <wp:wrapSquare wrapText="bothSides"/>
                <wp:docPr id="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a:noFill/>
                          <a:prstDash/>
                        </a:ln>
                      </wps:spPr>
                      <wps:txbx>
                        <w:txbxContent>
                          <w:p w14:paraId="1A047716" w14:textId="046B709C" w:rsidR="00060A7F" w:rsidRPr="00164A9B" w:rsidRDefault="00060A7F" w:rsidP="00C1503E">
                            <w:pPr>
                              <w:pStyle w:val="SITitlepage-names"/>
                            </w:pPr>
                            <w:r>
                              <w:t>Racing and Breeding Industry Reference Committee</w:t>
                            </w:r>
                          </w:p>
                          <w:p w14:paraId="385940EA" w14:textId="37287F5E" w:rsidR="00060A7F" w:rsidRPr="00164A9B" w:rsidRDefault="00060A7F" w:rsidP="00C1503E">
                            <w:pPr>
                              <w:pStyle w:val="SITitlepage-names"/>
                            </w:pPr>
                            <w:r w:rsidRPr="00197321">
                              <w:t xml:space="preserve">Skills Impact </w:t>
                            </w:r>
                            <w:r>
                              <w:t xml:space="preserve">- Skills Services Organisation </w:t>
                            </w:r>
                          </w:p>
                        </w:txbxContent>
                      </wps:txbx>
                      <wps:bodyPr vert="horz" wrap="square" lIns="1600200" tIns="0" rIns="685800" bIns="0" anchor="t" anchorCtr="0" compatLnSpc="1">
                        <a:spAutoFit/>
                      </wps:bodyPr>
                    </wps:wsp>
                  </a:graphicData>
                </a:graphic>
              </wp:anchor>
            </w:drawing>
          </mc:Choice>
          <mc:Fallback>
            <w:pict>
              <v:shape w14:anchorId="1DF8C927" id="Text Box 153" o:spid="_x0000_s1028" type="#_x0000_t202" style="position:absolute;margin-left:13.3pt;margin-top:680.15pt;width:8in;height:79.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" filled="f" stroked="f">
                <v:textbox style="mso-fit-shape-to-text:t" inset="126pt,0,54pt,0">
                  <w:txbxContent>
                    <w:p w14:paraId="1A047716" w14:textId="046B709C" w:rsidR="00060A7F" w:rsidRPr="00164A9B" w:rsidRDefault="00060A7F" w:rsidP="00C1503E">
                      <w:pPr>
                        <w:pStyle w:val="SITitlepage-names"/>
                      </w:pPr>
                      <w:r>
                        <w:t>Racing and Breeding Industry Reference Committee</w:t>
                      </w:r>
                    </w:p>
                    <w:p w14:paraId="385940EA" w14:textId="37287F5E" w:rsidR="00060A7F" w:rsidRPr="00164A9B" w:rsidRDefault="00060A7F" w:rsidP="00C1503E">
                      <w:pPr>
                        <w:pStyle w:val="SITitlepage-names"/>
                      </w:pPr>
                      <w:r w:rsidRPr="00197321">
                        <w:t xml:space="preserve">Skills Impact </w:t>
                      </w:r>
                      <w:r>
                        <w:t xml:space="preserve">- Skills Services Organisation </w:t>
                      </w:r>
                    </w:p>
                  </w:txbxContent>
                </v:textbox>
                <w10:wrap type="square" anchorx="page" anchory="page"/>
              </v:shape>
            </w:pict>
          </mc:Fallback>
        </mc:AlternateContent>
      </w:r>
    </w:p>
    <w:p w14:paraId="7CA9D72D" w14:textId="7F3D60D9" w:rsidR="007452E3" w:rsidRDefault="007452E3" w:rsidP="00197321">
      <w:pPr>
        <w:pStyle w:val="SITitlepage-cfe"/>
        <w:sectPr w:rsidR="007452E3" w:rsidSect="00AE32CB">
          <w:headerReference w:type="default" r:id="rId11"/>
          <w:footerReference w:type="first" r:id="rId12"/>
          <w:pgSz w:w="11906" w:h="16838" w:code="9"/>
          <w:pgMar w:top="1134" w:right="1134" w:bottom="1134" w:left="1134" w:header="567" w:footer="567" w:gutter="0"/>
          <w:pgNumType w:start="1"/>
          <w:cols w:space="720"/>
          <w:docGrid w:linePitch="272"/>
        </w:sectPr>
      </w:pPr>
    </w:p>
    <w:p w14:paraId="4BDFECFF" w14:textId="77777777" w:rsidR="00B22D18" w:rsidRPr="0092456D" w:rsidRDefault="00B22D18" w:rsidP="0092456D">
      <w:bookmarkStart w:id="0" w:name="_Toc61882963"/>
      <w:r>
        <w:lastRenderedPageBreak/>
        <w:br w:type="page"/>
      </w:r>
    </w:p>
    <w:sdt>
      <w:sdtPr>
        <w:rPr>
          <w:rFonts w:ascii="Arial" w:eastAsia="Times New Roman" w:hAnsi="Arial" w:cs="Times New Roman"/>
          <w:bCs w:val="0"/>
          <w:color w:val="auto"/>
          <w:sz w:val="20"/>
          <w:szCs w:val="22"/>
        </w:rPr>
        <w:id w:val="-1811005701"/>
        <w:docPartObj>
          <w:docPartGallery w:val="Table of Contents"/>
          <w:docPartUnique/>
        </w:docPartObj>
      </w:sdtPr>
      <w:sdtEndPr>
        <w:rPr>
          <w:b/>
          <w:noProof/>
        </w:rPr>
      </w:sdtEndPr>
      <w:sdtContent>
        <w:p w14:paraId="6893C162" w14:textId="77777777" w:rsidR="00160F11" w:rsidRDefault="00160F11">
          <w:pPr>
            <w:pStyle w:val="TOCHeading"/>
          </w:pPr>
          <w:r>
            <w:t>Table of Contents</w:t>
          </w:r>
        </w:p>
        <w:p w14:paraId="3E699CA3" w14:textId="5D26F68F" w:rsidR="00105A40" w:rsidRDefault="00160F11">
          <w:pPr>
            <w:tabs>
              <w:tab w:val="right" w:leader="dot" w:pos="9628"/>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69821024" w:history="1">
            <w:r w:rsidR="00105A40" w:rsidRPr="00D13F8C">
              <w:rPr>
                <w:rStyle w:val="Hyperlink"/>
                <w:noProof/>
              </w:rPr>
              <w:t>1. Administrative details of the Case for Endorsement</w:t>
            </w:r>
            <w:r w:rsidR="00105A40">
              <w:rPr>
                <w:noProof/>
                <w:webHidden/>
              </w:rPr>
              <w:tab/>
            </w:r>
            <w:r w:rsidR="00105A40">
              <w:rPr>
                <w:noProof/>
                <w:webHidden/>
              </w:rPr>
              <w:fldChar w:fldCharType="begin"/>
            </w:r>
            <w:r w:rsidR="00105A40">
              <w:rPr>
                <w:noProof/>
                <w:webHidden/>
              </w:rPr>
              <w:instrText xml:space="preserve"> PAGEREF _Toc69821024 \h </w:instrText>
            </w:r>
            <w:r w:rsidR="00105A40">
              <w:rPr>
                <w:noProof/>
                <w:webHidden/>
              </w:rPr>
            </w:r>
            <w:r w:rsidR="00105A40">
              <w:rPr>
                <w:noProof/>
                <w:webHidden/>
              </w:rPr>
              <w:fldChar w:fldCharType="separate"/>
            </w:r>
            <w:r w:rsidR="00105A40">
              <w:rPr>
                <w:noProof/>
                <w:webHidden/>
              </w:rPr>
              <w:t>3</w:t>
            </w:r>
            <w:r w:rsidR="00105A40">
              <w:rPr>
                <w:noProof/>
                <w:webHidden/>
              </w:rPr>
              <w:fldChar w:fldCharType="end"/>
            </w:r>
          </w:hyperlink>
        </w:p>
        <w:p w14:paraId="74AAF4B3" w14:textId="497D8936" w:rsidR="00105A40" w:rsidRDefault="00A5294D">
          <w:pPr>
            <w:tabs>
              <w:tab w:val="right" w:leader="dot" w:pos="9628"/>
            </w:tabs>
            <w:rPr>
              <w:rFonts w:asciiTheme="minorHAnsi" w:eastAsiaTheme="minorEastAsia" w:hAnsiTheme="minorHAnsi" w:cstheme="minorBidi"/>
              <w:noProof/>
              <w:sz w:val="22"/>
            </w:rPr>
          </w:pPr>
          <w:hyperlink w:anchor="_Toc69821025" w:history="1">
            <w:r w:rsidR="00105A40" w:rsidRPr="00D13F8C">
              <w:rPr>
                <w:rStyle w:val="Hyperlink"/>
                <w:noProof/>
              </w:rPr>
              <w:t>1.1 Case for Change details</w:t>
            </w:r>
            <w:r w:rsidR="00105A40">
              <w:rPr>
                <w:noProof/>
                <w:webHidden/>
              </w:rPr>
              <w:tab/>
            </w:r>
            <w:r w:rsidR="00105A40">
              <w:rPr>
                <w:noProof/>
                <w:webHidden/>
              </w:rPr>
              <w:fldChar w:fldCharType="begin"/>
            </w:r>
            <w:r w:rsidR="00105A40">
              <w:rPr>
                <w:noProof/>
                <w:webHidden/>
              </w:rPr>
              <w:instrText xml:space="preserve"> PAGEREF _Toc69821025 \h </w:instrText>
            </w:r>
            <w:r w:rsidR="00105A40">
              <w:rPr>
                <w:noProof/>
                <w:webHidden/>
              </w:rPr>
            </w:r>
            <w:r w:rsidR="00105A40">
              <w:rPr>
                <w:noProof/>
                <w:webHidden/>
              </w:rPr>
              <w:fldChar w:fldCharType="separate"/>
            </w:r>
            <w:r w:rsidR="00105A40">
              <w:rPr>
                <w:noProof/>
                <w:webHidden/>
              </w:rPr>
              <w:t>3</w:t>
            </w:r>
            <w:r w:rsidR="00105A40">
              <w:rPr>
                <w:noProof/>
                <w:webHidden/>
              </w:rPr>
              <w:fldChar w:fldCharType="end"/>
            </w:r>
          </w:hyperlink>
        </w:p>
        <w:p w14:paraId="5D7A6EE9" w14:textId="4A37F2C0" w:rsidR="00105A40" w:rsidRDefault="00A5294D">
          <w:pPr>
            <w:tabs>
              <w:tab w:val="right" w:leader="dot" w:pos="9628"/>
            </w:tabs>
            <w:rPr>
              <w:rFonts w:asciiTheme="minorHAnsi" w:eastAsiaTheme="minorEastAsia" w:hAnsiTheme="minorHAnsi" w:cstheme="minorBidi"/>
              <w:noProof/>
              <w:sz w:val="22"/>
            </w:rPr>
          </w:pPr>
          <w:hyperlink w:anchor="_Toc69821026" w:history="1">
            <w:r w:rsidR="00105A40" w:rsidRPr="00D13F8C">
              <w:rPr>
                <w:rStyle w:val="Hyperlink"/>
                <w:noProof/>
              </w:rPr>
              <w:t>1.2 Timeframes and delays</w:t>
            </w:r>
            <w:r w:rsidR="00105A40">
              <w:rPr>
                <w:noProof/>
                <w:webHidden/>
              </w:rPr>
              <w:tab/>
            </w:r>
            <w:r w:rsidR="00105A40">
              <w:rPr>
                <w:noProof/>
                <w:webHidden/>
              </w:rPr>
              <w:fldChar w:fldCharType="begin"/>
            </w:r>
            <w:r w:rsidR="00105A40">
              <w:rPr>
                <w:noProof/>
                <w:webHidden/>
              </w:rPr>
              <w:instrText xml:space="preserve"> PAGEREF _Toc69821026 \h </w:instrText>
            </w:r>
            <w:r w:rsidR="00105A40">
              <w:rPr>
                <w:noProof/>
                <w:webHidden/>
              </w:rPr>
            </w:r>
            <w:r w:rsidR="00105A40">
              <w:rPr>
                <w:noProof/>
                <w:webHidden/>
              </w:rPr>
              <w:fldChar w:fldCharType="separate"/>
            </w:r>
            <w:r w:rsidR="00105A40">
              <w:rPr>
                <w:noProof/>
                <w:webHidden/>
              </w:rPr>
              <w:t>3</w:t>
            </w:r>
            <w:r w:rsidR="00105A40">
              <w:rPr>
                <w:noProof/>
                <w:webHidden/>
              </w:rPr>
              <w:fldChar w:fldCharType="end"/>
            </w:r>
          </w:hyperlink>
        </w:p>
        <w:p w14:paraId="3CFDD276" w14:textId="109353C6" w:rsidR="00105A40" w:rsidRDefault="00A5294D">
          <w:pPr>
            <w:tabs>
              <w:tab w:val="right" w:leader="dot" w:pos="9628"/>
            </w:tabs>
            <w:rPr>
              <w:rFonts w:asciiTheme="minorHAnsi" w:eastAsiaTheme="minorEastAsia" w:hAnsiTheme="minorHAnsi" w:cstheme="minorBidi"/>
              <w:noProof/>
              <w:sz w:val="22"/>
            </w:rPr>
          </w:pPr>
          <w:hyperlink w:anchor="_Toc69821027" w:history="1">
            <w:r w:rsidR="00105A40" w:rsidRPr="00D13F8C">
              <w:rPr>
                <w:rStyle w:val="Hyperlink"/>
                <w:noProof/>
              </w:rPr>
              <w:t>2. Changes to training products and how these will meet the needs of industry</w:t>
            </w:r>
            <w:r w:rsidR="00105A40">
              <w:rPr>
                <w:noProof/>
                <w:webHidden/>
              </w:rPr>
              <w:tab/>
            </w:r>
            <w:r w:rsidR="00105A40">
              <w:rPr>
                <w:noProof/>
                <w:webHidden/>
              </w:rPr>
              <w:fldChar w:fldCharType="begin"/>
            </w:r>
            <w:r w:rsidR="00105A40">
              <w:rPr>
                <w:noProof/>
                <w:webHidden/>
              </w:rPr>
              <w:instrText xml:space="preserve"> PAGEREF _Toc69821027 \h </w:instrText>
            </w:r>
            <w:r w:rsidR="00105A40">
              <w:rPr>
                <w:noProof/>
                <w:webHidden/>
              </w:rPr>
            </w:r>
            <w:r w:rsidR="00105A40">
              <w:rPr>
                <w:noProof/>
                <w:webHidden/>
              </w:rPr>
              <w:fldChar w:fldCharType="separate"/>
            </w:r>
            <w:r w:rsidR="00105A40">
              <w:rPr>
                <w:noProof/>
                <w:webHidden/>
              </w:rPr>
              <w:t>3</w:t>
            </w:r>
            <w:r w:rsidR="00105A40">
              <w:rPr>
                <w:noProof/>
                <w:webHidden/>
              </w:rPr>
              <w:fldChar w:fldCharType="end"/>
            </w:r>
          </w:hyperlink>
        </w:p>
        <w:p w14:paraId="707FCF55" w14:textId="3E51413D" w:rsidR="00105A40" w:rsidRDefault="00A5294D">
          <w:pPr>
            <w:tabs>
              <w:tab w:val="right" w:leader="dot" w:pos="9628"/>
            </w:tabs>
            <w:rPr>
              <w:rFonts w:asciiTheme="minorHAnsi" w:eastAsiaTheme="minorEastAsia" w:hAnsiTheme="minorHAnsi" w:cstheme="minorBidi"/>
              <w:noProof/>
              <w:sz w:val="22"/>
            </w:rPr>
          </w:pPr>
          <w:hyperlink w:anchor="_Toc69821028" w:history="1">
            <w:r w:rsidR="00105A40" w:rsidRPr="00D13F8C">
              <w:rPr>
                <w:rStyle w:val="Hyperlink"/>
                <w:noProof/>
              </w:rPr>
              <w:t>3. Stakeholder consultation strategy</w:t>
            </w:r>
            <w:r w:rsidR="00105A40">
              <w:rPr>
                <w:noProof/>
                <w:webHidden/>
              </w:rPr>
              <w:tab/>
            </w:r>
            <w:r w:rsidR="00105A40">
              <w:rPr>
                <w:noProof/>
                <w:webHidden/>
              </w:rPr>
              <w:fldChar w:fldCharType="begin"/>
            </w:r>
            <w:r w:rsidR="00105A40">
              <w:rPr>
                <w:noProof/>
                <w:webHidden/>
              </w:rPr>
              <w:instrText xml:space="preserve"> PAGEREF _Toc69821028 \h </w:instrText>
            </w:r>
            <w:r w:rsidR="00105A40">
              <w:rPr>
                <w:noProof/>
                <w:webHidden/>
              </w:rPr>
            </w:r>
            <w:r w:rsidR="00105A40">
              <w:rPr>
                <w:noProof/>
                <w:webHidden/>
              </w:rPr>
              <w:fldChar w:fldCharType="separate"/>
            </w:r>
            <w:r w:rsidR="00105A40">
              <w:rPr>
                <w:noProof/>
                <w:webHidden/>
              </w:rPr>
              <w:t>4</w:t>
            </w:r>
            <w:r w:rsidR="00105A40">
              <w:rPr>
                <w:noProof/>
                <w:webHidden/>
              </w:rPr>
              <w:fldChar w:fldCharType="end"/>
            </w:r>
          </w:hyperlink>
        </w:p>
        <w:p w14:paraId="7241E13E" w14:textId="0514DDF0" w:rsidR="00105A40" w:rsidRDefault="00A5294D">
          <w:pPr>
            <w:tabs>
              <w:tab w:val="right" w:leader="dot" w:pos="9628"/>
            </w:tabs>
            <w:rPr>
              <w:rFonts w:asciiTheme="minorHAnsi" w:eastAsiaTheme="minorEastAsia" w:hAnsiTheme="minorHAnsi" w:cstheme="minorBidi"/>
              <w:noProof/>
              <w:sz w:val="22"/>
            </w:rPr>
          </w:pPr>
          <w:hyperlink w:anchor="_Toc69821029" w:history="1">
            <w:r w:rsidR="00105A40" w:rsidRPr="00D13F8C">
              <w:rPr>
                <w:rStyle w:val="Hyperlink"/>
                <w:noProof/>
              </w:rPr>
              <w:t>3.1 Identification of stakeholders</w:t>
            </w:r>
            <w:r w:rsidR="00105A40">
              <w:rPr>
                <w:noProof/>
                <w:webHidden/>
              </w:rPr>
              <w:tab/>
            </w:r>
            <w:r w:rsidR="00105A40">
              <w:rPr>
                <w:noProof/>
                <w:webHidden/>
              </w:rPr>
              <w:fldChar w:fldCharType="begin"/>
            </w:r>
            <w:r w:rsidR="00105A40">
              <w:rPr>
                <w:noProof/>
                <w:webHidden/>
              </w:rPr>
              <w:instrText xml:space="preserve"> PAGEREF _Toc69821029 \h </w:instrText>
            </w:r>
            <w:r w:rsidR="00105A40">
              <w:rPr>
                <w:noProof/>
                <w:webHidden/>
              </w:rPr>
            </w:r>
            <w:r w:rsidR="00105A40">
              <w:rPr>
                <w:noProof/>
                <w:webHidden/>
              </w:rPr>
              <w:fldChar w:fldCharType="separate"/>
            </w:r>
            <w:r w:rsidR="00105A40">
              <w:rPr>
                <w:noProof/>
                <w:webHidden/>
              </w:rPr>
              <w:t>4</w:t>
            </w:r>
            <w:r w:rsidR="00105A40">
              <w:rPr>
                <w:noProof/>
                <w:webHidden/>
              </w:rPr>
              <w:fldChar w:fldCharType="end"/>
            </w:r>
          </w:hyperlink>
        </w:p>
        <w:p w14:paraId="646B00FB" w14:textId="52792898" w:rsidR="00105A40" w:rsidRDefault="00A5294D">
          <w:pPr>
            <w:tabs>
              <w:tab w:val="right" w:leader="dot" w:pos="9628"/>
            </w:tabs>
            <w:rPr>
              <w:rFonts w:asciiTheme="minorHAnsi" w:eastAsiaTheme="minorEastAsia" w:hAnsiTheme="minorHAnsi" w:cstheme="minorBidi"/>
              <w:noProof/>
              <w:sz w:val="22"/>
            </w:rPr>
          </w:pPr>
          <w:hyperlink w:anchor="_Toc69821030" w:history="1">
            <w:r w:rsidR="00105A40" w:rsidRPr="00D13F8C">
              <w:rPr>
                <w:rStyle w:val="Hyperlink"/>
                <w:noProof/>
              </w:rPr>
              <w:t>3.2 Strategies for engaging stakeholders</w:t>
            </w:r>
            <w:r w:rsidR="00105A40">
              <w:rPr>
                <w:noProof/>
                <w:webHidden/>
              </w:rPr>
              <w:tab/>
            </w:r>
            <w:r w:rsidR="00105A40">
              <w:rPr>
                <w:noProof/>
                <w:webHidden/>
              </w:rPr>
              <w:fldChar w:fldCharType="begin"/>
            </w:r>
            <w:r w:rsidR="00105A40">
              <w:rPr>
                <w:noProof/>
                <w:webHidden/>
              </w:rPr>
              <w:instrText xml:space="preserve"> PAGEREF _Toc69821030 \h </w:instrText>
            </w:r>
            <w:r w:rsidR="00105A40">
              <w:rPr>
                <w:noProof/>
                <w:webHidden/>
              </w:rPr>
            </w:r>
            <w:r w:rsidR="00105A40">
              <w:rPr>
                <w:noProof/>
                <w:webHidden/>
              </w:rPr>
              <w:fldChar w:fldCharType="separate"/>
            </w:r>
            <w:r w:rsidR="00105A40">
              <w:rPr>
                <w:noProof/>
                <w:webHidden/>
              </w:rPr>
              <w:t>4</w:t>
            </w:r>
            <w:r w:rsidR="00105A40">
              <w:rPr>
                <w:noProof/>
                <w:webHidden/>
              </w:rPr>
              <w:fldChar w:fldCharType="end"/>
            </w:r>
          </w:hyperlink>
        </w:p>
        <w:p w14:paraId="781187F4" w14:textId="0FEDA41D" w:rsidR="00105A40" w:rsidRDefault="00A5294D">
          <w:pPr>
            <w:tabs>
              <w:tab w:val="right" w:leader="dot" w:pos="9628"/>
            </w:tabs>
            <w:rPr>
              <w:rFonts w:asciiTheme="minorHAnsi" w:eastAsiaTheme="minorEastAsia" w:hAnsiTheme="minorHAnsi" w:cstheme="minorBidi"/>
              <w:noProof/>
              <w:sz w:val="22"/>
            </w:rPr>
          </w:pPr>
          <w:hyperlink w:anchor="_Toc69821031" w:history="1">
            <w:r w:rsidR="00105A40" w:rsidRPr="00D13F8C">
              <w:rPr>
                <w:rStyle w:val="Hyperlink"/>
                <w:noProof/>
              </w:rPr>
              <w:t>3.3 Participation by different types of stakeholders</w:t>
            </w:r>
            <w:r w:rsidR="00105A40">
              <w:rPr>
                <w:noProof/>
                <w:webHidden/>
              </w:rPr>
              <w:tab/>
            </w:r>
            <w:r w:rsidR="00105A40">
              <w:rPr>
                <w:noProof/>
                <w:webHidden/>
              </w:rPr>
              <w:fldChar w:fldCharType="begin"/>
            </w:r>
            <w:r w:rsidR="00105A40">
              <w:rPr>
                <w:noProof/>
                <w:webHidden/>
              </w:rPr>
              <w:instrText xml:space="preserve"> PAGEREF _Toc69821031 \h </w:instrText>
            </w:r>
            <w:r w:rsidR="00105A40">
              <w:rPr>
                <w:noProof/>
                <w:webHidden/>
              </w:rPr>
            </w:r>
            <w:r w:rsidR="00105A40">
              <w:rPr>
                <w:noProof/>
                <w:webHidden/>
              </w:rPr>
              <w:fldChar w:fldCharType="separate"/>
            </w:r>
            <w:r w:rsidR="00105A40">
              <w:rPr>
                <w:noProof/>
                <w:webHidden/>
              </w:rPr>
              <w:t>5</w:t>
            </w:r>
            <w:r w:rsidR="00105A40">
              <w:rPr>
                <w:noProof/>
                <w:webHidden/>
              </w:rPr>
              <w:fldChar w:fldCharType="end"/>
            </w:r>
          </w:hyperlink>
        </w:p>
        <w:p w14:paraId="5399959F" w14:textId="2EB877A8" w:rsidR="00105A40" w:rsidRDefault="00A5294D">
          <w:pPr>
            <w:tabs>
              <w:tab w:val="right" w:leader="dot" w:pos="9628"/>
            </w:tabs>
            <w:rPr>
              <w:rFonts w:asciiTheme="minorHAnsi" w:eastAsiaTheme="minorEastAsia" w:hAnsiTheme="minorHAnsi" w:cstheme="minorBidi"/>
              <w:noProof/>
              <w:sz w:val="22"/>
            </w:rPr>
          </w:pPr>
          <w:hyperlink w:anchor="_Toc69821032" w:history="1">
            <w:r w:rsidR="00105A40" w:rsidRPr="00D13F8C">
              <w:rPr>
                <w:rStyle w:val="Hyperlink"/>
                <w:noProof/>
              </w:rPr>
              <w:t>4. Evidence of industry support</w:t>
            </w:r>
            <w:r w:rsidR="00105A40">
              <w:rPr>
                <w:noProof/>
                <w:webHidden/>
              </w:rPr>
              <w:tab/>
            </w:r>
            <w:r w:rsidR="00105A40">
              <w:rPr>
                <w:noProof/>
                <w:webHidden/>
              </w:rPr>
              <w:fldChar w:fldCharType="begin"/>
            </w:r>
            <w:r w:rsidR="00105A40">
              <w:rPr>
                <w:noProof/>
                <w:webHidden/>
              </w:rPr>
              <w:instrText xml:space="preserve"> PAGEREF _Toc69821032 \h </w:instrText>
            </w:r>
            <w:r w:rsidR="00105A40">
              <w:rPr>
                <w:noProof/>
                <w:webHidden/>
              </w:rPr>
            </w:r>
            <w:r w:rsidR="00105A40">
              <w:rPr>
                <w:noProof/>
                <w:webHidden/>
              </w:rPr>
              <w:fldChar w:fldCharType="separate"/>
            </w:r>
            <w:r w:rsidR="00105A40">
              <w:rPr>
                <w:noProof/>
                <w:webHidden/>
              </w:rPr>
              <w:t>5</w:t>
            </w:r>
            <w:r w:rsidR="00105A40">
              <w:rPr>
                <w:noProof/>
                <w:webHidden/>
              </w:rPr>
              <w:fldChar w:fldCharType="end"/>
            </w:r>
          </w:hyperlink>
        </w:p>
        <w:p w14:paraId="460DE9E0" w14:textId="1904CAED" w:rsidR="00105A40" w:rsidRDefault="00A5294D">
          <w:pPr>
            <w:tabs>
              <w:tab w:val="right" w:leader="dot" w:pos="9628"/>
            </w:tabs>
            <w:rPr>
              <w:rFonts w:asciiTheme="minorHAnsi" w:eastAsiaTheme="minorEastAsia" w:hAnsiTheme="minorHAnsi" w:cstheme="minorBidi"/>
              <w:noProof/>
              <w:sz w:val="22"/>
            </w:rPr>
          </w:pPr>
          <w:hyperlink w:anchor="_Toc69821033" w:history="1">
            <w:r w:rsidR="00105A40" w:rsidRPr="00D13F8C">
              <w:rPr>
                <w:rStyle w:val="Hyperlink"/>
                <w:noProof/>
              </w:rPr>
              <w:t>4.1 Industry support</w:t>
            </w:r>
            <w:r w:rsidR="00105A40">
              <w:rPr>
                <w:noProof/>
                <w:webHidden/>
              </w:rPr>
              <w:tab/>
            </w:r>
            <w:r w:rsidR="00105A40">
              <w:rPr>
                <w:noProof/>
                <w:webHidden/>
              </w:rPr>
              <w:fldChar w:fldCharType="begin"/>
            </w:r>
            <w:r w:rsidR="00105A40">
              <w:rPr>
                <w:noProof/>
                <w:webHidden/>
              </w:rPr>
              <w:instrText xml:space="preserve"> PAGEREF _Toc69821033 \h </w:instrText>
            </w:r>
            <w:r w:rsidR="00105A40">
              <w:rPr>
                <w:noProof/>
                <w:webHidden/>
              </w:rPr>
            </w:r>
            <w:r w:rsidR="00105A40">
              <w:rPr>
                <w:noProof/>
                <w:webHidden/>
              </w:rPr>
              <w:fldChar w:fldCharType="separate"/>
            </w:r>
            <w:r w:rsidR="00105A40">
              <w:rPr>
                <w:noProof/>
                <w:webHidden/>
              </w:rPr>
              <w:t>5</w:t>
            </w:r>
            <w:r w:rsidR="00105A40">
              <w:rPr>
                <w:noProof/>
                <w:webHidden/>
              </w:rPr>
              <w:fldChar w:fldCharType="end"/>
            </w:r>
          </w:hyperlink>
        </w:p>
        <w:p w14:paraId="1ED20C8B" w14:textId="276321FC" w:rsidR="00105A40" w:rsidRDefault="00A5294D">
          <w:pPr>
            <w:tabs>
              <w:tab w:val="right" w:leader="dot" w:pos="9628"/>
            </w:tabs>
            <w:rPr>
              <w:rFonts w:asciiTheme="minorHAnsi" w:eastAsiaTheme="minorEastAsia" w:hAnsiTheme="minorHAnsi" w:cstheme="minorBidi"/>
              <w:noProof/>
              <w:sz w:val="22"/>
            </w:rPr>
          </w:pPr>
          <w:hyperlink w:anchor="_Toc69821034" w:history="1">
            <w:r w:rsidR="00105A40" w:rsidRPr="00D13F8C">
              <w:rPr>
                <w:rStyle w:val="Hyperlink"/>
                <w:noProof/>
              </w:rPr>
              <w:t>4.2 Engagement of States and Territories</w:t>
            </w:r>
            <w:r w:rsidR="00105A40">
              <w:rPr>
                <w:noProof/>
                <w:webHidden/>
              </w:rPr>
              <w:tab/>
            </w:r>
            <w:r w:rsidR="00105A40">
              <w:rPr>
                <w:noProof/>
                <w:webHidden/>
              </w:rPr>
              <w:fldChar w:fldCharType="begin"/>
            </w:r>
            <w:r w:rsidR="00105A40">
              <w:rPr>
                <w:noProof/>
                <w:webHidden/>
              </w:rPr>
              <w:instrText xml:space="preserve"> PAGEREF _Toc69821034 \h </w:instrText>
            </w:r>
            <w:r w:rsidR="00105A40">
              <w:rPr>
                <w:noProof/>
                <w:webHidden/>
              </w:rPr>
            </w:r>
            <w:r w:rsidR="00105A40">
              <w:rPr>
                <w:noProof/>
                <w:webHidden/>
              </w:rPr>
              <w:fldChar w:fldCharType="separate"/>
            </w:r>
            <w:r w:rsidR="00105A40">
              <w:rPr>
                <w:noProof/>
                <w:webHidden/>
              </w:rPr>
              <w:t>6</w:t>
            </w:r>
            <w:r w:rsidR="00105A40">
              <w:rPr>
                <w:noProof/>
                <w:webHidden/>
              </w:rPr>
              <w:fldChar w:fldCharType="end"/>
            </w:r>
          </w:hyperlink>
        </w:p>
        <w:p w14:paraId="7B3805FC" w14:textId="02872D8A" w:rsidR="00105A40" w:rsidRDefault="00A5294D">
          <w:pPr>
            <w:tabs>
              <w:tab w:val="right" w:leader="dot" w:pos="9628"/>
            </w:tabs>
            <w:rPr>
              <w:rFonts w:asciiTheme="minorHAnsi" w:eastAsiaTheme="minorEastAsia" w:hAnsiTheme="minorHAnsi" w:cstheme="minorBidi"/>
              <w:noProof/>
              <w:sz w:val="22"/>
            </w:rPr>
          </w:pPr>
          <w:hyperlink w:anchor="_Toc69821035" w:history="1">
            <w:r w:rsidR="00105A40" w:rsidRPr="00D13F8C">
              <w:rPr>
                <w:rStyle w:val="Hyperlink"/>
                <w:noProof/>
              </w:rPr>
              <w:t>4.3 Mitigation strategies</w:t>
            </w:r>
            <w:r w:rsidR="00105A40">
              <w:rPr>
                <w:noProof/>
                <w:webHidden/>
              </w:rPr>
              <w:tab/>
            </w:r>
            <w:r w:rsidR="00105A40">
              <w:rPr>
                <w:noProof/>
                <w:webHidden/>
              </w:rPr>
              <w:fldChar w:fldCharType="begin"/>
            </w:r>
            <w:r w:rsidR="00105A40">
              <w:rPr>
                <w:noProof/>
                <w:webHidden/>
              </w:rPr>
              <w:instrText xml:space="preserve"> PAGEREF _Toc69821035 \h </w:instrText>
            </w:r>
            <w:r w:rsidR="00105A40">
              <w:rPr>
                <w:noProof/>
                <w:webHidden/>
              </w:rPr>
            </w:r>
            <w:r w:rsidR="00105A40">
              <w:rPr>
                <w:noProof/>
                <w:webHidden/>
              </w:rPr>
              <w:fldChar w:fldCharType="separate"/>
            </w:r>
            <w:r w:rsidR="00105A40">
              <w:rPr>
                <w:noProof/>
                <w:webHidden/>
              </w:rPr>
              <w:t>6</w:t>
            </w:r>
            <w:r w:rsidR="00105A40">
              <w:rPr>
                <w:noProof/>
                <w:webHidden/>
              </w:rPr>
              <w:fldChar w:fldCharType="end"/>
            </w:r>
          </w:hyperlink>
        </w:p>
        <w:p w14:paraId="2F4A9E6B" w14:textId="25D833A6" w:rsidR="00105A40" w:rsidRDefault="00A5294D">
          <w:pPr>
            <w:tabs>
              <w:tab w:val="right" w:leader="dot" w:pos="9628"/>
            </w:tabs>
            <w:rPr>
              <w:rFonts w:asciiTheme="minorHAnsi" w:eastAsiaTheme="minorEastAsia" w:hAnsiTheme="minorHAnsi" w:cstheme="minorBidi"/>
              <w:noProof/>
              <w:sz w:val="22"/>
            </w:rPr>
          </w:pPr>
          <w:hyperlink w:anchor="_Toc69821036" w:history="1">
            <w:r w:rsidR="00105A40" w:rsidRPr="00D13F8C">
              <w:rPr>
                <w:rStyle w:val="Hyperlink"/>
                <w:noProof/>
              </w:rPr>
              <w:t>4.4 Letters of industry support</w:t>
            </w:r>
            <w:r w:rsidR="00105A40">
              <w:rPr>
                <w:noProof/>
                <w:webHidden/>
              </w:rPr>
              <w:tab/>
            </w:r>
            <w:r w:rsidR="00105A40">
              <w:rPr>
                <w:noProof/>
                <w:webHidden/>
              </w:rPr>
              <w:fldChar w:fldCharType="begin"/>
            </w:r>
            <w:r w:rsidR="00105A40">
              <w:rPr>
                <w:noProof/>
                <w:webHidden/>
              </w:rPr>
              <w:instrText xml:space="preserve"> PAGEREF _Toc69821036 \h </w:instrText>
            </w:r>
            <w:r w:rsidR="00105A40">
              <w:rPr>
                <w:noProof/>
                <w:webHidden/>
              </w:rPr>
            </w:r>
            <w:r w:rsidR="00105A40">
              <w:rPr>
                <w:noProof/>
                <w:webHidden/>
              </w:rPr>
              <w:fldChar w:fldCharType="separate"/>
            </w:r>
            <w:r w:rsidR="00105A40">
              <w:rPr>
                <w:noProof/>
                <w:webHidden/>
              </w:rPr>
              <w:t>6</w:t>
            </w:r>
            <w:r w:rsidR="00105A40">
              <w:rPr>
                <w:noProof/>
                <w:webHidden/>
              </w:rPr>
              <w:fldChar w:fldCharType="end"/>
            </w:r>
          </w:hyperlink>
        </w:p>
        <w:p w14:paraId="5CAC2ABD" w14:textId="3206BDA0" w:rsidR="00105A40" w:rsidRDefault="00A5294D">
          <w:pPr>
            <w:tabs>
              <w:tab w:val="right" w:leader="dot" w:pos="9628"/>
            </w:tabs>
            <w:rPr>
              <w:rFonts w:asciiTheme="minorHAnsi" w:eastAsiaTheme="minorEastAsia" w:hAnsiTheme="minorHAnsi" w:cstheme="minorBidi"/>
              <w:noProof/>
              <w:sz w:val="22"/>
            </w:rPr>
          </w:pPr>
          <w:hyperlink w:anchor="_Toc69821037" w:history="1">
            <w:r w:rsidR="00105A40" w:rsidRPr="00D13F8C">
              <w:rPr>
                <w:rStyle w:val="Hyperlink"/>
                <w:noProof/>
              </w:rPr>
              <w:t>5. Dissenting views</w:t>
            </w:r>
            <w:r w:rsidR="00105A40">
              <w:rPr>
                <w:noProof/>
                <w:webHidden/>
              </w:rPr>
              <w:tab/>
            </w:r>
            <w:r w:rsidR="00105A40">
              <w:rPr>
                <w:noProof/>
                <w:webHidden/>
              </w:rPr>
              <w:fldChar w:fldCharType="begin"/>
            </w:r>
            <w:r w:rsidR="00105A40">
              <w:rPr>
                <w:noProof/>
                <w:webHidden/>
              </w:rPr>
              <w:instrText xml:space="preserve"> PAGEREF _Toc69821037 \h </w:instrText>
            </w:r>
            <w:r w:rsidR="00105A40">
              <w:rPr>
                <w:noProof/>
                <w:webHidden/>
              </w:rPr>
            </w:r>
            <w:r w:rsidR="00105A40">
              <w:rPr>
                <w:noProof/>
                <w:webHidden/>
              </w:rPr>
              <w:fldChar w:fldCharType="separate"/>
            </w:r>
            <w:r w:rsidR="00105A40">
              <w:rPr>
                <w:noProof/>
                <w:webHidden/>
              </w:rPr>
              <w:t>6</w:t>
            </w:r>
            <w:r w:rsidR="00105A40">
              <w:rPr>
                <w:noProof/>
                <w:webHidden/>
              </w:rPr>
              <w:fldChar w:fldCharType="end"/>
            </w:r>
          </w:hyperlink>
        </w:p>
        <w:p w14:paraId="53F07385" w14:textId="5FB35FDA" w:rsidR="00105A40" w:rsidRDefault="00A5294D">
          <w:pPr>
            <w:tabs>
              <w:tab w:val="right" w:leader="dot" w:pos="9628"/>
            </w:tabs>
            <w:rPr>
              <w:rFonts w:asciiTheme="minorHAnsi" w:eastAsiaTheme="minorEastAsia" w:hAnsiTheme="minorHAnsi" w:cstheme="minorBidi"/>
              <w:noProof/>
              <w:sz w:val="22"/>
            </w:rPr>
          </w:pPr>
          <w:hyperlink w:anchor="_Toc69821038" w:history="1">
            <w:r w:rsidR="00105A40" w:rsidRPr="00D13F8C">
              <w:rPr>
                <w:rStyle w:val="Hyperlink"/>
                <w:noProof/>
              </w:rPr>
              <w:t>5.1 Dissenting views/issues raised</w:t>
            </w:r>
            <w:r w:rsidR="00105A40">
              <w:rPr>
                <w:noProof/>
                <w:webHidden/>
              </w:rPr>
              <w:tab/>
            </w:r>
            <w:r w:rsidR="00105A40">
              <w:rPr>
                <w:noProof/>
                <w:webHidden/>
              </w:rPr>
              <w:fldChar w:fldCharType="begin"/>
            </w:r>
            <w:r w:rsidR="00105A40">
              <w:rPr>
                <w:noProof/>
                <w:webHidden/>
              </w:rPr>
              <w:instrText xml:space="preserve"> PAGEREF _Toc69821038 \h </w:instrText>
            </w:r>
            <w:r w:rsidR="00105A40">
              <w:rPr>
                <w:noProof/>
                <w:webHidden/>
              </w:rPr>
            </w:r>
            <w:r w:rsidR="00105A40">
              <w:rPr>
                <w:noProof/>
                <w:webHidden/>
              </w:rPr>
              <w:fldChar w:fldCharType="separate"/>
            </w:r>
            <w:r w:rsidR="00105A40">
              <w:rPr>
                <w:noProof/>
                <w:webHidden/>
              </w:rPr>
              <w:t>6</w:t>
            </w:r>
            <w:r w:rsidR="00105A40">
              <w:rPr>
                <w:noProof/>
                <w:webHidden/>
              </w:rPr>
              <w:fldChar w:fldCharType="end"/>
            </w:r>
          </w:hyperlink>
        </w:p>
        <w:p w14:paraId="4A8C8D82" w14:textId="0F32DF35" w:rsidR="00105A40" w:rsidRDefault="00A5294D">
          <w:pPr>
            <w:tabs>
              <w:tab w:val="right" w:leader="dot" w:pos="9628"/>
            </w:tabs>
            <w:rPr>
              <w:rFonts w:asciiTheme="minorHAnsi" w:eastAsiaTheme="minorEastAsia" w:hAnsiTheme="minorHAnsi" w:cstheme="minorBidi"/>
              <w:noProof/>
              <w:sz w:val="22"/>
            </w:rPr>
          </w:pPr>
          <w:hyperlink w:anchor="_Toc69821039" w:history="1">
            <w:r w:rsidR="00105A40" w:rsidRPr="00D13F8C">
              <w:rPr>
                <w:rStyle w:val="Hyperlink"/>
                <w:noProof/>
              </w:rPr>
              <w:t>5.2 Rationale for approval</w:t>
            </w:r>
            <w:r w:rsidR="00105A40">
              <w:rPr>
                <w:noProof/>
                <w:webHidden/>
              </w:rPr>
              <w:tab/>
            </w:r>
            <w:r w:rsidR="00105A40">
              <w:rPr>
                <w:noProof/>
                <w:webHidden/>
              </w:rPr>
              <w:fldChar w:fldCharType="begin"/>
            </w:r>
            <w:r w:rsidR="00105A40">
              <w:rPr>
                <w:noProof/>
                <w:webHidden/>
              </w:rPr>
              <w:instrText xml:space="preserve"> PAGEREF _Toc69821039 \h </w:instrText>
            </w:r>
            <w:r w:rsidR="00105A40">
              <w:rPr>
                <w:noProof/>
                <w:webHidden/>
              </w:rPr>
            </w:r>
            <w:r w:rsidR="00105A40">
              <w:rPr>
                <w:noProof/>
                <w:webHidden/>
              </w:rPr>
              <w:fldChar w:fldCharType="separate"/>
            </w:r>
            <w:r w:rsidR="00105A40">
              <w:rPr>
                <w:noProof/>
                <w:webHidden/>
              </w:rPr>
              <w:t>7</w:t>
            </w:r>
            <w:r w:rsidR="00105A40">
              <w:rPr>
                <w:noProof/>
                <w:webHidden/>
              </w:rPr>
              <w:fldChar w:fldCharType="end"/>
            </w:r>
          </w:hyperlink>
        </w:p>
        <w:p w14:paraId="0D1D860D" w14:textId="5C9FC987" w:rsidR="00105A40" w:rsidRDefault="00A5294D">
          <w:pPr>
            <w:tabs>
              <w:tab w:val="right" w:leader="dot" w:pos="9628"/>
            </w:tabs>
            <w:rPr>
              <w:rFonts w:asciiTheme="minorHAnsi" w:eastAsiaTheme="minorEastAsia" w:hAnsiTheme="minorHAnsi" w:cstheme="minorBidi"/>
              <w:noProof/>
              <w:sz w:val="22"/>
            </w:rPr>
          </w:pPr>
          <w:hyperlink w:anchor="_Toc69821040" w:history="1">
            <w:r w:rsidR="00105A40" w:rsidRPr="00D13F8C">
              <w:rPr>
                <w:rStyle w:val="Hyperlink"/>
                <w:noProof/>
              </w:rPr>
              <w:t>6. Reports by exception</w:t>
            </w:r>
            <w:r w:rsidR="00105A40">
              <w:rPr>
                <w:noProof/>
                <w:webHidden/>
              </w:rPr>
              <w:tab/>
            </w:r>
            <w:r w:rsidR="00105A40">
              <w:rPr>
                <w:noProof/>
                <w:webHidden/>
              </w:rPr>
              <w:fldChar w:fldCharType="begin"/>
            </w:r>
            <w:r w:rsidR="00105A40">
              <w:rPr>
                <w:noProof/>
                <w:webHidden/>
              </w:rPr>
              <w:instrText xml:space="preserve"> PAGEREF _Toc69821040 \h </w:instrText>
            </w:r>
            <w:r w:rsidR="00105A40">
              <w:rPr>
                <w:noProof/>
                <w:webHidden/>
              </w:rPr>
            </w:r>
            <w:r w:rsidR="00105A40">
              <w:rPr>
                <w:noProof/>
                <w:webHidden/>
              </w:rPr>
              <w:fldChar w:fldCharType="separate"/>
            </w:r>
            <w:r w:rsidR="00105A40">
              <w:rPr>
                <w:noProof/>
                <w:webHidden/>
              </w:rPr>
              <w:t>7</w:t>
            </w:r>
            <w:r w:rsidR="00105A40">
              <w:rPr>
                <w:noProof/>
                <w:webHidden/>
              </w:rPr>
              <w:fldChar w:fldCharType="end"/>
            </w:r>
          </w:hyperlink>
        </w:p>
        <w:p w14:paraId="40AC61B0" w14:textId="28ADFDE2" w:rsidR="00105A40" w:rsidRDefault="00A5294D">
          <w:pPr>
            <w:tabs>
              <w:tab w:val="right" w:leader="dot" w:pos="9628"/>
            </w:tabs>
            <w:rPr>
              <w:rFonts w:asciiTheme="minorHAnsi" w:eastAsiaTheme="minorEastAsia" w:hAnsiTheme="minorHAnsi" w:cstheme="minorBidi"/>
              <w:noProof/>
              <w:sz w:val="22"/>
            </w:rPr>
          </w:pPr>
          <w:hyperlink w:anchor="_Toc69821041" w:history="1">
            <w:r w:rsidR="00105A40" w:rsidRPr="00D13F8C">
              <w:rPr>
                <w:rStyle w:val="Hyperlink"/>
                <w:noProof/>
              </w:rPr>
              <w:t>7. Mandatory Workplace Requirements</w:t>
            </w:r>
            <w:r w:rsidR="00105A40">
              <w:rPr>
                <w:noProof/>
                <w:webHidden/>
              </w:rPr>
              <w:tab/>
            </w:r>
            <w:r w:rsidR="00105A40">
              <w:rPr>
                <w:noProof/>
                <w:webHidden/>
              </w:rPr>
              <w:fldChar w:fldCharType="begin"/>
            </w:r>
            <w:r w:rsidR="00105A40">
              <w:rPr>
                <w:noProof/>
                <w:webHidden/>
              </w:rPr>
              <w:instrText xml:space="preserve"> PAGEREF _Toc69821041 \h </w:instrText>
            </w:r>
            <w:r w:rsidR="00105A40">
              <w:rPr>
                <w:noProof/>
                <w:webHidden/>
              </w:rPr>
            </w:r>
            <w:r w:rsidR="00105A40">
              <w:rPr>
                <w:noProof/>
                <w:webHidden/>
              </w:rPr>
              <w:fldChar w:fldCharType="separate"/>
            </w:r>
            <w:r w:rsidR="00105A40">
              <w:rPr>
                <w:noProof/>
                <w:webHidden/>
              </w:rPr>
              <w:t>7</w:t>
            </w:r>
            <w:r w:rsidR="00105A40">
              <w:rPr>
                <w:noProof/>
                <w:webHidden/>
              </w:rPr>
              <w:fldChar w:fldCharType="end"/>
            </w:r>
          </w:hyperlink>
        </w:p>
        <w:p w14:paraId="302C62EC" w14:textId="56F150B8" w:rsidR="00105A40" w:rsidRDefault="00A5294D">
          <w:pPr>
            <w:tabs>
              <w:tab w:val="right" w:leader="dot" w:pos="9628"/>
            </w:tabs>
            <w:rPr>
              <w:rFonts w:asciiTheme="minorHAnsi" w:eastAsiaTheme="minorEastAsia" w:hAnsiTheme="minorHAnsi" w:cstheme="minorBidi"/>
              <w:noProof/>
              <w:sz w:val="22"/>
            </w:rPr>
          </w:pPr>
          <w:hyperlink w:anchor="_Toc69821042" w:history="1">
            <w:r w:rsidR="00105A40" w:rsidRPr="00D13F8C">
              <w:rPr>
                <w:rStyle w:val="Hyperlink"/>
                <w:noProof/>
              </w:rPr>
              <w:t>8. Implementation of the new training packages</w:t>
            </w:r>
            <w:r w:rsidR="00105A40">
              <w:rPr>
                <w:noProof/>
                <w:webHidden/>
              </w:rPr>
              <w:tab/>
            </w:r>
            <w:r w:rsidR="00105A40">
              <w:rPr>
                <w:noProof/>
                <w:webHidden/>
              </w:rPr>
              <w:fldChar w:fldCharType="begin"/>
            </w:r>
            <w:r w:rsidR="00105A40">
              <w:rPr>
                <w:noProof/>
                <w:webHidden/>
              </w:rPr>
              <w:instrText xml:space="preserve"> PAGEREF _Toc69821042 \h </w:instrText>
            </w:r>
            <w:r w:rsidR="00105A40">
              <w:rPr>
                <w:noProof/>
                <w:webHidden/>
              </w:rPr>
            </w:r>
            <w:r w:rsidR="00105A40">
              <w:rPr>
                <w:noProof/>
                <w:webHidden/>
              </w:rPr>
              <w:fldChar w:fldCharType="separate"/>
            </w:r>
            <w:r w:rsidR="00105A40">
              <w:rPr>
                <w:noProof/>
                <w:webHidden/>
              </w:rPr>
              <w:t>7</w:t>
            </w:r>
            <w:r w:rsidR="00105A40">
              <w:rPr>
                <w:noProof/>
                <w:webHidden/>
              </w:rPr>
              <w:fldChar w:fldCharType="end"/>
            </w:r>
          </w:hyperlink>
        </w:p>
        <w:p w14:paraId="31DBC43D" w14:textId="34FBB8CA" w:rsidR="00105A40" w:rsidRDefault="00A5294D">
          <w:pPr>
            <w:tabs>
              <w:tab w:val="right" w:leader="dot" w:pos="9628"/>
            </w:tabs>
            <w:rPr>
              <w:rFonts w:asciiTheme="minorHAnsi" w:eastAsiaTheme="minorEastAsia" w:hAnsiTheme="minorHAnsi" w:cstheme="minorBidi"/>
              <w:noProof/>
              <w:sz w:val="22"/>
            </w:rPr>
          </w:pPr>
          <w:hyperlink w:anchor="_Toc69821043" w:history="1">
            <w:r w:rsidR="00105A40" w:rsidRPr="00D13F8C">
              <w:rPr>
                <w:rStyle w:val="Hyperlink"/>
                <w:noProof/>
              </w:rPr>
              <w:t>8.1 Implementation issues</w:t>
            </w:r>
            <w:r w:rsidR="00105A40">
              <w:rPr>
                <w:noProof/>
                <w:webHidden/>
              </w:rPr>
              <w:tab/>
            </w:r>
            <w:r w:rsidR="00105A40">
              <w:rPr>
                <w:noProof/>
                <w:webHidden/>
              </w:rPr>
              <w:fldChar w:fldCharType="begin"/>
            </w:r>
            <w:r w:rsidR="00105A40">
              <w:rPr>
                <w:noProof/>
                <w:webHidden/>
              </w:rPr>
              <w:instrText xml:space="preserve"> PAGEREF _Toc69821043 \h </w:instrText>
            </w:r>
            <w:r w:rsidR="00105A40">
              <w:rPr>
                <w:noProof/>
                <w:webHidden/>
              </w:rPr>
            </w:r>
            <w:r w:rsidR="00105A40">
              <w:rPr>
                <w:noProof/>
                <w:webHidden/>
              </w:rPr>
              <w:fldChar w:fldCharType="separate"/>
            </w:r>
            <w:r w:rsidR="00105A40">
              <w:rPr>
                <w:noProof/>
                <w:webHidden/>
              </w:rPr>
              <w:t>7</w:t>
            </w:r>
            <w:r w:rsidR="00105A40">
              <w:rPr>
                <w:noProof/>
                <w:webHidden/>
              </w:rPr>
              <w:fldChar w:fldCharType="end"/>
            </w:r>
          </w:hyperlink>
        </w:p>
        <w:p w14:paraId="57041D18" w14:textId="48C76740" w:rsidR="00105A40" w:rsidRDefault="00A5294D">
          <w:pPr>
            <w:tabs>
              <w:tab w:val="right" w:leader="dot" w:pos="9628"/>
            </w:tabs>
            <w:rPr>
              <w:rFonts w:asciiTheme="minorHAnsi" w:eastAsiaTheme="minorEastAsia" w:hAnsiTheme="minorHAnsi" w:cstheme="minorBidi"/>
              <w:noProof/>
              <w:sz w:val="22"/>
            </w:rPr>
          </w:pPr>
          <w:hyperlink w:anchor="_Toc69821044" w:history="1">
            <w:r w:rsidR="00105A40" w:rsidRPr="00D13F8C">
              <w:rPr>
                <w:rStyle w:val="Hyperlink"/>
                <w:noProof/>
              </w:rPr>
              <w:t>8.2 Potential for traineeship or apprenticeships</w:t>
            </w:r>
            <w:r w:rsidR="00105A40">
              <w:rPr>
                <w:noProof/>
                <w:webHidden/>
              </w:rPr>
              <w:tab/>
            </w:r>
            <w:r w:rsidR="00105A40">
              <w:rPr>
                <w:noProof/>
                <w:webHidden/>
              </w:rPr>
              <w:fldChar w:fldCharType="begin"/>
            </w:r>
            <w:r w:rsidR="00105A40">
              <w:rPr>
                <w:noProof/>
                <w:webHidden/>
              </w:rPr>
              <w:instrText xml:space="preserve"> PAGEREF _Toc69821044 \h </w:instrText>
            </w:r>
            <w:r w:rsidR="00105A40">
              <w:rPr>
                <w:noProof/>
                <w:webHidden/>
              </w:rPr>
            </w:r>
            <w:r w:rsidR="00105A40">
              <w:rPr>
                <w:noProof/>
                <w:webHidden/>
              </w:rPr>
              <w:fldChar w:fldCharType="separate"/>
            </w:r>
            <w:r w:rsidR="00105A40">
              <w:rPr>
                <w:noProof/>
                <w:webHidden/>
              </w:rPr>
              <w:t>7</w:t>
            </w:r>
            <w:r w:rsidR="00105A40">
              <w:rPr>
                <w:noProof/>
                <w:webHidden/>
              </w:rPr>
              <w:fldChar w:fldCharType="end"/>
            </w:r>
          </w:hyperlink>
        </w:p>
        <w:p w14:paraId="53DCFFC1" w14:textId="5A5383C5" w:rsidR="00105A40" w:rsidRDefault="00A5294D">
          <w:pPr>
            <w:tabs>
              <w:tab w:val="right" w:leader="dot" w:pos="9628"/>
            </w:tabs>
            <w:rPr>
              <w:rFonts w:asciiTheme="minorHAnsi" w:eastAsiaTheme="minorEastAsia" w:hAnsiTheme="minorHAnsi" w:cstheme="minorBidi"/>
              <w:noProof/>
              <w:sz w:val="22"/>
            </w:rPr>
          </w:pPr>
          <w:hyperlink w:anchor="_Toc69821045" w:history="1">
            <w:r w:rsidR="00105A40" w:rsidRPr="00D13F8C">
              <w:rPr>
                <w:rStyle w:val="Hyperlink"/>
                <w:noProof/>
              </w:rPr>
              <w:t>8.3 Occupational and licensing requirements</w:t>
            </w:r>
            <w:r w:rsidR="00105A40">
              <w:rPr>
                <w:noProof/>
                <w:webHidden/>
              </w:rPr>
              <w:tab/>
            </w:r>
            <w:r w:rsidR="00105A40">
              <w:rPr>
                <w:noProof/>
                <w:webHidden/>
              </w:rPr>
              <w:fldChar w:fldCharType="begin"/>
            </w:r>
            <w:r w:rsidR="00105A40">
              <w:rPr>
                <w:noProof/>
                <w:webHidden/>
              </w:rPr>
              <w:instrText xml:space="preserve"> PAGEREF _Toc69821045 \h </w:instrText>
            </w:r>
            <w:r w:rsidR="00105A40">
              <w:rPr>
                <w:noProof/>
                <w:webHidden/>
              </w:rPr>
            </w:r>
            <w:r w:rsidR="00105A40">
              <w:rPr>
                <w:noProof/>
                <w:webHidden/>
              </w:rPr>
              <w:fldChar w:fldCharType="separate"/>
            </w:r>
            <w:r w:rsidR="00105A40">
              <w:rPr>
                <w:noProof/>
                <w:webHidden/>
              </w:rPr>
              <w:t>7</w:t>
            </w:r>
            <w:r w:rsidR="00105A40">
              <w:rPr>
                <w:noProof/>
                <w:webHidden/>
              </w:rPr>
              <w:fldChar w:fldCharType="end"/>
            </w:r>
          </w:hyperlink>
        </w:p>
        <w:p w14:paraId="604C6761" w14:textId="043D620F" w:rsidR="00105A40" w:rsidRDefault="00A5294D">
          <w:pPr>
            <w:tabs>
              <w:tab w:val="right" w:leader="dot" w:pos="9628"/>
            </w:tabs>
            <w:rPr>
              <w:rFonts w:asciiTheme="minorHAnsi" w:eastAsiaTheme="minorEastAsia" w:hAnsiTheme="minorHAnsi" w:cstheme="minorBidi"/>
              <w:noProof/>
              <w:sz w:val="22"/>
            </w:rPr>
          </w:pPr>
          <w:hyperlink w:anchor="_Toc69821046" w:history="1">
            <w:r w:rsidR="00105A40" w:rsidRPr="00D13F8C">
              <w:rPr>
                <w:rStyle w:val="Hyperlink"/>
                <w:noProof/>
              </w:rPr>
              <w:t>8.4 Extension to transition period</w:t>
            </w:r>
            <w:r w:rsidR="00105A40">
              <w:rPr>
                <w:noProof/>
                <w:webHidden/>
              </w:rPr>
              <w:tab/>
            </w:r>
            <w:r w:rsidR="00105A40">
              <w:rPr>
                <w:noProof/>
                <w:webHidden/>
              </w:rPr>
              <w:fldChar w:fldCharType="begin"/>
            </w:r>
            <w:r w:rsidR="00105A40">
              <w:rPr>
                <w:noProof/>
                <w:webHidden/>
              </w:rPr>
              <w:instrText xml:space="preserve"> PAGEREF _Toc69821046 \h </w:instrText>
            </w:r>
            <w:r w:rsidR="00105A40">
              <w:rPr>
                <w:noProof/>
                <w:webHidden/>
              </w:rPr>
            </w:r>
            <w:r w:rsidR="00105A40">
              <w:rPr>
                <w:noProof/>
                <w:webHidden/>
              </w:rPr>
              <w:fldChar w:fldCharType="separate"/>
            </w:r>
            <w:r w:rsidR="00105A40">
              <w:rPr>
                <w:noProof/>
                <w:webHidden/>
              </w:rPr>
              <w:t>7</w:t>
            </w:r>
            <w:r w:rsidR="00105A40">
              <w:rPr>
                <w:noProof/>
                <w:webHidden/>
              </w:rPr>
              <w:fldChar w:fldCharType="end"/>
            </w:r>
          </w:hyperlink>
        </w:p>
        <w:p w14:paraId="6E26CD07" w14:textId="0474554E" w:rsidR="00105A40" w:rsidRDefault="00A5294D">
          <w:pPr>
            <w:tabs>
              <w:tab w:val="right" w:leader="dot" w:pos="9628"/>
            </w:tabs>
            <w:rPr>
              <w:rFonts w:asciiTheme="minorHAnsi" w:eastAsiaTheme="minorEastAsia" w:hAnsiTheme="minorHAnsi" w:cstheme="minorBidi"/>
              <w:noProof/>
              <w:sz w:val="22"/>
            </w:rPr>
          </w:pPr>
          <w:hyperlink w:anchor="_Toc69821047" w:history="1">
            <w:r w:rsidR="00105A40" w:rsidRPr="00D13F8C">
              <w:rPr>
                <w:rStyle w:val="Hyperlink"/>
                <w:noProof/>
              </w:rPr>
              <w:t>9. Quality Assurance</w:t>
            </w:r>
            <w:r w:rsidR="00105A40">
              <w:rPr>
                <w:noProof/>
                <w:webHidden/>
              </w:rPr>
              <w:tab/>
            </w:r>
            <w:r w:rsidR="00105A40">
              <w:rPr>
                <w:noProof/>
                <w:webHidden/>
              </w:rPr>
              <w:fldChar w:fldCharType="begin"/>
            </w:r>
            <w:r w:rsidR="00105A40">
              <w:rPr>
                <w:noProof/>
                <w:webHidden/>
              </w:rPr>
              <w:instrText xml:space="preserve"> PAGEREF _Toc69821047 \h </w:instrText>
            </w:r>
            <w:r w:rsidR="00105A40">
              <w:rPr>
                <w:noProof/>
                <w:webHidden/>
              </w:rPr>
            </w:r>
            <w:r w:rsidR="00105A40">
              <w:rPr>
                <w:noProof/>
                <w:webHidden/>
              </w:rPr>
              <w:fldChar w:fldCharType="separate"/>
            </w:r>
            <w:r w:rsidR="00105A40">
              <w:rPr>
                <w:noProof/>
                <w:webHidden/>
              </w:rPr>
              <w:t>7</w:t>
            </w:r>
            <w:r w:rsidR="00105A40">
              <w:rPr>
                <w:noProof/>
                <w:webHidden/>
              </w:rPr>
              <w:fldChar w:fldCharType="end"/>
            </w:r>
          </w:hyperlink>
        </w:p>
        <w:p w14:paraId="619468BF" w14:textId="0728E06E" w:rsidR="00105A40" w:rsidRDefault="00A5294D">
          <w:pPr>
            <w:tabs>
              <w:tab w:val="right" w:leader="dot" w:pos="9628"/>
            </w:tabs>
            <w:rPr>
              <w:rFonts w:asciiTheme="minorHAnsi" w:eastAsiaTheme="minorEastAsia" w:hAnsiTheme="minorHAnsi" w:cstheme="minorBidi"/>
              <w:noProof/>
              <w:sz w:val="22"/>
            </w:rPr>
          </w:pPr>
          <w:hyperlink w:anchor="_Toc69821048" w:history="1">
            <w:r w:rsidR="00105A40" w:rsidRPr="00D13F8C">
              <w:rPr>
                <w:rStyle w:val="Hyperlink"/>
                <w:noProof/>
              </w:rPr>
              <w:t>10. Implementation of the Minister’s priorities in training packages</w:t>
            </w:r>
            <w:r w:rsidR="00105A40">
              <w:rPr>
                <w:noProof/>
                <w:webHidden/>
              </w:rPr>
              <w:tab/>
            </w:r>
            <w:r w:rsidR="00105A40">
              <w:rPr>
                <w:noProof/>
                <w:webHidden/>
              </w:rPr>
              <w:fldChar w:fldCharType="begin"/>
            </w:r>
            <w:r w:rsidR="00105A40">
              <w:rPr>
                <w:noProof/>
                <w:webHidden/>
              </w:rPr>
              <w:instrText xml:space="preserve"> PAGEREF _Toc69821048 \h </w:instrText>
            </w:r>
            <w:r w:rsidR="00105A40">
              <w:rPr>
                <w:noProof/>
                <w:webHidden/>
              </w:rPr>
            </w:r>
            <w:r w:rsidR="00105A40">
              <w:rPr>
                <w:noProof/>
                <w:webHidden/>
              </w:rPr>
              <w:fldChar w:fldCharType="separate"/>
            </w:r>
            <w:r w:rsidR="00105A40">
              <w:rPr>
                <w:noProof/>
                <w:webHidden/>
              </w:rPr>
              <w:t>8</w:t>
            </w:r>
            <w:r w:rsidR="00105A40">
              <w:rPr>
                <w:noProof/>
                <w:webHidden/>
              </w:rPr>
              <w:fldChar w:fldCharType="end"/>
            </w:r>
          </w:hyperlink>
        </w:p>
        <w:p w14:paraId="1583541C" w14:textId="61DED221" w:rsidR="00105A40" w:rsidRDefault="00A5294D">
          <w:pPr>
            <w:tabs>
              <w:tab w:val="right" w:leader="dot" w:pos="9628"/>
            </w:tabs>
            <w:rPr>
              <w:rFonts w:asciiTheme="minorHAnsi" w:eastAsiaTheme="minorEastAsia" w:hAnsiTheme="minorHAnsi" w:cstheme="minorBidi"/>
              <w:noProof/>
              <w:sz w:val="22"/>
            </w:rPr>
          </w:pPr>
          <w:hyperlink w:anchor="_Toc69821049" w:history="1">
            <w:r w:rsidR="00105A40" w:rsidRPr="00D13F8C">
              <w:rPr>
                <w:rStyle w:val="Hyperlink"/>
                <w:noProof/>
              </w:rPr>
              <w:t>11. A link to the full content of the proposed training package component(s)</w:t>
            </w:r>
            <w:r w:rsidR="00105A40">
              <w:rPr>
                <w:noProof/>
                <w:webHidden/>
              </w:rPr>
              <w:tab/>
            </w:r>
            <w:r w:rsidR="00105A40">
              <w:rPr>
                <w:noProof/>
                <w:webHidden/>
              </w:rPr>
              <w:fldChar w:fldCharType="begin"/>
            </w:r>
            <w:r w:rsidR="00105A40">
              <w:rPr>
                <w:noProof/>
                <w:webHidden/>
              </w:rPr>
              <w:instrText xml:space="preserve"> PAGEREF _Toc69821049 \h </w:instrText>
            </w:r>
            <w:r w:rsidR="00105A40">
              <w:rPr>
                <w:noProof/>
                <w:webHidden/>
              </w:rPr>
            </w:r>
            <w:r w:rsidR="00105A40">
              <w:rPr>
                <w:noProof/>
                <w:webHidden/>
              </w:rPr>
              <w:fldChar w:fldCharType="separate"/>
            </w:r>
            <w:r w:rsidR="00105A40">
              <w:rPr>
                <w:noProof/>
                <w:webHidden/>
              </w:rPr>
              <w:t>9</w:t>
            </w:r>
            <w:r w:rsidR="00105A40">
              <w:rPr>
                <w:noProof/>
                <w:webHidden/>
              </w:rPr>
              <w:fldChar w:fldCharType="end"/>
            </w:r>
          </w:hyperlink>
        </w:p>
        <w:p w14:paraId="6A3E7F26" w14:textId="1C4D9966" w:rsidR="00105A40" w:rsidRDefault="00A5294D">
          <w:pPr>
            <w:tabs>
              <w:tab w:val="right" w:leader="dot" w:pos="9628"/>
            </w:tabs>
            <w:rPr>
              <w:rFonts w:asciiTheme="minorHAnsi" w:eastAsiaTheme="minorEastAsia" w:hAnsiTheme="minorHAnsi" w:cstheme="minorBidi"/>
              <w:noProof/>
              <w:sz w:val="22"/>
            </w:rPr>
          </w:pPr>
          <w:hyperlink w:anchor="_Toc69821050" w:history="1">
            <w:r w:rsidR="00105A40" w:rsidRPr="00D13F8C">
              <w:rPr>
                <w:rStyle w:val="Hyperlink"/>
                <w:noProof/>
              </w:rPr>
              <w:t>This Case for Endorsement was agreed to by the Racing and Breeding IRC</w:t>
            </w:r>
            <w:r w:rsidR="00105A40">
              <w:rPr>
                <w:noProof/>
                <w:webHidden/>
              </w:rPr>
              <w:tab/>
            </w:r>
            <w:r w:rsidR="00105A40">
              <w:rPr>
                <w:noProof/>
                <w:webHidden/>
              </w:rPr>
              <w:fldChar w:fldCharType="begin"/>
            </w:r>
            <w:r w:rsidR="00105A40">
              <w:rPr>
                <w:noProof/>
                <w:webHidden/>
              </w:rPr>
              <w:instrText xml:space="preserve"> PAGEREF _Toc69821050 \h </w:instrText>
            </w:r>
            <w:r w:rsidR="00105A40">
              <w:rPr>
                <w:noProof/>
                <w:webHidden/>
              </w:rPr>
            </w:r>
            <w:r w:rsidR="00105A40">
              <w:rPr>
                <w:noProof/>
                <w:webHidden/>
              </w:rPr>
              <w:fldChar w:fldCharType="separate"/>
            </w:r>
            <w:r w:rsidR="00105A40">
              <w:rPr>
                <w:noProof/>
                <w:webHidden/>
              </w:rPr>
              <w:t>9</w:t>
            </w:r>
            <w:r w:rsidR="00105A40">
              <w:rPr>
                <w:noProof/>
                <w:webHidden/>
              </w:rPr>
              <w:fldChar w:fldCharType="end"/>
            </w:r>
          </w:hyperlink>
        </w:p>
        <w:p w14:paraId="7AA0D1DB" w14:textId="547EE3AF" w:rsidR="00105A40" w:rsidRDefault="00A5294D">
          <w:pPr>
            <w:tabs>
              <w:tab w:val="right" w:leader="dot" w:pos="9628"/>
            </w:tabs>
            <w:rPr>
              <w:rFonts w:asciiTheme="minorHAnsi" w:eastAsiaTheme="minorEastAsia" w:hAnsiTheme="minorHAnsi" w:cstheme="minorBidi"/>
              <w:noProof/>
              <w:sz w:val="22"/>
            </w:rPr>
          </w:pPr>
          <w:hyperlink w:anchor="_Toc69821051" w:history="1">
            <w:r w:rsidR="00105A40" w:rsidRPr="00D13F8C">
              <w:rPr>
                <w:rStyle w:val="Hyperlink"/>
                <w:noProof/>
              </w:rPr>
              <w:t>Attachment A: Training products submitted for approval</w:t>
            </w:r>
            <w:r w:rsidR="00105A40">
              <w:rPr>
                <w:noProof/>
                <w:webHidden/>
              </w:rPr>
              <w:tab/>
            </w:r>
            <w:r w:rsidR="00105A40">
              <w:rPr>
                <w:noProof/>
                <w:webHidden/>
              </w:rPr>
              <w:fldChar w:fldCharType="begin"/>
            </w:r>
            <w:r w:rsidR="00105A40">
              <w:rPr>
                <w:noProof/>
                <w:webHidden/>
              </w:rPr>
              <w:instrText xml:space="preserve"> PAGEREF _Toc69821051 \h </w:instrText>
            </w:r>
            <w:r w:rsidR="00105A40">
              <w:rPr>
                <w:noProof/>
                <w:webHidden/>
              </w:rPr>
            </w:r>
            <w:r w:rsidR="00105A40">
              <w:rPr>
                <w:noProof/>
                <w:webHidden/>
              </w:rPr>
              <w:fldChar w:fldCharType="separate"/>
            </w:r>
            <w:r w:rsidR="00105A40">
              <w:rPr>
                <w:noProof/>
                <w:webHidden/>
              </w:rPr>
              <w:t>1</w:t>
            </w:r>
            <w:r w:rsidR="00105A40">
              <w:rPr>
                <w:noProof/>
                <w:webHidden/>
              </w:rPr>
              <w:fldChar w:fldCharType="end"/>
            </w:r>
          </w:hyperlink>
        </w:p>
        <w:p w14:paraId="069FC4D5" w14:textId="7D0CE4C9" w:rsidR="00105A40" w:rsidRDefault="00A5294D">
          <w:pPr>
            <w:tabs>
              <w:tab w:val="right" w:leader="dot" w:pos="9628"/>
            </w:tabs>
            <w:rPr>
              <w:rFonts w:asciiTheme="minorHAnsi" w:eastAsiaTheme="minorEastAsia" w:hAnsiTheme="minorHAnsi" w:cstheme="minorBidi"/>
              <w:noProof/>
              <w:sz w:val="22"/>
            </w:rPr>
          </w:pPr>
          <w:hyperlink w:anchor="_Toc69821052" w:history="1">
            <w:r w:rsidR="00105A40" w:rsidRPr="00D13F8C">
              <w:rPr>
                <w:rStyle w:val="Hyperlink"/>
                <w:noProof/>
              </w:rPr>
              <w:t>Attachment B: How qualification updates support job roles</w:t>
            </w:r>
            <w:r w:rsidR="00105A40">
              <w:rPr>
                <w:noProof/>
                <w:webHidden/>
              </w:rPr>
              <w:tab/>
            </w:r>
            <w:r w:rsidR="00105A40">
              <w:rPr>
                <w:noProof/>
                <w:webHidden/>
              </w:rPr>
              <w:fldChar w:fldCharType="begin"/>
            </w:r>
            <w:r w:rsidR="00105A40">
              <w:rPr>
                <w:noProof/>
                <w:webHidden/>
              </w:rPr>
              <w:instrText xml:space="preserve"> PAGEREF _Toc69821052 \h </w:instrText>
            </w:r>
            <w:r w:rsidR="00105A40">
              <w:rPr>
                <w:noProof/>
                <w:webHidden/>
              </w:rPr>
            </w:r>
            <w:r w:rsidR="00105A40">
              <w:rPr>
                <w:noProof/>
                <w:webHidden/>
              </w:rPr>
              <w:fldChar w:fldCharType="separate"/>
            </w:r>
            <w:r w:rsidR="00105A40">
              <w:rPr>
                <w:noProof/>
                <w:webHidden/>
              </w:rPr>
              <w:t>2</w:t>
            </w:r>
            <w:r w:rsidR="00105A40">
              <w:rPr>
                <w:noProof/>
                <w:webHidden/>
              </w:rPr>
              <w:fldChar w:fldCharType="end"/>
            </w:r>
          </w:hyperlink>
        </w:p>
        <w:p w14:paraId="3A4EE609" w14:textId="71A4548D" w:rsidR="00105A40" w:rsidRDefault="00A5294D">
          <w:pPr>
            <w:tabs>
              <w:tab w:val="right" w:leader="dot" w:pos="9628"/>
            </w:tabs>
            <w:rPr>
              <w:rFonts w:asciiTheme="minorHAnsi" w:eastAsiaTheme="minorEastAsia" w:hAnsiTheme="minorHAnsi" w:cstheme="minorBidi"/>
              <w:noProof/>
              <w:sz w:val="22"/>
            </w:rPr>
          </w:pPr>
          <w:hyperlink w:anchor="_Toc69821053" w:history="1">
            <w:r w:rsidR="00105A40" w:rsidRPr="00D13F8C">
              <w:rPr>
                <w:rStyle w:val="Hyperlink"/>
                <w:noProof/>
              </w:rPr>
              <w:t>Attachment C: Stakeholder consultation</w:t>
            </w:r>
            <w:r w:rsidR="00105A40">
              <w:rPr>
                <w:noProof/>
                <w:webHidden/>
              </w:rPr>
              <w:tab/>
            </w:r>
            <w:r w:rsidR="00105A40">
              <w:rPr>
                <w:noProof/>
                <w:webHidden/>
              </w:rPr>
              <w:fldChar w:fldCharType="begin"/>
            </w:r>
            <w:r w:rsidR="00105A40">
              <w:rPr>
                <w:noProof/>
                <w:webHidden/>
              </w:rPr>
              <w:instrText xml:space="preserve"> PAGEREF _Toc69821053 \h </w:instrText>
            </w:r>
            <w:r w:rsidR="00105A40">
              <w:rPr>
                <w:noProof/>
                <w:webHidden/>
              </w:rPr>
            </w:r>
            <w:r w:rsidR="00105A40">
              <w:rPr>
                <w:noProof/>
                <w:webHidden/>
              </w:rPr>
              <w:fldChar w:fldCharType="separate"/>
            </w:r>
            <w:r w:rsidR="00105A40">
              <w:rPr>
                <w:noProof/>
                <w:webHidden/>
              </w:rPr>
              <w:t>3</w:t>
            </w:r>
            <w:r w:rsidR="00105A40">
              <w:rPr>
                <w:noProof/>
                <w:webHidden/>
              </w:rPr>
              <w:fldChar w:fldCharType="end"/>
            </w:r>
          </w:hyperlink>
        </w:p>
        <w:p w14:paraId="7FDBCC1F" w14:textId="6A4EBD4C" w:rsidR="00105A40" w:rsidRDefault="00A5294D">
          <w:pPr>
            <w:tabs>
              <w:tab w:val="right" w:leader="dot" w:pos="9628"/>
            </w:tabs>
            <w:rPr>
              <w:rFonts w:asciiTheme="minorHAnsi" w:eastAsiaTheme="minorEastAsia" w:hAnsiTheme="minorHAnsi" w:cstheme="minorBidi"/>
              <w:noProof/>
              <w:sz w:val="22"/>
            </w:rPr>
          </w:pPr>
          <w:hyperlink w:anchor="_Toc69821054" w:history="1">
            <w:r w:rsidR="00105A40" w:rsidRPr="00D13F8C">
              <w:rPr>
                <w:rStyle w:val="Hyperlink"/>
                <w:noProof/>
              </w:rPr>
              <w:t>Attachment D: Mandatory Workplace Requirements in Training Products</w:t>
            </w:r>
            <w:r w:rsidR="00105A40">
              <w:rPr>
                <w:noProof/>
                <w:webHidden/>
              </w:rPr>
              <w:tab/>
            </w:r>
            <w:r w:rsidR="00105A40">
              <w:rPr>
                <w:noProof/>
                <w:webHidden/>
              </w:rPr>
              <w:fldChar w:fldCharType="begin"/>
            </w:r>
            <w:r w:rsidR="00105A40">
              <w:rPr>
                <w:noProof/>
                <w:webHidden/>
              </w:rPr>
              <w:instrText xml:space="preserve"> PAGEREF _Toc69821054 \h </w:instrText>
            </w:r>
            <w:r w:rsidR="00105A40">
              <w:rPr>
                <w:noProof/>
                <w:webHidden/>
              </w:rPr>
            </w:r>
            <w:r w:rsidR="00105A40">
              <w:rPr>
                <w:noProof/>
                <w:webHidden/>
              </w:rPr>
              <w:fldChar w:fldCharType="separate"/>
            </w:r>
            <w:r w:rsidR="00105A40">
              <w:rPr>
                <w:noProof/>
                <w:webHidden/>
              </w:rPr>
              <w:t>7</w:t>
            </w:r>
            <w:r w:rsidR="00105A40">
              <w:rPr>
                <w:noProof/>
                <w:webHidden/>
              </w:rPr>
              <w:fldChar w:fldCharType="end"/>
            </w:r>
          </w:hyperlink>
        </w:p>
        <w:p w14:paraId="2E32ADD6" w14:textId="0DD89954" w:rsidR="00105A40" w:rsidRDefault="00A5294D">
          <w:pPr>
            <w:tabs>
              <w:tab w:val="right" w:leader="dot" w:pos="9628"/>
            </w:tabs>
            <w:rPr>
              <w:rFonts w:asciiTheme="minorHAnsi" w:eastAsiaTheme="minorEastAsia" w:hAnsiTheme="minorHAnsi" w:cstheme="minorBidi"/>
              <w:noProof/>
              <w:sz w:val="22"/>
            </w:rPr>
          </w:pPr>
          <w:hyperlink w:anchor="_Toc69821055" w:history="1">
            <w:r w:rsidR="00105A40" w:rsidRPr="00D13F8C">
              <w:rPr>
                <w:rStyle w:val="Hyperlink"/>
                <w:noProof/>
              </w:rPr>
              <w:t>Attachment E: No enrolment and low enrolment training products</w:t>
            </w:r>
            <w:r w:rsidR="00105A40">
              <w:rPr>
                <w:noProof/>
                <w:webHidden/>
              </w:rPr>
              <w:tab/>
            </w:r>
            <w:r w:rsidR="00105A40">
              <w:rPr>
                <w:noProof/>
                <w:webHidden/>
              </w:rPr>
              <w:fldChar w:fldCharType="begin"/>
            </w:r>
            <w:r w:rsidR="00105A40">
              <w:rPr>
                <w:noProof/>
                <w:webHidden/>
              </w:rPr>
              <w:instrText xml:space="preserve"> PAGEREF _Toc69821055 \h </w:instrText>
            </w:r>
            <w:r w:rsidR="00105A40">
              <w:rPr>
                <w:noProof/>
                <w:webHidden/>
              </w:rPr>
            </w:r>
            <w:r w:rsidR="00105A40">
              <w:rPr>
                <w:noProof/>
                <w:webHidden/>
              </w:rPr>
              <w:fldChar w:fldCharType="separate"/>
            </w:r>
            <w:r w:rsidR="00105A40">
              <w:rPr>
                <w:noProof/>
                <w:webHidden/>
              </w:rPr>
              <w:t>8</w:t>
            </w:r>
            <w:r w:rsidR="00105A40">
              <w:rPr>
                <w:noProof/>
                <w:webHidden/>
              </w:rPr>
              <w:fldChar w:fldCharType="end"/>
            </w:r>
          </w:hyperlink>
        </w:p>
        <w:p w14:paraId="6943A5DC" w14:textId="7817E48C" w:rsidR="00105A40" w:rsidRDefault="00A5294D">
          <w:pPr>
            <w:tabs>
              <w:tab w:val="right" w:leader="dot" w:pos="9628"/>
            </w:tabs>
            <w:rPr>
              <w:rFonts w:asciiTheme="minorHAnsi" w:eastAsiaTheme="minorEastAsia" w:hAnsiTheme="minorHAnsi" w:cstheme="minorBidi"/>
              <w:noProof/>
              <w:sz w:val="22"/>
            </w:rPr>
          </w:pPr>
          <w:hyperlink w:anchor="_Toc69821056" w:history="1">
            <w:r w:rsidR="00105A40" w:rsidRPr="00D13F8C">
              <w:rPr>
                <w:rStyle w:val="Hyperlink"/>
                <w:noProof/>
              </w:rPr>
              <w:t>Attachment F: Quality assurance reports</w:t>
            </w:r>
            <w:r w:rsidR="00105A40">
              <w:rPr>
                <w:noProof/>
                <w:webHidden/>
              </w:rPr>
              <w:tab/>
            </w:r>
            <w:r w:rsidR="00105A40">
              <w:rPr>
                <w:noProof/>
                <w:webHidden/>
              </w:rPr>
              <w:fldChar w:fldCharType="begin"/>
            </w:r>
            <w:r w:rsidR="00105A40">
              <w:rPr>
                <w:noProof/>
                <w:webHidden/>
              </w:rPr>
              <w:instrText xml:space="preserve"> PAGEREF _Toc69821056 \h </w:instrText>
            </w:r>
            <w:r w:rsidR="00105A40">
              <w:rPr>
                <w:noProof/>
                <w:webHidden/>
              </w:rPr>
            </w:r>
            <w:r w:rsidR="00105A40">
              <w:rPr>
                <w:noProof/>
                <w:webHidden/>
              </w:rPr>
              <w:fldChar w:fldCharType="separate"/>
            </w:r>
            <w:r w:rsidR="00105A40">
              <w:rPr>
                <w:noProof/>
                <w:webHidden/>
              </w:rPr>
              <w:t>9</w:t>
            </w:r>
            <w:r w:rsidR="00105A40">
              <w:rPr>
                <w:noProof/>
                <w:webHidden/>
              </w:rPr>
              <w:fldChar w:fldCharType="end"/>
            </w:r>
          </w:hyperlink>
        </w:p>
        <w:p w14:paraId="633ECED3" w14:textId="754EDA78" w:rsidR="00105A40" w:rsidRDefault="00A5294D">
          <w:pPr>
            <w:tabs>
              <w:tab w:val="right" w:leader="dot" w:pos="9628"/>
            </w:tabs>
            <w:rPr>
              <w:rFonts w:asciiTheme="minorHAnsi" w:eastAsiaTheme="minorEastAsia" w:hAnsiTheme="minorHAnsi" w:cstheme="minorBidi"/>
              <w:noProof/>
              <w:sz w:val="22"/>
            </w:rPr>
          </w:pPr>
          <w:hyperlink w:anchor="_Toc69821057" w:history="1">
            <w:r w:rsidR="00105A40" w:rsidRPr="00D13F8C">
              <w:rPr>
                <w:rStyle w:val="Hyperlink"/>
                <w:noProof/>
              </w:rPr>
              <w:t>Attachment G: Copies of Letters of Support</w:t>
            </w:r>
            <w:r w:rsidR="00105A40">
              <w:rPr>
                <w:noProof/>
                <w:webHidden/>
              </w:rPr>
              <w:tab/>
            </w:r>
            <w:r w:rsidR="00105A40">
              <w:rPr>
                <w:noProof/>
                <w:webHidden/>
              </w:rPr>
              <w:fldChar w:fldCharType="begin"/>
            </w:r>
            <w:r w:rsidR="00105A40">
              <w:rPr>
                <w:noProof/>
                <w:webHidden/>
              </w:rPr>
              <w:instrText xml:space="preserve"> PAGEREF _Toc69821057 \h </w:instrText>
            </w:r>
            <w:r w:rsidR="00105A40">
              <w:rPr>
                <w:noProof/>
                <w:webHidden/>
              </w:rPr>
            </w:r>
            <w:r w:rsidR="00105A40">
              <w:rPr>
                <w:noProof/>
                <w:webHidden/>
              </w:rPr>
              <w:fldChar w:fldCharType="separate"/>
            </w:r>
            <w:r w:rsidR="00105A40">
              <w:rPr>
                <w:noProof/>
                <w:webHidden/>
              </w:rPr>
              <w:t>10</w:t>
            </w:r>
            <w:r w:rsidR="00105A40">
              <w:rPr>
                <w:noProof/>
                <w:webHidden/>
              </w:rPr>
              <w:fldChar w:fldCharType="end"/>
            </w:r>
          </w:hyperlink>
        </w:p>
        <w:p w14:paraId="6C26F033" w14:textId="75C05D90" w:rsidR="00160F11" w:rsidRDefault="00160F11">
          <w:r>
            <w:rPr>
              <w:b/>
              <w:bCs/>
              <w:noProof/>
            </w:rPr>
            <w:fldChar w:fldCharType="end"/>
          </w:r>
        </w:p>
      </w:sdtContent>
    </w:sdt>
    <w:p w14:paraId="2CD9C06D" w14:textId="77777777" w:rsidR="00D06834" w:rsidRDefault="00D06834"/>
    <w:p w14:paraId="38B7DEA7" w14:textId="77777777" w:rsidR="0012260D" w:rsidRPr="0092456D" w:rsidRDefault="0012260D" w:rsidP="00B47836">
      <w:pPr>
        <w:rPr>
          <w:rFonts w:eastAsiaTheme="majorEastAsia"/>
        </w:rPr>
      </w:pPr>
      <w:r>
        <w:br w:type="page"/>
      </w:r>
    </w:p>
    <w:p w14:paraId="00E58A55" w14:textId="77777777" w:rsidR="00A87B76" w:rsidRPr="008D43A0" w:rsidRDefault="00A87B76" w:rsidP="008D43A0">
      <w:pPr>
        <w:pStyle w:val="Heading1"/>
      </w:pPr>
      <w:bookmarkStart w:id="1" w:name="_Toc61970853"/>
      <w:bookmarkStart w:id="2" w:name="_Toc69821024"/>
      <w:r w:rsidRPr="008D43A0">
        <w:lastRenderedPageBreak/>
        <w:t>1.</w:t>
      </w:r>
      <w:r w:rsidR="00C1047B" w:rsidRPr="008D43A0">
        <w:t xml:space="preserve"> </w:t>
      </w:r>
      <w:r w:rsidRPr="008D43A0">
        <w:t>Administrative details of the Case for Endorsement</w:t>
      </w:r>
      <w:bookmarkEnd w:id="0"/>
      <w:bookmarkEnd w:id="1"/>
      <w:bookmarkEnd w:id="2"/>
      <w:r w:rsidRPr="008D43A0">
        <w:t xml:space="preserve"> </w:t>
      </w:r>
    </w:p>
    <w:p w14:paraId="00F8944F" w14:textId="77777777" w:rsidR="00164A9B" w:rsidRPr="0092456D" w:rsidRDefault="00A87B76" w:rsidP="00817FB1">
      <w:pPr>
        <w:pStyle w:val="SITabletext"/>
        <w:rPr>
          <w:rStyle w:val="SIText-Italic"/>
        </w:rPr>
      </w:pPr>
      <w:r w:rsidRPr="0092456D">
        <w:rPr>
          <w:rStyle w:val="SIText-Italic"/>
        </w:rPr>
        <w:t xml:space="preserve">Refer to </w:t>
      </w:r>
      <w:r w:rsidRPr="0092456D">
        <w:rPr>
          <w:rStyle w:val="SITextbolditalic"/>
        </w:rPr>
        <w:t>Attachment A</w:t>
      </w:r>
      <w:r w:rsidRPr="0092456D">
        <w:rPr>
          <w:rStyle w:val="SIText-Italic"/>
        </w:rPr>
        <w:t xml:space="preserve"> for the title and code for each of the training package components that are submitted for approval, and an indication of whether these are updated (including equivalence or non-equivalence status), new or deleted products</w:t>
      </w:r>
      <w:r w:rsidR="00503A2D">
        <w:rPr>
          <w:rStyle w:val="SIText-Italic"/>
        </w:rPr>
        <w:t>.</w:t>
      </w:r>
    </w:p>
    <w:p w14:paraId="5B5E3B5E" w14:textId="77777777" w:rsidR="00503A2D" w:rsidRPr="0092456D" w:rsidRDefault="00503A2D" w:rsidP="00817FB1">
      <w:pPr>
        <w:pStyle w:val="SITabletext"/>
        <w:rPr>
          <w:rStyle w:val="SIText-Italic"/>
        </w:rPr>
      </w:pPr>
    </w:p>
    <w:p w14:paraId="491871FB" w14:textId="77777777" w:rsidR="00503A2D" w:rsidRPr="008D43A0" w:rsidRDefault="00503A2D" w:rsidP="008D43A0">
      <w:pPr>
        <w:pStyle w:val="Heading2"/>
      </w:pPr>
      <w:bookmarkStart w:id="3" w:name="_Toc61882964"/>
      <w:bookmarkStart w:id="4" w:name="_Toc61970854"/>
      <w:bookmarkStart w:id="5" w:name="_Toc69821025"/>
      <w:r w:rsidRPr="008D43A0">
        <w:t>1.1 Case for Change details</w:t>
      </w:r>
      <w:bookmarkEnd w:id="3"/>
      <w:bookmarkEnd w:id="4"/>
      <w:bookmarkEnd w:id="5"/>
    </w:p>
    <w:p w14:paraId="3723BD71" w14:textId="77777777" w:rsidR="00503A2D" w:rsidRPr="00B51B4D" w:rsidRDefault="00503A2D" w:rsidP="00B51B4D">
      <w:pPr>
        <w:pStyle w:val="SIText"/>
      </w:pPr>
    </w:p>
    <w:p w14:paraId="0EF8E425" w14:textId="2577CA62" w:rsidR="00503A2D" w:rsidRDefault="008118E5" w:rsidP="00B51B4D">
      <w:pPr>
        <w:pStyle w:val="SIText"/>
      </w:pPr>
      <w:r>
        <w:t xml:space="preserve">The Case for Change (Reference number: </w:t>
      </w:r>
      <w:r w:rsidR="0061242A" w:rsidRPr="0061242A">
        <w:t>Skills Impact /TPD/2020-2021/002</w:t>
      </w:r>
      <w:r>
        <w:t xml:space="preserve">) was approved on 16th </w:t>
      </w:r>
      <w:r w:rsidR="00734201">
        <w:t>June</w:t>
      </w:r>
      <w:r>
        <w:t xml:space="preserve"> 2020.</w:t>
      </w:r>
      <w:r w:rsidRPr="008118E5">
        <w:t xml:space="preserve"> The requirements set by the Australian Industry and Skills Committee (AISC) in relation to the training package development work for th</w:t>
      </w:r>
      <w:r>
        <w:t xml:space="preserve">e </w:t>
      </w:r>
      <w:r w:rsidRPr="008118E5">
        <w:t xml:space="preserve">Revision of Racing Qualifications </w:t>
      </w:r>
      <w:r w:rsidR="00185E45">
        <w:t>RGR20221</w:t>
      </w:r>
      <w:r w:rsidRPr="008118E5">
        <w:t xml:space="preserve"> and </w:t>
      </w:r>
      <w:r w:rsidR="00185E45">
        <w:t>RGR40221</w:t>
      </w:r>
      <w:r>
        <w:t xml:space="preserve"> are to:</w:t>
      </w:r>
    </w:p>
    <w:p w14:paraId="7F9BDDBA" w14:textId="77777777" w:rsidR="00F143F7" w:rsidRDefault="00F143F7" w:rsidP="00B51B4D">
      <w:pPr>
        <w:pStyle w:val="SIText"/>
      </w:pPr>
    </w:p>
    <w:p w14:paraId="6E2CD88B" w14:textId="6EFB70C0" w:rsidR="008118E5" w:rsidRPr="00F143F7" w:rsidRDefault="008118E5" w:rsidP="00F143F7">
      <w:r w:rsidRPr="00F143F7">
        <w:t>(a) alter the packaging rules and application statement in RGR20218 Certificate II in Racing Industry</w:t>
      </w:r>
      <w:r w:rsidR="00D95B18" w:rsidRPr="00F143F7">
        <w:t>,</w:t>
      </w:r>
      <w:r w:rsidRPr="00F143F7">
        <w:t xml:space="preserve"> including review</w:t>
      </w:r>
      <w:r w:rsidR="00D95B18" w:rsidRPr="00F143F7">
        <w:t>ing</w:t>
      </w:r>
      <w:r w:rsidRPr="00F143F7">
        <w:t xml:space="preserve"> the qualification, </w:t>
      </w:r>
      <w:r w:rsidR="00D95B18" w:rsidRPr="00F143F7">
        <w:t xml:space="preserve">moving </w:t>
      </w:r>
      <w:r w:rsidRPr="00F143F7">
        <w:t xml:space="preserve">one unit from the core to the elective list, </w:t>
      </w:r>
      <w:r w:rsidR="00D95B18" w:rsidRPr="00F143F7">
        <w:t xml:space="preserve">adding </w:t>
      </w:r>
      <w:r w:rsidRPr="00F143F7">
        <w:t xml:space="preserve">two units </w:t>
      </w:r>
      <w:r w:rsidR="00D95B18" w:rsidRPr="00F143F7">
        <w:t xml:space="preserve">to </w:t>
      </w:r>
      <w:r w:rsidRPr="00F143F7">
        <w:t>the elective list and updating the application statement</w:t>
      </w:r>
    </w:p>
    <w:p w14:paraId="497C49ED" w14:textId="32CE2CFA" w:rsidR="008118E5" w:rsidRPr="00F143F7" w:rsidRDefault="008118E5" w:rsidP="00F143F7">
      <w:r w:rsidRPr="00F143F7">
        <w:t>(b) simplify RGR40218 Certificate IV in Racing</w:t>
      </w:r>
      <w:r w:rsidR="00734201" w:rsidRPr="00F143F7">
        <w:t xml:space="preserve"> </w:t>
      </w:r>
      <w:r w:rsidRPr="00F143F7">
        <w:t>(Jockey)</w:t>
      </w:r>
      <w:r w:rsidR="00D95B18" w:rsidRPr="00F143F7">
        <w:t>,</w:t>
      </w:r>
      <w:r w:rsidRPr="00F143F7">
        <w:t xml:space="preserve"> including reviewing the qualifications, changing two units from the core to the elective list, reducing the core list from eleven to nine units and increasing the electives from six to eight units</w:t>
      </w:r>
    </w:p>
    <w:p w14:paraId="33738EC5" w14:textId="3F215642" w:rsidR="008118E5" w:rsidRPr="00F143F7" w:rsidRDefault="008118E5" w:rsidP="00F143F7">
      <w:r w:rsidRPr="00F143F7">
        <w:t xml:space="preserve">(c) conduct industry expert and stakeholder consultations to inform </w:t>
      </w:r>
      <w:r w:rsidR="00D95B18" w:rsidRPr="00F143F7">
        <w:t>a</w:t>
      </w:r>
      <w:r w:rsidRPr="00F143F7">
        <w:t>ctivities (a) and (b) above.</w:t>
      </w:r>
    </w:p>
    <w:p w14:paraId="39867E49" w14:textId="77777777" w:rsidR="0061242A" w:rsidRPr="00B51B4D" w:rsidRDefault="0061242A" w:rsidP="00B51B4D">
      <w:pPr>
        <w:pStyle w:val="SIText"/>
      </w:pPr>
    </w:p>
    <w:p w14:paraId="7D551769" w14:textId="77777777" w:rsidR="00503A2D" w:rsidRPr="00E16B3B" w:rsidRDefault="00503A2D" w:rsidP="008D43A0">
      <w:pPr>
        <w:pStyle w:val="Heading2"/>
      </w:pPr>
      <w:bookmarkStart w:id="6" w:name="_Toc61882965"/>
      <w:bookmarkStart w:id="7" w:name="_Toc61970855"/>
      <w:bookmarkStart w:id="8" w:name="_Toc69821026"/>
      <w:r w:rsidRPr="00E16B3B">
        <w:t>1.2 Timeframes and delays</w:t>
      </w:r>
      <w:bookmarkEnd w:id="6"/>
      <w:bookmarkEnd w:id="7"/>
      <w:bookmarkEnd w:id="8"/>
    </w:p>
    <w:p w14:paraId="196DB7FA" w14:textId="77777777" w:rsidR="00753F91" w:rsidRPr="00B51B4D" w:rsidRDefault="00753F91" w:rsidP="00B51B4D">
      <w:pPr>
        <w:pStyle w:val="SIText"/>
      </w:pPr>
    </w:p>
    <w:p w14:paraId="2137BE19" w14:textId="10169ACA" w:rsidR="00C1047B" w:rsidRPr="00B51B4D" w:rsidRDefault="008118E5" w:rsidP="00B51B4D">
      <w:pPr>
        <w:pStyle w:val="SIText"/>
      </w:pPr>
      <w:r>
        <w:t>The Project has been delivered in accordance with the agreed timeframe. Acceptance by the Commonwealth of the Case for Endorsement is scheduled for 30th June 202</w:t>
      </w:r>
      <w:r w:rsidR="00EB4582">
        <w:t>1</w:t>
      </w:r>
      <w:r w:rsidR="00734201">
        <w:t>.</w:t>
      </w:r>
    </w:p>
    <w:p w14:paraId="72849B79" w14:textId="77777777" w:rsidR="00C1047B" w:rsidRPr="00B51B4D" w:rsidRDefault="00C1047B" w:rsidP="00B51B4D">
      <w:pPr>
        <w:pStyle w:val="SIText"/>
      </w:pPr>
    </w:p>
    <w:p w14:paraId="23BA4CE2" w14:textId="77777777" w:rsidR="00753F91" w:rsidRPr="003F0EB1" w:rsidRDefault="00753F91" w:rsidP="003F0EB1">
      <w:pPr>
        <w:pStyle w:val="Heading1"/>
      </w:pPr>
      <w:bookmarkStart w:id="9" w:name="_Toc61882966"/>
      <w:bookmarkStart w:id="10" w:name="_Toc61970856"/>
      <w:bookmarkStart w:id="11" w:name="_Toc69821027"/>
      <w:r w:rsidRPr="003F0EB1">
        <w:t>2. Changes to training products and how these will meet the needs of industry</w:t>
      </w:r>
      <w:bookmarkEnd w:id="9"/>
      <w:bookmarkEnd w:id="10"/>
      <w:bookmarkEnd w:id="11"/>
      <w:r w:rsidRPr="003F0EB1">
        <w:t xml:space="preserve"> </w:t>
      </w:r>
    </w:p>
    <w:p w14:paraId="3D244E65" w14:textId="77777777" w:rsidR="00753F91" w:rsidRDefault="00753F91" w:rsidP="00753F91">
      <w:pPr>
        <w:rPr>
          <w:rStyle w:val="SIText-Italic"/>
        </w:rPr>
      </w:pPr>
      <w:r w:rsidRPr="00753F91">
        <w:rPr>
          <w:rStyle w:val="SIText-Italic"/>
        </w:rPr>
        <w:t xml:space="preserve">Refer to </w:t>
      </w:r>
      <w:r w:rsidRPr="00D86770">
        <w:rPr>
          <w:rStyle w:val="SITextbolditalic"/>
        </w:rPr>
        <w:t>Attachment B</w:t>
      </w:r>
      <w:r w:rsidRPr="00753F91">
        <w:rPr>
          <w:rStyle w:val="SIText-Italic"/>
        </w:rPr>
        <w:t xml:space="preserve"> for information on how the proposed updates to qualifications will better support job roles in industry.</w:t>
      </w:r>
    </w:p>
    <w:p w14:paraId="34E05FCB" w14:textId="77777777" w:rsidR="00753F91" w:rsidRDefault="00753F91" w:rsidP="00753F91">
      <w:pPr>
        <w:rPr>
          <w:rStyle w:val="SIText-Italic"/>
        </w:rPr>
      </w:pPr>
    </w:p>
    <w:p w14:paraId="60E230C2" w14:textId="70335F85" w:rsidR="00402BAB" w:rsidRDefault="00402BAB" w:rsidP="00CC35C7">
      <w:pPr>
        <w:pStyle w:val="SIText"/>
      </w:pPr>
      <w:r>
        <w:t xml:space="preserve">The main driver for this project has been to update the core of the </w:t>
      </w:r>
      <w:r w:rsidRPr="008E6145">
        <w:rPr>
          <w:rStyle w:val="SIText-Italic"/>
        </w:rPr>
        <w:t xml:space="preserve">RGR20221 Certificate II in Racing Industry </w:t>
      </w:r>
      <w:r>
        <w:t xml:space="preserve">and </w:t>
      </w:r>
      <w:r w:rsidRPr="008E6145">
        <w:rPr>
          <w:rStyle w:val="SIText-Italic"/>
        </w:rPr>
        <w:t>RGR40221 Certificate IV in Racing (Jockey)</w:t>
      </w:r>
      <w:r w:rsidRPr="00402BAB">
        <w:t xml:space="preserve"> so </w:t>
      </w:r>
      <w:r w:rsidRPr="005254CF">
        <w:t>that they meet the skills needs of the job roles</w:t>
      </w:r>
      <w:r w:rsidR="00422E7F">
        <w:t xml:space="preserve"> covered by these qualifications.</w:t>
      </w:r>
    </w:p>
    <w:p w14:paraId="6C0AEA96" w14:textId="77777777" w:rsidR="00402BAB" w:rsidRDefault="00402BAB" w:rsidP="00CC35C7">
      <w:pPr>
        <w:pStyle w:val="SIText"/>
      </w:pPr>
    </w:p>
    <w:p w14:paraId="67A8CEF5" w14:textId="01078662" w:rsidR="00CC35C7" w:rsidRPr="00CC35C7" w:rsidRDefault="00CC35C7" w:rsidP="00CC35C7">
      <w:pPr>
        <w:pStyle w:val="SIText"/>
      </w:pPr>
      <w:r w:rsidRPr="00CC35C7">
        <w:t>The Racing and Breeding I</w:t>
      </w:r>
      <w:r w:rsidR="00EB4582">
        <w:t xml:space="preserve">ndustry Reference </w:t>
      </w:r>
      <w:r w:rsidRPr="00CC35C7">
        <w:t>C</w:t>
      </w:r>
      <w:r w:rsidR="00EB4582">
        <w:t>ommittee (IRC)</w:t>
      </w:r>
      <w:r w:rsidRPr="00CC35C7">
        <w:t xml:space="preserve"> </w:t>
      </w:r>
      <w:r>
        <w:t>agreed</w:t>
      </w:r>
      <w:r w:rsidRPr="00CC35C7">
        <w:t xml:space="preserve"> that the qualification</w:t>
      </w:r>
      <w:r>
        <w:t xml:space="preserve"> </w:t>
      </w:r>
      <w:r w:rsidR="00185E45">
        <w:rPr>
          <w:rStyle w:val="SIText-Italic"/>
        </w:rPr>
        <w:t>RGR20221</w:t>
      </w:r>
      <w:r w:rsidRPr="00CB1D6B">
        <w:rPr>
          <w:rStyle w:val="SIText-Italic"/>
        </w:rPr>
        <w:t xml:space="preserve"> Certificate II in Racing Industry</w:t>
      </w:r>
      <w:r w:rsidRPr="00CC35C7">
        <w:t xml:space="preserve"> should be offered with</w:t>
      </w:r>
      <w:r>
        <w:t xml:space="preserve"> </w:t>
      </w:r>
      <w:r w:rsidRPr="00CB1D6B">
        <w:rPr>
          <w:rStyle w:val="SIText-Italic"/>
        </w:rPr>
        <w:t xml:space="preserve">ACMEQU205 Apply </w:t>
      </w:r>
      <w:r w:rsidR="00CB1D6B">
        <w:rPr>
          <w:rStyle w:val="SIText-Italic"/>
        </w:rPr>
        <w:t>k</w:t>
      </w:r>
      <w:r w:rsidRPr="00CB1D6B">
        <w:rPr>
          <w:rStyle w:val="SIText-Italic"/>
        </w:rPr>
        <w:t xml:space="preserve">nowledge of </w:t>
      </w:r>
      <w:r w:rsidR="00CB1D6B">
        <w:rPr>
          <w:rStyle w:val="SIText-Italic"/>
        </w:rPr>
        <w:t>h</w:t>
      </w:r>
      <w:r w:rsidRPr="00CB1D6B">
        <w:rPr>
          <w:rStyle w:val="SIText-Italic"/>
        </w:rPr>
        <w:t xml:space="preserve">orse </w:t>
      </w:r>
      <w:r w:rsidR="00CB1D6B">
        <w:rPr>
          <w:rStyle w:val="SIText-Italic"/>
        </w:rPr>
        <w:t>b</w:t>
      </w:r>
      <w:r w:rsidRPr="00CB1D6B">
        <w:rPr>
          <w:rStyle w:val="SIText-Italic"/>
        </w:rPr>
        <w:t>ehaviour</w:t>
      </w:r>
      <w:r w:rsidRPr="00CC35C7">
        <w:t xml:space="preserve"> as an elective</w:t>
      </w:r>
      <w:r>
        <w:t xml:space="preserve"> and not as a core unit of competency</w:t>
      </w:r>
      <w:r w:rsidRPr="00CC35C7">
        <w:t>, to ensure participants in</w:t>
      </w:r>
      <w:r>
        <w:t xml:space="preserve"> </w:t>
      </w:r>
      <w:r w:rsidRPr="00CC35C7">
        <w:t>greyhound racing have access to the qualification. The IRC acknowledge</w:t>
      </w:r>
      <w:r w:rsidR="00CB1D6B">
        <w:t>d</w:t>
      </w:r>
      <w:r w:rsidRPr="00CC35C7">
        <w:t xml:space="preserve"> that this was an</w:t>
      </w:r>
      <w:r>
        <w:t xml:space="preserve"> </w:t>
      </w:r>
      <w:r w:rsidRPr="00CC35C7">
        <w:t xml:space="preserve">oversight in the </w:t>
      </w:r>
      <w:r w:rsidR="00CB1D6B">
        <w:t>2018 review of this qualification</w:t>
      </w:r>
      <w:r w:rsidRPr="00CC35C7">
        <w:t>.</w:t>
      </w:r>
    </w:p>
    <w:p w14:paraId="76E1501D" w14:textId="29E255B4" w:rsidR="00C1047B" w:rsidRPr="00B51B4D" w:rsidRDefault="00CC35C7" w:rsidP="00CC35C7">
      <w:pPr>
        <w:pStyle w:val="SIText"/>
      </w:pPr>
      <w:r w:rsidRPr="00CC35C7">
        <w:t xml:space="preserve">The IRC does not believe that there is any impediment to changing the </w:t>
      </w:r>
      <w:r w:rsidR="00D95B18">
        <w:t>p</w:t>
      </w:r>
      <w:r w:rsidRPr="00CC35C7">
        <w:t xml:space="preserve">ackaging </w:t>
      </w:r>
      <w:r w:rsidR="00D95B18">
        <w:t>r</w:t>
      </w:r>
      <w:r w:rsidRPr="00CC35C7">
        <w:t>ules relating</w:t>
      </w:r>
      <w:r>
        <w:t xml:space="preserve"> </w:t>
      </w:r>
      <w:r w:rsidRPr="00CC35C7">
        <w:t xml:space="preserve">to the qualification, and it would not have any impact on currently enrolled learners or on </w:t>
      </w:r>
      <w:r w:rsidR="00D95B18">
        <w:t>registered training organisations (</w:t>
      </w:r>
      <w:r w:rsidRPr="00CC35C7">
        <w:t>RTOs</w:t>
      </w:r>
      <w:r w:rsidR="00D95B18">
        <w:t>)</w:t>
      </w:r>
      <w:r>
        <w:t xml:space="preserve"> </w:t>
      </w:r>
      <w:r w:rsidRPr="00CC35C7">
        <w:t>currently delivering the qualification. The members of the IRC have directly undertaken</w:t>
      </w:r>
      <w:r>
        <w:t xml:space="preserve"> </w:t>
      </w:r>
      <w:r w:rsidRPr="00CC35C7">
        <w:t>discussions with the relevant RTOs and Principal Racing Authorities.</w:t>
      </w:r>
    </w:p>
    <w:p w14:paraId="3CCB5F39" w14:textId="77777777" w:rsidR="00C1047B" w:rsidRPr="00B51B4D" w:rsidRDefault="00C1047B" w:rsidP="00B51B4D">
      <w:pPr>
        <w:pStyle w:val="SIText"/>
      </w:pPr>
    </w:p>
    <w:p w14:paraId="541F1C75" w14:textId="3E1DA17F" w:rsidR="00CC35C7" w:rsidRDefault="00CC35C7" w:rsidP="00B51B4D">
      <w:pPr>
        <w:pStyle w:val="SIText"/>
      </w:pPr>
      <w:r>
        <w:t xml:space="preserve">For </w:t>
      </w:r>
      <w:r w:rsidR="00185E45">
        <w:rPr>
          <w:rStyle w:val="SIText-Italic"/>
        </w:rPr>
        <w:t>RGR40221</w:t>
      </w:r>
      <w:r w:rsidRPr="00CB1D6B">
        <w:rPr>
          <w:rStyle w:val="SIText-Italic"/>
        </w:rPr>
        <w:t xml:space="preserve"> Certificate IV in Racing (Jockey)</w:t>
      </w:r>
      <w:r>
        <w:t xml:space="preserve"> th</w:t>
      </w:r>
      <w:r w:rsidRPr="00CC35C7">
        <w:t xml:space="preserve">e inclusion of the two units, </w:t>
      </w:r>
      <w:bookmarkStart w:id="12" w:name="_Hlk69287878"/>
      <w:r w:rsidRPr="00CB1D6B">
        <w:rPr>
          <w:rStyle w:val="SIText-Italic"/>
        </w:rPr>
        <w:t>BSBSMB303 Organise finances for the micro business</w:t>
      </w:r>
      <w:r w:rsidRPr="00CC35C7">
        <w:t xml:space="preserve"> and </w:t>
      </w:r>
      <w:r w:rsidRPr="00CB1D6B">
        <w:rPr>
          <w:rStyle w:val="SIText-Italic"/>
        </w:rPr>
        <w:t>BSBSMB305 Comply with regulatory, taxation and insurance</w:t>
      </w:r>
      <w:r w:rsidRPr="00CC35C7">
        <w:t xml:space="preserve"> </w:t>
      </w:r>
      <w:bookmarkEnd w:id="12"/>
      <w:r w:rsidRPr="00CC35C7">
        <w:t xml:space="preserve">requirements for the micro business </w:t>
      </w:r>
      <w:r w:rsidR="00F143F7">
        <w:t>as core units are no longer considered relevant by industry as these services are contracted out to business managers</w:t>
      </w:r>
      <w:r w:rsidRPr="00CC35C7">
        <w:t xml:space="preserve">. </w:t>
      </w:r>
      <w:r w:rsidR="00CB1D6B">
        <w:t xml:space="preserve">These units had also been superseded in </w:t>
      </w:r>
      <w:r w:rsidR="00BD0013">
        <w:t xml:space="preserve">recent review of </w:t>
      </w:r>
      <w:r w:rsidR="00CB1D6B">
        <w:t>the BSB Business Services Training Package conducted by another</w:t>
      </w:r>
      <w:r w:rsidR="00D95B18">
        <w:t xml:space="preserve"> Skills Service Organisation (</w:t>
      </w:r>
      <w:r w:rsidR="00CB1D6B">
        <w:t>SSO</w:t>
      </w:r>
      <w:r w:rsidR="00D95B18">
        <w:t>)</w:t>
      </w:r>
      <w:r w:rsidR="00CB1D6B">
        <w:t>.</w:t>
      </w:r>
    </w:p>
    <w:p w14:paraId="1C02AB96" w14:textId="77777777" w:rsidR="00E31E34" w:rsidRDefault="00E31E34" w:rsidP="00B51B4D">
      <w:pPr>
        <w:pStyle w:val="SIText"/>
      </w:pPr>
    </w:p>
    <w:p w14:paraId="6110DCC1" w14:textId="6506ABE2" w:rsidR="00C1047B" w:rsidRDefault="00CC35C7" w:rsidP="00B51B4D">
      <w:pPr>
        <w:pStyle w:val="SIText"/>
      </w:pPr>
      <w:r w:rsidRPr="00CC35C7">
        <w:t xml:space="preserve">After considering feedback from RTOs and </w:t>
      </w:r>
      <w:r w:rsidR="00CB1D6B" w:rsidRPr="00CC35C7">
        <w:t>learners and</w:t>
      </w:r>
      <w:r w:rsidRPr="00CC35C7">
        <w:t xml:space="preserve"> discussing the issue with all relevant Principal Racing Authorities, it </w:t>
      </w:r>
      <w:r w:rsidR="00CB1D6B">
        <w:t>was</w:t>
      </w:r>
      <w:r w:rsidRPr="00CC35C7">
        <w:t xml:space="preserve"> the view of the RGR IRC that these two units </w:t>
      </w:r>
      <w:r w:rsidR="00CB1D6B">
        <w:t>were</w:t>
      </w:r>
      <w:r w:rsidRPr="00CC35C7">
        <w:t xml:space="preserve"> unnecessary for jockeys and should not be core units in the qualification. </w:t>
      </w:r>
      <w:r w:rsidR="004E25F3">
        <w:t>T</w:t>
      </w:r>
      <w:r w:rsidR="00CB1D6B">
        <w:t xml:space="preserve">hese BSB units have now been updated </w:t>
      </w:r>
      <w:r w:rsidR="004E4A25">
        <w:t xml:space="preserve">to </w:t>
      </w:r>
      <w:r w:rsidR="004E25F3">
        <w:t>their superseding units (which were deemed equivalent to them)</w:t>
      </w:r>
      <w:r w:rsidR="007079C0">
        <w:t xml:space="preserve"> and</w:t>
      </w:r>
      <w:r w:rsidR="00CB1D6B">
        <w:t xml:space="preserve"> </w:t>
      </w:r>
      <w:r w:rsidR="004E25F3">
        <w:t xml:space="preserve">they </w:t>
      </w:r>
      <w:r w:rsidR="00E31E34">
        <w:t xml:space="preserve">have been </w:t>
      </w:r>
      <w:r w:rsidR="00CB1D6B">
        <w:t>moved into the General Electives bank of units.</w:t>
      </w:r>
    </w:p>
    <w:p w14:paraId="16C9102E" w14:textId="3A7E7B5E" w:rsidR="007B49F6" w:rsidRDefault="007B49F6" w:rsidP="00B51B4D">
      <w:pPr>
        <w:pStyle w:val="SIText"/>
      </w:pPr>
    </w:p>
    <w:p w14:paraId="33D74FC6" w14:textId="27CBED93" w:rsidR="008B1E1C" w:rsidRPr="00105A40" w:rsidRDefault="008E6145" w:rsidP="008E6145">
      <w:pPr>
        <w:pStyle w:val="SIText"/>
        <w:rPr>
          <w:rStyle w:val="SITemporaryText-green"/>
        </w:rPr>
      </w:pPr>
      <w:r w:rsidRPr="00EF2875">
        <w:rPr>
          <w:rStyle w:val="SITemporaryText-red"/>
          <w:color w:val="auto"/>
          <w:sz w:val="20"/>
        </w:rPr>
        <w:t>Entry requirements have been clarified to ensure RTOs fully</w:t>
      </w:r>
      <w:r w:rsidRPr="00EF2875">
        <w:rPr>
          <w:rStyle w:val="SITemporaryText-red"/>
        </w:rPr>
        <w:t xml:space="preserve"> </w:t>
      </w:r>
      <w:r w:rsidRPr="00EF2875">
        <w:rPr>
          <w:rStyle w:val="SITemporaryText-red"/>
          <w:color w:val="auto"/>
          <w:sz w:val="20"/>
        </w:rPr>
        <w:t xml:space="preserve">understand that the health and safety of horses and jockeys is vital. </w:t>
      </w:r>
    </w:p>
    <w:p w14:paraId="6EC2D93D" w14:textId="77777777" w:rsidR="008E6145" w:rsidRDefault="008E6145" w:rsidP="00B51B4D">
      <w:pPr>
        <w:pStyle w:val="SIText"/>
      </w:pPr>
    </w:p>
    <w:p w14:paraId="643C096B" w14:textId="0521E042" w:rsidR="008B1E1C" w:rsidRDefault="008B1E1C" w:rsidP="00B51B4D">
      <w:pPr>
        <w:pStyle w:val="SIText"/>
      </w:pPr>
      <w:r>
        <w:t>Key changes to training products:</w:t>
      </w:r>
    </w:p>
    <w:p w14:paraId="7FA50A08" w14:textId="27204DA4" w:rsidR="008B1E1C" w:rsidRPr="008E6145" w:rsidRDefault="00185E45" w:rsidP="008B1E1C">
      <w:pPr>
        <w:pStyle w:val="SIBulletList1"/>
        <w:rPr>
          <w:rStyle w:val="SIText-Italic"/>
        </w:rPr>
      </w:pPr>
      <w:r>
        <w:rPr>
          <w:rStyle w:val="SIText-Italic"/>
        </w:rPr>
        <w:t>RGR20221</w:t>
      </w:r>
      <w:r w:rsidR="008B1E1C" w:rsidRPr="008E6145">
        <w:rPr>
          <w:rStyle w:val="SIText-Italic"/>
        </w:rPr>
        <w:t xml:space="preserve"> Certificate II in Racing Industry</w:t>
      </w:r>
    </w:p>
    <w:p w14:paraId="032D881D" w14:textId="0CB09751" w:rsidR="009C4316" w:rsidRDefault="009C4316" w:rsidP="009C4316">
      <w:pPr>
        <w:pStyle w:val="SIBulletList2"/>
      </w:pPr>
      <w:r w:rsidRPr="008E6145">
        <w:rPr>
          <w:rStyle w:val="SIText-Italic"/>
        </w:rPr>
        <w:t>ACMEQU205 Apply knowledge of horse behaviour</w:t>
      </w:r>
      <w:r>
        <w:t xml:space="preserve"> removed from core and moved to elective bank</w:t>
      </w:r>
    </w:p>
    <w:p w14:paraId="6DA9BDE3" w14:textId="0C74A06E" w:rsidR="007079C0" w:rsidRDefault="006C5B29" w:rsidP="00D95B18">
      <w:pPr>
        <w:pStyle w:val="SIBulletList2"/>
      </w:pPr>
      <w:r w:rsidRPr="008E6145">
        <w:rPr>
          <w:rStyle w:val="SIText-Italic"/>
        </w:rPr>
        <w:t>RGRPSG203 Promote and enhance greyhound behaviour</w:t>
      </w:r>
      <w:r>
        <w:t xml:space="preserve"> and </w:t>
      </w:r>
      <w:r w:rsidRPr="008E6145">
        <w:rPr>
          <w:rStyle w:val="SIText-Italic"/>
        </w:rPr>
        <w:t xml:space="preserve">RGRPSG207 Demonstrate greyhound racing industry integrity and ethical practice </w:t>
      </w:r>
      <w:r>
        <w:t>have been added to the general electives</w:t>
      </w:r>
    </w:p>
    <w:p w14:paraId="70D414A0" w14:textId="61A5005F" w:rsidR="00F754A3" w:rsidRDefault="00F754A3" w:rsidP="00F754A3">
      <w:pPr>
        <w:pStyle w:val="SIBulletList1"/>
        <w:rPr>
          <w:rStyle w:val="SIText-Italic"/>
        </w:rPr>
      </w:pPr>
      <w:r w:rsidRPr="008E6145">
        <w:rPr>
          <w:rStyle w:val="SIText-Italic"/>
        </w:rPr>
        <w:t>RGR402</w:t>
      </w:r>
      <w:r w:rsidR="00185E45">
        <w:rPr>
          <w:rStyle w:val="SIText-Italic"/>
        </w:rPr>
        <w:t>21</w:t>
      </w:r>
      <w:r w:rsidRPr="008E6145">
        <w:rPr>
          <w:rStyle w:val="SIText-Italic"/>
        </w:rPr>
        <w:t xml:space="preserve"> Certificate IV in Racing (Jockey)</w:t>
      </w:r>
    </w:p>
    <w:p w14:paraId="60B5FB4F" w14:textId="267AC7CE" w:rsidR="00F754A3" w:rsidRDefault="00F754A3" w:rsidP="009A52EF">
      <w:pPr>
        <w:pStyle w:val="SIBulletList2"/>
        <w:rPr>
          <w:rStyle w:val="SIText-Italic"/>
          <w:i w:val="0"/>
        </w:rPr>
      </w:pPr>
      <w:r w:rsidRPr="00F754A3">
        <w:rPr>
          <w:rStyle w:val="SIText-Italic"/>
        </w:rPr>
        <w:t xml:space="preserve">BSBSMB303 Organise finances for the micro business </w:t>
      </w:r>
      <w:r w:rsidRPr="008E6145">
        <w:rPr>
          <w:rStyle w:val="SIText-Italic"/>
          <w:i w:val="0"/>
        </w:rPr>
        <w:t>and</w:t>
      </w:r>
      <w:r w:rsidRPr="00F754A3">
        <w:rPr>
          <w:rStyle w:val="SIText-Italic"/>
        </w:rPr>
        <w:t xml:space="preserve"> BSBSMB305 Comply with regulatory, taxation and insurance</w:t>
      </w:r>
      <w:r>
        <w:rPr>
          <w:rStyle w:val="SIText-Italic"/>
        </w:rPr>
        <w:t xml:space="preserve"> </w:t>
      </w:r>
      <w:r w:rsidR="00DC12A5" w:rsidRPr="008E6145">
        <w:rPr>
          <w:rStyle w:val="SIText-Italic"/>
          <w:i w:val="0"/>
        </w:rPr>
        <w:t>removed from core</w:t>
      </w:r>
      <w:r w:rsidR="009A52EF" w:rsidRPr="008E6145">
        <w:rPr>
          <w:rStyle w:val="SIText-Italic"/>
          <w:i w:val="0"/>
        </w:rPr>
        <w:t>, codes updated</w:t>
      </w:r>
      <w:r w:rsidR="00DC12A5" w:rsidRPr="008E6145">
        <w:rPr>
          <w:rStyle w:val="SIText-Italic"/>
          <w:i w:val="0"/>
        </w:rPr>
        <w:t xml:space="preserve"> and moved to elective bank</w:t>
      </w:r>
    </w:p>
    <w:p w14:paraId="4F4FDECF" w14:textId="2BCEC0EC" w:rsidR="009A52EF" w:rsidRDefault="009A52EF">
      <w:pPr>
        <w:pStyle w:val="SIBulletList2"/>
        <w:rPr>
          <w:rStyle w:val="SIText-Italic"/>
          <w:i w:val="0"/>
        </w:rPr>
      </w:pPr>
      <w:r w:rsidRPr="008E6145">
        <w:rPr>
          <w:rStyle w:val="SIText-Italic"/>
          <w:i w:val="0"/>
        </w:rPr>
        <w:t>Entry requirements clarified.</w:t>
      </w:r>
    </w:p>
    <w:p w14:paraId="35CBE90A" w14:textId="396146C3" w:rsidR="007079C0" w:rsidRDefault="007079C0" w:rsidP="008E6145">
      <w:pPr>
        <w:pStyle w:val="SIBulletList2"/>
        <w:rPr>
          <w:rStyle w:val="SIText-Italic"/>
          <w:i w:val="0"/>
        </w:rPr>
      </w:pPr>
      <w:r w:rsidRPr="008E6145">
        <w:rPr>
          <w:rStyle w:val="SIText-Italic"/>
          <w:i w:val="0"/>
        </w:rPr>
        <w:t>Qualification Description clarified</w:t>
      </w:r>
    </w:p>
    <w:p w14:paraId="63E48626" w14:textId="71880623" w:rsidR="00C76609" w:rsidRPr="00C76609" w:rsidRDefault="00C76609" w:rsidP="00C76609">
      <w:pPr>
        <w:pStyle w:val="SIBulletList2"/>
        <w:rPr>
          <w:rStyle w:val="SIText-Italic"/>
          <w:i w:val="0"/>
        </w:rPr>
      </w:pPr>
      <w:r w:rsidRPr="00C76609">
        <w:rPr>
          <w:rStyle w:val="SIText-Italic"/>
          <w:i w:val="0"/>
        </w:rPr>
        <w:t>Number of core units increased to 14 to accommodate prerequisite units. Number of electives decreased to three to keep overall units at 17.</w:t>
      </w:r>
    </w:p>
    <w:p w14:paraId="7CE52589" w14:textId="28522A8C" w:rsidR="00C1047B" w:rsidRPr="00B51B4D" w:rsidRDefault="00C1047B" w:rsidP="00B51B4D">
      <w:pPr>
        <w:pStyle w:val="SIText"/>
      </w:pPr>
    </w:p>
    <w:p w14:paraId="7DDE0422" w14:textId="77777777" w:rsidR="00C1047B" w:rsidRPr="00C1047B" w:rsidRDefault="00C1047B" w:rsidP="0012260D">
      <w:pPr>
        <w:pStyle w:val="Heading1"/>
      </w:pPr>
      <w:bookmarkStart w:id="13" w:name="_Toc61882967"/>
      <w:bookmarkStart w:id="14" w:name="_Toc61970857"/>
      <w:bookmarkStart w:id="15" w:name="_Toc69821028"/>
      <w:r>
        <w:t xml:space="preserve">3. </w:t>
      </w:r>
      <w:r w:rsidRPr="00C1047B">
        <w:t>Stakeholder consultation strategy</w:t>
      </w:r>
      <w:bookmarkEnd w:id="13"/>
      <w:bookmarkEnd w:id="14"/>
      <w:bookmarkEnd w:id="15"/>
      <w:r w:rsidRPr="00C1047B">
        <w:t xml:space="preserve"> </w:t>
      </w:r>
    </w:p>
    <w:p w14:paraId="495186DC" w14:textId="77777777" w:rsidR="00C1047B" w:rsidRPr="00C1047B" w:rsidRDefault="00C1047B" w:rsidP="00C1047B">
      <w:pPr>
        <w:pStyle w:val="SIText"/>
        <w:rPr>
          <w:rStyle w:val="SIText-Italic"/>
        </w:rPr>
      </w:pPr>
      <w:r w:rsidRPr="00C1047B">
        <w:rPr>
          <w:rStyle w:val="SIText-Italic"/>
        </w:rPr>
        <w:t xml:space="preserve">Refer to </w:t>
      </w:r>
      <w:r w:rsidRPr="00C1047B">
        <w:rPr>
          <w:rStyle w:val="SITextbolditalic"/>
        </w:rPr>
        <w:t>Attachment C</w:t>
      </w:r>
      <w:r w:rsidRPr="00C1047B">
        <w:rPr>
          <w:rStyle w:val="SIText-Italic"/>
        </w:rPr>
        <w:t xml:space="preserve"> for:</w:t>
      </w:r>
    </w:p>
    <w:p w14:paraId="57AF7F29" w14:textId="77777777" w:rsidR="00C1047B" w:rsidRPr="00C1047B" w:rsidRDefault="00C1047B" w:rsidP="006D0011">
      <w:pPr>
        <w:pStyle w:val="SIBulletList1"/>
        <w:rPr>
          <w:rStyle w:val="SIText-Italic"/>
        </w:rPr>
      </w:pPr>
      <w:r w:rsidRPr="00C1047B">
        <w:rPr>
          <w:rStyle w:val="SIText-Italic"/>
        </w:rPr>
        <w:t xml:space="preserve">list of stakeholders that actively participated in consultation </w:t>
      </w:r>
      <w:r w:rsidR="003834B0" w:rsidRPr="00C1047B">
        <w:rPr>
          <w:rStyle w:val="SIText-Italic"/>
        </w:rPr>
        <w:t>on the</w:t>
      </w:r>
      <w:r w:rsidRPr="00C1047B">
        <w:rPr>
          <w:rStyle w:val="SIText-Italic"/>
        </w:rPr>
        <w:t xml:space="preserve"> project </w:t>
      </w:r>
    </w:p>
    <w:p w14:paraId="02AE2E8D" w14:textId="77777777" w:rsidR="00C1047B" w:rsidRPr="00C1047B" w:rsidRDefault="00C1047B" w:rsidP="006D0011">
      <w:pPr>
        <w:pStyle w:val="SIBulletList1"/>
        <w:rPr>
          <w:rStyle w:val="SIText-Italic"/>
        </w:rPr>
      </w:pPr>
      <w:r w:rsidRPr="00C1047B">
        <w:rPr>
          <w:rStyle w:val="SIText-Italic"/>
        </w:rPr>
        <w:t>summary feedback provided by stakeholder type and the IRCs response to this feedback</w:t>
      </w:r>
    </w:p>
    <w:p w14:paraId="6F3C84DA" w14:textId="77777777" w:rsidR="00C1047B" w:rsidRPr="00C1047B" w:rsidRDefault="00C1047B" w:rsidP="006D0011">
      <w:pPr>
        <w:pStyle w:val="SIBulletList1"/>
        <w:rPr>
          <w:rStyle w:val="SIText-Italic"/>
        </w:rPr>
      </w:pPr>
      <w:r w:rsidRPr="00C1047B">
        <w:rPr>
          <w:rStyle w:val="SIText-Italic"/>
        </w:rPr>
        <w:t>summary of issues raised during stakeholder consultation and the IRCs response to these issues</w:t>
      </w:r>
    </w:p>
    <w:p w14:paraId="7FC190C9" w14:textId="77777777" w:rsidR="00C1047B" w:rsidRDefault="00C1047B" w:rsidP="00C1047B">
      <w:pPr>
        <w:pStyle w:val="SIText"/>
      </w:pPr>
    </w:p>
    <w:p w14:paraId="3FDC6E06" w14:textId="77777777" w:rsidR="00C1047B" w:rsidRPr="00C1047B" w:rsidRDefault="00C1047B" w:rsidP="008D43A0">
      <w:pPr>
        <w:pStyle w:val="Heading2"/>
      </w:pPr>
      <w:bookmarkStart w:id="16" w:name="_Toc61882968"/>
      <w:bookmarkStart w:id="17" w:name="_Toc61970858"/>
      <w:bookmarkStart w:id="18" w:name="_Toc69821029"/>
      <w:r w:rsidRPr="00C1047B">
        <w:t>3.1 Identification of stakeholders</w:t>
      </w:r>
      <w:bookmarkEnd w:id="16"/>
      <w:bookmarkEnd w:id="17"/>
      <w:bookmarkEnd w:id="18"/>
    </w:p>
    <w:p w14:paraId="6C28373F" w14:textId="77777777" w:rsidR="006D0011" w:rsidRPr="00B51B4D" w:rsidRDefault="006D0011" w:rsidP="00B51B4D">
      <w:pPr>
        <w:pStyle w:val="SIText"/>
      </w:pPr>
    </w:p>
    <w:p w14:paraId="204ED247" w14:textId="1F3E72F1" w:rsidR="009A155B" w:rsidRDefault="00B433C3" w:rsidP="009A155B">
      <w:pPr>
        <w:pStyle w:val="SIText"/>
      </w:pPr>
      <w:r>
        <w:t xml:space="preserve">The </w:t>
      </w:r>
      <w:r w:rsidR="00EB4582" w:rsidRPr="00CC35C7">
        <w:t xml:space="preserve">Racing and Breeding </w:t>
      </w:r>
      <w:r>
        <w:t xml:space="preserve">IRC considered the two recently endorsed qualifications and proposed a number of revisions to them to ensure they were suitable for the racing, greyhound and thoroughbred industry. </w:t>
      </w:r>
      <w:r w:rsidR="009A155B">
        <w:t>Skills Impact worked closely with the RGR IRC members to identify the most suitable stakeholders</w:t>
      </w:r>
      <w:r w:rsidR="007C5291">
        <w:t>, including:</w:t>
      </w:r>
    </w:p>
    <w:p w14:paraId="54DCE2CC" w14:textId="5565F78B" w:rsidR="007C5291" w:rsidRPr="00C76609" w:rsidRDefault="00354DF8" w:rsidP="00C76609">
      <w:pPr>
        <w:pStyle w:val="SIBulletList1"/>
        <w:rPr>
          <w:rStyle w:val="SITemporaryText-red"/>
          <w:color w:val="auto"/>
          <w:sz w:val="20"/>
        </w:rPr>
      </w:pPr>
      <w:r w:rsidRPr="00C76609">
        <w:rPr>
          <w:rStyle w:val="SITemporaryText-red"/>
          <w:color w:val="auto"/>
          <w:sz w:val="20"/>
        </w:rPr>
        <w:t>t</w:t>
      </w:r>
      <w:r w:rsidR="006C5B29" w:rsidRPr="00C76609">
        <w:rPr>
          <w:rStyle w:val="SITemporaryText-red"/>
          <w:color w:val="auto"/>
          <w:sz w:val="20"/>
        </w:rPr>
        <w:t>hose closely related to the racing, harness and greyhound industry</w:t>
      </w:r>
    </w:p>
    <w:p w14:paraId="6F463688" w14:textId="43D672DA" w:rsidR="0046666B" w:rsidRPr="008E6145" w:rsidRDefault="00354DF8" w:rsidP="00C76609">
      <w:pPr>
        <w:pStyle w:val="SIBulletList1"/>
        <w:rPr>
          <w:rStyle w:val="SITemporaryText-red"/>
          <w:color w:val="auto"/>
          <w:sz w:val="20"/>
        </w:rPr>
      </w:pPr>
      <w:r w:rsidRPr="00C76609">
        <w:rPr>
          <w:rStyle w:val="SITemporaryText-red"/>
          <w:color w:val="auto"/>
          <w:sz w:val="20"/>
        </w:rPr>
        <w:t>e</w:t>
      </w:r>
      <w:r w:rsidR="006C5B29" w:rsidRPr="00C76609">
        <w:rPr>
          <w:rStyle w:val="SITemporaryText-red"/>
          <w:color w:val="auto"/>
          <w:sz w:val="20"/>
        </w:rPr>
        <w:t>nterprise RTOs currently delivering the qualifications</w:t>
      </w:r>
      <w:r w:rsidR="004E25F3">
        <w:rPr>
          <w:rStyle w:val="SITemporaryText-red"/>
        </w:rPr>
        <w:t>.</w:t>
      </w:r>
    </w:p>
    <w:p w14:paraId="1D6934FF" w14:textId="77777777" w:rsidR="007C5291" w:rsidRPr="00B51B4D" w:rsidRDefault="007C5291" w:rsidP="009A155B">
      <w:pPr>
        <w:pStyle w:val="SIText"/>
      </w:pPr>
    </w:p>
    <w:p w14:paraId="2009CCB6" w14:textId="5A4715F9" w:rsidR="0057433E" w:rsidRDefault="0057433E" w:rsidP="0057433E">
      <w:pPr>
        <w:pStyle w:val="SIText"/>
      </w:pPr>
      <w:r>
        <w:t xml:space="preserve">The </w:t>
      </w:r>
      <w:r w:rsidR="006F10FF">
        <w:t>subject matter experts (</w:t>
      </w:r>
      <w:r>
        <w:t>SME</w:t>
      </w:r>
      <w:r w:rsidR="006F10FF">
        <w:t>) working group</w:t>
      </w:r>
      <w:r>
        <w:t xml:space="preserve"> </w:t>
      </w:r>
      <w:r w:rsidR="006F10FF">
        <w:t>(</w:t>
      </w:r>
      <w:r>
        <w:t>WG</w:t>
      </w:r>
      <w:r w:rsidR="006F10FF">
        <w:t>)</w:t>
      </w:r>
      <w:r>
        <w:t xml:space="preserve"> was formed with members of the RGR IRC as they are most closely aligned with the greyhound and thoroughbred </w:t>
      </w:r>
      <w:r w:rsidRPr="00C11574">
        <w:t xml:space="preserve">racing </w:t>
      </w:r>
      <w:r>
        <w:t>industry</w:t>
      </w:r>
      <w:r w:rsidR="006F10FF">
        <w:t>. The SME WG</w:t>
      </w:r>
      <w:r>
        <w:t xml:space="preserve"> includ</w:t>
      </w:r>
      <w:r w:rsidR="006F10FF">
        <w:t>ed</w:t>
      </w:r>
      <w:r>
        <w:t>:</w:t>
      </w:r>
    </w:p>
    <w:p w14:paraId="32FF136C" w14:textId="77777777" w:rsidR="0057433E" w:rsidRDefault="0057433E" w:rsidP="0057433E">
      <w:pPr>
        <w:pStyle w:val="SIBulletList1"/>
      </w:pPr>
      <w:r w:rsidRPr="00741FE6">
        <w:t>Australian Jockeys Association</w:t>
      </w:r>
    </w:p>
    <w:p w14:paraId="7E98DDA3" w14:textId="77777777" w:rsidR="0057433E" w:rsidRPr="00741FE6" w:rsidRDefault="0057433E" w:rsidP="0057433E">
      <w:pPr>
        <w:pStyle w:val="SIBulletList1"/>
      </w:pPr>
      <w:r w:rsidRPr="00741FE6">
        <w:t>Australian Trainers' Association</w:t>
      </w:r>
    </w:p>
    <w:p w14:paraId="497BBA63" w14:textId="77777777" w:rsidR="0057433E" w:rsidRPr="00741FE6" w:rsidRDefault="0057433E" w:rsidP="0057433E">
      <w:pPr>
        <w:pStyle w:val="SIBulletList1"/>
      </w:pPr>
      <w:r w:rsidRPr="00741FE6">
        <w:t>Greyhound Racing Victoria</w:t>
      </w:r>
    </w:p>
    <w:p w14:paraId="2AAA51B1" w14:textId="77777777" w:rsidR="0057433E" w:rsidRPr="00741FE6" w:rsidRDefault="0057433E" w:rsidP="0057433E">
      <w:pPr>
        <w:pStyle w:val="SIBulletList1"/>
      </w:pPr>
      <w:r w:rsidRPr="00741FE6">
        <w:t>Queensland Racing Integrity Commission</w:t>
      </w:r>
    </w:p>
    <w:p w14:paraId="630CB217" w14:textId="77777777" w:rsidR="0057433E" w:rsidRDefault="0057433E" w:rsidP="0057433E">
      <w:pPr>
        <w:pStyle w:val="SIBulletList1"/>
      </w:pPr>
      <w:r>
        <w:t>Racing New South Wales</w:t>
      </w:r>
    </w:p>
    <w:p w14:paraId="7918FE6F" w14:textId="77777777" w:rsidR="0057433E" w:rsidRPr="00741FE6" w:rsidRDefault="0057433E" w:rsidP="0057433E">
      <w:pPr>
        <w:pStyle w:val="SIBulletList1"/>
      </w:pPr>
      <w:r>
        <w:t>Racing Queensland</w:t>
      </w:r>
    </w:p>
    <w:p w14:paraId="4EE5DF9C" w14:textId="77777777" w:rsidR="0057433E" w:rsidRPr="00741FE6" w:rsidRDefault="0057433E" w:rsidP="0057433E">
      <w:pPr>
        <w:pStyle w:val="SIBulletList1"/>
      </w:pPr>
      <w:r w:rsidRPr="00741FE6">
        <w:t>Racing South Australia</w:t>
      </w:r>
    </w:p>
    <w:p w14:paraId="63C0441A" w14:textId="77777777" w:rsidR="0057433E" w:rsidRPr="00741FE6" w:rsidRDefault="0057433E" w:rsidP="0057433E">
      <w:pPr>
        <w:pStyle w:val="SIBulletList1"/>
      </w:pPr>
      <w:r w:rsidRPr="00741FE6">
        <w:t xml:space="preserve">Racing Victoria </w:t>
      </w:r>
    </w:p>
    <w:p w14:paraId="620190E1" w14:textId="18D9C663" w:rsidR="0057433E" w:rsidRDefault="0057433E" w:rsidP="0057433E">
      <w:pPr>
        <w:pStyle w:val="SIBulletList1"/>
      </w:pPr>
      <w:r w:rsidRPr="00741FE6">
        <w:t>Racing and Wagering Western Australia</w:t>
      </w:r>
      <w:r w:rsidR="00EA6EBA">
        <w:t>.</w:t>
      </w:r>
    </w:p>
    <w:p w14:paraId="654B1D32" w14:textId="30FD738E" w:rsidR="00AA27D0" w:rsidRDefault="00AA27D0" w:rsidP="00B51B4D">
      <w:pPr>
        <w:pStyle w:val="SIText"/>
      </w:pPr>
    </w:p>
    <w:p w14:paraId="701A5182" w14:textId="77777777" w:rsidR="006D0011" w:rsidRPr="00B51B4D" w:rsidRDefault="006D0011" w:rsidP="00B51B4D">
      <w:pPr>
        <w:pStyle w:val="SIText"/>
      </w:pPr>
    </w:p>
    <w:p w14:paraId="3CB5DF23" w14:textId="77777777" w:rsidR="006D0011" w:rsidRPr="006D0011" w:rsidRDefault="006D0011" w:rsidP="008D43A0">
      <w:pPr>
        <w:pStyle w:val="Heading2"/>
      </w:pPr>
      <w:bookmarkStart w:id="19" w:name="_Toc61882969"/>
      <w:bookmarkStart w:id="20" w:name="_Toc61970859"/>
      <w:bookmarkStart w:id="21" w:name="_Toc69821030"/>
      <w:r w:rsidRPr="006D0011">
        <w:t>3.2 Strategies for engaging stakeholders</w:t>
      </w:r>
      <w:bookmarkEnd w:id="19"/>
      <w:bookmarkEnd w:id="20"/>
      <w:bookmarkEnd w:id="21"/>
    </w:p>
    <w:p w14:paraId="733AD6AB" w14:textId="7079156B" w:rsidR="006D0011" w:rsidRPr="00B51B4D" w:rsidRDefault="003A3C64" w:rsidP="00B51B4D">
      <w:pPr>
        <w:pStyle w:val="SIText"/>
      </w:pPr>
      <w:r>
        <w:t>Consultation activities included:</w:t>
      </w:r>
    </w:p>
    <w:p w14:paraId="60B9EDDF" w14:textId="6CF85E9E" w:rsidR="003A3C64" w:rsidRDefault="003A3C64" w:rsidP="003A3C64">
      <w:pPr>
        <w:pStyle w:val="SIBulletList1"/>
      </w:pPr>
      <w:r w:rsidRPr="003A3C64">
        <w:t>A SME</w:t>
      </w:r>
      <w:r w:rsidR="00EB4582">
        <w:t xml:space="preserve"> </w:t>
      </w:r>
      <w:r w:rsidRPr="003A3C64">
        <w:t>WG was created to provide input, advice and feedback throughout all stages of development, including sourcing additional stakeholders</w:t>
      </w:r>
    </w:p>
    <w:p w14:paraId="05DE51F8" w14:textId="50E4BAE9" w:rsidR="003A3C64" w:rsidRPr="003A3C64" w:rsidRDefault="003A3C64" w:rsidP="003A3C64">
      <w:pPr>
        <w:pStyle w:val="SIBulletList1"/>
      </w:pPr>
      <w:r w:rsidRPr="003A3C64">
        <w:t>A project page was set up on the Skills Impact website (</w:t>
      </w:r>
      <w:hyperlink r:id="rId13" w:history="1">
        <w:r w:rsidRPr="000F1432">
          <w:rPr>
            <w:rStyle w:val="Hyperlink"/>
          </w:rPr>
          <w:t>https://www.skillsimpact.com.au/racing/training-package-projects/greyhound-racing-careers-jockeys-project/</w:t>
        </w:r>
      </w:hyperlink>
      <w:r>
        <w:t xml:space="preserve">) </w:t>
      </w:r>
      <w:r w:rsidRPr="003A3C64">
        <w:t>containing information about the project together with progress updates</w:t>
      </w:r>
    </w:p>
    <w:p w14:paraId="0F82738D" w14:textId="576AB6D7" w:rsidR="003A3C64" w:rsidRPr="003A3C64" w:rsidRDefault="003A3C64" w:rsidP="003A3C64">
      <w:pPr>
        <w:pStyle w:val="SIBulletList1"/>
      </w:pPr>
      <w:r w:rsidRPr="003A3C64">
        <w:t>News articles and stories in Skills Impact newsletters throughout the project. These were distributed to the Skills Impact database of subscribers and on the Skills Impact website as news articles and were shared on the Skills Impact Twitter and LinkedIn accounts</w:t>
      </w:r>
    </w:p>
    <w:p w14:paraId="455C9247" w14:textId="62E949CE" w:rsidR="003A3C64" w:rsidRPr="003A3C64" w:rsidRDefault="003A3C64" w:rsidP="003A3C64">
      <w:pPr>
        <w:pStyle w:val="SIBulletList1"/>
      </w:pPr>
      <w:r w:rsidRPr="003A3C64">
        <w:t>IRC members were updated throughout the project and in turn, they informed their industry networks.</w:t>
      </w:r>
    </w:p>
    <w:p w14:paraId="29979054" w14:textId="54D4CB96" w:rsidR="003A3C64" w:rsidRPr="003A3C64" w:rsidRDefault="003A3C64" w:rsidP="003A3C64">
      <w:pPr>
        <w:pStyle w:val="SIBulletList1"/>
      </w:pPr>
      <w:r w:rsidRPr="003A3C64">
        <w:t>Monthly emails and newsletters were sent to state and territory training authorities, VET regulators, industry training advisory bodies (ITABs) and other stakeholders to keep them informed of the project’s progress.</w:t>
      </w:r>
    </w:p>
    <w:p w14:paraId="0F989E3F" w14:textId="0F52CC30" w:rsidR="003A3C64" w:rsidRDefault="003A3C64" w:rsidP="003A3C64">
      <w:pPr>
        <w:pStyle w:val="SIBulletList1"/>
      </w:pPr>
      <w:r w:rsidRPr="003A3C64">
        <w:t>SME</w:t>
      </w:r>
      <w:r w:rsidR="00EB4582">
        <w:t xml:space="preserve"> </w:t>
      </w:r>
      <w:r w:rsidRPr="003A3C64">
        <w:t>WG and functional analysis workshops</w:t>
      </w:r>
    </w:p>
    <w:p w14:paraId="0AFA6C50" w14:textId="4A6BA4F5" w:rsidR="003A3C64" w:rsidRPr="003A3C64" w:rsidRDefault="003A3C64" w:rsidP="003A3C64">
      <w:pPr>
        <w:pStyle w:val="SIBulletList1"/>
      </w:pPr>
      <w:r w:rsidRPr="003A3C64">
        <w:lastRenderedPageBreak/>
        <w:t>First draft consultation - online workshops, feedback hub and webinars</w:t>
      </w:r>
    </w:p>
    <w:p w14:paraId="348292F4" w14:textId="766FF96B" w:rsidR="003A3C64" w:rsidRPr="003A3C64" w:rsidRDefault="003A3C64" w:rsidP="003A3C64">
      <w:pPr>
        <w:pStyle w:val="SIBulletList1"/>
      </w:pPr>
      <w:r>
        <w:t>Email to SME</w:t>
      </w:r>
      <w:r w:rsidR="00EB4582">
        <w:t xml:space="preserve"> </w:t>
      </w:r>
      <w:r>
        <w:t>WG outlining discussions from first draft consultation and requesting feedback</w:t>
      </w:r>
    </w:p>
    <w:p w14:paraId="30358B95" w14:textId="1CFD836C" w:rsidR="003A3C64" w:rsidRPr="003A3C64" w:rsidRDefault="003A3C64" w:rsidP="003A3C64">
      <w:pPr>
        <w:pStyle w:val="SIBulletList1"/>
      </w:pPr>
      <w:r w:rsidRPr="003A3C64">
        <w:t>Validation surveys and online workshop</w:t>
      </w:r>
    </w:p>
    <w:p w14:paraId="4221662D" w14:textId="6F3EDA71" w:rsidR="003A3C64" w:rsidRPr="003A3C64" w:rsidRDefault="003A3C64" w:rsidP="003A3C64">
      <w:pPr>
        <w:pStyle w:val="SIBulletList1"/>
      </w:pPr>
      <w:r w:rsidRPr="003A3C64">
        <w:t xml:space="preserve">Feedback continued to be sought throughout the project. Interested stakeholders were </w:t>
      </w:r>
      <w:r>
        <w:t>given the opportunity</w:t>
      </w:r>
      <w:r w:rsidRPr="003A3C64">
        <w:t xml:space="preserve"> to provide feedback on draft components. A variety of methods to review drafts were made available; the project webpage link connected to the feedback hub, emails with drafts attached were sent, follow up emails and phone calls made.</w:t>
      </w:r>
    </w:p>
    <w:p w14:paraId="1659AEE2" w14:textId="77777777" w:rsidR="003A3C64" w:rsidRPr="003A3C64" w:rsidRDefault="003A3C64" w:rsidP="003A3C64">
      <w:pPr>
        <w:pStyle w:val="SIText"/>
      </w:pPr>
    </w:p>
    <w:p w14:paraId="437F5106" w14:textId="0996C21C" w:rsidR="006D0011" w:rsidRPr="00B51B4D" w:rsidRDefault="003A3C64" w:rsidP="003A3C64">
      <w:pPr>
        <w:pStyle w:val="SIText"/>
      </w:pPr>
      <w:r w:rsidRPr="003A3C64">
        <w:t>Note: Face-to-face consultation workshops and site visits did not take place due to Covid-19 restrictions.</w:t>
      </w:r>
    </w:p>
    <w:p w14:paraId="52C35F70" w14:textId="77777777" w:rsidR="00C11574" w:rsidRDefault="00C11574" w:rsidP="00C11574">
      <w:pPr>
        <w:pStyle w:val="SIText"/>
      </w:pPr>
      <w:bookmarkStart w:id="22" w:name="_Toc61882970"/>
      <w:bookmarkStart w:id="23" w:name="_Toc61970860"/>
    </w:p>
    <w:p w14:paraId="065439AF" w14:textId="52F9C33A" w:rsidR="006D0011" w:rsidRPr="006D0011" w:rsidRDefault="006D0011" w:rsidP="008D43A0">
      <w:pPr>
        <w:pStyle w:val="Heading2"/>
      </w:pPr>
      <w:bookmarkStart w:id="24" w:name="_Toc69821031"/>
      <w:r w:rsidRPr="006D0011">
        <w:t>3.3 Participation by different types of stakeholders</w:t>
      </w:r>
      <w:bookmarkEnd w:id="22"/>
      <w:bookmarkEnd w:id="23"/>
      <w:bookmarkEnd w:id="24"/>
    </w:p>
    <w:p w14:paraId="6F5F7E52" w14:textId="77777777" w:rsidR="006D0011" w:rsidRPr="00B51B4D" w:rsidRDefault="006D0011" w:rsidP="00B51B4D">
      <w:pPr>
        <w:pStyle w:val="SIText"/>
      </w:pPr>
    </w:p>
    <w:p w14:paraId="5083F113" w14:textId="77777777" w:rsidR="00CD1E1C" w:rsidRPr="00C04EA2" w:rsidRDefault="00CD1E1C" w:rsidP="00CD1E1C">
      <w:pPr>
        <w:pStyle w:val="SIText"/>
      </w:pPr>
      <w:r w:rsidRPr="00C04EA2">
        <w:t>Every effort was made to ensure that as many stakeholders as possible were informed about the project and understood the implications of any changes made.</w:t>
      </w:r>
    </w:p>
    <w:p w14:paraId="70C44A4E" w14:textId="77777777" w:rsidR="00CD1E1C" w:rsidRPr="00C04EA2" w:rsidRDefault="00CD1E1C" w:rsidP="00CD1E1C">
      <w:pPr>
        <w:pStyle w:val="SIText"/>
      </w:pPr>
      <w:r w:rsidRPr="00C04EA2">
        <w:t>Stakeholders included:</w:t>
      </w:r>
    </w:p>
    <w:p w14:paraId="35637B76" w14:textId="5DA49AD3" w:rsidR="00CD1E1C" w:rsidRDefault="005B202A" w:rsidP="00CD1E1C">
      <w:pPr>
        <w:pStyle w:val="SIBulletList1"/>
      </w:pPr>
      <w:r>
        <w:t>E</w:t>
      </w:r>
      <w:r w:rsidR="00CD1E1C" w:rsidRPr="000143C9">
        <w:t>mployers</w:t>
      </w:r>
    </w:p>
    <w:p w14:paraId="0ED47356" w14:textId="4A21C862" w:rsidR="006C5B29" w:rsidRDefault="006C5B29" w:rsidP="00CD1E1C">
      <w:pPr>
        <w:pStyle w:val="SIBulletList1"/>
      </w:pPr>
      <w:r>
        <w:t>Industry associations</w:t>
      </w:r>
    </w:p>
    <w:p w14:paraId="704F6695" w14:textId="115D5A37" w:rsidR="005B202A" w:rsidRPr="000143C9" w:rsidRDefault="00486013" w:rsidP="00CD1E1C">
      <w:pPr>
        <w:pStyle w:val="SIBulletList1"/>
      </w:pPr>
      <w:r>
        <w:t xml:space="preserve">IRC </w:t>
      </w:r>
      <w:r w:rsidR="006F10FF">
        <w:t>r</w:t>
      </w:r>
      <w:r>
        <w:t>epresentatives</w:t>
      </w:r>
    </w:p>
    <w:p w14:paraId="53B6701B" w14:textId="667B0FDC" w:rsidR="00741FE6" w:rsidRDefault="00741FE6" w:rsidP="00741FE6">
      <w:pPr>
        <w:pStyle w:val="SIBulletList1"/>
        <w:numPr>
          <w:ilvl w:val="0"/>
          <w:numId w:val="0"/>
        </w:numPr>
        <w:ind w:left="357" w:hanging="357"/>
      </w:pPr>
    </w:p>
    <w:p w14:paraId="6E1AC8A1" w14:textId="35738250" w:rsidR="00741FE6" w:rsidRDefault="00741FE6" w:rsidP="00741FE6">
      <w:pPr>
        <w:pStyle w:val="SIText"/>
      </w:pPr>
      <w:r>
        <w:t xml:space="preserve">Stakeholders who contributed to the project are described in the matrix below with a full list of all engaged stakeholders described in </w:t>
      </w:r>
      <w:r w:rsidRPr="00741FE6">
        <w:rPr>
          <w:rStyle w:val="SITextbolditalic"/>
        </w:rPr>
        <w:t>Attachment C</w:t>
      </w:r>
    </w:p>
    <w:p w14:paraId="24784038" w14:textId="77777777" w:rsidR="002059EE" w:rsidRPr="00B51B4D" w:rsidRDefault="002059EE" w:rsidP="00B51B4D">
      <w:pPr>
        <w:pStyle w:val="SIText"/>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44"/>
        <w:gridCol w:w="744"/>
        <w:gridCol w:w="744"/>
        <w:gridCol w:w="745"/>
        <w:gridCol w:w="744"/>
        <w:gridCol w:w="744"/>
        <w:gridCol w:w="744"/>
        <w:gridCol w:w="745"/>
        <w:gridCol w:w="1139"/>
      </w:tblGrid>
      <w:tr w:rsidR="00E1219E" w:rsidRPr="009764CA" w14:paraId="27E88108" w14:textId="77777777" w:rsidTr="00041C0A">
        <w:trPr>
          <w:trHeight w:val="300"/>
          <w:jc w:val="center"/>
        </w:trPr>
        <w:tc>
          <w:tcPr>
            <w:tcW w:w="2977" w:type="dxa"/>
            <w:shd w:val="clear" w:color="auto" w:fill="auto"/>
            <w:noWrap/>
            <w:vAlign w:val="bottom"/>
            <w:hideMark/>
          </w:tcPr>
          <w:p w14:paraId="045625F0" w14:textId="77777777" w:rsidR="00E1219E" w:rsidRPr="00E1219E" w:rsidRDefault="00E1219E" w:rsidP="00E1219E">
            <w:bookmarkStart w:id="25" w:name="_Hlk24537640"/>
          </w:p>
        </w:tc>
        <w:tc>
          <w:tcPr>
            <w:tcW w:w="744" w:type="dxa"/>
            <w:shd w:val="clear" w:color="auto" w:fill="auto"/>
            <w:noWrap/>
            <w:vAlign w:val="bottom"/>
            <w:hideMark/>
          </w:tcPr>
          <w:p w14:paraId="77FA24F4" w14:textId="77777777" w:rsidR="00E1219E" w:rsidRPr="00E1219E" w:rsidRDefault="00E1219E" w:rsidP="00E1219E">
            <w:r w:rsidRPr="00E1219E">
              <w:t>ACT</w:t>
            </w:r>
          </w:p>
        </w:tc>
        <w:tc>
          <w:tcPr>
            <w:tcW w:w="744" w:type="dxa"/>
            <w:shd w:val="clear" w:color="auto" w:fill="auto"/>
            <w:noWrap/>
            <w:vAlign w:val="bottom"/>
            <w:hideMark/>
          </w:tcPr>
          <w:p w14:paraId="52688A64" w14:textId="77777777" w:rsidR="00E1219E" w:rsidRPr="00E1219E" w:rsidRDefault="00E1219E" w:rsidP="00E1219E">
            <w:r w:rsidRPr="00E1219E">
              <w:t>NSW</w:t>
            </w:r>
          </w:p>
        </w:tc>
        <w:tc>
          <w:tcPr>
            <w:tcW w:w="744" w:type="dxa"/>
            <w:vAlign w:val="bottom"/>
          </w:tcPr>
          <w:p w14:paraId="0F9211F2" w14:textId="77777777" w:rsidR="00E1219E" w:rsidRPr="00E1219E" w:rsidRDefault="00E1219E" w:rsidP="00E1219E">
            <w:r w:rsidRPr="00E1219E">
              <w:t>NT</w:t>
            </w:r>
          </w:p>
        </w:tc>
        <w:tc>
          <w:tcPr>
            <w:tcW w:w="745" w:type="dxa"/>
            <w:shd w:val="clear" w:color="auto" w:fill="auto"/>
            <w:noWrap/>
            <w:vAlign w:val="bottom"/>
            <w:hideMark/>
          </w:tcPr>
          <w:p w14:paraId="71C72ECD" w14:textId="77777777" w:rsidR="00E1219E" w:rsidRPr="00E1219E" w:rsidRDefault="00E1219E" w:rsidP="00E1219E">
            <w:r w:rsidRPr="00E1219E">
              <w:t>Qld</w:t>
            </w:r>
          </w:p>
        </w:tc>
        <w:tc>
          <w:tcPr>
            <w:tcW w:w="744" w:type="dxa"/>
            <w:shd w:val="clear" w:color="auto" w:fill="auto"/>
            <w:noWrap/>
            <w:vAlign w:val="bottom"/>
            <w:hideMark/>
          </w:tcPr>
          <w:p w14:paraId="015B7007" w14:textId="77777777" w:rsidR="00E1219E" w:rsidRPr="00E1219E" w:rsidRDefault="00E1219E" w:rsidP="00E1219E">
            <w:r w:rsidRPr="00E1219E">
              <w:t>SA</w:t>
            </w:r>
          </w:p>
        </w:tc>
        <w:tc>
          <w:tcPr>
            <w:tcW w:w="744" w:type="dxa"/>
            <w:shd w:val="clear" w:color="auto" w:fill="auto"/>
            <w:noWrap/>
            <w:vAlign w:val="bottom"/>
            <w:hideMark/>
          </w:tcPr>
          <w:p w14:paraId="2BE57245" w14:textId="77777777" w:rsidR="00E1219E" w:rsidRPr="00E1219E" w:rsidRDefault="00E1219E" w:rsidP="00E1219E">
            <w:r w:rsidRPr="00E1219E">
              <w:t>Tas</w:t>
            </w:r>
          </w:p>
        </w:tc>
        <w:tc>
          <w:tcPr>
            <w:tcW w:w="744" w:type="dxa"/>
            <w:vAlign w:val="bottom"/>
          </w:tcPr>
          <w:p w14:paraId="1C5D7D9D" w14:textId="77777777" w:rsidR="00E1219E" w:rsidRPr="00E1219E" w:rsidRDefault="00E1219E" w:rsidP="00E1219E">
            <w:r w:rsidRPr="00E1219E">
              <w:t>Vic</w:t>
            </w:r>
          </w:p>
        </w:tc>
        <w:tc>
          <w:tcPr>
            <w:tcW w:w="745" w:type="dxa"/>
            <w:shd w:val="clear" w:color="auto" w:fill="auto"/>
            <w:noWrap/>
            <w:vAlign w:val="bottom"/>
            <w:hideMark/>
          </w:tcPr>
          <w:p w14:paraId="49A8A605" w14:textId="77777777" w:rsidR="00E1219E" w:rsidRPr="00E1219E" w:rsidRDefault="00E1219E" w:rsidP="00E1219E">
            <w:r w:rsidRPr="00E1219E">
              <w:t>WA</w:t>
            </w:r>
          </w:p>
        </w:tc>
        <w:tc>
          <w:tcPr>
            <w:tcW w:w="1139" w:type="dxa"/>
            <w:shd w:val="clear" w:color="auto" w:fill="auto"/>
            <w:noWrap/>
            <w:vAlign w:val="bottom"/>
            <w:hideMark/>
          </w:tcPr>
          <w:p w14:paraId="65F5F5ED" w14:textId="77777777" w:rsidR="00E1219E" w:rsidRPr="00E1219E" w:rsidRDefault="00E1219E" w:rsidP="00E1219E">
            <w:r w:rsidRPr="00E1219E">
              <w:t>National</w:t>
            </w:r>
          </w:p>
        </w:tc>
      </w:tr>
      <w:tr w:rsidR="00E1219E" w:rsidRPr="009764CA" w14:paraId="2DDD8344" w14:textId="77777777" w:rsidTr="00041C0A">
        <w:trPr>
          <w:trHeight w:val="300"/>
          <w:jc w:val="center"/>
        </w:trPr>
        <w:tc>
          <w:tcPr>
            <w:tcW w:w="2977" w:type="dxa"/>
            <w:shd w:val="clear" w:color="auto" w:fill="auto"/>
            <w:noWrap/>
            <w:vAlign w:val="bottom"/>
          </w:tcPr>
          <w:p w14:paraId="1DAAD405" w14:textId="77777777" w:rsidR="00E1219E" w:rsidRPr="00E1219E" w:rsidRDefault="00E1219E" w:rsidP="00E1219E">
            <w:r w:rsidRPr="00E1219E">
              <w:t>Industry (employer / employee)</w:t>
            </w:r>
          </w:p>
        </w:tc>
        <w:tc>
          <w:tcPr>
            <w:tcW w:w="744" w:type="dxa"/>
            <w:shd w:val="clear" w:color="auto" w:fill="auto"/>
            <w:noWrap/>
          </w:tcPr>
          <w:p w14:paraId="3D947B90" w14:textId="77777777" w:rsidR="00E1219E" w:rsidRPr="00E1219E" w:rsidRDefault="00E1219E" w:rsidP="00E1219E">
            <w:r w:rsidRPr="00E1219E">
              <w:t>*</w:t>
            </w:r>
          </w:p>
        </w:tc>
        <w:tc>
          <w:tcPr>
            <w:tcW w:w="744" w:type="dxa"/>
            <w:shd w:val="clear" w:color="auto" w:fill="84BD00"/>
            <w:noWrap/>
            <w:vAlign w:val="bottom"/>
          </w:tcPr>
          <w:p w14:paraId="0455228D" w14:textId="77777777" w:rsidR="00E1219E" w:rsidRPr="00E1219E" w:rsidRDefault="00E1219E" w:rsidP="00E1219E"/>
        </w:tc>
        <w:tc>
          <w:tcPr>
            <w:tcW w:w="744" w:type="dxa"/>
          </w:tcPr>
          <w:p w14:paraId="511B2987" w14:textId="77777777" w:rsidR="00E1219E" w:rsidRPr="00E1219E" w:rsidRDefault="00E1219E" w:rsidP="00E1219E">
            <w:r w:rsidRPr="00E1219E">
              <w:t>*</w:t>
            </w:r>
          </w:p>
        </w:tc>
        <w:tc>
          <w:tcPr>
            <w:tcW w:w="745" w:type="dxa"/>
            <w:shd w:val="clear" w:color="auto" w:fill="84BD00"/>
            <w:noWrap/>
          </w:tcPr>
          <w:p w14:paraId="1A1503A0" w14:textId="77777777" w:rsidR="00E1219E" w:rsidRPr="00E1219E" w:rsidRDefault="00E1219E" w:rsidP="00E1219E">
            <w:r w:rsidRPr="00E1219E">
              <w:t>*</w:t>
            </w:r>
          </w:p>
        </w:tc>
        <w:tc>
          <w:tcPr>
            <w:tcW w:w="744" w:type="dxa"/>
            <w:shd w:val="clear" w:color="auto" w:fill="84BD00"/>
            <w:noWrap/>
            <w:vAlign w:val="bottom"/>
          </w:tcPr>
          <w:p w14:paraId="3338D3F6" w14:textId="77777777" w:rsidR="00E1219E" w:rsidRPr="00E1219E" w:rsidRDefault="00E1219E" w:rsidP="00E1219E"/>
        </w:tc>
        <w:tc>
          <w:tcPr>
            <w:tcW w:w="744" w:type="dxa"/>
            <w:shd w:val="clear" w:color="auto" w:fill="auto"/>
            <w:noWrap/>
          </w:tcPr>
          <w:p w14:paraId="26285F1B" w14:textId="77777777" w:rsidR="00E1219E" w:rsidRPr="00E1219E" w:rsidRDefault="00E1219E" w:rsidP="00E1219E">
            <w:r w:rsidRPr="00E1219E">
              <w:t>*</w:t>
            </w:r>
          </w:p>
        </w:tc>
        <w:tc>
          <w:tcPr>
            <w:tcW w:w="744" w:type="dxa"/>
            <w:shd w:val="clear" w:color="auto" w:fill="84BD00"/>
            <w:vAlign w:val="bottom"/>
          </w:tcPr>
          <w:p w14:paraId="75D5675F" w14:textId="77777777" w:rsidR="00E1219E" w:rsidRPr="00E1219E" w:rsidRDefault="00E1219E" w:rsidP="00E1219E"/>
        </w:tc>
        <w:tc>
          <w:tcPr>
            <w:tcW w:w="745" w:type="dxa"/>
            <w:shd w:val="clear" w:color="auto" w:fill="84BD00"/>
            <w:noWrap/>
            <w:vAlign w:val="bottom"/>
          </w:tcPr>
          <w:p w14:paraId="16EB9C2E" w14:textId="77777777" w:rsidR="00E1219E" w:rsidRPr="00E1219E" w:rsidRDefault="00E1219E" w:rsidP="00E1219E"/>
        </w:tc>
        <w:tc>
          <w:tcPr>
            <w:tcW w:w="1139" w:type="dxa"/>
            <w:shd w:val="clear" w:color="auto" w:fill="auto"/>
            <w:noWrap/>
            <w:vAlign w:val="bottom"/>
          </w:tcPr>
          <w:p w14:paraId="67D33D24" w14:textId="77777777" w:rsidR="00E1219E" w:rsidRPr="00E1219E" w:rsidRDefault="00E1219E" w:rsidP="00E1219E"/>
        </w:tc>
      </w:tr>
      <w:tr w:rsidR="00E1219E" w:rsidRPr="009764CA" w14:paraId="114278DC" w14:textId="77777777" w:rsidTr="00041C0A">
        <w:trPr>
          <w:trHeight w:val="300"/>
          <w:jc w:val="center"/>
        </w:trPr>
        <w:tc>
          <w:tcPr>
            <w:tcW w:w="2977" w:type="dxa"/>
            <w:shd w:val="clear" w:color="auto" w:fill="auto"/>
            <w:noWrap/>
          </w:tcPr>
          <w:p w14:paraId="2601A4D7" w14:textId="77777777" w:rsidR="00E1219E" w:rsidRPr="00E1219E" w:rsidRDefault="00E1219E" w:rsidP="00E1219E">
            <w:r w:rsidRPr="00E1219E">
              <w:t xml:space="preserve">Industry association </w:t>
            </w:r>
          </w:p>
        </w:tc>
        <w:tc>
          <w:tcPr>
            <w:tcW w:w="744" w:type="dxa"/>
            <w:shd w:val="clear" w:color="auto" w:fill="auto"/>
            <w:noWrap/>
          </w:tcPr>
          <w:p w14:paraId="281D9D7B" w14:textId="77777777" w:rsidR="00E1219E" w:rsidRPr="00E1219E" w:rsidRDefault="00E1219E" w:rsidP="00E1219E">
            <w:r w:rsidRPr="00E1219E">
              <w:t>*</w:t>
            </w:r>
          </w:p>
        </w:tc>
        <w:tc>
          <w:tcPr>
            <w:tcW w:w="744" w:type="dxa"/>
            <w:shd w:val="clear" w:color="auto" w:fill="auto"/>
            <w:noWrap/>
            <w:vAlign w:val="bottom"/>
          </w:tcPr>
          <w:p w14:paraId="132F3534" w14:textId="77777777" w:rsidR="00E1219E" w:rsidRPr="00E1219E" w:rsidRDefault="00E1219E" w:rsidP="00E1219E"/>
        </w:tc>
        <w:tc>
          <w:tcPr>
            <w:tcW w:w="744" w:type="dxa"/>
          </w:tcPr>
          <w:p w14:paraId="1518C43D" w14:textId="77777777" w:rsidR="00E1219E" w:rsidRPr="00E1219E" w:rsidRDefault="00E1219E" w:rsidP="00E1219E">
            <w:r w:rsidRPr="00E1219E">
              <w:t>*</w:t>
            </w:r>
          </w:p>
        </w:tc>
        <w:tc>
          <w:tcPr>
            <w:tcW w:w="745" w:type="dxa"/>
            <w:shd w:val="clear" w:color="auto" w:fill="auto"/>
            <w:noWrap/>
          </w:tcPr>
          <w:p w14:paraId="722D2269" w14:textId="77777777" w:rsidR="00E1219E" w:rsidRPr="00E1219E" w:rsidRDefault="00E1219E" w:rsidP="00E1219E">
            <w:r w:rsidRPr="00E1219E">
              <w:t>*</w:t>
            </w:r>
          </w:p>
        </w:tc>
        <w:tc>
          <w:tcPr>
            <w:tcW w:w="744" w:type="dxa"/>
            <w:shd w:val="clear" w:color="auto" w:fill="auto"/>
            <w:noWrap/>
            <w:vAlign w:val="bottom"/>
          </w:tcPr>
          <w:p w14:paraId="488E1692" w14:textId="77777777" w:rsidR="00E1219E" w:rsidRPr="00E1219E" w:rsidRDefault="00E1219E" w:rsidP="00E1219E"/>
        </w:tc>
        <w:tc>
          <w:tcPr>
            <w:tcW w:w="744" w:type="dxa"/>
            <w:shd w:val="clear" w:color="auto" w:fill="auto"/>
            <w:noWrap/>
          </w:tcPr>
          <w:p w14:paraId="0E04C5C5" w14:textId="77777777" w:rsidR="00E1219E" w:rsidRPr="00E1219E" w:rsidRDefault="00E1219E" w:rsidP="00E1219E">
            <w:r w:rsidRPr="00E1219E">
              <w:t>*</w:t>
            </w:r>
          </w:p>
        </w:tc>
        <w:tc>
          <w:tcPr>
            <w:tcW w:w="744" w:type="dxa"/>
            <w:shd w:val="clear" w:color="auto" w:fill="84BD00"/>
            <w:vAlign w:val="bottom"/>
          </w:tcPr>
          <w:p w14:paraId="6823CB2A" w14:textId="77777777" w:rsidR="00E1219E" w:rsidRPr="00E1219E" w:rsidRDefault="00E1219E" w:rsidP="00E1219E"/>
        </w:tc>
        <w:tc>
          <w:tcPr>
            <w:tcW w:w="745" w:type="dxa"/>
            <w:shd w:val="clear" w:color="auto" w:fill="auto"/>
            <w:noWrap/>
            <w:vAlign w:val="bottom"/>
          </w:tcPr>
          <w:p w14:paraId="4035F7BA" w14:textId="77777777" w:rsidR="00E1219E" w:rsidRPr="00E1219E" w:rsidRDefault="00E1219E" w:rsidP="00E1219E"/>
        </w:tc>
        <w:tc>
          <w:tcPr>
            <w:tcW w:w="1139" w:type="dxa"/>
            <w:shd w:val="clear" w:color="auto" w:fill="84BD00"/>
            <w:noWrap/>
            <w:vAlign w:val="bottom"/>
          </w:tcPr>
          <w:p w14:paraId="716D82DE" w14:textId="77777777" w:rsidR="00E1219E" w:rsidRPr="00E1219E" w:rsidRDefault="00E1219E" w:rsidP="00E1219E"/>
        </w:tc>
      </w:tr>
      <w:tr w:rsidR="00E1219E" w:rsidRPr="009764CA" w14:paraId="422D5368" w14:textId="77777777" w:rsidTr="00041C0A">
        <w:trPr>
          <w:trHeight w:val="300"/>
          <w:jc w:val="center"/>
        </w:trPr>
        <w:tc>
          <w:tcPr>
            <w:tcW w:w="2977" w:type="dxa"/>
            <w:shd w:val="clear" w:color="auto" w:fill="auto"/>
            <w:noWrap/>
          </w:tcPr>
          <w:p w14:paraId="3E234D4A" w14:textId="77777777" w:rsidR="00E1219E" w:rsidRPr="00E1219E" w:rsidRDefault="00E1219E" w:rsidP="00E1219E">
            <w:r w:rsidRPr="00E1219E">
              <w:t>Union</w:t>
            </w:r>
          </w:p>
        </w:tc>
        <w:tc>
          <w:tcPr>
            <w:tcW w:w="744" w:type="dxa"/>
            <w:shd w:val="clear" w:color="auto" w:fill="auto"/>
            <w:noWrap/>
          </w:tcPr>
          <w:p w14:paraId="6B58E0A7" w14:textId="77777777" w:rsidR="00E1219E" w:rsidRPr="00E1219E" w:rsidRDefault="00E1219E" w:rsidP="00E1219E">
            <w:r w:rsidRPr="00E1219E">
              <w:t>*</w:t>
            </w:r>
          </w:p>
        </w:tc>
        <w:tc>
          <w:tcPr>
            <w:tcW w:w="744" w:type="dxa"/>
            <w:shd w:val="clear" w:color="auto" w:fill="auto"/>
            <w:noWrap/>
            <w:vAlign w:val="bottom"/>
          </w:tcPr>
          <w:p w14:paraId="4BAF5F87" w14:textId="77777777" w:rsidR="00E1219E" w:rsidRPr="00E1219E" w:rsidRDefault="00E1219E" w:rsidP="00E1219E"/>
        </w:tc>
        <w:tc>
          <w:tcPr>
            <w:tcW w:w="744" w:type="dxa"/>
            <w:shd w:val="clear" w:color="auto" w:fill="auto"/>
          </w:tcPr>
          <w:p w14:paraId="21F0976F" w14:textId="77777777" w:rsidR="00E1219E" w:rsidRPr="00E1219E" w:rsidRDefault="00E1219E" w:rsidP="00E1219E">
            <w:r w:rsidRPr="00E1219E">
              <w:t>*</w:t>
            </w:r>
          </w:p>
        </w:tc>
        <w:tc>
          <w:tcPr>
            <w:tcW w:w="745" w:type="dxa"/>
            <w:shd w:val="clear" w:color="auto" w:fill="auto"/>
            <w:noWrap/>
          </w:tcPr>
          <w:p w14:paraId="25EE4B8D" w14:textId="77777777" w:rsidR="00E1219E" w:rsidRPr="00E1219E" w:rsidRDefault="00E1219E" w:rsidP="00E1219E">
            <w:r w:rsidRPr="00E1219E">
              <w:t>*</w:t>
            </w:r>
          </w:p>
        </w:tc>
        <w:tc>
          <w:tcPr>
            <w:tcW w:w="744" w:type="dxa"/>
            <w:shd w:val="clear" w:color="auto" w:fill="auto"/>
            <w:noWrap/>
            <w:vAlign w:val="bottom"/>
          </w:tcPr>
          <w:p w14:paraId="41D52BFA" w14:textId="77777777" w:rsidR="00E1219E" w:rsidRPr="00E1219E" w:rsidRDefault="00E1219E" w:rsidP="00E1219E"/>
        </w:tc>
        <w:tc>
          <w:tcPr>
            <w:tcW w:w="744" w:type="dxa"/>
            <w:shd w:val="clear" w:color="auto" w:fill="auto"/>
            <w:noWrap/>
          </w:tcPr>
          <w:p w14:paraId="2A04E1CD" w14:textId="77777777" w:rsidR="00E1219E" w:rsidRPr="00E1219E" w:rsidRDefault="00E1219E" w:rsidP="00E1219E">
            <w:r w:rsidRPr="00E1219E">
              <w:t>*</w:t>
            </w:r>
          </w:p>
        </w:tc>
        <w:tc>
          <w:tcPr>
            <w:tcW w:w="744" w:type="dxa"/>
            <w:shd w:val="clear" w:color="auto" w:fill="auto"/>
            <w:vAlign w:val="bottom"/>
          </w:tcPr>
          <w:p w14:paraId="18572FFF" w14:textId="77777777" w:rsidR="00E1219E" w:rsidRPr="00E1219E" w:rsidRDefault="00E1219E" w:rsidP="00E1219E"/>
        </w:tc>
        <w:tc>
          <w:tcPr>
            <w:tcW w:w="745" w:type="dxa"/>
            <w:shd w:val="clear" w:color="auto" w:fill="auto"/>
            <w:noWrap/>
            <w:vAlign w:val="bottom"/>
          </w:tcPr>
          <w:p w14:paraId="63D8F7CA" w14:textId="77777777" w:rsidR="00E1219E" w:rsidRPr="00E1219E" w:rsidRDefault="00E1219E" w:rsidP="00E1219E"/>
        </w:tc>
        <w:tc>
          <w:tcPr>
            <w:tcW w:w="1139" w:type="dxa"/>
            <w:shd w:val="clear" w:color="auto" w:fill="auto"/>
            <w:vAlign w:val="bottom"/>
          </w:tcPr>
          <w:p w14:paraId="15A6FC64" w14:textId="77777777" w:rsidR="00E1219E" w:rsidRPr="00E1219E" w:rsidRDefault="00E1219E" w:rsidP="00E1219E">
            <w:r w:rsidRPr="00E1219E">
              <w:t>*</w:t>
            </w:r>
          </w:p>
        </w:tc>
      </w:tr>
      <w:tr w:rsidR="00E1219E" w:rsidRPr="009764CA" w14:paraId="7BC2113D" w14:textId="77777777" w:rsidTr="00041C0A">
        <w:trPr>
          <w:trHeight w:val="300"/>
          <w:jc w:val="center"/>
        </w:trPr>
        <w:tc>
          <w:tcPr>
            <w:tcW w:w="2977" w:type="dxa"/>
            <w:shd w:val="clear" w:color="auto" w:fill="auto"/>
            <w:noWrap/>
            <w:hideMark/>
          </w:tcPr>
          <w:p w14:paraId="5FE596C5" w14:textId="77777777" w:rsidR="00E1219E" w:rsidRPr="00E1219E" w:rsidRDefault="00E1219E" w:rsidP="00E1219E">
            <w:r w:rsidRPr="00E1219E">
              <w:t xml:space="preserve">Registered Training Organisation (RTO) </w:t>
            </w:r>
          </w:p>
        </w:tc>
        <w:tc>
          <w:tcPr>
            <w:tcW w:w="744" w:type="dxa"/>
            <w:shd w:val="clear" w:color="auto" w:fill="auto"/>
            <w:noWrap/>
            <w:hideMark/>
          </w:tcPr>
          <w:p w14:paraId="05D5E32E" w14:textId="77777777" w:rsidR="00E1219E" w:rsidRPr="00E1219E" w:rsidRDefault="00E1219E" w:rsidP="00E1219E">
            <w:r w:rsidRPr="00E1219E">
              <w:t>*</w:t>
            </w:r>
          </w:p>
        </w:tc>
        <w:tc>
          <w:tcPr>
            <w:tcW w:w="744" w:type="dxa"/>
            <w:shd w:val="clear" w:color="auto" w:fill="auto"/>
            <w:noWrap/>
            <w:vAlign w:val="bottom"/>
            <w:hideMark/>
          </w:tcPr>
          <w:p w14:paraId="7979067E" w14:textId="77777777" w:rsidR="00E1219E" w:rsidRPr="00E1219E" w:rsidRDefault="00E1219E" w:rsidP="00E1219E">
            <w:r w:rsidRPr="00E1219E">
              <w:t> </w:t>
            </w:r>
          </w:p>
        </w:tc>
        <w:tc>
          <w:tcPr>
            <w:tcW w:w="744" w:type="dxa"/>
            <w:shd w:val="clear" w:color="auto" w:fill="auto"/>
          </w:tcPr>
          <w:p w14:paraId="32FB051D" w14:textId="77777777" w:rsidR="00E1219E" w:rsidRPr="00E1219E" w:rsidRDefault="00E1219E" w:rsidP="00E1219E">
            <w:r w:rsidRPr="00E1219E">
              <w:t>*</w:t>
            </w:r>
          </w:p>
        </w:tc>
        <w:tc>
          <w:tcPr>
            <w:tcW w:w="745" w:type="dxa"/>
            <w:shd w:val="clear" w:color="auto" w:fill="auto"/>
            <w:noWrap/>
            <w:hideMark/>
          </w:tcPr>
          <w:p w14:paraId="62FFEE64" w14:textId="77777777" w:rsidR="00E1219E" w:rsidRPr="00E1219E" w:rsidRDefault="00E1219E" w:rsidP="00E1219E">
            <w:r w:rsidRPr="00E1219E">
              <w:t>*</w:t>
            </w:r>
          </w:p>
        </w:tc>
        <w:tc>
          <w:tcPr>
            <w:tcW w:w="744" w:type="dxa"/>
            <w:shd w:val="clear" w:color="auto" w:fill="auto"/>
            <w:noWrap/>
            <w:vAlign w:val="bottom"/>
            <w:hideMark/>
          </w:tcPr>
          <w:p w14:paraId="0F696FC3" w14:textId="77777777" w:rsidR="00E1219E" w:rsidRPr="00E1219E" w:rsidRDefault="00E1219E" w:rsidP="00E1219E">
            <w:r w:rsidRPr="00E1219E">
              <w:t> </w:t>
            </w:r>
          </w:p>
        </w:tc>
        <w:tc>
          <w:tcPr>
            <w:tcW w:w="744" w:type="dxa"/>
            <w:shd w:val="clear" w:color="auto" w:fill="auto"/>
            <w:noWrap/>
            <w:hideMark/>
          </w:tcPr>
          <w:p w14:paraId="5AF141DD" w14:textId="77777777" w:rsidR="00E1219E" w:rsidRPr="00E1219E" w:rsidRDefault="00E1219E" w:rsidP="00E1219E">
            <w:r w:rsidRPr="00E1219E">
              <w:t>*</w:t>
            </w:r>
          </w:p>
        </w:tc>
        <w:tc>
          <w:tcPr>
            <w:tcW w:w="744" w:type="dxa"/>
            <w:shd w:val="clear" w:color="auto" w:fill="84BD00"/>
            <w:vAlign w:val="bottom"/>
          </w:tcPr>
          <w:p w14:paraId="747893B3" w14:textId="77777777" w:rsidR="00E1219E" w:rsidRPr="00E1219E" w:rsidRDefault="00E1219E" w:rsidP="00E1219E">
            <w:r w:rsidRPr="00E1219E">
              <w:t> </w:t>
            </w:r>
          </w:p>
        </w:tc>
        <w:tc>
          <w:tcPr>
            <w:tcW w:w="745" w:type="dxa"/>
            <w:shd w:val="clear" w:color="auto" w:fill="auto"/>
            <w:noWrap/>
            <w:vAlign w:val="bottom"/>
            <w:hideMark/>
          </w:tcPr>
          <w:p w14:paraId="50C720C1" w14:textId="77777777" w:rsidR="00E1219E" w:rsidRPr="00E1219E" w:rsidRDefault="00E1219E" w:rsidP="00E1219E"/>
        </w:tc>
        <w:tc>
          <w:tcPr>
            <w:tcW w:w="1139" w:type="dxa"/>
            <w:shd w:val="clear" w:color="auto" w:fill="auto"/>
            <w:noWrap/>
            <w:vAlign w:val="bottom"/>
            <w:hideMark/>
          </w:tcPr>
          <w:p w14:paraId="02406728" w14:textId="77777777" w:rsidR="00E1219E" w:rsidRPr="00E1219E" w:rsidRDefault="00E1219E" w:rsidP="00E1219E"/>
        </w:tc>
      </w:tr>
      <w:tr w:rsidR="00E1219E" w:rsidRPr="009764CA" w14:paraId="2CF821C8" w14:textId="77777777" w:rsidTr="00041C0A">
        <w:trPr>
          <w:trHeight w:val="300"/>
          <w:jc w:val="center"/>
        </w:trPr>
        <w:tc>
          <w:tcPr>
            <w:tcW w:w="2977" w:type="dxa"/>
            <w:shd w:val="clear" w:color="auto" w:fill="auto"/>
            <w:noWrap/>
            <w:hideMark/>
          </w:tcPr>
          <w:p w14:paraId="5F1C5BB4" w14:textId="77777777" w:rsidR="00E1219E" w:rsidRPr="00E1219E" w:rsidRDefault="00E1219E" w:rsidP="00E1219E">
            <w:r w:rsidRPr="00E1219E">
              <w:t>Government department</w:t>
            </w:r>
          </w:p>
        </w:tc>
        <w:tc>
          <w:tcPr>
            <w:tcW w:w="744" w:type="dxa"/>
            <w:shd w:val="clear" w:color="auto" w:fill="auto"/>
            <w:noWrap/>
            <w:hideMark/>
          </w:tcPr>
          <w:p w14:paraId="5DF6F39D" w14:textId="77777777" w:rsidR="00E1219E" w:rsidRPr="00E1219E" w:rsidRDefault="00E1219E" w:rsidP="00E1219E">
            <w:r w:rsidRPr="00E1219E">
              <w:t>*</w:t>
            </w:r>
          </w:p>
        </w:tc>
        <w:tc>
          <w:tcPr>
            <w:tcW w:w="744" w:type="dxa"/>
            <w:shd w:val="clear" w:color="auto" w:fill="auto"/>
            <w:noWrap/>
            <w:vAlign w:val="bottom"/>
            <w:hideMark/>
          </w:tcPr>
          <w:p w14:paraId="65ECA51A" w14:textId="77777777" w:rsidR="00E1219E" w:rsidRPr="00E1219E" w:rsidRDefault="00E1219E" w:rsidP="00E1219E">
            <w:r w:rsidRPr="00E1219E">
              <w:t> </w:t>
            </w:r>
          </w:p>
        </w:tc>
        <w:tc>
          <w:tcPr>
            <w:tcW w:w="744" w:type="dxa"/>
            <w:shd w:val="clear" w:color="auto" w:fill="auto"/>
          </w:tcPr>
          <w:p w14:paraId="4286B2D5" w14:textId="77777777" w:rsidR="00E1219E" w:rsidRPr="00E1219E" w:rsidRDefault="00E1219E" w:rsidP="00E1219E">
            <w:r w:rsidRPr="00E1219E">
              <w:t>*</w:t>
            </w:r>
          </w:p>
        </w:tc>
        <w:tc>
          <w:tcPr>
            <w:tcW w:w="745" w:type="dxa"/>
            <w:shd w:val="clear" w:color="auto" w:fill="auto"/>
            <w:noWrap/>
            <w:hideMark/>
          </w:tcPr>
          <w:p w14:paraId="44876DCB" w14:textId="77777777" w:rsidR="00E1219E" w:rsidRPr="00E1219E" w:rsidRDefault="00E1219E" w:rsidP="00E1219E">
            <w:r w:rsidRPr="00E1219E">
              <w:t>*</w:t>
            </w:r>
          </w:p>
        </w:tc>
        <w:tc>
          <w:tcPr>
            <w:tcW w:w="744" w:type="dxa"/>
            <w:shd w:val="clear" w:color="auto" w:fill="auto"/>
            <w:noWrap/>
            <w:vAlign w:val="bottom"/>
            <w:hideMark/>
          </w:tcPr>
          <w:p w14:paraId="1A8BEB7A" w14:textId="77777777" w:rsidR="00E1219E" w:rsidRPr="00E1219E" w:rsidRDefault="00E1219E" w:rsidP="00E1219E">
            <w:r w:rsidRPr="00E1219E">
              <w:t> </w:t>
            </w:r>
          </w:p>
        </w:tc>
        <w:tc>
          <w:tcPr>
            <w:tcW w:w="744" w:type="dxa"/>
            <w:shd w:val="clear" w:color="auto" w:fill="auto"/>
            <w:noWrap/>
            <w:hideMark/>
          </w:tcPr>
          <w:p w14:paraId="04D55BED" w14:textId="77777777" w:rsidR="00E1219E" w:rsidRPr="00E1219E" w:rsidRDefault="00E1219E" w:rsidP="00E1219E">
            <w:r w:rsidRPr="00E1219E">
              <w:t>*</w:t>
            </w:r>
          </w:p>
        </w:tc>
        <w:tc>
          <w:tcPr>
            <w:tcW w:w="744" w:type="dxa"/>
            <w:shd w:val="clear" w:color="auto" w:fill="auto"/>
            <w:vAlign w:val="bottom"/>
          </w:tcPr>
          <w:p w14:paraId="083433D8" w14:textId="77777777" w:rsidR="00E1219E" w:rsidRPr="00E1219E" w:rsidRDefault="00E1219E" w:rsidP="00E1219E">
            <w:r w:rsidRPr="00E1219E">
              <w:t> </w:t>
            </w:r>
          </w:p>
        </w:tc>
        <w:tc>
          <w:tcPr>
            <w:tcW w:w="745" w:type="dxa"/>
            <w:shd w:val="clear" w:color="auto" w:fill="84BD00"/>
            <w:noWrap/>
            <w:vAlign w:val="bottom"/>
            <w:hideMark/>
          </w:tcPr>
          <w:p w14:paraId="55B5A768" w14:textId="77777777" w:rsidR="00E1219E" w:rsidRPr="00E1219E" w:rsidRDefault="00E1219E" w:rsidP="00E1219E">
            <w:r w:rsidRPr="00E1219E">
              <w:t> </w:t>
            </w:r>
          </w:p>
        </w:tc>
        <w:tc>
          <w:tcPr>
            <w:tcW w:w="1139" w:type="dxa"/>
            <w:shd w:val="clear" w:color="auto" w:fill="auto"/>
            <w:vAlign w:val="bottom"/>
          </w:tcPr>
          <w:p w14:paraId="34E414A1" w14:textId="77777777" w:rsidR="00E1219E" w:rsidRPr="00E1219E" w:rsidRDefault="00E1219E" w:rsidP="00E1219E"/>
        </w:tc>
      </w:tr>
    </w:tbl>
    <w:bookmarkEnd w:id="25"/>
    <w:p w14:paraId="344459B2" w14:textId="379D78D7" w:rsidR="002059EE" w:rsidRPr="00B51B4D" w:rsidRDefault="00E1219E" w:rsidP="00B51B4D">
      <w:pPr>
        <w:pStyle w:val="SIText"/>
      </w:pPr>
      <w:r w:rsidRPr="00E1219E">
        <w:t>* Note: no relevant stakeholders in the Northern Territory, Tasmania or ACT</w:t>
      </w:r>
      <w:r>
        <w:t xml:space="preserve"> were identified</w:t>
      </w:r>
      <w:r w:rsidRPr="00E1219E">
        <w:t>.</w:t>
      </w:r>
    </w:p>
    <w:p w14:paraId="3D31C1BA" w14:textId="77777777" w:rsidR="007C4A01" w:rsidRPr="00B51B4D" w:rsidRDefault="007C4A01" w:rsidP="00B51B4D">
      <w:pPr>
        <w:pStyle w:val="SIText"/>
      </w:pPr>
    </w:p>
    <w:p w14:paraId="38E1E206" w14:textId="77777777" w:rsidR="007C4A01" w:rsidRPr="007C4A01" w:rsidRDefault="007C4A01" w:rsidP="0012260D">
      <w:pPr>
        <w:pStyle w:val="Heading1"/>
      </w:pPr>
      <w:bookmarkStart w:id="26" w:name="_Toc61882971"/>
      <w:bookmarkStart w:id="27" w:name="_Toc61970861"/>
      <w:bookmarkStart w:id="28" w:name="_Toc69821032"/>
      <w:r>
        <w:t xml:space="preserve">4. </w:t>
      </w:r>
      <w:r w:rsidRPr="007C4A01">
        <w:t>Evidence of industry support</w:t>
      </w:r>
      <w:bookmarkEnd w:id="26"/>
      <w:bookmarkEnd w:id="27"/>
      <w:bookmarkEnd w:id="28"/>
    </w:p>
    <w:p w14:paraId="4CA8D7C5" w14:textId="77777777" w:rsidR="007C4A01" w:rsidRPr="007C4A01" w:rsidRDefault="007C4A01" w:rsidP="008D43A0">
      <w:pPr>
        <w:pStyle w:val="Heading2"/>
      </w:pPr>
      <w:bookmarkStart w:id="29" w:name="_Toc61882972"/>
      <w:bookmarkStart w:id="30" w:name="_Toc61970862"/>
      <w:bookmarkStart w:id="31" w:name="_Toc69821033"/>
      <w:r w:rsidRPr="007C4A01">
        <w:t>4.1 Industry support</w:t>
      </w:r>
      <w:bookmarkEnd w:id="29"/>
      <w:bookmarkEnd w:id="30"/>
      <w:bookmarkEnd w:id="31"/>
    </w:p>
    <w:p w14:paraId="4C61F458" w14:textId="3E56A096" w:rsidR="00E1219E" w:rsidRPr="00E1219E" w:rsidRDefault="00E1219E" w:rsidP="00E1219E">
      <w:pPr>
        <w:pStyle w:val="SIText"/>
      </w:pPr>
      <w:r w:rsidRPr="00E1219E">
        <w:t xml:space="preserve">Industry representatives were involved at all stages of this project. </w:t>
      </w:r>
      <w:r w:rsidR="00C76609" w:rsidRPr="00E1219E">
        <w:t>The SME</w:t>
      </w:r>
      <w:r w:rsidR="00C76609">
        <w:t xml:space="preserve"> </w:t>
      </w:r>
      <w:r w:rsidR="00C76609" w:rsidRPr="00E1219E">
        <w:t>WG</w:t>
      </w:r>
      <w:r w:rsidRPr="00E1219E">
        <w:t xml:space="preserve"> comprised representatives from the </w:t>
      </w:r>
      <w:r>
        <w:t xml:space="preserve">RGR IRC who are all engaged in the greyhound and thoroughbred </w:t>
      </w:r>
      <w:r w:rsidRPr="00C11574">
        <w:t xml:space="preserve">racing </w:t>
      </w:r>
      <w:r>
        <w:t>industry (Refer to 3.</w:t>
      </w:r>
      <w:r w:rsidR="00C91C1C">
        <w:t>1</w:t>
      </w:r>
      <w:r>
        <w:t xml:space="preserve"> for organisations involved)</w:t>
      </w:r>
      <w:r w:rsidRPr="00E1219E">
        <w:t>. There was constant interaction between industry stakeholders and the project development team.</w:t>
      </w:r>
    </w:p>
    <w:p w14:paraId="64E7B23A" w14:textId="77777777" w:rsidR="00E1219E" w:rsidRPr="00E1219E" w:rsidRDefault="00E1219E" w:rsidP="00E1219E">
      <w:pPr>
        <w:pStyle w:val="SIText"/>
      </w:pPr>
    </w:p>
    <w:p w14:paraId="27AD483E" w14:textId="77777777" w:rsidR="00E1219E" w:rsidRPr="00E1219E" w:rsidRDefault="00E1219E" w:rsidP="00E1219E">
      <w:pPr>
        <w:pStyle w:val="SIText"/>
      </w:pPr>
      <w:r w:rsidRPr="00E1219E">
        <w:t>Online meetings and webinars were held in place of face-to-face meetings due to Covid-19 restrictions and several direct telephone and email discussions occurred throughout the project. Industry representatives were present at all meetings. (Refer to 3.2 for a full list of consultation activities).</w:t>
      </w:r>
    </w:p>
    <w:p w14:paraId="3DB93EF3" w14:textId="77777777" w:rsidR="00E1219E" w:rsidRPr="00E1219E" w:rsidRDefault="00E1219E" w:rsidP="00E1219E">
      <w:pPr>
        <w:pStyle w:val="SIText"/>
      </w:pPr>
    </w:p>
    <w:p w14:paraId="1A2D12B6" w14:textId="1500E97E" w:rsidR="007C4A01" w:rsidRDefault="00E1219E" w:rsidP="00E1219E">
      <w:pPr>
        <w:pStyle w:val="SIText"/>
      </w:pPr>
      <w:r w:rsidRPr="00E1219E">
        <w:t>During the validation phase of this project stakeholders were invited to complete an online survey to show their support for each of the training components. For those who preferred</w:t>
      </w:r>
      <w:r w:rsidR="009A2028">
        <w:t>,</w:t>
      </w:r>
      <w:r w:rsidRPr="00E1219E">
        <w:t xml:space="preserve"> there was also an option to communicate concerns and validation via email or telephone. Extensive emails and telephone conversations took place.</w:t>
      </w:r>
    </w:p>
    <w:p w14:paraId="543956E8" w14:textId="77777777" w:rsidR="00B56E20" w:rsidRDefault="00B56E20" w:rsidP="00B56E20">
      <w:pPr>
        <w:pStyle w:val="SIText"/>
      </w:pPr>
    </w:p>
    <w:p w14:paraId="01519544" w14:textId="0E08DD99" w:rsidR="00B56E20" w:rsidRPr="006B7C2C" w:rsidRDefault="00B56E20" w:rsidP="008E6145">
      <w:pPr>
        <w:pStyle w:val="SIText"/>
      </w:pPr>
      <w:r w:rsidRPr="006B7C2C">
        <w:t xml:space="preserve">Out of the </w:t>
      </w:r>
      <w:r w:rsidR="005555F6">
        <w:t xml:space="preserve">11 </w:t>
      </w:r>
      <w:r w:rsidRPr="006B7C2C">
        <w:t xml:space="preserve">people who participated in this project </w:t>
      </w:r>
      <w:r w:rsidRPr="008E6145">
        <w:rPr>
          <w:rStyle w:val="SITemporaryText-red"/>
          <w:color w:val="auto"/>
          <w:sz w:val="20"/>
        </w:rPr>
        <w:t>100%</w:t>
      </w:r>
      <w:r w:rsidRPr="006B7C2C">
        <w:t xml:space="preserve"> of all participants supporting the finalised components.</w:t>
      </w:r>
    </w:p>
    <w:p w14:paraId="31D7F91E" w14:textId="77777777" w:rsidR="00B56E20" w:rsidRDefault="00B56E20" w:rsidP="00B56E20">
      <w:pPr>
        <w:pStyle w:val="SIText"/>
      </w:pPr>
    </w:p>
    <w:p w14:paraId="457CBC35" w14:textId="77777777" w:rsidR="00B56E20" w:rsidRPr="006B7C2C" w:rsidRDefault="00B56E20" w:rsidP="00B56E20">
      <w:pPr>
        <w:pStyle w:val="SIText"/>
      </w:pPr>
      <w:r w:rsidRPr="006B7C2C">
        <w:t xml:space="preserve">See </w:t>
      </w:r>
      <w:hyperlink w:anchor="_Attachment_C:_Stakeholder" w:history="1">
        <w:r w:rsidRPr="006B7C2C">
          <w:rPr>
            <w:rStyle w:val="Hyperlink"/>
          </w:rPr>
          <w:t>Attachment C</w:t>
        </w:r>
      </w:hyperlink>
      <w:r w:rsidRPr="006B7C2C">
        <w:t xml:space="preserve"> for a full list of stakeholders who participated.</w:t>
      </w:r>
    </w:p>
    <w:p w14:paraId="4EFAA9D1" w14:textId="77777777" w:rsidR="00B56E20" w:rsidRDefault="00B56E20" w:rsidP="00E1219E">
      <w:pPr>
        <w:pStyle w:val="SIText"/>
      </w:pPr>
    </w:p>
    <w:p w14:paraId="6C22B65C" w14:textId="77777777" w:rsidR="00C91C1C" w:rsidRPr="00B51B4D" w:rsidRDefault="00C91C1C" w:rsidP="00E1219E">
      <w:pPr>
        <w:pStyle w:val="SIText"/>
      </w:pPr>
    </w:p>
    <w:p w14:paraId="6C65E681" w14:textId="77777777" w:rsidR="006F10FF" w:rsidRDefault="006F10FF">
      <w:pPr>
        <w:spacing w:after="200" w:line="276" w:lineRule="auto"/>
        <w:rPr>
          <w:rFonts w:ascii="Century Gothic" w:eastAsiaTheme="majorEastAsia" w:hAnsi="Century Gothic" w:cstheme="majorBidi"/>
          <w:bCs/>
          <w:color w:val="00843D"/>
          <w:sz w:val="28"/>
          <w:szCs w:val="40"/>
        </w:rPr>
      </w:pPr>
      <w:bookmarkStart w:id="32" w:name="_Toc61882973"/>
      <w:bookmarkStart w:id="33" w:name="_Toc61970863"/>
      <w:r>
        <w:br w:type="page"/>
      </w:r>
    </w:p>
    <w:p w14:paraId="4E33A071" w14:textId="1522A022" w:rsidR="007C4A01" w:rsidRPr="007C4A01" w:rsidRDefault="007C4A01" w:rsidP="008D43A0">
      <w:pPr>
        <w:pStyle w:val="Heading2"/>
      </w:pPr>
      <w:bookmarkStart w:id="34" w:name="_Toc69821034"/>
      <w:r w:rsidRPr="007C4A01">
        <w:lastRenderedPageBreak/>
        <w:t>4.2 Engagement of States and Territories</w:t>
      </w:r>
      <w:bookmarkEnd w:id="32"/>
      <w:bookmarkEnd w:id="33"/>
      <w:bookmarkEnd w:id="34"/>
    </w:p>
    <w:p w14:paraId="2D9EDE1A" w14:textId="77777777" w:rsidR="007C4A01" w:rsidRPr="007C4A01" w:rsidRDefault="007C4A01" w:rsidP="007C4A01">
      <w:pPr>
        <w:rPr>
          <w:rStyle w:val="SITemporaryText-green"/>
        </w:rPr>
      </w:pPr>
      <w:r w:rsidRPr="007C4A01">
        <w:rPr>
          <w:rStyle w:val="SITemporaryText-green"/>
        </w:rPr>
        <w:t>Illustrate how states/territories have been actively engaged in the project, and the level of state and territory support for the proposed training products.</w:t>
      </w:r>
    </w:p>
    <w:p w14:paraId="42BB5720" w14:textId="77777777" w:rsidR="007C4A01" w:rsidRPr="00B51B4D" w:rsidRDefault="007C4A01" w:rsidP="00B51B4D">
      <w:pPr>
        <w:pStyle w:val="SIText"/>
      </w:pPr>
    </w:p>
    <w:p w14:paraId="15F7E444" w14:textId="0529FE24" w:rsidR="00E1219E" w:rsidRPr="00E1219E" w:rsidRDefault="00E1219E" w:rsidP="00E1219E">
      <w:pPr>
        <w:pStyle w:val="SIText"/>
      </w:pPr>
      <w:r w:rsidRPr="00E1219E">
        <w:t>Monthly emails and newsletters were sent to state and territory training authorities, VET regulators, ITABs and other stakeholders to keep them informed of the project’s progress.</w:t>
      </w:r>
    </w:p>
    <w:p w14:paraId="61FCB87A" w14:textId="575F655B" w:rsidR="00E1219E" w:rsidRPr="00E1219E" w:rsidRDefault="00E1219E" w:rsidP="00105A40">
      <w:pPr>
        <w:pStyle w:val="SIText"/>
      </w:pPr>
      <w:r w:rsidRPr="00E1219E">
        <w:t>All public consultation and validation phases included online webinars to allow stakeholders from all states and territories to participate and contribute to the project.</w:t>
      </w:r>
    </w:p>
    <w:p w14:paraId="2938CADB" w14:textId="7A0EB990" w:rsidR="007C4A01" w:rsidRPr="00B51B4D" w:rsidRDefault="00E1219E" w:rsidP="00105A40">
      <w:pPr>
        <w:pStyle w:val="SIText"/>
      </w:pPr>
      <w:r w:rsidRPr="00E1219E">
        <w:t>Additional engagement took place at each phase of consultation with representatives from states who are more directly impacted by the outcomes of the project.</w:t>
      </w:r>
    </w:p>
    <w:p w14:paraId="55048BBA" w14:textId="77777777" w:rsidR="00E1219E" w:rsidRPr="008E6145" w:rsidRDefault="00E1219E" w:rsidP="008E6145">
      <w:bookmarkStart w:id="35" w:name="_Toc61882974"/>
      <w:bookmarkStart w:id="36" w:name="_Toc61970864"/>
    </w:p>
    <w:p w14:paraId="02CB07B5" w14:textId="331C0550" w:rsidR="007C4A01" w:rsidRPr="007C4A01" w:rsidRDefault="007C4A01" w:rsidP="008D43A0">
      <w:pPr>
        <w:pStyle w:val="Heading2"/>
      </w:pPr>
      <w:bookmarkStart w:id="37" w:name="_Toc69821035"/>
      <w:r w:rsidRPr="007C4A01">
        <w:t>4.3 Mitigation strategies</w:t>
      </w:r>
      <w:bookmarkEnd w:id="35"/>
      <w:bookmarkEnd w:id="36"/>
      <w:bookmarkEnd w:id="37"/>
      <w:r w:rsidRPr="007C4A01">
        <w:t xml:space="preserve"> </w:t>
      </w:r>
    </w:p>
    <w:p w14:paraId="3058F046" w14:textId="77777777" w:rsidR="007C4A01" w:rsidRPr="00B51B4D" w:rsidRDefault="007C4A01" w:rsidP="00B51B4D">
      <w:pPr>
        <w:pStyle w:val="SIText"/>
      </w:pPr>
    </w:p>
    <w:p w14:paraId="3B047D3B" w14:textId="6AAE9C14" w:rsidR="00E1219E" w:rsidRDefault="00E1219E" w:rsidP="00E1219E">
      <w:r w:rsidRPr="00E1219E">
        <w:t xml:space="preserve">It is envisaged that there will be more industry support for the </w:t>
      </w:r>
      <w:r>
        <w:t>revised</w:t>
      </w:r>
      <w:r w:rsidRPr="00E1219E">
        <w:t xml:space="preserve"> qualification</w:t>
      </w:r>
      <w:r>
        <w:t>s</w:t>
      </w:r>
      <w:r w:rsidRPr="00E1219E">
        <w:t xml:space="preserve"> now that the components have been reviewed and updated to meet current industry practices</w:t>
      </w:r>
      <w:r>
        <w:t>.</w:t>
      </w:r>
    </w:p>
    <w:p w14:paraId="47A6A8C5" w14:textId="77777777" w:rsidR="00E1219E" w:rsidRPr="00E1219E" w:rsidRDefault="00E1219E" w:rsidP="00E1219E"/>
    <w:p w14:paraId="36451DA5" w14:textId="539D2505" w:rsidR="00E1219E" w:rsidRDefault="006A0253" w:rsidP="00E1219E">
      <w:r w:rsidRPr="006A0253">
        <w:t xml:space="preserve">To ensure </w:t>
      </w:r>
      <w:r>
        <w:t>all stakeholders</w:t>
      </w:r>
      <w:r w:rsidRPr="006A0253">
        <w:t xml:space="preserve"> are aware of the subsequent need to update training materials and support documents, the draft components </w:t>
      </w:r>
      <w:r>
        <w:t>are</w:t>
      </w:r>
      <w:r w:rsidRPr="006A0253">
        <w:t xml:space="preserve"> presented with temporary codes and the impending changes specifically referred to </w:t>
      </w:r>
      <w:r>
        <w:t xml:space="preserve">on the Skills Impact web page and during public consultation and validation </w:t>
      </w:r>
      <w:r w:rsidRPr="006A0253">
        <w:t>webinars.</w:t>
      </w:r>
    </w:p>
    <w:p w14:paraId="68E9E207" w14:textId="77777777" w:rsidR="00E1219E" w:rsidRPr="00E1219E" w:rsidRDefault="00E1219E" w:rsidP="00E1219E"/>
    <w:p w14:paraId="148F1B49" w14:textId="6F910DA4" w:rsidR="00E1219E" w:rsidRDefault="00E1219E" w:rsidP="00D10A69">
      <w:pPr>
        <w:pStyle w:val="SIBulletList1"/>
      </w:pPr>
      <w:r w:rsidRPr="00E1219E">
        <w:t>Components are now fit-for-purpose with regard to job roles as a result of:</w:t>
      </w:r>
    </w:p>
    <w:p w14:paraId="7E8EE93B" w14:textId="4EA20496" w:rsidR="00D10A69" w:rsidRDefault="00E1219E" w:rsidP="00D10A69">
      <w:pPr>
        <w:pStyle w:val="SIBulletList2"/>
      </w:pPr>
      <w:r>
        <w:t xml:space="preserve">Removal of </w:t>
      </w:r>
      <w:r w:rsidRPr="00E1219E">
        <w:rPr>
          <w:rStyle w:val="SIText-Italic"/>
        </w:rPr>
        <w:t>ACMEQU205 Apply knowledge of horse behaviour</w:t>
      </w:r>
      <w:r w:rsidR="00D10A69">
        <w:rPr>
          <w:rStyle w:val="SIText-Italic"/>
        </w:rPr>
        <w:t xml:space="preserve"> </w:t>
      </w:r>
      <w:r w:rsidR="00D10A69" w:rsidRPr="00D10A69">
        <w:rPr>
          <w:rStyle w:val="SIText-Italic"/>
          <w:i w:val="0"/>
        </w:rPr>
        <w:t>from the core units</w:t>
      </w:r>
      <w:r w:rsidR="00D10A69">
        <w:rPr>
          <w:rStyle w:val="SIText-Italic"/>
        </w:rPr>
        <w:t xml:space="preserve"> in the </w:t>
      </w:r>
      <w:r w:rsidR="00185E45">
        <w:rPr>
          <w:rStyle w:val="SIText-Italic"/>
        </w:rPr>
        <w:t>RGR20221</w:t>
      </w:r>
      <w:r w:rsidRPr="00E1219E">
        <w:rPr>
          <w:rStyle w:val="SIText-Italic"/>
        </w:rPr>
        <w:t xml:space="preserve"> Certificate II in Racing Industry</w:t>
      </w:r>
      <w:r w:rsidRPr="00E1219E">
        <w:t xml:space="preserve"> </w:t>
      </w:r>
      <w:r w:rsidR="00D10A69">
        <w:t xml:space="preserve">and moved to the elective units to allow those entering into the industry, without direct involvement with the animals, to complete this entry level course. </w:t>
      </w:r>
    </w:p>
    <w:p w14:paraId="3F2F5B84" w14:textId="77777777" w:rsidR="00D10A69" w:rsidRDefault="00D10A69" w:rsidP="00D10A69">
      <w:pPr>
        <w:pStyle w:val="SIBulletList2"/>
      </w:pPr>
      <w:r>
        <w:t>Inclusion of greyhound units into the general electives bank will give individuals entering that industry relevant choice</w:t>
      </w:r>
    </w:p>
    <w:p w14:paraId="3310EB7E" w14:textId="1A3DC144" w:rsidR="00515C74" w:rsidRDefault="00515C74" w:rsidP="00041C0A">
      <w:pPr>
        <w:pStyle w:val="SIBulletList2"/>
      </w:pPr>
      <w:r>
        <w:t xml:space="preserve">In the </w:t>
      </w:r>
      <w:r w:rsidR="00185E45">
        <w:rPr>
          <w:rStyle w:val="SIText-Italic"/>
        </w:rPr>
        <w:t>RGR40221</w:t>
      </w:r>
      <w:r w:rsidRPr="00515C74">
        <w:rPr>
          <w:rStyle w:val="SIText-Italic"/>
        </w:rPr>
        <w:t xml:space="preserve"> Certificate IV in Racing (Jockey</w:t>
      </w:r>
      <w:r w:rsidRPr="00515C74">
        <w:t>)</w:t>
      </w:r>
      <w:r>
        <w:t xml:space="preserve"> qualification the removal of the core units - </w:t>
      </w:r>
      <w:r w:rsidRPr="00515C74">
        <w:t>BSBSMB303</w:t>
      </w:r>
      <w:r>
        <w:t xml:space="preserve"> and </w:t>
      </w:r>
      <w:r w:rsidRPr="00515C74">
        <w:t>BSBSMB305</w:t>
      </w:r>
      <w:r>
        <w:t xml:space="preserve"> (both superseded) </w:t>
      </w:r>
      <w:r w:rsidRPr="00515C74">
        <w:t xml:space="preserve">reduced core units from 11 to 9, </w:t>
      </w:r>
      <w:r>
        <w:t xml:space="preserve">however, the replacement units </w:t>
      </w:r>
      <w:r w:rsidRPr="00EB4582">
        <w:rPr>
          <w:rStyle w:val="SIText-Italic"/>
        </w:rPr>
        <w:t>BSBESB303 Organise finances for new business ventures</w:t>
      </w:r>
      <w:r>
        <w:t xml:space="preserve"> </w:t>
      </w:r>
      <w:r w:rsidRPr="00EB4582">
        <w:rPr>
          <w:rStyle w:val="SIText-Italic"/>
        </w:rPr>
        <w:t>and BSBESB305 Address compliance requirements for new business ventures</w:t>
      </w:r>
      <w:r>
        <w:t xml:space="preserve">, were added to </w:t>
      </w:r>
      <w:r w:rsidRPr="00515C74">
        <w:t xml:space="preserve">the elective units changing </w:t>
      </w:r>
      <w:r>
        <w:t xml:space="preserve">the packaging rules for electives </w:t>
      </w:r>
      <w:r w:rsidRPr="00515C74">
        <w:t xml:space="preserve">from 6 to 8 units. </w:t>
      </w:r>
    </w:p>
    <w:p w14:paraId="1FC7B0CD" w14:textId="229B3D1B" w:rsidR="00515C74" w:rsidRDefault="00515C74" w:rsidP="00041C0A">
      <w:pPr>
        <w:pStyle w:val="SIBulletList2"/>
      </w:pPr>
      <w:r>
        <w:t xml:space="preserve">Two elective units </w:t>
      </w:r>
      <w:r w:rsidRPr="00EB4582">
        <w:rPr>
          <w:rStyle w:val="SIText-Italic"/>
        </w:rPr>
        <w:t>SISSCOP308A Model the responsibilities of an elite athlete</w:t>
      </w:r>
      <w:r>
        <w:t xml:space="preserve"> and </w:t>
      </w:r>
      <w:r w:rsidRPr="00EB4582">
        <w:rPr>
          <w:rStyle w:val="SIText-Italic"/>
        </w:rPr>
        <w:t>SISSCOP309A Design an athlete's diet</w:t>
      </w:r>
      <w:r w:rsidRPr="00515C74">
        <w:t xml:space="preserve"> </w:t>
      </w:r>
      <w:r>
        <w:t xml:space="preserve">were removed as both had been deleted from the SIS </w:t>
      </w:r>
      <w:r w:rsidR="00354DF8">
        <w:t>T</w:t>
      </w:r>
      <w:r>
        <w:t xml:space="preserve">raining </w:t>
      </w:r>
      <w:r w:rsidR="00354DF8">
        <w:t>P</w:t>
      </w:r>
      <w:r>
        <w:t>ackage. The SME</w:t>
      </w:r>
      <w:r w:rsidR="00EB4582">
        <w:t xml:space="preserve"> </w:t>
      </w:r>
      <w:r>
        <w:t>WG determined these were no longer relevant to the qualification so suitable replacements were not sought.</w:t>
      </w:r>
      <w:r w:rsidRPr="00515C74">
        <w:t xml:space="preserve"> </w:t>
      </w:r>
    </w:p>
    <w:p w14:paraId="2AC54A62" w14:textId="2438A9E9" w:rsidR="00E1219E" w:rsidRPr="003A415C" w:rsidRDefault="00515C74" w:rsidP="00563E3E">
      <w:pPr>
        <w:pStyle w:val="SIText"/>
      </w:pPr>
      <w:r w:rsidRPr="003A415C">
        <w:t xml:space="preserve">Consideration was given to include a statement for the </w:t>
      </w:r>
      <w:r w:rsidR="00185E45" w:rsidRPr="003A415C">
        <w:rPr>
          <w:rStyle w:val="SIText-Italic"/>
        </w:rPr>
        <w:t>RGR40221</w:t>
      </w:r>
      <w:r w:rsidRPr="003A415C">
        <w:rPr>
          <w:rStyle w:val="SIText-Italic"/>
        </w:rPr>
        <w:t xml:space="preserve"> Certificate IV in Racing (Jockey)</w:t>
      </w:r>
      <w:r w:rsidRPr="003A415C">
        <w:t xml:space="preserve"> on </w:t>
      </w:r>
      <w:r w:rsidR="00EB4582" w:rsidRPr="003A415C">
        <w:t xml:space="preserve">specifying </w:t>
      </w:r>
      <w:r w:rsidRPr="003A415C">
        <w:t xml:space="preserve">the maximum weight for </w:t>
      </w:r>
      <w:r w:rsidR="00EB4582" w:rsidRPr="003A415C">
        <w:t>individuals</w:t>
      </w:r>
      <w:r w:rsidRPr="003A415C">
        <w:t xml:space="preserve"> as an entry requirement, however this was determined to be non-compliant and the entry requirement wording has been clarified</w:t>
      </w:r>
      <w:r w:rsidR="005E2177" w:rsidRPr="003A415C">
        <w:t xml:space="preserve">. </w:t>
      </w:r>
      <w:r w:rsidR="00A959C9">
        <w:t xml:space="preserve">The Implementation Guide now outlines recommendations for the RGR40221 which includes </w:t>
      </w:r>
      <w:r w:rsidR="00A959C9" w:rsidRPr="00A959C9">
        <w:t>personal health and fitness as it applies to riding racehorses at the specified weight according to the Australian Rules of Racing</w:t>
      </w:r>
      <w:r w:rsidR="00563E3E">
        <w:t xml:space="preserve"> and that the </w:t>
      </w:r>
      <w:r w:rsidR="00A959C9" w:rsidRPr="00A959C9">
        <w:t>learner provide a relevant medical clearance as prescribed by the licensing body for jockeys.</w:t>
      </w:r>
      <w:r w:rsidR="00563E3E">
        <w:t xml:space="preserve"> </w:t>
      </w:r>
      <w:r w:rsidR="005E2177" w:rsidRPr="003A415C">
        <w:t>This was done to ensure RTOs had greater clarity around the suitability of individuals wanting to become licenced jockeys.</w:t>
      </w:r>
    </w:p>
    <w:p w14:paraId="15F0D13A" w14:textId="77777777" w:rsidR="007C4A01" w:rsidRPr="00B51B4D" w:rsidRDefault="007C4A01" w:rsidP="00563E3E">
      <w:pPr>
        <w:pStyle w:val="SIText"/>
      </w:pPr>
    </w:p>
    <w:p w14:paraId="529763FA" w14:textId="77777777" w:rsidR="007C4A01" w:rsidRPr="007C4A01" w:rsidRDefault="007C4A01" w:rsidP="008D43A0">
      <w:pPr>
        <w:pStyle w:val="Heading2"/>
      </w:pPr>
      <w:bookmarkStart w:id="38" w:name="_Toc61882975"/>
      <w:bookmarkStart w:id="39" w:name="_Toc61970865"/>
      <w:bookmarkStart w:id="40" w:name="_Toc69821036"/>
      <w:r w:rsidRPr="007C4A01">
        <w:t>4.4 Letters of industry support</w:t>
      </w:r>
      <w:bookmarkEnd w:id="38"/>
      <w:bookmarkEnd w:id="39"/>
      <w:bookmarkEnd w:id="40"/>
    </w:p>
    <w:p w14:paraId="70F5B0E5" w14:textId="0830F163" w:rsidR="004440BC" w:rsidRDefault="00F163BA" w:rsidP="0032718A">
      <w:pPr>
        <w:pStyle w:val="SIText"/>
      </w:pPr>
      <w:r w:rsidRPr="00351DEB">
        <w:t xml:space="preserve">Letters of support have been received from employers, </w:t>
      </w:r>
      <w:r>
        <w:t xml:space="preserve">peak bodies, </w:t>
      </w:r>
      <w:r w:rsidR="005E2177" w:rsidRPr="00351DEB">
        <w:t xml:space="preserve">and </w:t>
      </w:r>
      <w:r>
        <w:t>g</w:t>
      </w:r>
      <w:r w:rsidRPr="00351DEB">
        <w:t xml:space="preserve">overnment </w:t>
      </w:r>
      <w:r>
        <w:t>d</w:t>
      </w:r>
      <w:r w:rsidRPr="00351DEB">
        <w:t>epartment</w:t>
      </w:r>
      <w:r>
        <w:t xml:space="preserve">s </w:t>
      </w:r>
      <w:r w:rsidR="005E2177">
        <w:t xml:space="preserve">and </w:t>
      </w:r>
      <w:r w:rsidRPr="00351DEB">
        <w:t xml:space="preserve">can be found in </w:t>
      </w:r>
      <w:r w:rsidRPr="00351DEB">
        <w:rPr>
          <w:rStyle w:val="SITextbold"/>
        </w:rPr>
        <w:t>Attachment G</w:t>
      </w:r>
      <w:r>
        <w:t>. S</w:t>
      </w:r>
      <w:r w:rsidR="004440BC" w:rsidRPr="0032718A">
        <w:t xml:space="preserve">upport </w:t>
      </w:r>
      <w:r>
        <w:t>has</w:t>
      </w:r>
      <w:r w:rsidR="004440BC" w:rsidRPr="0032718A">
        <w:t xml:space="preserve"> been provided by the following organisation</w:t>
      </w:r>
      <w:r>
        <w:t>s:</w:t>
      </w:r>
    </w:p>
    <w:p w14:paraId="65BC2AEA" w14:textId="77777777" w:rsidR="00351DEB" w:rsidRPr="0032718A" w:rsidRDefault="00351DEB" w:rsidP="0032718A">
      <w:pPr>
        <w:pStyle w:val="SIText"/>
      </w:pPr>
    </w:p>
    <w:p w14:paraId="31FF1794" w14:textId="77777777" w:rsidR="005E2177" w:rsidRPr="00741FE6" w:rsidRDefault="005E2177" w:rsidP="005E2177">
      <w:pPr>
        <w:pStyle w:val="SIBulletList1"/>
      </w:pPr>
      <w:r w:rsidRPr="00741FE6">
        <w:t>Racing South Australia</w:t>
      </w:r>
    </w:p>
    <w:p w14:paraId="22385F29" w14:textId="77777777" w:rsidR="005E2177" w:rsidRPr="00741FE6" w:rsidRDefault="005E2177" w:rsidP="005E2177">
      <w:pPr>
        <w:pStyle w:val="SIBulletList1"/>
      </w:pPr>
      <w:r w:rsidRPr="00741FE6">
        <w:t xml:space="preserve">Racing Victoria </w:t>
      </w:r>
    </w:p>
    <w:p w14:paraId="38027945" w14:textId="7D2734E9" w:rsidR="005E2177" w:rsidRPr="006C3612" w:rsidRDefault="005E2177" w:rsidP="00041C0A">
      <w:pPr>
        <w:pStyle w:val="SIBulletList1"/>
      </w:pPr>
      <w:r w:rsidRPr="00741FE6">
        <w:t>Racing and Wagering Western Australia</w:t>
      </w:r>
    </w:p>
    <w:p w14:paraId="50388E58" w14:textId="77777777" w:rsidR="00A97745" w:rsidRPr="00A97745" w:rsidRDefault="00A97745" w:rsidP="0012260D">
      <w:pPr>
        <w:pStyle w:val="Heading1"/>
      </w:pPr>
      <w:bookmarkStart w:id="41" w:name="_Toc61882976"/>
      <w:bookmarkStart w:id="42" w:name="_Toc61970866"/>
      <w:bookmarkStart w:id="43" w:name="_Toc69821037"/>
      <w:r>
        <w:t xml:space="preserve">5. </w:t>
      </w:r>
      <w:r w:rsidRPr="00A97745">
        <w:t>Dissenting views</w:t>
      </w:r>
      <w:bookmarkEnd w:id="41"/>
      <w:bookmarkEnd w:id="42"/>
      <w:bookmarkEnd w:id="43"/>
      <w:r w:rsidRPr="00A97745">
        <w:t xml:space="preserve"> </w:t>
      </w:r>
    </w:p>
    <w:p w14:paraId="24B9B2B1" w14:textId="77777777" w:rsidR="00A97745" w:rsidRPr="00A97745" w:rsidRDefault="00A97745" w:rsidP="008D43A0">
      <w:pPr>
        <w:pStyle w:val="Heading2"/>
      </w:pPr>
      <w:bookmarkStart w:id="44" w:name="_Toc61882977"/>
      <w:bookmarkStart w:id="45" w:name="_Toc61970867"/>
      <w:bookmarkStart w:id="46" w:name="_Toc69821038"/>
      <w:r w:rsidRPr="00A97745">
        <w:t>5.1 Dissenting views/issues raised</w:t>
      </w:r>
      <w:bookmarkEnd w:id="44"/>
      <w:bookmarkEnd w:id="45"/>
      <w:bookmarkEnd w:id="46"/>
    </w:p>
    <w:p w14:paraId="20705CAC" w14:textId="77777777" w:rsidR="00857343" w:rsidRDefault="00857343" w:rsidP="00B51B4D">
      <w:pPr>
        <w:pStyle w:val="SIText"/>
      </w:pPr>
    </w:p>
    <w:p w14:paraId="676B15A1" w14:textId="49AF71C2" w:rsidR="00A97745" w:rsidRDefault="001253E9" w:rsidP="00B51B4D">
      <w:pPr>
        <w:pStyle w:val="SIText"/>
      </w:pPr>
      <w:r>
        <w:t>Issues raised have included:</w:t>
      </w:r>
    </w:p>
    <w:p w14:paraId="6EF87A4E" w14:textId="68158282" w:rsidR="001253E9" w:rsidRPr="00B51B4D" w:rsidRDefault="001253E9" w:rsidP="00B51B4D">
      <w:pPr>
        <w:pStyle w:val="SIText"/>
      </w:pPr>
      <w:r w:rsidRPr="00105A40">
        <w:rPr>
          <w:rStyle w:val="SIText-Italic"/>
        </w:rPr>
        <w:t>RGR 20221 Certificate II in Racing Industry</w:t>
      </w:r>
      <w:r>
        <w:t xml:space="preserve"> - </w:t>
      </w:r>
      <w:r w:rsidRPr="00051FBF">
        <w:t>Should there be a ‘kennel hand’ stream in Packaging Rules? Will need to create a Group E Kennel Hand and move Additional electives to Group F</w:t>
      </w:r>
      <w:r>
        <w:t xml:space="preserve">. The response to this </w:t>
      </w:r>
      <w:r>
        <w:lastRenderedPageBreak/>
        <w:t>is that it is outside of the scope of this current project, however, has been included for consideration in the next round of revisions.</w:t>
      </w:r>
    </w:p>
    <w:p w14:paraId="12299F87" w14:textId="77777777" w:rsidR="00A97745" w:rsidRPr="00A97745" w:rsidRDefault="00A97745" w:rsidP="008D43A0">
      <w:pPr>
        <w:pStyle w:val="Heading2"/>
      </w:pPr>
      <w:bookmarkStart w:id="47" w:name="_Toc61882978"/>
      <w:bookmarkStart w:id="48" w:name="_Toc61970868"/>
      <w:bookmarkStart w:id="49" w:name="_Toc69821039"/>
      <w:r w:rsidRPr="00A97745">
        <w:t>5.2 Rationale for approval</w:t>
      </w:r>
      <w:bookmarkEnd w:id="47"/>
      <w:bookmarkEnd w:id="48"/>
      <w:bookmarkEnd w:id="49"/>
    </w:p>
    <w:p w14:paraId="773FAFB3" w14:textId="389C7EE6" w:rsidR="00A97745" w:rsidRDefault="00A97745" w:rsidP="00B51B4D">
      <w:pPr>
        <w:pStyle w:val="SIText"/>
      </w:pPr>
    </w:p>
    <w:p w14:paraId="197A06F1" w14:textId="6425C75A" w:rsidR="00A97745" w:rsidRDefault="00857343" w:rsidP="00B51B4D">
      <w:pPr>
        <w:pStyle w:val="SIText"/>
      </w:pPr>
      <w:r w:rsidRPr="00857343">
        <w:t>No outstanding issues remain – all issues raised during this project were considered, addressed, and resolved.</w:t>
      </w:r>
    </w:p>
    <w:p w14:paraId="4F457C19" w14:textId="77777777" w:rsidR="00A97745" w:rsidRPr="00A97745" w:rsidRDefault="00A97745" w:rsidP="0012260D">
      <w:pPr>
        <w:pStyle w:val="Heading1"/>
      </w:pPr>
      <w:bookmarkStart w:id="50" w:name="_Toc61882979"/>
      <w:bookmarkStart w:id="51" w:name="_Toc61970869"/>
      <w:bookmarkStart w:id="52" w:name="_Toc69821040"/>
      <w:r>
        <w:t xml:space="preserve">6. </w:t>
      </w:r>
      <w:r w:rsidRPr="00A97745">
        <w:t>Reports by exception</w:t>
      </w:r>
      <w:bookmarkEnd w:id="50"/>
      <w:bookmarkEnd w:id="51"/>
      <w:bookmarkEnd w:id="52"/>
      <w:r w:rsidRPr="00A97745">
        <w:t xml:space="preserve"> </w:t>
      </w:r>
    </w:p>
    <w:p w14:paraId="3136C03D" w14:textId="4FC7B3D3" w:rsidR="00A97745" w:rsidRPr="00B51B4D" w:rsidRDefault="00857343" w:rsidP="00B51B4D">
      <w:pPr>
        <w:pStyle w:val="SIText"/>
      </w:pPr>
      <w:r w:rsidRPr="00857343">
        <w:t>No reports by exception</w:t>
      </w:r>
    </w:p>
    <w:p w14:paraId="1C79A3B4" w14:textId="77777777" w:rsidR="00A97745" w:rsidRPr="00B51B4D" w:rsidRDefault="00A97745" w:rsidP="00B51B4D">
      <w:pPr>
        <w:pStyle w:val="SIText"/>
      </w:pPr>
    </w:p>
    <w:p w14:paraId="22258B41" w14:textId="77777777" w:rsidR="00D86770" w:rsidRPr="00D86770" w:rsidRDefault="00D86770" w:rsidP="0012260D">
      <w:pPr>
        <w:pStyle w:val="Heading1"/>
      </w:pPr>
      <w:bookmarkStart w:id="53" w:name="_Toc61882980"/>
      <w:bookmarkStart w:id="54" w:name="_Toc61970870"/>
      <w:bookmarkStart w:id="55" w:name="_Toc69821041"/>
      <w:r>
        <w:t xml:space="preserve">7. </w:t>
      </w:r>
      <w:r w:rsidRPr="00D86770">
        <w:t>Mandatory Workplace Requirements</w:t>
      </w:r>
      <w:bookmarkEnd w:id="53"/>
      <w:bookmarkEnd w:id="54"/>
      <w:bookmarkEnd w:id="55"/>
      <w:r w:rsidRPr="00D86770">
        <w:t xml:space="preserve"> </w:t>
      </w:r>
    </w:p>
    <w:p w14:paraId="2EFD6992" w14:textId="5EA0FC22" w:rsidR="00710574" w:rsidRPr="006A5E1D" w:rsidRDefault="00857343">
      <w:pPr>
        <w:pStyle w:val="SIText"/>
      </w:pPr>
      <w:r w:rsidRPr="00857343">
        <w:t xml:space="preserve">There are no Mandatory Workplace Requirements in any of the proposed units in this project. All units must be assessed in a workplace or an environment that reflects a real workplace, and is set up with the </w:t>
      </w:r>
      <w:r w:rsidRPr="006A5E1D">
        <w:t>appropriate equipment, systems and guiding procedures and that reflect an actual workplace.</w:t>
      </w:r>
    </w:p>
    <w:p w14:paraId="3BBACC91" w14:textId="14D9D149" w:rsidR="00FA47AB" w:rsidRPr="008E6145" w:rsidRDefault="00FA47AB" w:rsidP="008E6145">
      <w:pPr>
        <w:pStyle w:val="SIText"/>
      </w:pPr>
    </w:p>
    <w:p w14:paraId="0846A32E" w14:textId="77777777" w:rsidR="00710574" w:rsidRPr="00710574" w:rsidRDefault="00710574" w:rsidP="0012260D">
      <w:pPr>
        <w:pStyle w:val="Heading1"/>
      </w:pPr>
      <w:bookmarkStart w:id="56" w:name="_Toc61882981"/>
      <w:bookmarkStart w:id="57" w:name="_Toc61970871"/>
      <w:bookmarkStart w:id="58" w:name="_Toc69821042"/>
      <w:r>
        <w:t xml:space="preserve">8. </w:t>
      </w:r>
      <w:r w:rsidRPr="00710574">
        <w:t>Implementation of the new training packages</w:t>
      </w:r>
      <w:bookmarkEnd w:id="56"/>
      <w:bookmarkEnd w:id="57"/>
      <w:bookmarkEnd w:id="58"/>
      <w:r w:rsidRPr="00710574">
        <w:t xml:space="preserve"> </w:t>
      </w:r>
    </w:p>
    <w:p w14:paraId="18EEE0A6" w14:textId="77777777" w:rsidR="00710574" w:rsidRPr="00710574" w:rsidRDefault="00710574" w:rsidP="008D43A0">
      <w:pPr>
        <w:pStyle w:val="Heading2"/>
      </w:pPr>
      <w:bookmarkStart w:id="59" w:name="_Toc61882982"/>
      <w:bookmarkStart w:id="60" w:name="_Toc61970872"/>
      <w:bookmarkStart w:id="61" w:name="_Toc69821043"/>
      <w:r w:rsidRPr="00710574">
        <w:t>8.1 Implementation issues</w:t>
      </w:r>
      <w:bookmarkEnd w:id="59"/>
      <w:bookmarkEnd w:id="60"/>
      <w:bookmarkEnd w:id="61"/>
    </w:p>
    <w:p w14:paraId="170BC9DD" w14:textId="77777777" w:rsidR="00DB236B" w:rsidRPr="00B51B4D" w:rsidRDefault="00DB236B" w:rsidP="00B51B4D">
      <w:pPr>
        <w:pStyle w:val="SIText"/>
      </w:pPr>
    </w:p>
    <w:p w14:paraId="0D4F27ED" w14:textId="1C10BEE4" w:rsidR="00DB236B" w:rsidRDefault="001C09B1" w:rsidP="00B51B4D">
      <w:pPr>
        <w:pStyle w:val="SIText"/>
      </w:pPr>
      <w:r w:rsidRPr="001C09B1">
        <w:t>No implementation issues have been raised by states or territories or any other stakeholders.</w:t>
      </w:r>
    </w:p>
    <w:p w14:paraId="4977E86D" w14:textId="77777777" w:rsidR="001C09B1" w:rsidRPr="00B51B4D" w:rsidRDefault="001C09B1" w:rsidP="00B51B4D">
      <w:pPr>
        <w:pStyle w:val="SIText"/>
      </w:pPr>
    </w:p>
    <w:p w14:paraId="30BB5F6D" w14:textId="77777777" w:rsidR="00710574" w:rsidRPr="00710574" w:rsidRDefault="00710574" w:rsidP="008D43A0">
      <w:pPr>
        <w:pStyle w:val="Heading2"/>
      </w:pPr>
      <w:bookmarkStart w:id="62" w:name="_Toc61882983"/>
      <w:bookmarkStart w:id="63" w:name="_Toc61970873"/>
      <w:bookmarkStart w:id="64" w:name="_Toc69821044"/>
      <w:r w:rsidRPr="00710574">
        <w:t>8.2 Potential for traineeship or apprenticeships</w:t>
      </w:r>
      <w:bookmarkEnd w:id="62"/>
      <w:bookmarkEnd w:id="63"/>
      <w:bookmarkEnd w:id="64"/>
    </w:p>
    <w:p w14:paraId="43DB19E2" w14:textId="77777777" w:rsidR="00DB236B" w:rsidRPr="00B51B4D" w:rsidRDefault="00DB236B" w:rsidP="00B51B4D">
      <w:pPr>
        <w:pStyle w:val="SIText"/>
      </w:pPr>
    </w:p>
    <w:tbl>
      <w:tblPr>
        <w:tblW w:w="0" w:type="auto"/>
        <w:tblLook w:val="0000" w:firstRow="0" w:lastRow="0" w:firstColumn="0" w:lastColumn="0" w:noHBand="0" w:noVBand="0"/>
      </w:tblPr>
      <w:tblGrid>
        <w:gridCol w:w="3210"/>
        <w:gridCol w:w="3209"/>
        <w:gridCol w:w="3209"/>
      </w:tblGrid>
      <w:tr w:rsidR="001C09B1" w14:paraId="03D0281F" w14:textId="77777777" w:rsidTr="001C09B1">
        <w:tc>
          <w:tcPr>
            <w:tcW w:w="3210" w:type="dxa"/>
            <w:tcBorders>
              <w:top w:val="single" w:sz="4" w:space="0" w:color="auto"/>
              <w:left w:val="single" w:sz="4" w:space="0" w:color="auto"/>
              <w:bottom w:val="single" w:sz="4" w:space="0" w:color="auto"/>
              <w:right w:val="single" w:sz="4" w:space="0" w:color="auto"/>
            </w:tcBorders>
          </w:tcPr>
          <w:p w14:paraId="648D9265" w14:textId="2E819B66" w:rsidR="001C09B1" w:rsidRDefault="001C09B1" w:rsidP="001C09B1">
            <w:r w:rsidRPr="001C09B1">
              <w:t>Qualification</w:t>
            </w:r>
          </w:p>
        </w:tc>
        <w:tc>
          <w:tcPr>
            <w:tcW w:w="3209" w:type="dxa"/>
            <w:tcBorders>
              <w:top w:val="single" w:sz="4" w:space="0" w:color="auto"/>
              <w:left w:val="single" w:sz="4" w:space="0" w:color="auto"/>
              <w:bottom w:val="single" w:sz="4" w:space="0" w:color="auto"/>
              <w:right w:val="single" w:sz="4" w:space="0" w:color="auto"/>
            </w:tcBorders>
          </w:tcPr>
          <w:p w14:paraId="64CF9387" w14:textId="7C8B25D8" w:rsidR="001C09B1" w:rsidRDefault="001C09B1" w:rsidP="001C09B1">
            <w:r w:rsidRPr="001C09B1">
              <w:t>Delivery recommendation</w:t>
            </w:r>
          </w:p>
        </w:tc>
        <w:tc>
          <w:tcPr>
            <w:tcW w:w="3209" w:type="dxa"/>
            <w:tcBorders>
              <w:top w:val="single" w:sz="4" w:space="0" w:color="auto"/>
              <w:left w:val="single" w:sz="4" w:space="0" w:color="auto"/>
              <w:bottom w:val="single" w:sz="4" w:space="0" w:color="auto"/>
              <w:right w:val="single" w:sz="4" w:space="0" w:color="auto"/>
            </w:tcBorders>
          </w:tcPr>
          <w:p w14:paraId="263614FE" w14:textId="61941A4D" w:rsidR="001C09B1" w:rsidRDefault="001C09B1" w:rsidP="001C09B1">
            <w:r w:rsidRPr="001C09B1">
              <w:t>Nominal Duration</w:t>
            </w:r>
          </w:p>
        </w:tc>
      </w:tr>
      <w:tr w:rsidR="001C09B1" w14:paraId="6352B9F2" w14:textId="77777777" w:rsidTr="001C09B1">
        <w:tc>
          <w:tcPr>
            <w:tcW w:w="3210" w:type="dxa"/>
            <w:tcBorders>
              <w:top w:val="single" w:sz="4" w:space="0" w:color="auto"/>
              <w:left w:val="single" w:sz="4" w:space="0" w:color="auto"/>
              <w:bottom w:val="single" w:sz="4" w:space="0" w:color="auto"/>
              <w:right w:val="single" w:sz="4" w:space="0" w:color="auto"/>
            </w:tcBorders>
          </w:tcPr>
          <w:p w14:paraId="639FEA8D" w14:textId="71CEE54D" w:rsidR="001C09B1" w:rsidRDefault="001C09B1" w:rsidP="001C09B1">
            <w:r>
              <w:t>RGR402</w:t>
            </w:r>
            <w:r w:rsidR="00DC2242">
              <w:t>21</w:t>
            </w:r>
            <w:r>
              <w:t xml:space="preserve"> Certificate IV in Racing (Jockey)</w:t>
            </w:r>
          </w:p>
        </w:tc>
        <w:tc>
          <w:tcPr>
            <w:tcW w:w="3209" w:type="dxa"/>
            <w:tcBorders>
              <w:top w:val="single" w:sz="4" w:space="0" w:color="auto"/>
              <w:left w:val="single" w:sz="4" w:space="0" w:color="auto"/>
              <w:bottom w:val="single" w:sz="4" w:space="0" w:color="auto"/>
              <w:right w:val="single" w:sz="4" w:space="0" w:color="auto"/>
            </w:tcBorders>
          </w:tcPr>
          <w:p w14:paraId="7469EABA" w14:textId="166AA74A" w:rsidR="001C09B1" w:rsidRDefault="001C09B1" w:rsidP="001C09B1">
            <w:r w:rsidRPr="001C09B1">
              <w:t>Apprenticeship</w:t>
            </w:r>
          </w:p>
        </w:tc>
        <w:tc>
          <w:tcPr>
            <w:tcW w:w="3209" w:type="dxa"/>
            <w:tcBorders>
              <w:top w:val="single" w:sz="4" w:space="0" w:color="auto"/>
              <w:left w:val="single" w:sz="4" w:space="0" w:color="auto"/>
              <w:bottom w:val="single" w:sz="4" w:space="0" w:color="auto"/>
              <w:right w:val="single" w:sz="4" w:space="0" w:color="auto"/>
            </w:tcBorders>
          </w:tcPr>
          <w:p w14:paraId="08F61365" w14:textId="3C162D8A" w:rsidR="001C09B1" w:rsidRDefault="001C09B1" w:rsidP="001C09B1">
            <w:r w:rsidRPr="001C09B1">
              <w:t>Up to 4 years through indentured training/employment such as apprenticeship.</w:t>
            </w:r>
          </w:p>
        </w:tc>
      </w:tr>
    </w:tbl>
    <w:p w14:paraId="7066D409" w14:textId="77777777" w:rsidR="001C09B1" w:rsidRDefault="001C09B1" w:rsidP="001C09B1"/>
    <w:p w14:paraId="1B759837" w14:textId="77777777" w:rsidR="00DB236B" w:rsidRPr="00B51B4D" w:rsidRDefault="00DB236B" w:rsidP="00B51B4D">
      <w:pPr>
        <w:pStyle w:val="SIText"/>
      </w:pPr>
    </w:p>
    <w:p w14:paraId="095D3107" w14:textId="77777777" w:rsidR="00710574" w:rsidRPr="00710574" w:rsidRDefault="00710574" w:rsidP="008D43A0">
      <w:pPr>
        <w:pStyle w:val="Heading2"/>
      </w:pPr>
      <w:bookmarkStart w:id="65" w:name="_Toc61882984"/>
      <w:bookmarkStart w:id="66" w:name="_Toc61970874"/>
      <w:bookmarkStart w:id="67" w:name="_Toc69821045"/>
      <w:r w:rsidRPr="00710574">
        <w:t>8.3 Occupational and licensing requirements</w:t>
      </w:r>
      <w:bookmarkEnd w:id="65"/>
      <w:bookmarkEnd w:id="66"/>
      <w:bookmarkEnd w:id="67"/>
      <w:r w:rsidRPr="00710574">
        <w:t xml:space="preserve"> </w:t>
      </w:r>
    </w:p>
    <w:p w14:paraId="30A841B2" w14:textId="77777777" w:rsidR="00DB236B" w:rsidRPr="00B51B4D" w:rsidRDefault="00DB236B" w:rsidP="00B51B4D">
      <w:pPr>
        <w:pStyle w:val="SIText"/>
      </w:pPr>
    </w:p>
    <w:p w14:paraId="7744671A" w14:textId="52B8CBAB" w:rsidR="001C09B1" w:rsidRPr="00B51B4D" w:rsidRDefault="003A10F3" w:rsidP="00B51B4D">
      <w:pPr>
        <w:pStyle w:val="SIText"/>
      </w:pPr>
      <w:r>
        <w:t xml:space="preserve">Occupational licencing requirements apply to </w:t>
      </w:r>
      <w:r w:rsidR="00563E3E" w:rsidRPr="00105A40">
        <w:rPr>
          <w:rStyle w:val="SIText-Italic"/>
        </w:rPr>
        <w:t>RGR20221 Certificate II in Racing Industry</w:t>
      </w:r>
      <w:r w:rsidR="00563E3E">
        <w:t xml:space="preserve"> </w:t>
      </w:r>
      <w:r>
        <w:t xml:space="preserve">and </w:t>
      </w:r>
      <w:r w:rsidRPr="00C55F75">
        <w:rPr>
          <w:rStyle w:val="SIText-Italic"/>
        </w:rPr>
        <w:t>RGR40221 Certificate IV in Racing (Jockey)</w:t>
      </w:r>
      <w:r>
        <w:t xml:space="preserve"> and vary according to jurisdiction. Wording has been included in the qualifications to reflect the requirement to check the current </w:t>
      </w:r>
      <w:r w:rsidR="00563E3E">
        <w:t>l</w:t>
      </w:r>
      <w:r w:rsidR="00563E3E" w:rsidRPr="00563E3E">
        <w:t xml:space="preserve">icensing or registration requirements </w:t>
      </w:r>
      <w:r>
        <w:t xml:space="preserve">which </w:t>
      </w:r>
      <w:r w:rsidR="00563E3E" w:rsidRPr="00563E3E">
        <w:t>apply to th</w:t>
      </w:r>
      <w:r>
        <w:t>ese</w:t>
      </w:r>
      <w:r w:rsidR="00563E3E" w:rsidRPr="00563E3E">
        <w:t xml:space="preserve"> qualification</w:t>
      </w:r>
      <w:r w:rsidR="00C55F75">
        <w:t>s</w:t>
      </w:r>
      <w:r w:rsidR="00563E3E" w:rsidRPr="00563E3E">
        <w:t xml:space="preserve"> in</w:t>
      </w:r>
      <w:r>
        <w:t xml:space="preserve"> different</w:t>
      </w:r>
      <w:r w:rsidR="00563E3E" w:rsidRPr="00563E3E">
        <w:t xml:space="preserve"> states and territories</w:t>
      </w:r>
      <w:r>
        <w:t xml:space="preserve"> with the </w:t>
      </w:r>
      <w:r w:rsidR="00563E3E" w:rsidRPr="00563E3E">
        <w:t>relevant Principal Racing Authority</w:t>
      </w:r>
      <w:r>
        <w:t>.</w:t>
      </w:r>
    </w:p>
    <w:p w14:paraId="65EBA7DF" w14:textId="77777777" w:rsidR="00710574" w:rsidRPr="00710574" w:rsidRDefault="00710574" w:rsidP="008D43A0">
      <w:pPr>
        <w:pStyle w:val="Heading2"/>
      </w:pPr>
      <w:bookmarkStart w:id="68" w:name="_Toc61882985"/>
      <w:bookmarkStart w:id="69" w:name="_Toc61970875"/>
      <w:bookmarkStart w:id="70" w:name="_Toc69821046"/>
      <w:r w:rsidRPr="00710574">
        <w:t>8.4 Extension to transition period</w:t>
      </w:r>
      <w:bookmarkEnd w:id="68"/>
      <w:bookmarkEnd w:id="69"/>
      <w:bookmarkEnd w:id="70"/>
      <w:r w:rsidRPr="00710574">
        <w:t xml:space="preserve"> </w:t>
      </w:r>
    </w:p>
    <w:p w14:paraId="23B7B6D3" w14:textId="77777777" w:rsidR="00710574" w:rsidRPr="00B51B4D" w:rsidRDefault="00710574" w:rsidP="00B51B4D">
      <w:pPr>
        <w:pStyle w:val="SIText"/>
      </w:pPr>
    </w:p>
    <w:p w14:paraId="1FA7829A" w14:textId="0C764939" w:rsidR="00E53663" w:rsidRPr="0092456D" w:rsidRDefault="00857343" w:rsidP="008E6145">
      <w:pPr>
        <w:pStyle w:val="SIText"/>
      </w:pPr>
      <w:r>
        <w:t>Not applicable</w:t>
      </w:r>
    </w:p>
    <w:p w14:paraId="784A0251" w14:textId="77777777" w:rsidR="00E53663" w:rsidRPr="00E53663" w:rsidRDefault="00E53663" w:rsidP="0012260D">
      <w:pPr>
        <w:pStyle w:val="Heading1"/>
      </w:pPr>
      <w:bookmarkStart w:id="71" w:name="_Toc61882986"/>
      <w:bookmarkStart w:id="72" w:name="_Toc61970876"/>
      <w:bookmarkStart w:id="73" w:name="_Toc69821047"/>
      <w:r>
        <w:t xml:space="preserve">9. </w:t>
      </w:r>
      <w:r w:rsidRPr="00E53663">
        <w:t>Quality Assurance</w:t>
      </w:r>
      <w:bookmarkEnd w:id="71"/>
      <w:bookmarkEnd w:id="72"/>
      <w:bookmarkEnd w:id="73"/>
      <w:r w:rsidRPr="00E53663">
        <w:t xml:space="preserve"> </w:t>
      </w:r>
    </w:p>
    <w:tbl>
      <w:tblPr>
        <w:tblW w:w="9498" w:type="dxa"/>
        <w:tblInd w:w="-5" w:type="dxa"/>
        <w:tblCellMar>
          <w:left w:w="10" w:type="dxa"/>
          <w:right w:w="10" w:type="dxa"/>
        </w:tblCellMar>
        <w:tblLook w:val="0000" w:firstRow="0" w:lastRow="0" w:firstColumn="0" w:lastColumn="0" w:noHBand="0" w:noVBand="0"/>
      </w:tblPr>
      <w:tblGrid>
        <w:gridCol w:w="8505"/>
        <w:gridCol w:w="967"/>
        <w:gridCol w:w="26"/>
      </w:tblGrid>
      <w:tr w:rsidR="00E53663" w14:paraId="645924E2" w14:textId="77777777" w:rsidTr="00CB1D6B">
        <w:trPr>
          <w:trHeight w:val="512"/>
        </w:trPr>
        <w:tc>
          <w:tcPr>
            <w:tcW w:w="947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47DC5B" w14:textId="77777777" w:rsidR="00E53663" w:rsidRPr="0092456D" w:rsidRDefault="00E53663" w:rsidP="0092456D">
            <w:pPr>
              <w:pStyle w:val="SITabletext"/>
              <w:rPr>
                <w:rStyle w:val="SIText-Italic"/>
              </w:rPr>
            </w:pPr>
            <w:r w:rsidRPr="00B51B4D">
              <w:rPr>
                <w:rStyle w:val="SIText-Italic"/>
              </w:rPr>
              <w:t xml:space="preserve">The Case for Endorsement meets the following requirements: </w:t>
            </w:r>
          </w:p>
        </w:tc>
        <w:tc>
          <w:tcPr>
            <w:tcW w:w="26" w:type="dxa"/>
            <w:shd w:val="clear" w:color="auto" w:fill="auto"/>
            <w:tcMar>
              <w:top w:w="0" w:type="dxa"/>
              <w:left w:w="10" w:type="dxa"/>
              <w:bottom w:w="0" w:type="dxa"/>
              <w:right w:w="10" w:type="dxa"/>
            </w:tcMar>
          </w:tcPr>
          <w:p w14:paraId="41DD5D82" w14:textId="77777777" w:rsidR="00E53663" w:rsidRPr="00E53663" w:rsidRDefault="00E53663" w:rsidP="0092456D"/>
        </w:tc>
      </w:tr>
      <w:tr w:rsidR="00E53663" w14:paraId="25FB4028" w14:textId="77777777" w:rsidTr="00E53663">
        <w:trPr>
          <w:trHeight w:val="512"/>
        </w:trPr>
        <w:tc>
          <w:tcPr>
            <w:tcW w:w="85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E8D814" w14:textId="77777777" w:rsidR="00E53663" w:rsidRPr="0092456D" w:rsidRDefault="00E53663" w:rsidP="0092456D">
            <w:pPr>
              <w:pStyle w:val="SITabletext"/>
              <w:rPr>
                <w:rStyle w:val="SIText-Italic"/>
              </w:rPr>
            </w:pPr>
            <w:r w:rsidRPr="00B51B4D">
              <w:rPr>
                <w:rStyle w:val="SIText-Italic"/>
              </w:rPr>
              <w:t>Standards for Training Packages 2012</w:t>
            </w:r>
          </w:p>
        </w:tc>
        <w:tc>
          <w:tcPr>
            <w:tcW w:w="9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sdt>
            <w:sdtPr>
              <w:rPr>
                <w:rFonts w:eastAsia="MS Gothic"/>
              </w:rPr>
              <w:id w:val="-539436826"/>
              <w14:checkbox>
                <w14:checked w14:val="1"/>
                <w14:checkedState w14:val="2612" w14:font="MS Gothic"/>
                <w14:uncheckedState w14:val="2610" w14:font="MS Gothic"/>
              </w14:checkbox>
            </w:sdtPr>
            <w:sdtEndPr/>
            <w:sdtContent>
              <w:p w14:paraId="61B65945" w14:textId="38840907" w:rsidR="00E53663" w:rsidRPr="0092456D" w:rsidRDefault="00035A60" w:rsidP="0092456D">
                <w:r>
                  <w:rPr>
                    <w:rFonts w:ascii="MS Gothic" w:eastAsia="MS Gothic" w:hAnsi="MS Gothic" w:hint="eastAsia"/>
                  </w:rPr>
                  <w:t>☒</w:t>
                </w:r>
              </w:p>
            </w:sdtContent>
          </w:sdt>
        </w:tc>
        <w:tc>
          <w:tcPr>
            <w:tcW w:w="26" w:type="dxa"/>
            <w:shd w:val="clear" w:color="auto" w:fill="auto"/>
            <w:tcMar>
              <w:top w:w="0" w:type="dxa"/>
              <w:left w:w="10" w:type="dxa"/>
              <w:bottom w:w="0" w:type="dxa"/>
              <w:right w:w="10" w:type="dxa"/>
            </w:tcMar>
          </w:tcPr>
          <w:p w14:paraId="2B8B9C63" w14:textId="77777777" w:rsidR="00E53663" w:rsidRPr="00E53663" w:rsidRDefault="00E53663" w:rsidP="0092456D"/>
        </w:tc>
      </w:tr>
      <w:tr w:rsidR="00E53663" w14:paraId="6763B4B7" w14:textId="77777777" w:rsidTr="00E53663">
        <w:trPr>
          <w:trHeight w:val="512"/>
        </w:trPr>
        <w:tc>
          <w:tcPr>
            <w:tcW w:w="85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D90F3B" w14:textId="77777777" w:rsidR="00E53663" w:rsidRPr="0092456D" w:rsidRDefault="00E53663" w:rsidP="0092456D">
            <w:pPr>
              <w:pStyle w:val="SITabletext"/>
              <w:rPr>
                <w:rStyle w:val="SIText-Italic"/>
              </w:rPr>
            </w:pPr>
            <w:r w:rsidRPr="00B51B4D">
              <w:rPr>
                <w:rStyle w:val="SIText-Italic"/>
              </w:rPr>
              <w:t xml:space="preserve">Training Package Products Policy </w:t>
            </w:r>
          </w:p>
        </w:tc>
        <w:tc>
          <w:tcPr>
            <w:tcW w:w="9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sdt>
            <w:sdtPr>
              <w:rPr>
                <w:rFonts w:eastAsia="MS Gothic"/>
              </w:rPr>
              <w:id w:val="2047177336"/>
              <w14:checkbox>
                <w14:checked w14:val="1"/>
                <w14:checkedState w14:val="2612" w14:font="MS Gothic"/>
                <w14:uncheckedState w14:val="2610" w14:font="MS Gothic"/>
              </w14:checkbox>
            </w:sdtPr>
            <w:sdtEndPr/>
            <w:sdtContent>
              <w:p w14:paraId="4C2A15F6" w14:textId="0F3DD2B4" w:rsidR="00E53663" w:rsidRPr="0092456D" w:rsidRDefault="00035A60" w:rsidP="0092456D">
                <w:r>
                  <w:rPr>
                    <w:rFonts w:ascii="MS Gothic" w:eastAsia="MS Gothic" w:hAnsi="MS Gothic" w:hint="eastAsia"/>
                  </w:rPr>
                  <w:t>☒</w:t>
                </w:r>
              </w:p>
            </w:sdtContent>
          </w:sdt>
        </w:tc>
        <w:tc>
          <w:tcPr>
            <w:tcW w:w="26" w:type="dxa"/>
            <w:shd w:val="clear" w:color="auto" w:fill="auto"/>
            <w:tcMar>
              <w:top w:w="0" w:type="dxa"/>
              <w:left w:w="10" w:type="dxa"/>
              <w:bottom w:w="0" w:type="dxa"/>
              <w:right w:w="10" w:type="dxa"/>
            </w:tcMar>
          </w:tcPr>
          <w:p w14:paraId="05995BCF" w14:textId="77777777" w:rsidR="00E53663" w:rsidRPr="00E53663" w:rsidRDefault="00E53663" w:rsidP="0092456D"/>
        </w:tc>
      </w:tr>
      <w:tr w:rsidR="00E53663" w14:paraId="254C1595" w14:textId="77777777" w:rsidTr="00E53663">
        <w:trPr>
          <w:trHeight w:val="512"/>
        </w:trPr>
        <w:tc>
          <w:tcPr>
            <w:tcW w:w="85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18CA3C" w14:textId="77777777" w:rsidR="00E53663" w:rsidRPr="0092456D" w:rsidRDefault="00E53663" w:rsidP="0092456D">
            <w:pPr>
              <w:pStyle w:val="SITabletext"/>
              <w:rPr>
                <w:rStyle w:val="SIText-Italic"/>
              </w:rPr>
            </w:pPr>
            <w:r w:rsidRPr="00B51B4D">
              <w:rPr>
                <w:rStyle w:val="SIText-Italic"/>
              </w:rPr>
              <w:t>Training Package Development and Endorsement Process Policy</w:t>
            </w:r>
          </w:p>
        </w:tc>
        <w:tc>
          <w:tcPr>
            <w:tcW w:w="9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sdt>
            <w:sdtPr>
              <w:rPr>
                <w:rFonts w:eastAsia="MS Gothic"/>
              </w:rPr>
              <w:id w:val="1563301172"/>
              <w14:checkbox>
                <w14:checked w14:val="1"/>
                <w14:checkedState w14:val="2612" w14:font="MS Gothic"/>
                <w14:uncheckedState w14:val="2610" w14:font="MS Gothic"/>
              </w14:checkbox>
            </w:sdtPr>
            <w:sdtEndPr/>
            <w:sdtContent>
              <w:p w14:paraId="0D13665F" w14:textId="4539CB89" w:rsidR="00E53663" w:rsidRPr="0092456D" w:rsidRDefault="00035A60" w:rsidP="0092456D">
                <w:r>
                  <w:rPr>
                    <w:rFonts w:ascii="MS Gothic" w:eastAsia="MS Gothic" w:hAnsi="MS Gothic" w:hint="eastAsia"/>
                  </w:rPr>
                  <w:t>☒</w:t>
                </w:r>
              </w:p>
            </w:sdtContent>
          </w:sdt>
        </w:tc>
        <w:tc>
          <w:tcPr>
            <w:tcW w:w="26" w:type="dxa"/>
            <w:shd w:val="clear" w:color="auto" w:fill="auto"/>
            <w:tcMar>
              <w:top w:w="0" w:type="dxa"/>
              <w:left w:w="10" w:type="dxa"/>
              <w:bottom w:w="0" w:type="dxa"/>
              <w:right w:w="10" w:type="dxa"/>
            </w:tcMar>
          </w:tcPr>
          <w:p w14:paraId="3C4B06AE" w14:textId="77777777" w:rsidR="00E53663" w:rsidRPr="00E53663" w:rsidRDefault="00E53663" w:rsidP="0092456D"/>
        </w:tc>
      </w:tr>
      <w:tr w:rsidR="00E53663" w14:paraId="6E9B355F" w14:textId="77777777" w:rsidTr="00E53663">
        <w:trPr>
          <w:trHeight w:val="512"/>
        </w:trPr>
        <w:tc>
          <w:tcPr>
            <w:tcW w:w="85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4BCD5" w14:textId="77777777" w:rsidR="00E53663" w:rsidRPr="0092456D" w:rsidRDefault="00E53663" w:rsidP="0092456D">
            <w:pPr>
              <w:pStyle w:val="SITabletext"/>
              <w:rPr>
                <w:rStyle w:val="SIText-Italic"/>
              </w:rPr>
            </w:pPr>
            <w:r w:rsidRPr="00B51B4D">
              <w:rPr>
                <w:rStyle w:val="SIText-Italic"/>
              </w:rPr>
              <w:t xml:space="preserve">Companion Volume Implementation Guide is available and quality assured. </w:t>
            </w:r>
          </w:p>
        </w:tc>
        <w:tc>
          <w:tcPr>
            <w:tcW w:w="9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sdt>
            <w:sdtPr>
              <w:rPr>
                <w:rFonts w:eastAsia="MS Gothic"/>
              </w:rPr>
              <w:id w:val="853846147"/>
              <w14:checkbox>
                <w14:checked w14:val="1"/>
                <w14:checkedState w14:val="2612" w14:font="MS Gothic"/>
                <w14:uncheckedState w14:val="2610" w14:font="MS Gothic"/>
              </w14:checkbox>
            </w:sdtPr>
            <w:sdtEndPr/>
            <w:sdtContent>
              <w:p w14:paraId="4C2D3110" w14:textId="4E8134EA" w:rsidR="00E53663" w:rsidRPr="0092456D" w:rsidRDefault="00035A60" w:rsidP="0092456D">
                <w:r>
                  <w:rPr>
                    <w:rFonts w:ascii="MS Gothic" w:eastAsia="MS Gothic" w:hAnsi="MS Gothic" w:hint="eastAsia"/>
                  </w:rPr>
                  <w:t>☒</w:t>
                </w:r>
              </w:p>
            </w:sdtContent>
          </w:sdt>
        </w:tc>
        <w:tc>
          <w:tcPr>
            <w:tcW w:w="26" w:type="dxa"/>
            <w:shd w:val="clear" w:color="auto" w:fill="auto"/>
            <w:tcMar>
              <w:top w:w="0" w:type="dxa"/>
              <w:left w:w="10" w:type="dxa"/>
              <w:bottom w:w="0" w:type="dxa"/>
              <w:right w:w="10" w:type="dxa"/>
            </w:tcMar>
          </w:tcPr>
          <w:p w14:paraId="7CC00C0C" w14:textId="77777777" w:rsidR="00E53663" w:rsidRPr="00E53663" w:rsidRDefault="00E53663" w:rsidP="0092456D"/>
        </w:tc>
      </w:tr>
      <w:tr w:rsidR="00E53663" w14:paraId="761ECCBC" w14:textId="77777777" w:rsidTr="00CB1D6B">
        <w:trPr>
          <w:trHeight w:val="512"/>
        </w:trPr>
        <w:tc>
          <w:tcPr>
            <w:tcW w:w="947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5B7805" w14:textId="77777777" w:rsidR="00E53663" w:rsidRPr="0092456D" w:rsidRDefault="00E53663" w:rsidP="0092456D">
            <w:pPr>
              <w:pStyle w:val="SITabletext"/>
              <w:rPr>
                <w:rStyle w:val="SIText-Italic"/>
              </w:rPr>
            </w:pPr>
            <w:r w:rsidRPr="00E53663">
              <w:rPr>
                <w:rStyle w:val="SIText-Italic"/>
              </w:rPr>
              <w:lastRenderedPageBreak/>
              <w:t xml:space="preserve">Copies of quality assurance reports are included in </w:t>
            </w:r>
            <w:r w:rsidRPr="0092456D">
              <w:rPr>
                <w:rStyle w:val="SITextbolditalic"/>
              </w:rPr>
              <w:t>Attachment F</w:t>
            </w:r>
            <w:r w:rsidRPr="0092456D">
              <w:rPr>
                <w:rStyle w:val="SIText-Italic"/>
              </w:rPr>
              <w:t>.</w:t>
            </w:r>
          </w:p>
        </w:tc>
        <w:tc>
          <w:tcPr>
            <w:tcW w:w="26" w:type="dxa"/>
            <w:shd w:val="clear" w:color="auto" w:fill="auto"/>
            <w:tcMar>
              <w:top w:w="0" w:type="dxa"/>
              <w:left w:w="10" w:type="dxa"/>
              <w:bottom w:w="0" w:type="dxa"/>
              <w:right w:w="10" w:type="dxa"/>
            </w:tcMar>
          </w:tcPr>
          <w:p w14:paraId="7718310E" w14:textId="77777777" w:rsidR="00E53663" w:rsidRPr="00E53663" w:rsidRDefault="00E53663" w:rsidP="0092456D"/>
        </w:tc>
      </w:tr>
    </w:tbl>
    <w:p w14:paraId="16A142CF" w14:textId="77777777" w:rsidR="00E53663" w:rsidRPr="00B51B4D" w:rsidRDefault="00E53663" w:rsidP="00B51B4D">
      <w:pPr>
        <w:pStyle w:val="SIText"/>
      </w:pPr>
    </w:p>
    <w:p w14:paraId="7D164094" w14:textId="77777777" w:rsidR="001C0FA2" w:rsidRPr="001C0FA2" w:rsidRDefault="001C0FA2" w:rsidP="0012260D">
      <w:pPr>
        <w:pStyle w:val="Heading1"/>
      </w:pPr>
      <w:bookmarkStart w:id="74" w:name="_Toc61882987"/>
      <w:bookmarkStart w:id="75" w:name="_Toc61970877"/>
      <w:bookmarkStart w:id="76" w:name="_Toc69821048"/>
      <w:r>
        <w:t xml:space="preserve">10. </w:t>
      </w:r>
      <w:r w:rsidRPr="001C0FA2">
        <w:t>Implementation of the Minister’s priorities in training packages</w:t>
      </w:r>
      <w:bookmarkEnd w:id="74"/>
      <w:bookmarkEnd w:id="75"/>
      <w:bookmarkEnd w:id="76"/>
      <w:r w:rsidRPr="001C0FA2">
        <w:t xml:space="preserve"> </w:t>
      </w:r>
    </w:p>
    <w:p w14:paraId="59B85F5B" w14:textId="77777777" w:rsidR="001C0FA2" w:rsidRPr="001C0FA2" w:rsidRDefault="001C0FA2" w:rsidP="001C0FA2">
      <w:pPr>
        <w:pStyle w:val="SIText"/>
        <w:rPr>
          <w:rStyle w:val="SIText-Italic"/>
        </w:rPr>
      </w:pPr>
      <w:r w:rsidRPr="001C0FA2">
        <w:rPr>
          <w:rStyle w:val="SIText-Italic"/>
        </w:rPr>
        <w:t xml:space="preserve">Refer to </w:t>
      </w:r>
      <w:r w:rsidRPr="001C0FA2">
        <w:rPr>
          <w:rStyle w:val="SITextbolditalic"/>
        </w:rPr>
        <w:t>Attachment E</w:t>
      </w:r>
      <w:r w:rsidRPr="001C0FA2">
        <w:rPr>
          <w:rStyle w:val="SIText-Italic"/>
        </w:rPr>
        <w:t xml:space="preserve"> for information on no enrolment and low enrolment qualifications reviewed as part of this project, and the outcomes of this review (i.e. product proposed for deletion or retention). </w:t>
      </w:r>
      <w:r w:rsidRPr="00AF3642">
        <w:rPr>
          <w:rStyle w:val="SITextbolditalic"/>
        </w:rPr>
        <w:t>Attachment D</w:t>
      </w:r>
      <w:r w:rsidRPr="001C0FA2">
        <w:rPr>
          <w:rStyle w:val="SIText-Italic"/>
        </w:rPr>
        <w:t xml:space="preserve"> also includes the rationale for retaining no and/or low enrolment products when this is the proposal.  </w:t>
      </w:r>
    </w:p>
    <w:p w14:paraId="112F0DFD" w14:textId="77777777" w:rsidR="001C0FA2" w:rsidRPr="001C0FA2" w:rsidRDefault="001C0FA2" w:rsidP="001C0FA2">
      <w:pPr>
        <w:pStyle w:val="SIText"/>
        <w:rPr>
          <w:rStyle w:val="SIText-Italic"/>
        </w:rPr>
      </w:pPr>
    </w:p>
    <w:p w14:paraId="553853EA" w14:textId="77777777" w:rsidR="001C0FA2" w:rsidRDefault="001C0FA2" w:rsidP="001C0FA2">
      <w:pPr>
        <w:pStyle w:val="SIText"/>
        <w:rPr>
          <w:rStyle w:val="SIText-Italic"/>
        </w:rPr>
      </w:pPr>
      <w:r w:rsidRPr="001C0FA2">
        <w:rPr>
          <w:rStyle w:val="SIText-Italic"/>
        </w:rPr>
        <w:t>Please include an explanation of how approval of the proposed training products will support the reform priorities for training packages agreed by skills ministers in November 2015 and October 2020:</w:t>
      </w:r>
    </w:p>
    <w:p w14:paraId="6CF809E7" w14:textId="3AD4DA0D" w:rsidR="00AF3642" w:rsidRDefault="00AF3642" w:rsidP="001C0FA2">
      <w:pPr>
        <w:pStyle w:val="SIText"/>
        <w:rPr>
          <w:rStyle w:val="SIText-Ital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2"/>
      </w:tblGrid>
      <w:tr w:rsidR="001C561E" w14:paraId="41189BDA" w14:textId="77777777" w:rsidTr="008E6145">
        <w:tc>
          <w:tcPr>
            <w:tcW w:w="3256" w:type="dxa"/>
          </w:tcPr>
          <w:p w14:paraId="1DC4AD05" w14:textId="77777777" w:rsidR="001C561E" w:rsidRPr="001C561E" w:rsidRDefault="001C561E" w:rsidP="001C561E">
            <w:pPr>
              <w:pStyle w:val="SITableheading"/>
            </w:pPr>
            <w:r w:rsidRPr="001C561E">
              <w:t>Streamlining/rationalisation of training products</w:t>
            </w:r>
          </w:p>
          <w:p w14:paraId="1D2E6CD0" w14:textId="77777777" w:rsidR="001C561E" w:rsidRPr="001C561E" w:rsidRDefault="001C561E" w:rsidP="001C561E">
            <w:pPr>
              <w:pStyle w:val="SITableheading"/>
            </w:pPr>
          </w:p>
        </w:tc>
        <w:tc>
          <w:tcPr>
            <w:tcW w:w="6372" w:type="dxa"/>
          </w:tcPr>
          <w:p w14:paraId="247080B5" w14:textId="038C6319" w:rsidR="00C91302" w:rsidRPr="008E6145" w:rsidRDefault="004421DE" w:rsidP="00563E3E">
            <w:pPr>
              <w:pStyle w:val="SIBulletList1"/>
              <w:numPr>
                <w:ilvl w:val="0"/>
                <w:numId w:val="0"/>
              </w:numPr>
              <w:rPr>
                <w:rStyle w:val="SIText-Italic"/>
                <w:lang w:eastAsia="en-AU"/>
              </w:rPr>
            </w:pPr>
            <w:r w:rsidRPr="008E6145">
              <w:rPr>
                <w:rStyle w:val="SIText-Italic"/>
              </w:rPr>
              <w:t xml:space="preserve">Not applicable for this </w:t>
            </w:r>
            <w:r w:rsidR="00382B7D">
              <w:rPr>
                <w:rStyle w:val="SIText-Italic"/>
              </w:rPr>
              <w:t>Case for Endorsement</w:t>
            </w:r>
            <w:r w:rsidRPr="008E6145">
              <w:rPr>
                <w:rStyle w:val="SIText-Italic"/>
              </w:rPr>
              <w:t xml:space="preserve"> - </w:t>
            </w:r>
            <w:r w:rsidR="00FE5FAE">
              <w:rPr>
                <w:rStyle w:val="SIText-Italic"/>
              </w:rPr>
              <w:t>only existing qualifications have been updated.</w:t>
            </w:r>
          </w:p>
          <w:p w14:paraId="0F37B324" w14:textId="66E01CB4" w:rsidR="00C91302" w:rsidRDefault="00C91302" w:rsidP="00C91302">
            <w:pPr>
              <w:pStyle w:val="SIBulletList1"/>
              <w:numPr>
                <w:ilvl w:val="0"/>
                <w:numId w:val="0"/>
              </w:numPr>
              <w:ind w:left="357" w:hanging="357"/>
              <w:rPr>
                <w:lang w:eastAsia="en-AU"/>
              </w:rPr>
            </w:pPr>
          </w:p>
          <w:p w14:paraId="337A2E9B" w14:textId="77777777" w:rsidR="001C561E" w:rsidRPr="001C561E" w:rsidRDefault="001C561E" w:rsidP="001C561E">
            <w:pPr>
              <w:rPr>
                <w:rStyle w:val="SITextbold"/>
                <w:rFonts w:eastAsia="Calibri"/>
              </w:rPr>
            </w:pPr>
            <w:r w:rsidRPr="001C561E">
              <w:rPr>
                <w:rStyle w:val="SITextbold"/>
              </w:rPr>
              <w:t>Changes to the net number of units and qualifications in the training package</w:t>
            </w:r>
            <w:r w:rsidRPr="001C561E">
              <w:rPr>
                <w:rStyle w:val="SITextbold"/>
                <w:rFonts w:eastAsia="Calibri"/>
              </w:rPr>
              <w:t xml:space="preserve"> </w:t>
            </w:r>
          </w:p>
          <w:p w14:paraId="715ABD2F" w14:textId="29577C81" w:rsidR="001C561E" w:rsidRPr="001C561E" w:rsidRDefault="001C561E" w:rsidP="001C561E">
            <w:pPr>
              <w:pStyle w:val="SIBulletList1"/>
              <w:rPr>
                <w:rStyle w:val="SIText-Italic"/>
              </w:rPr>
            </w:pPr>
            <w:r w:rsidRPr="001C561E">
              <w:t xml:space="preserve">If the products in the </w:t>
            </w:r>
            <w:r w:rsidR="009459EF">
              <w:rPr>
                <w:rStyle w:val="SIText-Italic"/>
              </w:rPr>
              <w:t xml:space="preserve">RGR Racing and Breeding Training Package Version </w:t>
            </w:r>
            <w:r w:rsidR="00185E45">
              <w:rPr>
                <w:rStyle w:val="SIText-Italic"/>
              </w:rPr>
              <w:t>4.0</w:t>
            </w:r>
            <w:r w:rsidRPr="001C561E">
              <w:t xml:space="preserve"> Case for Endorsement are approved</w:t>
            </w:r>
            <w:r w:rsidR="00185E45">
              <w:t xml:space="preserve"> there will be no changes to the net number of qualifications and units in the training package. </w:t>
            </w:r>
          </w:p>
        </w:tc>
      </w:tr>
      <w:tr w:rsidR="001C561E" w14:paraId="412217E8" w14:textId="77777777" w:rsidTr="008E6145">
        <w:tc>
          <w:tcPr>
            <w:tcW w:w="3256" w:type="dxa"/>
          </w:tcPr>
          <w:p w14:paraId="681FC3B3" w14:textId="77777777" w:rsidR="001C561E" w:rsidRPr="001C561E" w:rsidRDefault="001C561E" w:rsidP="001C561E">
            <w:pPr>
              <w:pStyle w:val="SITableheading"/>
            </w:pPr>
            <w:r w:rsidRPr="001C561E">
              <w:t>Ensure that more information about industry’s expectations of training delivery is available to training providers to improve their delivery and to consumers to enable more informed course choices</w:t>
            </w:r>
          </w:p>
        </w:tc>
        <w:tc>
          <w:tcPr>
            <w:tcW w:w="6372" w:type="dxa"/>
          </w:tcPr>
          <w:p w14:paraId="4835DA1C" w14:textId="77777777" w:rsidR="00BF0C2E" w:rsidRPr="00BF0C2E" w:rsidRDefault="00BF0C2E" w:rsidP="00BF0C2E">
            <w:pPr>
              <w:pStyle w:val="SITabletext"/>
            </w:pPr>
            <w:r w:rsidRPr="001E580E">
              <w:t>The companion volume details information that covers key industry expectations about:</w:t>
            </w:r>
          </w:p>
          <w:p w14:paraId="54FD4B6C" w14:textId="77777777" w:rsidR="00BF0C2E" w:rsidRPr="00BF0C2E" w:rsidRDefault="00BF0C2E" w:rsidP="00BF0C2E">
            <w:pPr>
              <w:pStyle w:val="SIBulletList1"/>
            </w:pPr>
            <w:r w:rsidRPr="001E580E">
              <w:t>qualifications suitable for vocational education and training delivered to secondary students</w:t>
            </w:r>
          </w:p>
          <w:p w14:paraId="1443539E" w14:textId="77777777" w:rsidR="00BF0C2E" w:rsidRPr="00BF0C2E" w:rsidRDefault="00BF0C2E" w:rsidP="00BF0C2E">
            <w:pPr>
              <w:pStyle w:val="SIBulletList1"/>
            </w:pPr>
            <w:r w:rsidRPr="001E580E">
              <w:t>qualifications suitable for delivery as apprenticeships or traineeships</w:t>
            </w:r>
          </w:p>
          <w:p w14:paraId="75EB7EA8" w14:textId="77777777" w:rsidR="00BF0C2E" w:rsidRPr="00BF0C2E" w:rsidRDefault="00BF0C2E" w:rsidP="00BF0C2E">
            <w:pPr>
              <w:pStyle w:val="SIBulletList1"/>
            </w:pPr>
            <w:r w:rsidRPr="001E580E">
              <w:t>amount of training/volume of learning requirements to ensure that the individual can gain the necessary skills and knowledge</w:t>
            </w:r>
          </w:p>
          <w:p w14:paraId="6666DDF4" w14:textId="77777777" w:rsidR="00BF0C2E" w:rsidRPr="00BF0C2E" w:rsidRDefault="00BF0C2E" w:rsidP="00BF0C2E">
            <w:pPr>
              <w:pStyle w:val="SIBulletList1"/>
            </w:pPr>
            <w:r w:rsidRPr="001E580E">
              <w:t>key legislative requirements</w:t>
            </w:r>
          </w:p>
          <w:p w14:paraId="38376B74" w14:textId="135DBB46" w:rsidR="001C561E" w:rsidRPr="001C561E" w:rsidRDefault="00BF0C2E" w:rsidP="00BF0C2E">
            <w:pPr>
              <w:pStyle w:val="SIBulletList1"/>
              <w:rPr>
                <w:rStyle w:val="SIText-Italic"/>
              </w:rPr>
            </w:pPr>
            <w:r w:rsidRPr="001E580E">
              <w:t>essential knowledge requirements.</w:t>
            </w:r>
          </w:p>
        </w:tc>
      </w:tr>
      <w:tr w:rsidR="001C561E" w14:paraId="1027D46E" w14:textId="77777777" w:rsidTr="008E6145">
        <w:tc>
          <w:tcPr>
            <w:tcW w:w="3256" w:type="dxa"/>
          </w:tcPr>
          <w:p w14:paraId="53FC0628" w14:textId="77777777" w:rsidR="001C561E" w:rsidRPr="001C561E" w:rsidRDefault="001C561E" w:rsidP="001C561E">
            <w:pPr>
              <w:pStyle w:val="SITableheading"/>
            </w:pPr>
            <w:r w:rsidRPr="001C561E">
              <w:t>Ensure the training system better supports individuals to move more easily between related occupations</w:t>
            </w:r>
          </w:p>
          <w:p w14:paraId="0685156F" w14:textId="77777777" w:rsidR="001C561E" w:rsidRPr="001C561E" w:rsidRDefault="001C561E" w:rsidP="001C561E">
            <w:pPr>
              <w:pStyle w:val="SITableheading"/>
            </w:pPr>
          </w:p>
        </w:tc>
        <w:tc>
          <w:tcPr>
            <w:tcW w:w="6372" w:type="dxa"/>
          </w:tcPr>
          <w:p w14:paraId="371D57E3" w14:textId="38A54908" w:rsidR="00A40E37" w:rsidRPr="00A40E37" w:rsidRDefault="00A40E37" w:rsidP="00A40E37">
            <w:pPr>
              <w:pStyle w:val="SIBulletList1"/>
            </w:pPr>
            <w:r w:rsidRPr="00A40E37">
              <w:t xml:space="preserve">Removal of the core unit </w:t>
            </w:r>
            <w:r w:rsidRPr="00A40E37">
              <w:rPr>
                <w:rStyle w:val="SIText-Italic"/>
              </w:rPr>
              <w:t>ACMEQU205 Apply knowledge of horse behaviour</w:t>
            </w:r>
            <w:r w:rsidRPr="00A40E37">
              <w:t xml:space="preserve"> and its subsequent addition in the Group A electives in </w:t>
            </w:r>
            <w:r w:rsidR="00185E45">
              <w:rPr>
                <w:rStyle w:val="SIText-Italic"/>
              </w:rPr>
              <w:t>RGR20221</w:t>
            </w:r>
            <w:r w:rsidRPr="00A40E37">
              <w:rPr>
                <w:rStyle w:val="SIText-Italic"/>
              </w:rPr>
              <w:t xml:space="preserve"> Certificate II in Racing Industry</w:t>
            </w:r>
            <w:r w:rsidR="00035A60">
              <w:t xml:space="preserve">, </w:t>
            </w:r>
            <w:r w:rsidRPr="00A40E37">
              <w:t xml:space="preserve">along with the addition of two greyhound specific </w:t>
            </w:r>
            <w:r w:rsidR="00035A60">
              <w:t xml:space="preserve">elective </w:t>
            </w:r>
            <w:r w:rsidRPr="00A40E37">
              <w:t xml:space="preserve">units - </w:t>
            </w:r>
            <w:r w:rsidRPr="00A40E37">
              <w:rPr>
                <w:rStyle w:val="SIText-Italic"/>
              </w:rPr>
              <w:t xml:space="preserve">RGRPSG203 Promote and enhance greyhound behaviour </w:t>
            </w:r>
            <w:r w:rsidRPr="00A40E37">
              <w:t xml:space="preserve">and </w:t>
            </w:r>
            <w:r w:rsidRPr="00A40E37">
              <w:rPr>
                <w:rStyle w:val="SIText-Italic"/>
              </w:rPr>
              <w:t>RGRPSG207 Demonstrate greyhound racing industry integrity</w:t>
            </w:r>
            <w:r w:rsidRPr="00A40E37">
              <w:t xml:space="preserve"> </w:t>
            </w:r>
            <w:r w:rsidRPr="00A40E37">
              <w:rPr>
                <w:rStyle w:val="SIText-Italic"/>
              </w:rPr>
              <w:t>and ethical practice</w:t>
            </w:r>
            <w:r w:rsidRPr="00A40E37">
              <w:t xml:space="preserve"> allows for more flexibility in the qualification. Individuals who are entering an administration role or the greyhound racing area can complete the qualification.</w:t>
            </w:r>
          </w:p>
          <w:p w14:paraId="7BC17E19" w14:textId="5D46AD6D" w:rsidR="00A40E37" w:rsidRPr="00A40E37" w:rsidRDefault="00A40E37" w:rsidP="00A40E37">
            <w:pPr>
              <w:pStyle w:val="SIBulletList1"/>
            </w:pPr>
            <w:r w:rsidRPr="00A40E37">
              <w:t xml:space="preserve">Changes to the </w:t>
            </w:r>
            <w:r w:rsidR="00185E45">
              <w:t>RGR40221</w:t>
            </w:r>
            <w:r w:rsidRPr="00A40E37">
              <w:t xml:space="preserve"> Certificate IV in Racing (Jockey) which has included the removal of the superseded BSB units from the core units and included </w:t>
            </w:r>
            <w:r w:rsidR="00427693">
              <w:t xml:space="preserve">the updated units in </w:t>
            </w:r>
            <w:r w:rsidRPr="00A40E37">
              <w:t xml:space="preserve">the electives </w:t>
            </w:r>
            <w:r w:rsidR="00427693">
              <w:t>enabling</w:t>
            </w:r>
            <w:r w:rsidRPr="00A40E37">
              <w:t xml:space="preserve"> the qualification to be more relevant to individuals needing the skills and knowledge to become licenced jockeys. </w:t>
            </w:r>
          </w:p>
          <w:p w14:paraId="490F6EBB" w14:textId="7F466DD4" w:rsidR="00A40E37" w:rsidRPr="00C76609" w:rsidRDefault="00060A7F" w:rsidP="00C76609">
            <w:pPr>
              <w:pStyle w:val="SIBulletList1"/>
              <w:rPr>
                <w:rStyle w:val="SITemporaryText-green"/>
                <w:color w:val="auto"/>
                <w:sz w:val="20"/>
              </w:rPr>
            </w:pPr>
            <w:r w:rsidRPr="00C76609">
              <w:rPr>
                <w:rStyle w:val="SITemporaryText-green"/>
                <w:color w:val="auto"/>
                <w:sz w:val="20"/>
              </w:rPr>
              <w:t>Strengthening of the entry requirements to reflect the skills and knowledge required to undertake the qualification. Additional information on recommended considerations for RTOs prior to commencement has been included in the CVIG.</w:t>
            </w:r>
          </w:p>
          <w:p w14:paraId="2EF88C37" w14:textId="6DF9DBD6" w:rsidR="001C561E" w:rsidRPr="001C561E" w:rsidRDefault="001C561E" w:rsidP="008E6145">
            <w:pPr>
              <w:pStyle w:val="SITabletext"/>
              <w:rPr>
                <w:rStyle w:val="SIText-Italic"/>
                <w:lang w:eastAsia="en-AU"/>
              </w:rPr>
            </w:pPr>
          </w:p>
        </w:tc>
      </w:tr>
      <w:tr w:rsidR="001C561E" w14:paraId="34C3649F" w14:textId="77777777" w:rsidTr="008E6145">
        <w:tc>
          <w:tcPr>
            <w:tcW w:w="3256" w:type="dxa"/>
          </w:tcPr>
          <w:p w14:paraId="630D2726" w14:textId="77777777" w:rsidR="001C561E" w:rsidRPr="001C561E" w:rsidRDefault="001C561E" w:rsidP="001C561E">
            <w:pPr>
              <w:pStyle w:val="SITableheading"/>
            </w:pPr>
            <w:r w:rsidRPr="001C561E">
              <w:t xml:space="preserve">Improve the efficiency of the training system by creating units that can be owned and used by multiple industry sectors </w:t>
            </w:r>
          </w:p>
          <w:p w14:paraId="0AA3B693" w14:textId="77777777" w:rsidR="001C561E" w:rsidRPr="001C561E" w:rsidRDefault="001C561E" w:rsidP="001C561E">
            <w:pPr>
              <w:pStyle w:val="SITableheading"/>
            </w:pPr>
            <w:r w:rsidRPr="001C561E">
              <w:lastRenderedPageBreak/>
              <w:t>Foster greater recognition of skill sets and work with industry to support their implementation</w:t>
            </w:r>
          </w:p>
        </w:tc>
        <w:tc>
          <w:tcPr>
            <w:tcW w:w="6372" w:type="dxa"/>
          </w:tcPr>
          <w:p w14:paraId="1E0B5B89" w14:textId="295B75E0" w:rsidR="001C561E" w:rsidRPr="001C561E" w:rsidRDefault="004C3FB1" w:rsidP="001C561E">
            <w:pPr>
              <w:pStyle w:val="SIBulletList1"/>
              <w:rPr>
                <w:rStyle w:val="SIText-Italic"/>
              </w:rPr>
            </w:pPr>
            <w:r>
              <w:rPr>
                <w:rStyle w:val="SIText-Italic"/>
              </w:rPr>
              <w:lastRenderedPageBreak/>
              <w:t xml:space="preserve">Not applicable for this </w:t>
            </w:r>
            <w:r w:rsidR="00382B7D">
              <w:rPr>
                <w:rStyle w:val="SIText-Italic"/>
              </w:rPr>
              <w:t>Case for Endorsement</w:t>
            </w:r>
            <w:r w:rsidR="002A30D9">
              <w:rPr>
                <w:rStyle w:val="SIText-Italic"/>
              </w:rPr>
              <w:t xml:space="preserve"> - no new units or skill sets have been created in this project. </w:t>
            </w:r>
          </w:p>
        </w:tc>
      </w:tr>
    </w:tbl>
    <w:p w14:paraId="12BDFDF7" w14:textId="77777777" w:rsidR="001C561E" w:rsidRDefault="001C561E" w:rsidP="001C0FA2">
      <w:pPr>
        <w:pStyle w:val="SIText"/>
        <w:rPr>
          <w:rStyle w:val="SIText-Italic"/>
        </w:rPr>
      </w:pPr>
    </w:p>
    <w:p w14:paraId="18DFECC4" w14:textId="77777777" w:rsidR="005A3041" w:rsidRPr="00B51B4D" w:rsidRDefault="005A3041" w:rsidP="00B51B4D">
      <w:pPr>
        <w:pStyle w:val="SIText"/>
      </w:pPr>
    </w:p>
    <w:p w14:paraId="4CCFEC6F" w14:textId="77777777" w:rsidR="005A3041" w:rsidRPr="00B51B4D" w:rsidRDefault="005A3041" w:rsidP="00B51B4D">
      <w:pPr>
        <w:pStyle w:val="SIText"/>
      </w:pPr>
    </w:p>
    <w:p w14:paraId="38296664" w14:textId="77777777" w:rsidR="005A3041" w:rsidRPr="005A3041" w:rsidRDefault="005A3041" w:rsidP="0012260D">
      <w:pPr>
        <w:pStyle w:val="Heading1"/>
      </w:pPr>
      <w:bookmarkStart w:id="77" w:name="_Toc61882988"/>
      <w:bookmarkStart w:id="78" w:name="_Toc61970878"/>
      <w:bookmarkStart w:id="79" w:name="_Toc69821049"/>
      <w:r>
        <w:t xml:space="preserve">11. </w:t>
      </w:r>
      <w:r w:rsidRPr="005A3041">
        <w:t>A link to the full content of the proposed training package component(s)</w:t>
      </w:r>
      <w:bookmarkEnd w:id="77"/>
      <w:bookmarkEnd w:id="78"/>
      <w:bookmarkEnd w:id="79"/>
    </w:p>
    <w:p w14:paraId="2749D09D" w14:textId="77777777" w:rsidR="005A3041" w:rsidRPr="005A3041" w:rsidRDefault="005A3041" w:rsidP="005A3041">
      <w:pPr>
        <w:pStyle w:val="SIText"/>
      </w:pPr>
      <w:r w:rsidRPr="005A3041">
        <w:t>The AISC should be provided with a link to the full, developed training package component(s) to be approved under the Case for Endorsement.</w:t>
      </w:r>
    </w:p>
    <w:p w14:paraId="55D4D90C" w14:textId="5D569A87" w:rsidR="00FA47AB" w:rsidRDefault="00FA47AB" w:rsidP="00FA47AB">
      <w:pPr>
        <w:pStyle w:val="SIText"/>
        <w:rPr>
          <w:rStyle w:val="SIText-Italic"/>
        </w:rPr>
      </w:pPr>
      <w:r w:rsidRPr="005A3041">
        <w:rPr>
          <w:rStyle w:val="SIText-Italic"/>
        </w:rPr>
        <w:t>A link to the training package components proposed for endorsement is included here.</w:t>
      </w:r>
    </w:p>
    <w:p w14:paraId="5E730635" w14:textId="77777777" w:rsidR="00A3163E" w:rsidRDefault="00A3163E" w:rsidP="00FA47AB">
      <w:pPr>
        <w:pStyle w:val="SIText"/>
        <w:rPr>
          <w:rStyle w:val="SIText-Italic"/>
        </w:rPr>
      </w:pPr>
    </w:p>
    <w:p w14:paraId="4F594F7F" w14:textId="27FCDD0A" w:rsidR="00CB1A17" w:rsidRDefault="00A3163E" w:rsidP="005A3041">
      <w:pPr>
        <w:pStyle w:val="SIText"/>
      </w:pPr>
      <w:r w:rsidRPr="00A3163E">
        <w:rPr>
          <w:rStyle w:val="SIText-Italic"/>
          <w:i w:val="0"/>
          <w:szCs w:val="22"/>
        </w:rPr>
        <w:t>https://www.skillsimpact.com.au/racing/training-package-projects/greyhound-racing-careers-jockeys-project/</w:t>
      </w:r>
    </w:p>
    <w:p w14:paraId="1DE1F0AD" w14:textId="5963DAC2" w:rsidR="00F87299" w:rsidRDefault="00F87299">
      <w:pPr>
        <w:spacing w:after="200" w:line="276" w:lineRule="auto"/>
        <w:rPr>
          <w:rFonts w:ascii="Century Gothic" w:eastAsiaTheme="majorEastAsia" w:hAnsi="Century Gothic" w:cstheme="majorBidi"/>
          <w:color w:val="000000" w:themeColor="text1"/>
          <w:sz w:val="24"/>
          <w:szCs w:val="36"/>
        </w:rPr>
      </w:pPr>
      <w:bookmarkStart w:id="80" w:name="_Toc61882989"/>
      <w:bookmarkStart w:id="81" w:name="_Toc61970879"/>
    </w:p>
    <w:p w14:paraId="304B8E3C" w14:textId="2FBA6C85" w:rsidR="00CB1A17" w:rsidRPr="00F95703" w:rsidRDefault="00CB1A17" w:rsidP="00F95703">
      <w:pPr>
        <w:pStyle w:val="Heading3"/>
      </w:pPr>
      <w:bookmarkStart w:id="82" w:name="_Toc69821050"/>
      <w:r w:rsidRPr="00F95703">
        <w:t xml:space="preserve">This Case for Endorsement was agreed to by the </w:t>
      </w:r>
      <w:r w:rsidR="00A3163E">
        <w:t>Racing and Breeding</w:t>
      </w:r>
      <w:r w:rsidRPr="00F95703">
        <w:t xml:space="preserve"> IRC</w:t>
      </w:r>
      <w:bookmarkEnd w:id="80"/>
      <w:bookmarkEnd w:id="81"/>
      <w:bookmarkEnd w:id="82"/>
    </w:p>
    <w:p w14:paraId="5D9C5821" w14:textId="77777777" w:rsidR="00086D61" w:rsidRDefault="00086D61" w:rsidP="00817FB1">
      <w:pPr>
        <w:pStyle w:val="SITabletext"/>
      </w:pPr>
    </w:p>
    <w:p w14:paraId="51EDDD01" w14:textId="77777777" w:rsidR="00CB1A17" w:rsidRDefault="00CB1A17" w:rsidP="00817FB1">
      <w:pPr>
        <w:pStyle w:val="SITabletext"/>
      </w:pPr>
    </w:p>
    <w:tbl>
      <w:tblPr>
        <w:tblW w:w="9498" w:type="dxa"/>
        <w:tblInd w:w="-5" w:type="dxa"/>
        <w:tblCellMar>
          <w:left w:w="10" w:type="dxa"/>
          <w:right w:w="10" w:type="dxa"/>
        </w:tblCellMar>
        <w:tblLook w:val="0000" w:firstRow="0" w:lastRow="0" w:firstColumn="0" w:lastColumn="0" w:noHBand="0" w:noVBand="0"/>
      </w:tblPr>
      <w:tblGrid>
        <w:gridCol w:w="2410"/>
        <w:gridCol w:w="7062"/>
        <w:gridCol w:w="26"/>
      </w:tblGrid>
      <w:tr w:rsidR="00CB1A17" w14:paraId="24D626C3" w14:textId="77777777" w:rsidTr="00CB1A17">
        <w:trPr>
          <w:trHeight w:val="786"/>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D44423C" w14:textId="77777777" w:rsidR="00CB1A17" w:rsidRPr="0092456D" w:rsidRDefault="00CB1A17" w:rsidP="0092456D">
            <w:pPr>
              <w:pStyle w:val="SIText"/>
              <w:rPr>
                <w:rStyle w:val="SIText-Italic"/>
              </w:rPr>
            </w:pPr>
            <w:r w:rsidRPr="00CB1A17">
              <w:t>Name of Chair</w:t>
            </w:r>
            <w:r w:rsidRPr="00CB1A17">
              <w:tab/>
            </w:r>
          </w:p>
        </w:tc>
        <w:tc>
          <w:tcPr>
            <w:tcW w:w="70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2EADCD97" w14:textId="77777777" w:rsidR="00CB1A17" w:rsidRPr="00CB1A17" w:rsidRDefault="00CB1A17" w:rsidP="0092456D"/>
        </w:tc>
        <w:tc>
          <w:tcPr>
            <w:tcW w:w="26" w:type="dxa"/>
            <w:shd w:val="clear" w:color="auto" w:fill="auto"/>
            <w:tcMar>
              <w:top w:w="0" w:type="dxa"/>
              <w:left w:w="10" w:type="dxa"/>
              <w:bottom w:w="0" w:type="dxa"/>
              <w:right w:w="10" w:type="dxa"/>
            </w:tcMar>
            <w:vAlign w:val="center"/>
          </w:tcPr>
          <w:p w14:paraId="5CB4F2DE" w14:textId="77777777" w:rsidR="00CB1A17" w:rsidRPr="00E53663" w:rsidRDefault="00CB1A17" w:rsidP="0092456D"/>
        </w:tc>
      </w:tr>
      <w:tr w:rsidR="00CB1A17" w14:paraId="4C6F68D3" w14:textId="77777777" w:rsidTr="00CB1A17">
        <w:trPr>
          <w:trHeight w:val="699"/>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699C0D6" w14:textId="77777777" w:rsidR="00CB1A17" w:rsidRPr="0092456D" w:rsidRDefault="00CB1A17" w:rsidP="0092456D">
            <w:pPr>
              <w:pStyle w:val="SIText"/>
              <w:rPr>
                <w:rStyle w:val="SIText-Italic"/>
              </w:rPr>
            </w:pPr>
            <w:r w:rsidRPr="00CB1A17">
              <w:t xml:space="preserve">Signature of Chair </w:t>
            </w:r>
            <w:r w:rsidRPr="00CB1A17">
              <w:tab/>
            </w:r>
          </w:p>
        </w:tc>
        <w:tc>
          <w:tcPr>
            <w:tcW w:w="70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13879BD9" w14:textId="77777777" w:rsidR="00CB1A17" w:rsidRPr="00CB1A17" w:rsidRDefault="00CB1A17" w:rsidP="0092456D"/>
        </w:tc>
        <w:tc>
          <w:tcPr>
            <w:tcW w:w="26" w:type="dxa"/>
            <w:shd w:val="clear" w:color="auto" w:fill="auto"/>
            <w:tcMar>
              <w:top w:w="0" w:type="dxa"/>
              <w:left w:w="10" w:type="dxa"/>
              <w:bottom w:w="0" w:type="dxa"/>
              <w:right w:w="10" w:type="dxa"/>
            </w:tcMar>
            <w:vAlign w:val="center"/>
          </w:tcPr>
          <w:p w14:paraId="54729FF5" w14:textId="77777777" w:rsidR="00CB1A17" w:rsidRPr="00E53663" w:rsidRDefault="00CB1A17" w:rsidP="0092456D"/>
        </w:tc>
      </w:tr>
      <w:tr w:rsidR="00CB1A17" w14:paraId="38DF395C" w14:textId="77777777" w:rsidTr="00CB1A17">
        <w:trPr>
          <w:trHeight w:val="695"/>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91532ED" w14:textId="77777777" w:rsidR="00CB1A17" w:rsidRPr="0092456D" w:rsidRDefault="00CB1A17" w:rsidP="0092456D">
            <w:pPr>
              <w:pStyle w:val="SIText"/>
              <w:rPr>
                <w:rStyle w:val="SIText-Italic"/>
              </w:rPr>
            </w:pPr>
            <w:r w:rsidRPr="00CB1A17">
              <w:t>Date</w:t>
            </w:r>
            <w:r w:rsidRPr="00CB1A17">
              <w:tab/>
            </w:r>
          </w:p>
        </w:tc>
        <w:tc>
          <w:tcPr>
            <w:tcW w:w="70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14:paraId="6D4FAADA" w14:textId="77777777" w:rsidR="00CB1A17" w:rsidRPr="00CB1A17" w:rsidRDefault="00CB1A17" w:rsidP="0092456D"/>
        </w:tc>
        <w:tc>
          <w:tcPr>
            <w:tcW w:w="26" w:type="dxa"/>
            <w:shd w:val="clear" w:color="auto" w:fill="auto"/>
            <w:tcMar>
              <w:top w:w="0" w:type="dxa"/>
              <w:left w:w="10" w:type="dxa"/>
              <w:bottom w:w="0" w:type="dxa"/>
              <w:right w:w="10" w:type="dxa"/>
            </w:tcMar>
            <w:vAlign w:val="center"/>
          </w:tcPr>
          <w:p w14:paraId="245A5798" w14:textId="77777777" w:rsidR="00CB1A17" w:rsidRPr="00E53663" w:rsidRDefault="00CB1A17" w:rsidP="0092456D"/>
        </w:tc>
      </w:tr>
    </w:tbl>
    <w:p w14:paraId="66A861C6" w14:textId="77777777" w:rsidR="00CB1A17" w:rsidRDefault="00CB1A17" w:rsidP="00817FB1">
      <w:pPr>
        <w:pStyle w:val="SITabletext"/>
        <w:sectPr w:rsidR="00CB1A17" w:rsidSect="00AE32CB">
          <w:headerReference w:type="default" r:id="rId14"/>
          <w:footerReference w:type="default" r:id="rId15"/>
          <w:pgSz w:w="11906" w:h="16838" w:code="9"/>
          <w:pgMar w:top="1134" w:right="1134" w:bottom="1134" w:left="1134" w:header="567" w:footer="567" w:gutter="0"/>
          <w:pgNumType w:start="1"/>
          <w:cols w:space="720"/>
          <w:docGrid w:linePitch="272"/>
        </w:sectPr>
      </w:pPr>
    </w:p>
    <w:p w14:paraId="64BBE396" w14:textId="77777777" w:rsidR="00817FB1" w:rsidRPr="00817FB1" w:rsidRDefault="00817FB1" w:rsidP="0012260D">
      <w:pPr>
        <w:pStyle w:val="Heading1"/>
      </w:pPr>
      <w:bookmarkStart w:id="83" w:name="_Toc61882990"/>
      <w:bookmarkStart w:id="84" w:name="_Toc61970880"/>
      <w:bookmarkStart w:id="85" w:name="_Toc69821051"/>
      <w:r w:rsidRPr="00817FB1">
        <w:lastRenderedPageBreak/>
        <w:t>Attachment A: Training products submitted for approval</w:t>
      </w:r>
      <w:bookmarkEnd w:id="83"/>
      <w:bookmarkEnd w:id="84"/>
      <w:bookmarkEnd w:id="85"/>
      <w:r w:rsidRPr="00817FB1">
        <w:t xml:space="preserve"> </w:t>
      </w:r>
    </w:p>
    <w:p w14:paraId="1716D899" w14:textId="77777777" w:rsidR="00FA47AB" w:rsidRPr="004E09AD" w:rsidRDefault="00817FB1" w:rsidP="004E09AD">
      <w:pPr>
        <w:pStyle w:val="SIText"/>
      </w:pPr>
      <w:r w:rsidRPr="004E09AD">
        <w:t>Please set out in the table below, the training products submitted for approval, including showing whether this is an updated, new or deleted product.</w:t>
      </w:r>
    </w:p>
    <w:p w14:paraId="628016A9" w14:textId="77777777" w:rsidR="00292153" w:rsidRPr="004E09AD" w:rsidRDefault="00292153" w:rsidP="004E09AD">
      <w:pPr>
        <w:pStyle w:val="SIText"/>
      </w:pPr>
    </w:p>
    <w:tbl>
      <w:tblPr>
        <w:tblW w:w="15060" w:type="dxa"/>
        <w:tblCellMar>
          <w:left w:w="10" w:type="dxa"/>
          <w:right w:w="10" w:type="dxa"/>
        </w:tblCellMar>
        <w:tblLook w:val="0000" w:firstRow="0" w:lastRow="0" w:firstColumn="0" w:lastColumn="0" w:noHBand="0" w:noVBand="0"/>
      </w:tblPr>
      <w:tblGrid>
        <w:gridCol w:w="2405"/>
        <w:gridCol w:w="4393"/>
        <w:gridCol w:w="1824"/>
        <w:gridCol w:w="2186"/>
        <w:gridCol w:w="4252"/>
      </w:tblGrid>
      <w:tr w:rsidR="00817FB1" w14:paraId="74E4A5C4" w14:textId="77777777" w:rsidTr="006170CC">
        <w:trPr>
          <w:trHeight w:val="751"/>
        </w:trPr>
        <w:tc>
          <w:tcPr>
            <w:tcW w:w="240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6F22A42" w14:textId="77777777" w:rsidR="00817FB1" w:rsidRPr="0092456D" w:rsidRDefault="006170CC" w:rsidP="0092456D">
            <w:pPr>
              <w:pStyle w:val="SITableheading"/>
            </w:pPr>
            <w:r w:rsidRPr="00817FB1">
              <w:t>Training Product Code</w:t>
            </w:r>
            <w:r w:rsidRPr="0092456D">
              <w:t xml:space="preserve"> </w:t>
            </w:r>
          </w:p>
        </w:tc>
        <w:tc>
          <w:tcPr>
            <w:tcW w:w="43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 w:type="dxa"/>
              <w:bottom w:w="0" w:type="dxa"/>
              <w:right w:w="10" w:type="dxa"/>
            </w:tcMar>
          </w:tcPr>
          <w:p w14:paraId="734C1026" w14:textId="77777777" w:rsidR="00817FB1" w:rsidRPr="0092456D" w:rsidRDefault="006170CC" w:rsidP="0092456D">
            <w:pPr>
              <w:pStyle w:val="SITableheading"/>
            </w:pPr>
            <w:r w:rsidRPr="00817FB1">
              <w:t>Training Product Name</w:t>
            </w:r>
            <w:r w:rsidRPr="0092456D" w:rsidDel="006170CC">
              <w:t xml:space="preserve"> </w:t>
            </w:r>
          </w:p>
        </w:tc>
        <w:tc>
          <w:tcPr>
            <w:tcW w:w="18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8146A68" w14:textId="77777777" w:rsidR="00817FB1" w:rsidRPr="0092456D" w:rsidRDefault="00817FB1" w:rsidP="0092456D">
            <w:pPr>
              <w:pStyle w:val="SITableheading"/>
            </w:pPr>
            <w:r w:rsidRPr="00817FB1">
              <w:t>Type</w:t>
            </w:r>
          </w:p>
        </w:tc>
        <w:tc>
          <w:tcPr>
            <w:tcW w:w="218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 w:type="dxa"/>
              <w:bottom w:w="0" w:type="dxa"/>
              <w:right w:w="10" w:type="dxa"/>
            </w:tcMar>
          </w:tcPr>
          <w:p w14:paraId="5242E123" w14:textId="77777777" w:rsidR="00817FB1" w:rsidRPr="0092456D" w:rsidRDefault="00817FB1" w:rsidP="0092456D">
            <w:pPr>
              <w:pStyle w:val="SITableheading"/>
            </w:pPr>
            <w:r w:rsidRPr="00817FB1">
              <w:t>For existing products,  equivalence</w:t>
            </w:r>
            <w:r w:rsidRPr="0092456D">
              <w:t xml:space="preserve">/non-equivalence status </w:t>
            </w:r>
          </w:p>
        </w:tc>
        <w:tc>
          <w:tcPr>
            <w:tcW w:w="425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 w:type="dxa"/>
              <w:bottom w:w="0" w:type="dxa"/>
              <w:right w:w="10" w:type="dxa"/>
            </w:tcMar>
          </w:tcPr>
          <w:p w14:paraId="6AC3CEE2" w14:textId="77777777" w:rsidR="00817FB1" w:rsidRPr="0092456D" w:rsidRDefault="00817FB1" w:rsidP="0092456D">
            <w:pPr>
              <w:pStyle w:val="SITableheading"/>
            </w:pPr>
            <w:r w:rsidRPr="00817FB1">
              <w:t>For updated products, rationale for equivalence/non-equivalence status</w:t>
            </w:r>
          </w:p>
        </w:tc>
      </w:tr>
      <w:tr w:rsidR="00817FB1" w14:paraId="0E73C5E0" w14:textId="77777777" w:rsidTr="00E46D40">
        <w:trPr>
          <w:trHeight w:val="556"/>
        </w:trPr>
        <w:tc>
          <w:tcPr>
            <w:tcW w:w="862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2B83F1A" w14:textId="77777777" w:rsidR="00817FB1" w:rsidRPr="0092456D" w:rsidRDefault="00817FB1" w:rsidP="0092456D">
            <w:pPr>
              <w:pStyle w:val="SITableheading"/>
            </w:pPr>
            <w:r w:rsidRPr="00817FB1">
              <w:t xml:space="preserve">Qualifications </w:t>
            </w:r>
          </w:p>
        </w:tc>
        <w:tc>
          <w:tcPr>
            <w:tcW w:w="218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 w:type="dxa"/>
              <w:bottom w:w="0" w:type="dxa"/>
              <w:right w:w="10" w:type="dxa"/>
            </w:tcMar>
          </w:tcPr>
          <w:p w14:paraId="71597553" w14:textId="77777777" w:rsidR="00817FB1" w:rsidRPr="00817FB1" w:rsidRDefault="00817FB1" w:rsidP="0092456D">
            <w:pPr>
              <w:pStyle w:val="SITableheading"/>
            </w:pPr>
          </w:p>
        </w:tc>
        <w:tc>
          <w:tcPr>
            <w:tcW w:w="42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 w:type="dxa"/>
              <w:bottom w:w="0" w:type="dxa"/>
              <w:right w:w="10" w:type="dxa"/>
            </w:tcMar>
          </w:tcPr>
          <w:p w14:paraId="0FF6E9CB" w14:textId="77777777" w:rsidR="00817FB1" w:rsidRPr="00817FB1" w:rsidRDefault="00817FB1" w:rsidP="0092456D">
            <w:pPr>
              <w:pStyle w:val="SITableheading"/>
            </w:pPr>
          </w:p>
        </w:tc>
      </w:tr>
      <w:tr w:rsidR="00817FB1" w14:paraId="15F50537" w14:textId="77777777" w:rsidTr="006170CC">
        <w:trPr>
          <w:trHeight w:val="552"/>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ACD8A" w14:textId="644B7EB0" w:rsidR="00817FB1" w:rsidRPr="00817FB1" w:rsidRDefault="00A711F1" w:rsidP="0092456D">
            <w:pPr>
              <w:pStyle w:val="SITabletext"/>
            </w:pPr>
            <w:r>
              <w:t>RGR202</w:t>
            </w:r>
            <w:r w:rsidR="00DD102A">
              <w:t>21</w:t>
            </w: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42BCC39" w14:textId="01AE2C05" w:rsidR="00817FB1" w:rsidRPr="00817FB1" w:rsidRDefault="00A711F1" w:rsidP="0092456D">
            <w:pPr>
              <w:pStyle w:val="SITabletext"/>
            </w:pPr>
            <w:r>
              <w:t xml:space="preserve"> Certificate II in Racing Industry</w:t>
            </w:r>
          </w:p>
        </w:tc>
        <w:tc>
          <w:tcPr>
            <w:tcW w:w="1824" w:type="dxa"/>
            <w:tcBorders>
              <w:top w:val="single" w:sz="4" w:space="0" w:color="000000"/>
              <w:left w:val="single" w:sz="4" w:space="0" w:color="000000"/>
              <w:bottom w:val="single" w:sz="4" w:space="0" w:color="000000"/>
              <w:right w:val="single" w:sz="4" w:space="0" w:color="000000"/>
            </w:tcBorders>
            <w:shd w:val="clear" w:color="auto" w:fill="FCCF8C"/>
            <w:tcMar>
              <w:top w:w="0" w:type="dxa"/>
              <w:left w:w="108" w:type="dxa"/>
              <w:bottom w:w="0" w:type="dxa"/>
              <w:right w:w="108" w:type="dxa"/>
            </w:tcMar>
            <w:vAlign w:val="center"/>
          </w:tcPr>
          <w:p w14:paraId="3F467D2D" w14:textId="77777777" w:rsidR="00817FB1" w:rsidRPr="0092456D" w:rsidRDefault="00817FB1" w:rsidP="0092456D">
            <w:pPr>
              <w:pStyle w:val="SITabletext"/>
              <w:rPr>
                <w:rStyle w:val="SITextbold"/>
              </w:rPr>
            </w:pPr>
            <w:r w:rsidRPr="00E46D40">
              <w:rPr>
                <w:rStyle w:val="SITextbold"/>
              </w:rPr>
              <w:t>Updated</w:t>
            </w:r>
          </w:p>
        </w:tc>
        <w:tc>
          <w:tcPr>
            <w:tcW w:w="21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0E3CF25B" w14:textId="204D6A99" w:rsidR="00817FB1" w:rsidRPr="00817FB1" w:rsidRDefault="00A711F1" w:rsidP="0092456D">
            <w:pPr>
              <w:pStyle w:val="SITabletext"/>
            </w:pPr>
            <w:r>
              <w:t>Equivalent</w:t>
            </w:r>
          </w:p>
        </w:tc>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728A8629" w14:textId="77777777" w:rsidR="00817FB1" w:rsidRDefault="00F87299" w:rsidP="0092456D">
            <w:pPr>
              <w:pStyle w:val="SITabletext"/>
            </w:pPr>
            <w:r>
              <w:t xml:space="preserve">The number of core units have been reduced and the number of elective units have been increased. Therefore, the number of units required to complete the qualification remains the same. </w:t>
            </w:r>
          </w:p>
          <w:p w14:paraId="532A39B7" w14:textId="67BA2586" w:rsidR="00F87299" w:rsidRPr="00817FB1" w:rsidRDefault="00F87299" w:rsidP="0092456D">
            <w:pPr>
              <w:pStyle w:val="SITabletext"/>
            </w:pPr>
            <w:r>
              <w:t>There have been no changes to the occupational outcomes of this qualification</w:t>
            </w:r>
            <w:r w:rsidR="00563E3E">
              <w:t xml:space="preserve"> as the removed core unit is now mandated as elective in both 'horse' streams</w:t>
            </w:r>
            <w:r>
              <w:t>.</w:t>
            </w:r>
          </w:p>
        </w:tc>
      </w:tr>
      <w:tr w:rsidR="00A3163E" w14:paraId="408B97D8" w14:textId="77777777" w:rsidTr="00041C0A">
        <w:trPr>
          <w:trHeight w:val="552"/>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5B963" w14:textId="3F480326" w:rsidR="00A3163E" w:rsidRPr="00A3163E" w:rsidRDefault="00A3163E" w:rsidP="00A3163E">
            <w:pPr>
              <w:pStyle w:val="SITabletext"/>
            </w:pPr>
            <w:r w:rsidRPr="00A3163E">
              <w:t>RGR402</w:t>
            </w:r>
            <w:r w:rsidR="00793267">
              <w:t>21</w:t>
            </w:r>
          </w:p>
        </w:tc>
        <w:tc>
          <w:tcPr>
            <w:tcW w:w="4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93603D2" w14:textId="0A3B1316" w:rsidR="00A3163E" w:rsidRPr="00A3163E" w:rsidRDefault="00A3163E" w:rsidP="00A3163E">
            <w:pPr>
              <w:pStyle w:val="SITabletext"/>
            </w:pPr>
            <w:r w:rsidRPr="00A3163E">
              <w:t>Certificate IV in Racing (Jockey)</w:t>
            </w:r>
          </w:p>
        </w:tc>
        <w:tc>
          <w:tcPr>
            <w:tcW w:w="1824" w:type="dxa"/>
            <w:tcBorders>
              <w:top w:val="single" w:sz="4" w:space="0" w:color="000000"/>
              <w:left w:val="single" w:sz="4" w:space="0" w:color="000000"/>
              <w:bottom w:val="single" w:sz="4" w:space="0" w:color="000000"/>
              <w:right w:val="single" w:sz="4" w:space="0" w:color="000000"/>
            </w:tcBorders>
            <w:shd w:val="clear" w:color="auto" w:fill="FCCF8C"/>
            <w:tcMar>
              <w:top w:w="0" w:type="dxa"/>
              <w:left w:w="108" w:type="dxa"/>
              <w:bottom w:w="0" w:type="dxa"/>
              <w:right w:w="108" w:type="dxa"/>
            </w:tcMar>
            <w:vAlign w:val="center"/>
          </w:tcPr>
          <w:p w14:paraId="583D8F0A" w14:textId="640C8646" w:rsidR="00A3163E" w:rsidRPr="00A3163E" w:rsidRDefault="00A3163E" w:rsidP="00A3163E">
            <w:pPr>
              <w:pStyle w:val="SITabletext"/>
              <w:rPr>
                <w:rStyle w:val="SITextbold"/>
              </w:rPr>
            </w:pPr>
            <w:r w:rsidRPr="00A3163E">
              <w:rPr>
                <w:rStyle w:val="SITextbold"/>
              </w:rPr>
              <w:t>Updated</w:t>
            </w:r>
          </w:p>
        </w:tc>
        <w:tc>
          <w:tcPr>
            <w:tcW w:w="21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4CA56739" w14:textId="3BF97764" w:rsidR="00A3163E" w:rsidRPr="00A3163E" w:rsidRDefault="00A5294D" w:rsidP="00A3163E">
            <w:pPr>
              <w:pStyle w:val="SITabletext"/>
            </w:pPr>
            <w:r>
              <w:t>Equivalent</w:t>
            </w:r>
          </w:p>
        </w:tc>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1B8A7156" w14:textId="7CD1013A" w:rsidR="00F87299" w:rsidRPr="00C76609" w:rsidRDefault="00F87299" w:rsidP="00C76609">
            <w:pPr>
              <w:pStyle w:val="SITabletext"/>
              <w:rPr>
                <w:rStyle w:val="SITemporaryText-green"/>
              </w:rPr>
            </w:pPr>
            <w:r>
              <w:t xml:space="preserve">The number of core units have been </w:t>
            </w:r>
            <w:r w:rsidR="00563E3E">
              <w:t>increased due to prerequisite units not being included in the RGR40218.</w:t>
            </w:r>
            <w:r w:rsidR="00563E3E" w:rsidRPr="00C76609">
              <w:t xml:space="preserve"> </w:t>
            </w:r>
            <w:r w:rsidR="00563E3E" w:rsidRPr="00C76609">
              <w:rPr>
                <w:rStyle w:val="SITemporaryText-green"/>
                <w:color w:val="auto"/>
                <w:sz w:val="20"/>
              </w:rPr>
              <w:t>T</w:t>
            </w:r>
            <w:r w:rsidRPr="00C76609">
              <w:rPr>
                <w:rStyle w:val="SITemporaryText-green"/>
                <w:color w:val="auto"/>
                <w:sz w:val="20"/>
              </w:rPr>
              <w:t xml:space="preserve">he number of elective units have </w:t>
            </w:r>
            <w:r w:rsidR="00060A7F" w:rsidRPr="00C76609">
              <w:rPr>
                <w:rStyle w:val="SITemporaryText-green"/>
                <w:color w:val="auto"/>
                <w:sz w:val="20"/>
              </w:rPr>
              <w:t>been decreased . Overall, the number of units to be completed remains the same.</w:t>
            </w:r>
            <w:r w:rsidRPr="00C76609">
              <w:rPr>
                <w:rStyle w:val="SITemporaryText-green"/>
                <w:color w:val="auto"/>
                <w:sz w:val="20"/>
              </w:rPr>
              <w:t xml:space="preserve"> </w:t>
            </w:r>
          </w:p>
          <w:p w14:paraId="0075C177" w14:textId="16BA071D" w:rsidR="00A3163E" w:rsidRPr="00A3163E" w:rsidRDefault="00A3163E" w:rsidP="00F87299">
            <w:pPr>
              <w:pStyle w:val="SITabletext"/>
            </w:pPr>
          </w:p>
        </w:tc>
      </w:tr>
    </w:tbl>
    <w:p w14:paraId="6B875EC0" w14:textId="77777777" w:rsidR="00817FB1" w:rsidRDefault="00817FB1" w:rsidP="00817FB1">
      <w:pPr>
        <w:pStyle w:val="SITabletext"/>
      </w:pPr>
    </w:p>
    <w:p w14:paraId="434AE62F" w14:textId="77777777" w:rsidR="009C39A3" w:rsidRPr="0092456D" w:rsidRDefault="009C39A3" w:rsidP="0092456D">
      <w:r>
        <w:br w:type="page"/>
      </w:r>
    </w:p>
    <w:p w14:paraId="2B6D6B6C" w14:textId="77777777" w:rsidR="009C39A3" w:rsidRPr="009C39A3" w:rsidRDefault="009C39A3" w:rsidP="0012260D">
      <w:pPr>
        <w:pStyle w:val="Heading1"/>
      </w:pPr>
      <w:bookmarkStart w:id="86" w:name="_Toc61882991"/>
      <w:bookmarkStart w:id="87" w:name="_Toc61970881"/>
      <w:bookmarkStart w:id="88" w:name="_Toc69821052"/>
      <w:r>
        <w:lastRenderedPageBreak/>
        <w:t>Attachment B: How qualification updates support job roles</w:t>
      </w:r>
      <w:bookmarkEnd w:id="86"/>
      <w:bookmarkEnd w:id="87"/>
      <w:bookmarkEnd w:id="88"/>
      <w:r>
        <w:t xml:space="preserve"> </w:t>
      </w:r>
    </w:p>
    <w:p w14:paraId="1FBED99D" w14:textId="77777777" w:rsidR="009C39A3" w:rsidRPr="004E09AD" w:rsidRDefault="009C39A3" w:rsidP="004E09AD">
      <w:pPr>
        <w:pStyle w:val="SIText"/>
      </w:pPr>
      <w:r w:rsidRPr="004E09AD">
        <w:t>Please use the table below to demonstrate how the proposed updates to qualifications will better support job roles</w:t>
      </w:r>
      <w:r w:rsidR="00292153" w:rsidRPr="004E09AD">
        <w:t>.</w:t>
      </w:r>
    </w:p>
    <w:p w14:paraId="77AF2B88" w14:textId="77777777" w:rsidR="00292153" w:rsidRPr="004E09AD" w:rsidRDefault="00292153" w:rsidP="004E09AD">
      <w:pPr>
        <w:pStyle w:val="SIText"/>
      </w:pPr>
    </w:p>
    <w:tbl>
      <w:tblPr>
        <w:tblW w:w="13992" w:type="dxa"/>
        <w:tblCellMar>
          <w:left w:w="10" w:type="dxa"/>
          <w:right w:w="10" w:type="dxa"/>
        </w:tblCellMar>
        <w:tblLook w:val="0000" w:firstRow="0" w:lastRow="0" w:firstColumn="0" w:lastColumn="0" w:noHBand="0" w:noVBand="0"/>
      </w:tblPr>
      <w:tblGrid>
        <w:gridCol w:w="3256"/>
        <w:gridCol w:w="3685"/>
        <w:gridCol w:w="7051"/>
      </w:tblGrid>
      <w:tr w:rsidR="009C39A3" w:rsidRPr="004B2B15" w14:paraId="6E5851A6" w14:textId="77777777" w:rsidTr="004B2B15">
        <w:trPr>
          <w:trHeight w:val="458"/>
        </w:trPr>
        <w:tc>
          <w:tcPr>
            <w:tcW w:w="32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1625F5E6" w14:textId="77777777" w:rsidR="009C39A3" w:rsidRPr="0092456D" w:rsidRDefault="009C39A3" w:rsidP="0092456D">
            <w:pPr>
              <w:pStyle w:val="SITableheading"/>
            </w:pPr>
            <w:r w:rsidRPr="004B2B15">
              <w:t>Job role</w:t>
            </w:r>
          </w:p>
        </w:tc>
        <w:tc>
          <w:tcPr>
            <w:tcW w:w="368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95724D6" w14:textId="77777777" w:rsidR="009C39A3" w:rsidRPr="0092456D" w:rsidRDefault="009C39A3" w:rsidP="0092456D">
            <w:pPr>
              <w:pStyle w:val="SITableheading"/>
            </w:pPr>
            <w:r w:rsidRPr="004B2B15">
              <w:t>Qualification</w:t>
            </w:r>
          </w:p>
        </w:tc>
        <w:tc>
          <w:tcPr>
            <w:tcW w:w="70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F2D0CFF" w14:textId="77777777" w:rsidR="009C39A3" w:rsidRPr="0092456D" w:rsidRDefault="009C39A3" w:rsidP="0092456D">
            <w:pPr>
              <w:pStyle w:val="SITableheading"/>
            </w:pPr>
            <w:r w:rsidRPr="004B2B15">
              <w:t xml:space="preserve">Proposed updates and how </w:t>
            </w:r>
            <w:proofErr w:type="gramStart"/>
            <w:r w:rsidRPr="004B2B15">
              <w:t>these better support</w:t>
            </w:r>
            <w:proofErr w:type="gramEnd"/>
            <w:r w:rsidRPr="004B2B15">
              <w:t xml:space="preserve"> the job role </w:t>
            </w:r>
          </w:p>
        </w:tc>
      </w:tr>
      <w:tr w:rsidR="00197321" w14:paraId="417CC633" w14:textId="77777777" w:rsidTr="00645291">
        <w:trPr>
          <w:trHeight w:val="361"/>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1444A" w14:textId="48ADA125" w:rsidR="00197321" w:rsidRPr="00197321" w:rsidRDefault="00185E45" w:rsidP="00197321">
            <w:r>
              <w:t>RGR20221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5B5CE" w14:textId="3054F6D5" w:rsidR="00197321" w:rsidRPr="00197321" w:rsidRDefault="00197321" w:rsidP="00197321">
            <w:r w:rsidRPr="00197321">
              <w:t xml:space="preserve"> Certificate II in Racing Industry</w:t>
            </w:r>
          </w:p>
        </w:tc>
        <w:tc>
          <w:tcPr>
            <w:tcW w:w="7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B1901" w14:textId="667A622B" w:rsidR="00197321" w:rsidRDefault="00F87299" w:rsidP="00197321">
            <w:r>
              <w:t>The</w:t>
            </w:r>
            <w:r w:rsidR="004B6B15">
              <w:t xml:space="preserve"> qualification has been updated to better reflect current work and vocations. The</w:t>
            </w:r>
            <w:r>
              <w:t xml:space="preserve"> removal of the </w:t>
            </w:r>
            <w:r w:rsidR="004B6B15">
              <w:t xml:space="preserve">core unit which related to horses has been removed and included in the Group A electives. </w:t>
            </w:r>
          </w:p>
          <w:p w14:paraId="00150529" w14:textId="77777777" w:rsidR="004B6B15" w:rsidRDefault="004B6B15" w:rsidP="00197321"/>
          <w:p w14:paraId="7AC7F03A" w14:textId="77777777" w:rsidR="004B6B15" w:rsidRDefault="004B6B15" w:rsidP="00197321">
            <w:r>
              <w:t>This has allowed those entering the racing industry, who would not otherwise be associated with the handling of horses, a clear pathway into the industry.</w:t>
            </w:r>
          </w:p>
          <w:p w14:paraId="59098EC6" w14:textId="41739AD6" w:rsidR="004B6B15" w:rsidRDefault="004B6B15" w:rsidP="00197321">
            <w:r>
              <w:t>Two greyhound units have now been added to the general electives bank of units to give individuals more relevant choice.</w:t>
            </w:r>
          </w:p>
          <w:p w14:paraId="0B07CC47" w14:textId="77777777" w:rsidR="004B6B15" w:rsidRDefault="004B6B15" w:rsidP="00197321"/>
          <w:p w14:paraId="27C3572F" w14:textId="1E25D703" w:rsidR="004B6B15" w:rsidRDefault="004B6B15" w:rsidP="00197321">
            <w:r>
              <w:t>The number of core units have been reduced and the number of elective units have been increased so there is no difference to the number of units required to complete the qualification.</w:t>
            </w:r>
          </w:p>
          <w:p w14:paraId="09452396" w14:textId="77777777" w:rsidR="004B6B15" w:rsidRDefault="004B6B15" w:rsidP="00197321"/>
          <w:p w14:paraId="167C8165" w14:textId="619F4649" w:rsidR="004B6B15" w:rsidRPr="00197321" w:rsidRDefault="004B6B15" w:rsidP="00197321">
            <w:r>
              <w:t>The occupational outcomes remain the same for the qualification and it has been deemed as equivalent.</w:t>
            </w:r>
          </w:p>
        </w:tc>
      </w:tr>
      <w:tr w:rsidR="00197321" w14:paraId="59B17166" w14:textId="77777777" w:rsidTr="00645291">
        <w:trPr>
          <w:trHeight w:val="410"/>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C6971" w14:textId="480BE833" w:rsidR="00197321" w:rsidRPr="00197321" w:rsidRDefault="00185E45" w:rsidP="00197321">
            <w:r>
              <w:t>RGR40221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608DD" w14:textId="536EA999" w:rsidR="00197321" w:rsidRPr="00197321" w:rsidRDefault="00197321" w:rsidP="00197321">
            <w:r w:rsidRPr="00197321">
              <w:t>Certificate IV in Racing (Jockey)</w:t>
            </w:r>
          </w:p>
        </w:tc>
        <w:tc>
          <w:tcPr>
            <w:tcW w:w="7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9B66A" w14:textId="76116BD6" w:rsidR="00197321" w:rsidRDefault="004B6B15" w:rsidP="00197321">
            <w:r>
              <w:t>This qualification has been revised to remove two superseded BSB units which were no longer deemed as relevant to the racing industry.</w:t>
            </w:r>
          </w:p>
          <w:p w14:paraId="1562DBD1" w14:textId="0C97AA22" w:rsidR="004B6B15" w:rsidRDefault="004B6B15" w:rsidP="00197321"/>
          <w:p w14:paraId="23D72521" w14:textId="77777777" w:rsidR="001248AD" w:rsidRPr="001248AD" w:rsidRDefault="001248AD" w:rsidP="001248AD">
            <w:pPr>
              <w:pStyle w:val="SITabletext"/>
            </w:pPr>
            <w:r w:rsidRPr="001248AD">
              <w:t>The Entry Requirements have been revised to state the following:</w:t>
            </w:r>
          </w:p>
          <w:p w14:paraId="0FB8289A" w14:textId="77777777" w:rsidR="001248AD" w:rsidRPr="001248AD" w:rsidRDefault="001248AD" w:rsidP="001248AD">
            <w:pPr>
              <w:pStyle w:val="SITabletext"/>
            </w:pPr>
            <w:r w:rsidRPr="001248AD">
              <w:t>To commence this qualification an individual must demonstrate they have skills and knowledge in the application of:</w:t>
            </w:r>
          </w:p>
          <w:p w14:paraId="26FA459B" w14:textId="77777777" w:rsidR="001248AD" w:rsidRPr="001248AD" w:rsidRDefault="001248AD" w:rsidP="001248AD">
            <w:pPr>
              <w:pStyle w:val="SITabletext"/>
            </w:pPr>
          </w:p>
          <w:p w14:paraId="6A4D24D8" w14:textId="77777777" w:rsidR="001248AD" w:rsidRPr="001248AD" w:rsidRDefault="001248AD" w:rsidP="001248AD">
            <w:pPr>
              <w:pStyle w:val="SITabletext"/>
            </w:pPr>
            <w:r w:rsidRPr="001248AD">
              <w:t>• riding and handling of thoroughbred horses including riding trackwork at a minimum of fast work</w:t>
            </w:r>
          </w:p>
          <w:p w14:paraId="2C8B74FF" w14:textId="77777777" w:rsidR="001248AD" w:rsidRPr="001248AD" w:rsidRDefault="001248AD" w:rsidP="001248AD">
            <w:pPr>
              <w:pStyle w:val="SITabletext"/>
            </w:pPr>
            <w:r w:rsidRPr="001248AD">
              <w:t>• health and safety processes and regulations that apply in a thoroughbred racing environment</w:t>
            </w:r>
          </w:p>
          <w:p w14:paraId="31669F96" w14:textId="63F58856" w:rsidR="004B6B15" w:rsidRPr="00C76609" w:rsidRDefault="001248AD" w:rsidP="00C76609">
            <w:pPr>
              <w:pStyle w:val="SITabletext"/>
              <w:rPr>
                <w:rStyle w:val="SITemporaryText-green"/>
                <w:color w:val="auto"/>
                <w:sz w:val="20"/>
              </w:rPr>
            </w:pPr>
            <w:r w:rsidRPr="001248AD">
              <w:t>The skills and knowledge may have been acquired through completion of a RGR30518 Certificate III in Racing (Trackwork) or relevant experience.</w:t>
            </w:r>
            <w:r w:rsidRPr="001248AD" w:rsidDel="001253E9">
              <w:t xml:space="preserve"> </w:t>
            </w:r>
            <w:r w:rsidR="00E32763" w:rsidRPr="00C76609">
              <w:rPr>
                <w:rStyle w:val="SITemporaryText-green"/>
                <w:color w:val="auto"/>
                <w:sz w:val="20"/>
              </w:rPr>
              <w:t xml:space="preserve"> </w:t>
            </w:r>
          </w:p>
          <w:p w14:paraId="13F7D57B" w14:textId="3F8AD654" w:rsidR="004B6B15" w:rsidRPr="001248AD" w:rsidRDefault="004B6B15" w:rsidP="001248AD">
            <w:pPr>
              <w:pStyle w:val="SITabletext"/>
              <w:rPr>
                <w:rStyle w:val="SITemporaryText-green"/>
                <w:color w:val="auto"/>
                <w:sz w:val="20"/>
              </w:rPr>
            </w:pPr>
            <w:r w:rsidRPr="001248AD">
              <w:rPr>
                <w:rStyle w:val="SITemporaryText-green"/>
                <w:color w:val="auto"/>
                <w:sz w:val="20"/>
              </w:rPr>
              <w:t xml:space="preserve">The number of core units have been </w:t>
            </w:r>
            <w:r w:rsidR="001248AD" w:rsidRPr="001248AD">
              <w:rPr>
                <w:rStyle w:val="SITemporaryText-green"/>
                <w:color w:val="auto"/>
                <w:sz w:val="20"/>
              </w:rPr>
              <w:t xml:space="preserve">increased to 14 to include prerequisite units, however </w:t>
            </w:r>
            <w:r w:rsidRPr="001248AD">
              <w:rPr>
                <w:rStyle w:val="SITemporaryText-green"/>
                <w:color w:val="auto"/>
                <w:sz w:val="20"/>
              </w:rPr>
              <w:t xml:space="preserve">the number of elective units have been </w:t>
            </w:r>
            <w:r w:rsidR="001248AD" w:rsidRPr="001248AD">
              <w:rPr>
                <w:rStyle w:val="SITemporaryText-green"/>
                <w:color w:val="auto"/>
                <w:sz w:val="20"/>
              </w:rPr>
              <w:t xml:space="preserve">reduced to three </w:t>
            </w:r>
            <w:r w:rsidRPr="001248AD">
              <w:rPr>
                <w:rStyle w:val="SITemporaryText-green"/>
                <w:color w:val="auto"/>
                <w:sz w:val="20"/>
              </w:rPr>
              <w:t>so there is no difference to the number of units required to complete the qualification.</w:t>
            </w:r>
          </w:p>
          <w:p w14:paraId="7FBEE704" w14:textId="6AF815B5" w:rsidR="004B6B15" w:rsidRPr="001248AD" w:rsidRDefault="004B6B15" w:rsidP="00A5294D">
            <w:pPr>
              <w:pStyle w:val="SITabletext"/>
              <w:rPr>
                <w:rStyle w:val="SITemporaryText-green"/>
              </w:rPr>
            </w:pPr>
          </w:p>
        </w:tc>
      </w:tr>
    </w:tbl>
    <w:p w14:paraId="74E7A851" w14:textId="77777777" w:rsidR="009C39A3" w:rsidRDefault="009C39A3" w:rsidP="00817FB1">
      <w:pPr>
        <w:pStyle w:val="SITabletext"/>
      </w:pPr>
    </w:p>
    <w:p w14:paraId="76311AC4" w14:textId="77777777" w:rsidR="00292153" w:rsidRPr="0092456D" w:rsidRDefault="00292153" w:rsidP="0092456D">
      <w:r>
        <w:br w:type="page"/>
      </w:r>
    </w:p>
    <w:p w14:paraId="54DCCE68" w14:textId="77777777" w:rsidR="00292153" w:rsidRDefault="00292153" w:rsidP="0012260D">
      <w:pPr>
        <w:pStyle w:val="Heading1"/>
      </w:pPr>
      <w:bookmarkStart w:id="89" w:name="_Toc61882992"/>
      <w:bookmarkStart w:id="90" w:name="_Toc61970882"/>
      <w:bookmarkStart w:id="91" w:name="_Toc69821053"/>
      <w:r>
        <w:lastRenderedPageBreak/>
        <w:t>Attachment C: Stakeholder consultation</w:t>
      </w:r>
      <w:bookmarkEnd w:id="89"/>
      <w:bookmarkEnd w:id="90"/>
      <w:bookmarkEnd w:id="91"/>
      <w:r>
        <w:t xml:space="preserve"> </w:t>
      </w:r>
    </w:p>
    <w:p w14:paraId="35E759B4" w14:textId="77777777" w:rsidR="00645291" w:rsidRPr="00292153" w:rsidRDefault="00645291" w:rsidP="004E09AD">
      <w:pPr>
        <w:pStyle w:val="SIText"/>
      </w:pPr>
    </w:p>
    <w:p w14:paraId="076913C7" w14:textId="77777777" w:rsidR="00292153" w:rsidRPr="00DF11A8" w:rsidRDefault="00292153" w:rsidP="00DF11A8">
      <w:pPr>
        <w:pStyle w:val="Heading4"/>
      </w:pPr>
      <w:r w:rsidRPr="00DF11A8">
        <w:t xml:space="preserve">List of stakeholders that actively participated in stakeholder consultation for the project: </w:t>
      </w:r>
    </w:p>
    <w:p w14:paraId="65287469" w14:textId="77777777" w:rsidR="00645291" w:rsidRPr="0092456D" w:rsidRDefault="00645291" w:rsidP="00645291">
      <w:pPr>
        <w:pStyle w:val="SIText"/>
      </w:pPr>
    </w:p>
    <w:tbl>
      <w:tblPr>
        <w:tblW w:w="15876" w:type="dxa"/>
        <w:tblInd w:w="-572" w:type="dxa"/>
        <w:tblCellMar>
          <w:left w:w="10" w:type="dxa"/>
          <w:right w:w="10" w:type="dxa"/>
        </w:tblCellMar>
        <w:tblLook w:val="0000" w:firstRow="0" w:lastRow="0" w:firstColumn="0" w:lastColumn="0" w:noHBand="0" w:noVBand="0"/>
      </w:tblPr>
      <w:tblGrid>
        <w:gridCol w:w="1701"/>
        <w:gridCol w:w="3402"/>
        <w:gridCol w:w="4536"/>
        <w:gridCol w:w="1418"/>
        <w:gridCol w:w="2410"/>
        <w:gridCol w:w="2409"/>
      </w:tblGrid>
      <w:tr w:rsidR="00292153" w14:paraId="7790CACB" w14:textId="77777777" w:rsidTr="00E60DC0">
        <w:trPr>
          <w:trHeight w:val="280"/>
        </w:trPr>
        <w:tc>
          <w:tcPr>
            <w:tcW w:w="170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C06C60C" w14:textId="77777777" w:rsidR="00292153" w:rsidRPr="0092456D" w:rsidRDefault="00292153" w:rsidP="0092456D">
            <w:pPr>
              <w:pStyle w:val="SITableheading"/>
            </w:pPr>
            <w:r w:rsidRPr="00645291">
              <w:t>Name</w:t>
            </w:r>
          </w:p>
        </w:tc>
        <w:tc>
          <w:tcPr>
            <w:tcW w:w="340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AE89567" w14:textId="77777777" w:rsidR="00292153" w:rsidRPr="0092456D" w:rsidRDefault="00292153" w:rsidP="0092456D">
            <w:pPr>
              <w:pStyle w:val="SITableheading"/>
            </w:pPr>
            <w:r w:rsidRPr="00645291">
              <w:t>Organisation</w:t>
            </w: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17B83822" w14:textId="77777777" w:rsidR="00292153" w:rsidRPr="0092456D" w:rsidRDefault="00292153" w:rsidP="0092456D">
            <w:pPr>
              <w:pStyle w:val="SITableheading"/>
            </w:pPr>
            <w:r w:rsidRPr="00645291">
              <w:t>Title</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114E2E2C" w14:textId="77777777" w:rsidR="00292153" w:rsidRPr="0092456D" w:rsidRDefault="00292153" w:rsidP="0092456D">
            <w:pPr>
              <w:pStyle w:val="SITableheading"/>
            </w:pPr>
            <w:r w:rsidRPr="00645291">
              <w:t>Industry</w:t>
            </w:r>
          </w:p>
        </w:tc>
        <w:tc>
          <w:tcPr>
            <w:tcW w:w="241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F4DFBD6" w14:textId="77777777" w:rsidR="00292153" w:rsidRPr="0092456D" w:rsidRDefault="00292153" w:rsidP="0092456D">
            <w:pPr>
              <w:pStyle w:val="SITableheading"/>
            </w:pPr>
            <w:r w:rsidRPr="00645291">
              <w:t>Representation Type</w:t>
            </w:r>
          </w:p>
        </w:tc>
        <w:tc>
          <w:tcPr>
            <w:tcW w:w="240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C3473C" w14:textId="77777777" w:rsidR="00292153" w:rsidRPr="0092456D" w:rsidRDefault="00292153" w:rsidP="0092456D">
            <w:pPr>
              <w:pStyle w:val="SITableheading"/>
            </w:pPr>
            <w:r w:rsidRPr="00645291">
              <w:t>State</w:t>
            </w:r>
          </w:p>
        </w:tc>
      </w:tr>
      <w:tr w:rsidR="00E32763" w14:paraId="23CAE3A0" w14:textId="77777777" w:rsidTr="00E60DC0">
        <w:trPr>
          <w:trHeight w:val="42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0D3A6" w14:textId="53C1DDD2" w:rsidR="00E32763" w:rsidRPr="00E32763" w:rsidRDefault="00E32763" w:rsidP="00E32763">
            <w:pPr>
              <w:pStyle w:val="SITabletext"/>
            </w:pPr>
            <w:r w:rsidRPr="00E32763">
              <w:t>Wayne Lee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42B31" w14:textId="584EE946" w:rsidR="00E32763" w:rsidRPr="00E32763" w:rsidRDefault="00E32763" w:rsidP="00E32763">
            <w:pPr>
              <w:pStyle w:val="SITabletext"/>
            </w:pPr>
            <w:r w:rsidRPr="00E32763">
              <w:t>Australian Trainers' Association</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9F73B" w14:textId="5BFC4C21" w:rsidR="00E32763" w:rsidRPr="00E32763" w:rsidRDefault="00E32763" w:rsidP="00E32763">
            <w:pPr>
              <w:pStyle w:val="SITabletext"/>
            </w:pPr>
            <w:r w:rsidRPr="00E32763">
              <w:t>Industrial Relations Manager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E52A6" w14:textId="1B52B678" w:rsidR="00E32763" w:rsidRPr="00E32763" w:rsidRDefault="00E32763" w:rsidP="00E32763">
            <w:pPr>
              <w:pStyle w:val="SITabletext"/>
            </w:pPr>
            <w:r>
              <w:t>Racing</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57755" w14:textId="0BD7CB9D" w:rsidR="00E32763" w:rsidRPr="00E32763" w:rsidRDefault="006C5B29" w:rsidP="00E32763">
            <w:pPr>
              <w:pStyle w:val="SITabletext"/>
            </w:pPr>
            <w:r>
              <w:t>Employer</w:t>
            </w:r>
            <w:r w:rsidR="00E32763">
              <w:t xml:space="preserve"> </w:t>
            </w:r>
            <w:r w:rsidR="00E32763" w:rsidRPr="00E32763">
              <w:t xml:space="preserve">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FC73A" w14:textId="30FCA09B" w:rsidR="00E32763" w:rsidRPr="00E32763" w:rsidRDefault="00E32763" w:rsidP="00E32763">
            <w:pPr>
              <w:pStyle w:val="SITabletext"/>
            </w:pPr>
            <w:r>
              <w:t>National</w:t>
            </w:r>
          </w:p>
        </w:tc>
      </w:tr>
      <w:tr w:rsidR="006C5B29" w14:paraId="4F4B3D72" w14:textId="77777777" w:rsidTr="00E60DC0">
        <w:trPr>
          <w:trHeight w:val="42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B25A7" w14:textId="3E878077" w:rsidR="006C5B29" w:rsidRPr="006C5B29" w:rsidRDefault="006C5B29" w:rsidP="006C5B29">
            <w:pPr>
              <w:pStyle w:val="SITabletext"/>
            </w:pPr>
            <w:r w:rsidRPr="006C5B29">
              <w:t>Kevin Ring</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037CF" w14:textId="6F5836C9" w:rsidR="006C5B29" w:rsidRPr="006C5B29" w:rsidRDefault="006C5B29" w:rsidP="006C5B29">
            <w:pPr>
              <w:pStyle w:val="SITabletext"/>
            </w:pPr>
            <w:r w:rsidRPr="006C5B29">
              <w:t>Australian Jockeys Association</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9C643" w14:textId="263AA9E4" w:rsidR="006C5B29" w:rsidRPr="006C5B29" w:rsidRDefault="006C5B29" w:rsidP="006C5B29">
            <w:pPr>
              <w:pStyle w:val="SITabletext"/>
            </w:pPr>
            <w:r w:rsidRPr="006C5B29">
              <w:t>NATIONAL WHS OFFICER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7A573" w14:textId="4AFD7F76" w:rsidR="006C5B29" w:rsidRPr="006C5B29" w:rsidRDefault="006C5B29" w:rsidP="006C5B29">
            <w:pPr>
              <w:pStyle w:val="SITabletext"/>
            </w:pPr>
            <w:r w:rsidRPr="006C5B29">
              <w:t>Racing</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2ED97" w14:textId="6D15A706" w:rsidR="006C5B29" w:rsidRPr="006C5B29" w:rsidRDefault="006C5B29" w:rsidP="006C5B29">
            <w:pPr>
              <w:pStyle w:val="SITabletext"/>
            </w:pPr>
            <w:r w:rsidRPr="006C5B29">
              <w:t xml:space="preserve">Employer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19844" w14:textId="49E12BA3" w:rsidR="006C5B29" w:rsidRPr="006C5B29" w:rsidRDefault="006C5B29" w:rsidP="006C5B29">
            <w:pPr>
              <w:pStyle w:val="SITabletext"/>
            </w:pPr>
            <w:r w:rsidRPr="006C5B29">
              <w:t>National</w:t>
            </w:r>
          </w:p>
        </w:tc>
      </w:tr>
      <w:tr w:rsidR="006C5B29" w14:paraId="435E05F0" w14:textId="77777777" w:rsidTr="00E60DC0">
        <w:trPr>
          <w:trHeight w:val="42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09311" w14:textId="15A49FBF" w:rsidR="006C5B29" w:rsidRPr="006C5B29" w:rsidRDefault="006C5B29" w:rsidP="006C5B29">
            <w:pPr>
              <w:pStyle w:val="SITabletext"/>
            </w:pPr>
            <w:r w:rsidRPr="006C5B29">
              <w:t>Lisa Hocking</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6D0D7" w14:textId="6791297E" w:rsidR="006C5B29" w:rsidRPr="006C5B29" w:rsidRDefault="006C5B29" w:rsidP="006C5B29">
            <w:pPr>
              <w:pStyle w:val="SITabletext"/>
            </w:pPr>
            <w:r w:rsidRPr="006C5B29">
              <w:t xml:space="preserve">Racing Victoria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67D87" w14:textId="46F1AF13" w:rsidR="006C5B29" w:rsidRPr="006C5B29" w:rsidRDefault="006C5B29" w:rsidP="006C5B29">
            <w:pPr>
              <w:pStyle w:val="SITabletext"/>
            </w:pPr>
            <w:r w:rsidRPr="006C5B29">
              <w:t>Workforce Capability Manager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A9170" w14:textId="7A0FA8A2" w:rsidR="006C5B29" w:rsidRPr="006C5B29" w:rsidRDefault="006C5B29" w:rsidP="006C5B29">
            <w:pPr>
              <w:pStyle w:val="SITabletext"/>
            </w:pPr>
            <w:r w:rsidRPr="006C5B29">
              <w:t>Racing</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A5706" w14:textId="370AD737" w:rsidR="006C5B29" w:rsidRPr="006C5B29" w:rsidRDefault="006C5B29" w:rsidP="006C5B29">
            <w:pPr>
              <w:pStyle w:val="SITabletext"/>
            </w:pPr>
            <w:r w:rsidRPr="006C5B29">
              <w:t xml:space="preserve">Employer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932C9" w14:textId="226CD621" w:rsidR="006C5B29" w:rsidRPr="006C5B29" w:rsidRDefault="006C5B29" w:rsidP="006C5B29">
            <w:pPr>
              <w:pStyle w:val="SITabletext"/>
            </w:pPr>
            <w:r w:rsidRPr="006C5B29">
              <w:t>VIC</w:t>
            </w:r>
          </w:p>
        </w:tc>
      </w:tr>
      <w:tr w:rsidR="006C5B29" w14:paraId="714C136F" w14:textId="77777777" w:rsidTr="00E60DC0">
        <w:trPr>
          <w:trHeight w:val="42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CAE8A" w14:textId="5F3BBCB3" w:rsidR="006C5B29" w:rsidRPr="006C5B29" w:rsidRDefault="006C5B29" w:rsidP="006C5B29">
            <w:pPr>
              <w:pStyle w:val="SITabletext"/>
            </w:pPr>
            <w:r w:rsidRPr="006C5B29">
              <w:t>Ron Fleming</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0BC67" w14:textId="11C3150B" w:rsidR="006C5B29" w:rsidRPr="006C5B29" w:rsidRDefault="006C5B29" w:rsidP="006C5B29">
            <w:pPr>
              <w:pStyle w:val="SITabletext"/>
            </w:pPr>
            <w:r w:rsidRPr="006C5B29">
              <w:t>Racing and Wagering Western Australia</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86DD9" w14:textId="040AFDB3" w:rsidR="006C5B29" w:rsidRPr="006C5B29" w:rsidRDefault="006C5B29" w:rsidP="006C5B29">
            <w:pPr>
              <w:pStyle w:val="SITabletext"/>
            </w:pPr>
            <w:r w:rsidRPr="006C5B29">
              <w:t>Manager Racing Careers and Training</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ADAAC" w14:textId="45C535BA" w:rsidR="006C5B29" w:rsidRPr="006C5B29" w:rsidRDefault="006C5B29" w:rsidP="006C5B29">
            <w:pPr>
              <w:pStyle w:val="SITabletext"/>
            </w:pPr>
            <w:r w:rsidRPr="006C5B29">
              <w:t>Racing</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3E534" w14:textId="3529EC34" w:rsidR="006C5B29" w:rsidRPr="006C5B29" w:rsidRDefault="006C5B29" w:rsidP="006C5B29">
            <w:pPr>
              <w:pStyle w:val="SITabletext"/>
            </w:pPr>
            <w:r w:rsidRPr="006C5B29">
              <w:t xml:space="preserve">Employer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CEB4F" w14:textId="5C4BDDB3" w:rsidR="006C5B29" w:rsidRPr="006C5B29" w:rsidRDefault="006C5B29" w:rsidP="006C5B29">
            <w:pPr>
              <w:pStyle w:val="SITabletext"/>
            </w:pPr>
            <w:r w:rsidRPr="006C5B29">
              <w:t>W.A.</w:t>
            </w:r>
          </w:p>
        </w:tc>
      </w:tr>
      <w:tr w:rsidR="006C5B29" w14:paraId="689377B2" w14:textId="77777777" w:rsidTr="00E60DC0">
        <w:trPr>
          <w:trHeight w:val="42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E655D" w14:textId="3C8F81A9" w:rsidR="006C5B29" w:rsidRPr="006C5B29" w:rsidRDefault="006C5B29" w:rsidP="006C5B29">
            <w:pPr>
              <w:pStyle w:val="SITabletext"/>
            </w:pPr>
            <w:r w:rsidRPr="006C5B29">
              <w:t>Mariko Lauber</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38963" w14:textId="71613D3D" w:rsidR="006C5B29" w:rsidRPr="006C5B29" w:rsidRDefault="006C5B29" w:rsidP="006C5B29">
            <w:pPr>
              <w:pStyle w:val="SITabletext"/>
            </w:pPr>
            <w:r w:rsidRPr="006C5B29">
              <w:t>Greyhound Racing Victoria Greyhound Welfare and Rehoming Department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6ED8F0" w14:textId="77777777" w:rsidR="006C5B29" w:rsidRPr="006C5B29" w:rsidRDefault="006C5B29" w:rsidP="006C5B29">
            <w:pPr>
              <w:pStyle w:val="SITabletext"/>
            </w:pPr>
            <w:r w:rsidRPr="006C5B29">
              <w:t>Greyhound Welfare Policy, Projects &amp; Research Manager</w:t>
            </w:r>
          </w:p>
          <w:p w14:paraId="653A6451" w14:textId="7A1506BC" w:rsidR="006C5B29" w:rsidRPr="006C5B29" w:rsidRDefault="006C5B29" w:rsidP="006C5B29">
            <w:pPr>
              <w:pStyle w:val="SITabletext"/>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770F7" w14:textId="701BE86A" w:rsidR="006C5B29" w:rsidRPr="006C5B29" w:rsidRDefault="006C5B29" w:rsidP="006C5B29">
            <w:pPr>
              <w:pStyle w:val="SITabletext"/>
            </w:pPr>
            <w:r w:rsidRPr="006C5B29">
              <w:t>Racing</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558AB" w14:textId="24574F33" w:rsidR="006C5B29" w:rsidRPr="006C5B29" w:rsidRDefault="006C5B29" w:rsidP="006C5B29">
            <w:pPr>
              <w:pStyle w:val="SITabletext"/>
            </w:pPr>
            <w:r w:rsidRPr="006C5B29">
              <w:t xml:space="preserve">Employer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78705" w14:textId="6F6A5D88" w:rsidR="006C5B29" w:rsidRPr="006C5B29" w:rsidRDefault="006C5B29" w:rsidP="006C5B29">
            <w:pPr>
              <w:pStyle w:val="SITabletext"/>
            </w:pPr>
            <w:r w:rsidRPr="006C5B29">
              <w:t>VIC</w:t>
            </w:r>
          </w:p>
        </w:tc>
      </w:tr>
      <w:tr w:rsidR="006C5B29" w14:paraId="337710FE" w14:textId="77777777" w:rsidTr="00E60DC0">
        <w:trPr>
          <w:trHeight w:val="42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014D8" w14:textId="77392331" w:rsidR="006C5B29" w:rsidRPr="006C5B29" w:rsidRDefault="006C5B29" w:rsidP="006C5B29">
            <w:pPr>
              <w:pStyle w:val="SITabletext"/>
            </w:pPr>
            <w:r w:rsidRPr="006C5B29">
              <w:t>Briony Moore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C7E09" w14:textId="7542F325" w:rsidR="006C5B29" w:rsidRPr="006C5B29" w:rsidRDefault="006C5B29" w:rsidP="006C5B29">
            <w:pPr>
              <w:pStyle w:val="SITabletext"/>
            </w:pPr>
            <w:r w:rsidRPr="006C5B29">
              <w:t>Thoroughbred Racing SA</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1DB9E" w14:textId="77777777" w:rsidR="006C5B29" w:rsidRPr="006C5B29" w:rsidRDefault="006C5B29" w:rsidP="006C5B29">
            <w:pPr>
              <w:pStyle w:val="SITabletext"/>
            </w:pPr>
            <w:r w:rsidRPr="006C5B29">
              <w:t xml:space="preserve">TRSA Apprentice Academy Supervisor </w:t>
            </w:r>
          </w:p>
          <w:p w14:paraId="2DABD166" w14:textId="4030289E" w:rsidR="006C5B29" w:rsidRPr="006C5B29" w:rsidRDefault="006C5B29" w:rsidP="006C5B29">
            <w:pPr>
              <w:pStyle w:val="SITabletext"/>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CFD63" w14:textId="2235134E" w:rsidR="006C5B29" w:rsidRPr="006C5B29" w:rsidRDefault="006C5B29" w:rsidP="006C5B29">
            <w:pPr>
              <w:pStyle w:val="SITabletext"/>
            </w:pPr>
            <w:r w:rsidRPr="006C5B29">
              <w:t>Racing</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195CF" w14:textId="448615DE" w:rsidR="006C5B29" w:rsidRPr="006C5B29" w:rsidRDefault="006C5B29" w:rsidP="006C5B29">
            <w:pPr>
              <w:pStyle w:val="SITabletext"/>
            </w:pPr>
            <w:r w:rsidRPr="006C5B29">
              <w:t xml:space="preserve">Employer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CEDAE" w14:textId="44A6BEF6" w:rsidR="006C5B29" w:rsidRPr="006C5B29" w:rsidRDefault="006C5B29" w:rsidP="006C5B29">
            <w:pPr>
              <w:pStyle w:val="SITabletext"/>
            </w:pPr>
            <w:r w:rsidRPr="006C5B29">
              <w:t>S.A.</w:t>
            </w:r>
          </w:p>
        </w:tc>
      </w:tr>
      <w:tr w:rsidR="006C5B29" w14:paraId="005CE9A0" w14:textId="77777777" w:rsidTr="00E60DC0">
        <w:trPr>
          <w:trHeight w:val="42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3259D" w14:textId="2DA3D3C7" w:rsidR="006C5B29" w:rsidRPr="006C5B29" w:rsidRDefault="006C5B29" w:rsidP="006C5B29">
            <w:pPr>
              <w:pStyle w:val="SITabletext"/>
            </w:pPr>
            <w:r w:rsidRPr="006C5B29">
              <w:t>Stuart Rich</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6DBFE" w14:textId="4F922070" w:rsidR="006C5B29" w:rsidRPr="006C5B29" w:rsidRDefault="006C5B29" w:rsidP="006C5B29">
            <w:pPr>
              <w:pStyle w:val="SITabletext"/>
            </w:pPr>
            <w:r w:rsidRPr="006C5B29">
              <w:t>Racing New South Wales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25E97" w14:textId="51EA25EA" w:rsidR="006C5B29" w:rsidRPr="006C5B29" w:rsidRDefault="006C5B29" w:rsidP="006C5B29">
            <w:pPr>
              <w:pStyle w:val="SITabletext"/>
            </w:pPr>
            <w:r w:rsidRPr="006C5B29">
              <w:t>Executive Officer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38CFC" w14:textId="4A2D8D92" w:rsidR="006C5B29" w:rsidRPr="006C5B29" w:rsidRDefault="006C5B29" w:rsidP="006C5B29">
            <w:pPr>
              <w:pStyle w:val="SITabletext"/>
            </w:pPr>
            <w:r w:rsidRPr="006C5B29">
              <w:t>Racing</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4A059" w14:textId="6701C448" w:rsidR="006C5B29" w:rsidRPr="006C5B29" w:rsidRDefault="006C5B29" w:rsidP="006C5B29">
            <w:pPr>
              <w:pStyle w:val="SITabletext"/>
            </w:pPr>
            <w:r w:rsidRPr="006C5B29">
              <w:t xml:space="preserve">Employer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85976" w14:textId="7B27FE45" w:rsidR="006C5B29" w:rsidRPr="006C5B29" w:rsidRDefault="006C5B29" w:rsidP="006C5B29">
            <w:pPr>
              <w:pStyle w:val="SITabletext"/>
            </w:pPr>
            <w:r w:rsidRPr="006C5B29">
              <w:t>NSW</w:t>
            </w:r>
          </w:p>
        </w:tc>
      </w:tr>
      <w:tr w:rsidR="006C5B29" w14:paraId="31D53005" w14:textId="77777777" w:rsidTr="00E60DC0">
        <w:trPr>
          <w:trHeight w:val="42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B10E6" w14:textId="7772B8DF" w:rsidR="006C5B29" w:rsidRPr="006C5B29" w:rsidRDefault="006C5B29" w:rsidP="006C5B29">
            <w:pPr>
              <w:pStyle w:val="SITabletext"/>
            </w:pPr>
            <w:r w:rsidRPr="006C5B29">
              <w:t>Rachael Bambry</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3F423" w14:textId="24E91D85" w:rsidR="006C5B29" w:rsidRPr="006C5B29" w:rsidRDefault="006C5B29" w:rsidP="006C5B29">
            <w:pPr>
              <w:pStyle w:val="SITabletext"/>
            </w:pPr>
            <w:r w:rsidRPr="006C5B29">
              <w:t>Racing Queensland</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9BF7B" w14:textId="15EC1356" w:rsidR="006C5B29" w:rsidRPr="006C5B29" w:rsidRDefault="006C5B29" w:rsidP="006C5B29">
            <w:pPr>
              <w:pStyle w:val="SITabletext"/>
            </w:pPr>
            <w:r w:rsidRPr="006C5B29">
              <w:t>RTO Operations Manager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38037" w14:textId="33752BAF" w:rsidR="006C5B29" w:rsidRPr="006C5B29" w:rsidRDefault="006C5B29" w:rsidP="006C5B29">
            <w:pPr>
              <w:pStyle w:val="SITabletext"/>
            </w:pPr>
            <w:r w:rsidRPr="006C5B29">
              <w:t>Racing</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A901B" w14:textId="49D3E7CE" w:rsidR="006C5B29" w:rsidRPr="006C5B29" w:rsidRDefault="006C5B29" w:rsidP="006C5B29">
            <w:pPr>
              <w:pStyle w:val="SITabletext"/>
            </w:pPr>
            <w:r w:rsidRPr="006C5B29">
              <w:t xml:space="preserve">Employer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71248" w14:textId="503FF9AB" w:rsidR="006C5B29" w:rsidRPr="006C5B29" w:rsidRDefault="006C5B29" w:rsidP="006C5B29">
            <w:pPr>
              <w:pStyle w:val="SITabletext"/>
            </w:pPr>
            <w:r w:rsidRPr="006C5B29">
              <w:t>QLD</w:t>
            </w:r>
          </w:p>
        </w:tc>
      </w:tr>
      <w:tr w:rsidR="00E60DC0" w14:paraId="45764016" w14:textId="77777777" w:rsidTr="00E60DC0">
        <w:trPr>
          <w:trHeight w:val="42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EE7C8" w14:textId="41061807" w:rsidR="00E60DC0" w:rsidRDefault="00E60DC0" w:rsidP="00E32763">
            <w:pPr>
              <w:pStyle w:val="SITabletext"/>
            </w:pPr>
            <w:r>
              <w:t>Anne Wiltshire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E9901" w14:textId="21D4921F" w:rsidR="00E60DC0" w:rsidRDefault="00E60DC0" w:rsidP="00E32763">
            <w:pPr>
              <w:pStyle w:val="SITabletext"/>
            </w:pPr>
            <w:r>
              <w:t>Melbourne Polytechnic</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0A1CA" w14:textId="7FE55702" w:rsidR="00E60DC0" w:rsidRDefault="00E60DC0" w:rsidP="00E32763">
            <w:pPr>
              <w:pStyle w:val="SITabletext"/>
            </w:pPr>
            <w:r>
              <w:t>Primary Industries Curriculum Maintenance Manager</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BA7D5" w14:textId="21DC80D2" w:rsidR="00E60DC0" w:rsidRPr="00E32763" w:rsidRDefault="00E60DC0" w:rsidP="00E32763">
            <w:pPr>
              <w:pStyle w:val="SITabletext"/>
            </w:pPr>
            <w:r>
              <w:t>RTO</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29455" w14:textId="0C6D7D1F" w:rsidR="00E60DC0" w:rsidRPr="00E32763" w:rsidRDefault="00E60DC0" w:rsidP="00E32763">
            <w:pPr>
              <w:pStyle w:val="SITabletext"/>
            </w:pPr>
            <w:r>
              <w:t>RTO</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167C1" w14:textId="7613CCD5" w:rsidR="00E60DC0" w:rsidRDefault="00E60DC0" w:rsidP="00E32763">
            <w:pPr>
              <w:pStyle w:val="SITabletext"/>
            </w:pPr>
            <w:r>
              <w:t>Vic</w:t>
            </w:r>
          </w:p>
        </w:tc>
      </w:tr>
      <w:tr w:rsidR="00E60DC0" w14:paraId="0FAF025F" w14:textId="77777777" w:rsidTr="00E60DC0">
        <w:trPr>
          <w:trHeight w:val="42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B6C15" w14:textId="2946C3B3" w:rsidR="00E60DC0" w:rsidRDefault="00E60DC0" w:rsidP="00E32763">
            <w:pPr>
              <w:pStyle w:val="SITabletext"/>
            </w:pPr>
            <w:r>
              <w:t>Frances Parnell</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7D44D" w14:textId="77777777" w:rsidR="00E60DC0" w:rsidRPr="00E60DC0" w:rsidRDefault="00E60DC0" w:rsidP="00E60DC0">
            <w:pPr>
              <w:pStyle w:val="SITabletext"/>
            </w:pPr>
            <w:r w:rsidRPr="00E60DC0">
              <w:t xml:space="preserve">State Workforce Planning </w:t>
            </w:r>
          </w:p>
          <w:p w14:paraId="365E5013" w14:textId="159867D1" w:rsidR="00E60DC0" w:rsidRDefault="00E60DC0" w:rsidP="00E60DC0">
            <w:pPr>
              <w:pStyle w:val="SITabletext"/>
            </w:pPr>
            <w:r w:rsidRPr="00E60DC0">
              <w:t>Department of Training and Workforce Development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92E53" w14:textId="77777777" w:rsidR="00E60DC0" w:rsidRPr="00E60DC0" w:rsidRDefault="00E60DC0" w:rsidP="00E60DC0">
            <w:pPr>
              <w:pStyle w:val="SITabletext"/>
            </w:pPr>
            <w:r w:rsidRPr="00E60DC0">
              <w:t>Manager, Training Curriculum Services</w:t>
            </w:r>
          </w:p>
          <w:p w14:paraId="5B32B8B3" w14:textId="5FAB26AE" w:rsidR="00E60DC0" w:rsidRDefault="00E60DC0" w:rsidP="00E60DC0">
            <w:pPr>
              <w:pStyle w:val="SITabletext"/>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49606" w14:textId="7585BF82" w:rsidR="00E60DC0" w:rsidRDefault="00E60DC0" w:rsidP="00E32763">
            <w:pPr>
              <w:pStyle w:val="SITabletext"/>
            </w:pPr>
            <w:r>
              <w:t>Govt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C4CB5" w14:textId="3E586205" w:rsidR="00E60DC0" w:rsidRDefault="00E60DC0" w:rsidP="00E32763">
            <w:pPr>
              <w:pStyle w:val="SITabletext"/>
            </w:pPr>
            <w:r>
              <w:t>Govt</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77E23" w14:textId="4FCBE7F7" w:rsidR="00E60DC0" w:rsidRDefault="00E60DC0" w:rsidP="00E32763">
            <w:pPr>
              <w:pStyle w:val="SITabletext"/>
            </w:pPr>
            <w:r>
              <w:t>W.A.</w:t>
            </w:r>
          </w:p>
        </w:tc>
      </w:tr>
      <w:tr w:rsidR="00E60DC0" w14:paraId="63D45BDA" w14:textId="77777777" w:rsidTr="00E60DC0">
        <w:trPr>
          <w:trHeight w:val="423"/>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AA221" w14:textId="762ED14B" w:rsidR="00E60DC0" w:rsidRDefault="00E60DC0" w:rsidP="00E32763">
            <w:pPr>
              <w:pStyle w:val="SITabletext"/>
            </w:pPr>
            <w:r w:rsidRPr="00E60DC0">
              <w:t>David Cookson</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AA228" w14:textId="23E0EDB7" w:rsidR="00E60DC0" w:rsidRPr="00E60DC0" w:rsidRDefault="00E60DC0" w:rsidP="00E60DC0">
            <w:pPr>
              <w:pStyle w:val="SITabletext"/>
            </w:pPr>
            <w:proofErr w:type="spellStart"/>
            <w:r w:rsidRPr="00E60DC0">
              <w:t>Skillinvest</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BAE06" w14:textId="5448FAA0" w:rsidR="00E60DC0" w:rsidRPr="00E60DC0" w:rsidRDefault="00E60DC0" w:rsidP="00E60DC0">
            <w:pPr>
              <w:pStyle w:val="SITabletext"/>
            </w:pPr>
            <w:r w:rsidRPr="00E60DC0">
              <w:t>Training Co Ordinator Equine</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FFFAF" w14:textId="7262899B" w:rsidR="00E60DC0" w:rsidRDefault="00E60DC0" w:rsidP="00E32763">
            <w:pPr>
              <w:pStyle w:val="SITabletext"/>
            </w:pPr>
            <w:r w:rsidRPr="00E60DC0">
              <w:t>RTO</w:t>
            </w:r>
            <w:r w:rsidRPr="00E60DC0">
              <w:tab/>
            </w:r>
            <w:r w:rsidRPr="00E60DC0">
              <w:tab/>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0BECF" w14:textId="4945F1E0" w:rsidR="00E60DC0" w:rsidRDefault="00E60DC0" w:rsidP="00E32763">
            <w:pPr>
              <w:pStyle w:val="SITabletext"/>
            </w:pPr>
            <w:r w:rsidRPr="00E60DC0">
              <w:t>RTO</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4C3B2" w14:textId="4FA69023" w:rsidR="00E60DC0" w:rsidRDefault="00E60DC0" w:rsidP="00E32763">
            <w:pPr>
              <w:pStyle w:val="SITabletext"/>
            </w:pPr>
            <w:r w:rsidRPr="00E60DC0">
              <w:t>Vic</w:t>
            </w:r>
          </w:p>
        </w:tc>
      </w:tr>
    </w:tbl>
    <w:p w14:paraId="148128F7" w14:textId="77777777" w:rsidR="00645291" w:rsidRDefault="00645291" w:rsidP="004E09AD">
      <w:pPr>
        <w:pStyle w:val="SIText"/>
      </w:pPr>
    </w:p>
    <w:p w14:paraId="3A0D4A72" w14:textId="77777777" w:rsidR="00292153" w:rsidRPr="00DF11A8" w:rsidRDefault="00292153" w:rsidP="00DF11A8">
      <w:pPr>
        <w:pStyle w:val="Heading4"/>
      </w:pPr>
      <w:r w:rsidRPr="00DF11A8">
        <w:t>Summary of Feedback by Stakeholder type:</w:t>
      </w:r>
    </w:p>
    <w:p w14:paraId="2AEDD287" w14:textId="77777777" w:rsidR="00645291" w:rsidRPr="004E09AD" w:rsidRDefault="00645291" w:rsidP="004E09AD">
      <w:pPr>
        <w:pStyle w:val="SIText"/>
      </w:pPr>
    </w:p>
    <w:tbl>
      <w:tblPr>
        <w:tblW w:w="15909" w:type="dxa"/>
        <w:tblInd w:w="-572" w:type="dxa"/>
        <w:tblCellMar>
          <w:left w:w="10" w:type="dxa"/>
          <w:right w:w="10" w:type="dxa"/>
        </w:tblCellMar>
        <w:tblLook w:val="0000" w:firstRow="0" w:lastRow="0" w:firstColumn="0" w:lastColumn="0" w:noHBand="0" w:noVBand="0"/>
      </w:tblPr>
      <w:tblGrid>
        <w:gridCol w:w="4569"/>
        <w:gridCol w:w="4787"/>
        <w:gridCol w:w="6553"/>
      </w:tblGrid>
      <w:tr w:rsidR="00292153" w14:paraId="2CFBA481" w14:textId="77777777" w:rsidTr="00CE6996">
        <w:trPr>
          <w:trHeight w:val="408"/>
        </w:trPr>
        <w:tc>
          <w:tcPr>
            <w:tcW w:w="456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0B25A17" w14:textId="77777777" w:rsidR="00292153" w:rsidRPr="0092456D" w:rsidRDefault="00292153" w:rsidP="0092456D">
            <w:pPr>
              <w:pStyle w:val="SITableheading"/>
            </w:pPr>
            <w:r w:rsidRPr="00645291">
              <w:t>Stakeholder Type</w:t>
            </w:r>
          </w:p>
        </w:tc>
        <w:tc>
          <w:tcPr>
            <w:tcW w:w="478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536DE0D" w14:textId="77777777" w:rsidR="00292153" w:rsidRPr="0092456D" w:rsidRDefault="00292153" w:rsidP="0092456D">
            <w:pPr>
              <w:pStyle w:val="SITableheading"/>
            </w:pPr>
            <w:r w:rsidRPr="00645291">
              <w:t>Key Feedback Points</w:t>
            </w:r>
          </w:p>
        </w:tc>
        <w:tc>
          <w:tcPr>
            <w:tcW w:w="655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F16D52" w14:textId="77777777" w:rsidR="00292153" w:rsidRPr="0092456D" w:rsidRDefault="00292153" w:rsidP="0092456D">
            <w:pPr>
              <w:pStyle w:val="SITableheading"/>
            </w:pPr>
            <w:r w:rsidRPr="00645291">
              <w:t>Actions Taken to Address Feedback</w:t>
            </w:r>
          </w:p>
        </w:tc>
      </w:tr>
      <w:tr w:rsidR="00292153" w14:paraId="490F3053" w14:textId="77777777" w:rsidTr="00CE6996">
        <w:trPr>
          <w:trHeight w:val="490"/>
        </w:trPr>
        <w:tc>
          <w:tcPr>
            <w:tcW w:w="4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2A7CD" w14:textId="77777777" w:rsidR="00292153" w:rsidRPr="0092456D" w:rsidRDefault="00292153" w:rsidP="0092456D">
            <w:pPr>
              <w:pStyle w:val="SITabletext"/>
              <w:rPr>
                <w:rStyle w:val="SITextbold"/>
              </w:rPr>
            </w:pPr>
            <w:r w:rsidRPr="00E9481F">
              <w:rPr>
                <w:rStyle w:val="SITextbold"/>
              </w:rPr>
              <w:t xml:space="preserve">Industry Reference Committee (IRC) </w:t>
            </w:r>
            <w:r w:rsidRPr="0092456D">
              <w:rPr>
                <w:rStyle w:val="SITextbold"/>
              </w:rPr>
              <w:t>Representatives</w:t>
            </w:r>
          </w:p>
        </w:tc>
        <w:tc>
          <w:tcPr>
            <w:tcW w:w="4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0DACE" w14:textId="3ED1A507" w:rsidR="00292153" w:rsidRDefault="00941F55" w:rsidP="0092456D">
            <w:pPr>
              <w:pStyle w:val="SITabletext"/>
            </w:pPr>
            <w:r>
              <w:t>Request to add a weight requirement into the Certificate IV in Racing (Jockey)</w:t>
            </w:r>
          </w:p>
          <w:p w14:paraId="0BB4D6B6" w14:textId="77777777" w:rsidR="00941F55" w:rsidRDefault="00941F55" w:rsidP="0092456D">
            <w:pPr>
              <w:pStyle w:val="SITabletext"/>
            </w:pPr>
          </w:p>
          <w:p w14:paraId="113A7D8C" w14:textId="77777777" w:rsidR="007072F7" w:rsidRDefault="007072F7" w:rsidP="0092456D">
            <w:pPr>
              <w:pStyle w:val="SITabletext"/>
            </w:pPr>
          </w:p>
          <w:p w14:paraId="71EE46EA" w14:textId="77777777" w:rsidR="007072F7" w:rsidRDefault="007072F7" w:rsidP="0092456D">
            <w:pPr>
              <w:pStyle w:val="SITabletext"/>
            </w:pPr>
          </w:p>
          <w:p w14:paraId="357530B5" w14:textId="77777777" w:rsidR="007072F7" w:rsidRDefault="007072F7" w:rsidP="0092456D">
            <w:pPr>
              <w:pStyle w:val="SITabletext"/>
            </w:pPr>
          </w:p>
          <w:p w14:paraId="347964BF" w14:textId="77777777" w:rsidR="007072F7" w:rsidRDefault="007072F7" w:rsidP="0092456D">
            <w:pPr>
              <w:pStyle w:val="SITabletext"/>
            </w:pPr>
          </w:p>
          <w:p w14:paraId="0D6E50B2" w14:textId="77777777" w:rsidR="007072F7" w:rsidRDefault="007072F7" w:rsidP="0092456D">
            <w:pPr>
              <w:pStyle w:val="SITabletext"/>
            </w:pPr>
          </w:p>
          <w:p w14:paraId="7F8BCCE2" w14:textId="77777777" w:rsidR="007072F7" w:rsidRDefault="007072F7" w:rsidP="0092456D">
            <w:pPr>
              <w:pStyle w:val="SITabletext"/>
            </w:pPr>
          </w:p>
          <w:p w14:paraId="2ACF73BB" w14:textId="77777777" w:rsidR="00AA67D2" w:rsidRDefault="00AA67D2" w:rsidP="0092456D">
            <w:pPr>
              <w:pStyle w:val="SITabletext"/>
            </w:pPr>
          </w:p>
          <w:p w14:paraId="1AC378AB" w14:textId="77777777" w:rsidR="00AA67D2" w:rsidRDefault="00AA67D2" w:rsidP="0092456D">
            <w:pPr>
              <w:pStyle w:val="SITabletext"/>
            </w:pPr>
          </w:p>
          <w:p w14:paraId="028768DD" w14:textId="77777777" w:rsidR="00AA67D2" w:rsidRDefault="00AA67D2" w:rsidP="0092456D">
            <w:pPr>
              <w:pStyle w:val="SITabletext"/>
            </w:pPr>
          </w:p>
          <w:p w14:paraId="52C2ACF7" w14:textId="77777777" w:rsidR="00AA67D2" w:rsidRDefault="00AA67D2" w:rsidP="0092456D">
            <w:pPr>
              <w:pStyle w:val="SITabletext"/>
            </w:pPr>
          </w:p>
          <w:p w14:paraId="6981779E" w14:textId="77777777" w:rsidR="00AA67D2" w:rsidRDefault="00AA67D2" w:rsidP="0092456D">
            <w:pPr>
              <w:pStyle w:val="SITabletext"/>
            </w:pPr>
          </w:p>
          <w:p w14:paraId="0BB91DEC" w14:textId="1172505B" w:rsidR="00941F55" w:rsidRDefault="00941F55" w:rsidP="0092456D">
            <w:pPr>
              <w:pStyle w:val="SITabletext"/>
            </w:pPr>
            <w:r>
              <w:t>Remove BSB units in Certificate IV in Racing (Jockey) from core and add to electives</w:t>
            </w:r>
          </w:p>
          <w:p w14:paraId="7F73772F" w14:textId="77777777" w:rsidR="004951DC" w:rsidRDefault="004951DC" w:rsidP="0092456D">
            <w:pPr>
              <w:pStyle w:val="SITabletext"/>
            </w:pPr>
          </w:p>
          <w:p w14:paraId="054E1A7E" w14:textId="77777777" w:rsidR="004951DC" w:rsidRDefault="004951DC" w:rsidP="0092456D">
            <w:pPr>
              <w:pStyle w:val="SITabletext"/>
            </w:pPr>
          </w:p>
          <w:p w14:paraId="56ACEF1A" w14:textId="77777777" w:rsidR="005651E5" w:rsidRDefault="005651E5" w:rsidP="0092456D">
            <w:pPr>
              <w:pStyle w:val="SITabletext"/>
            </w:pPr>
          </w:p>
          <w:p w14:paraId="78B34153" w14:textId="77777777" w:rsidR="005651E5" w:rsidRDefault="005651E5" w:rsidP="0092456D">
            <w:pPr>
              <w:pStyle w:val="SITabletext"/>
            </w:pPr>
          </w:p>
          <w:p w14:paraId="7E56F000" w14:textId="435D9894" w:rsidR="00941F55" w:rsidRDefault="00941F55" w:rsidP="0092456D">
            <w:pPr>
              <w:pStyle w:val="SITabletext"/>
            </w:pPr>
            <w:r>
              <w:t xml:space="preserve">Request to remove ACM unit from Certificate II in Racing Industry </w:t>
            </w:r>
          </w:p>
          <w:p w14:paraId="36E74A64" w14:textId="51C88313" w:rsidR="00051FBF" w:rsidRDefault="00051FBF" w:rsidP="0092456D">
            <w:pPr>
              <w:pStyle w:val="SITabletext"/>
            </w:pPr>
          </w:p>
          <w:p w14:paraId="445722B1" w14:textId="77777777" w:rsidR="00051FBF" w:rsidRPr="00051FBF" w:rsidRDefault="00051FBF" w:rsidP="00051FBF">
            <w:r w:rsidRPr="00051FBF">
              <w:t>Entry Requirements</w:t>
            </w:r>
          </w:p>
          <w:p w14:paraId="5DDAAB01" w14:textId="77777777" w:rsidR="00051FBF" w:rsidRPr="00051FBF" w:rsidRDefault="00051FBF" w:rsidP="00051FBF">
            <w:r w:rsidRPr="00051FBF">
              <w:t>‘personal health and fitness as it applies to working with thoroughbred horses’ – change to ‘As it applies to riding racehorses at specified weight according to the Australian Rules of Racing’</w:t>
            </w:r>
          </w:p>
          <w:p w14:paraId="145963D2" w14:textId="3C60D18D" w:rsidR="00051FBF" w:rsidRDefault="00051FBF" w:rsidP="0092456D">
            <w:pPr>
              <w:pStyle w:val="SITabletext"/>
            </w:pPr>
          </w:p>
          <w:p w14:paraId="6953ED3B" w14:textId="6170A805" w:rsidR="00051FBF" w:rsidRDefault="00051FBF" w:rsidP="0092456D">
            <w:pPr>
              <w:pStyle w:val="SITabletext"/>
            </w:pPr>
            <w:r w:rsidRPr="00894E4E">
              <w:t>Completely remove all reference to weight requirement.</w:t>
            </w:r>
          </w:p>
          <w:p w14:paraId="78BB55A5" w14:textId="45D18E08" w:rsidR="00051FBF" w:rsidRDefault="00051FBF" w:rsidP="0092456D">
            <w:pPr>
              <w:pStyle w:val="SITabletext"/>
            </w:pPr>
          </w:p>
          <w:p w14:paraId="7E6A4B0E" w14:textId="77777777" w:rsidR="00051FBF" w:rsidRPr="00051FBF" w:rsidRDefault="00051FBF" w:rsidP="00051FBF">
            <w:r w:rsidRPr="00051FBF">
              <w:t>Qualification Description</w:t>
            </w:r>
          </w:p>
          <w:p w14:paraId="1342A2C0" w14:textId="4ECE57D7" w:rsidR="00051FBF" w:rsidRDefault="00051FBF" w:rsidP="00051FBF">
            <w:pPr>
              <w:pStyle w:val="SITabletext"/>
            </w:pPr>
            <w:r>
              <w:t>Maybe need to add: Some States may have specific entry requirements to undertake this qualification</w:t>
            </w:r>
          </w:p>
          <w:p w14:paraId="4CE5945C" w14:textId="77777777" w:rsidR="00051FBF" w:rsidRDefault="00051FBF" w:rsidP="0092456D">
            <w:pPr>
              <w:pStyle w:val="SITabletext"/>
            </w:pPr>
          </w:p>
          <w:p w14:paraId="7A7F7F5A" w14:textId="77777777" w:rsidR="007072F7" w:rsidRDefault="007072F7" w:rsidP="0092456D">
            <w:pPr>
              <w:pStyle w:val="SITabletext"/>
            </w:pPr>
          </w:p>
          <w:p w14:paraId="7383FBBF" w14:textId="77777777" w:rsidR="007072F7" w:rsidRDefault="007072F7" w:rsidP="0092456D">
            <w:pPr>
              <w:pStyle w:val="SITabletext"/>
            </w:pPr>
          </w:p>
          <w:p w14:paraId="0B758F17" w14:textId="77777777" w:rsidR="007072F7" w:rsidRDefault="007072F7" w:rsidP="0092456D">
            <w:pPr>
              <w:pStyle w:val="SITabletext"/>
            </w:pPr>
          </w:p>
          <w:p w14:paraId="2E2B8471" w14:textId="2E420243" w:rsidR="00051FBF" w:rsidRDefault="00051FBF" w:rsidP="0092456D">
            <w:pPr>
              <w:pStyle w:val="SITabletext"/>
            </w:pPr>
            <w:r>
              <w:t xml:space="preserve">Certificate II in Racing Industry </w:t>
            </w:r>
            <w:r w:rsidRPr="00051FBF">
              <w:t>Should there be a ‘kennel hand’ stream in Packaging Rules? Will need to create a Group E Kennel Hand and move Additional electives to Group F</w:t>
            </w:r>
          </w:p>
          <w:p w14:paraId="2E4C537E" w14:textId="00490107" w:rsidR="00941F55" w:rsidRPr="00645291" w:rsidRDefault="00941F55" w:rsidP="0092456D">
            <w:pPr>
              <w:pStyle w:val="SITabletext"/>
            </w:pPr>
          </w:p>
        </w:tc>
        <w:tc>
          <w:tcPr>
            <w:tcW w:w="6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CEA71" w14:textId="39EAAE05" w:rsidR="00292153" w:rsidRPr="001248AD" w:rsidRDefault="007072F7" w:rsidP="001248AD">
            <w:pPr>
              <w:pStyle w:val="SITabletext"/>
              <w:rPr>
                <w:rStyle w:val="SITemporaryText-green"/>
                <w:color w:val="auto"/>
                <w:sz w:val="20"/>
              </w:rPr>
            </w:pPr>
            <w:r w:rsidRPr="001248AD">
              <w:rPr>
                <w:rStyle w:val="SITemporaryText-green"/>
                <w:color w:val="auto"/>
                <w:sz w:val="20"/>
              </w:rPr>
              <w:lastRenderedPageBreak/>
              <w:t>The Entry Requirements have been revised to include two relevant statements:</w:t>
            </w:r>
          </w:p>
          <w:p w14:paraId="536623D1" w14:textId="1078DDF9" w:rsidR="00AA67D2" w:rsidRPr="001248AD" w:rsidRDefault="00AA67D2" w:rsidP="001248AD">
            <w:pPr>
              <w:pStyle w:val="SITabletext"/>
              <w:rPr>
                <w:rStyle w:val="SITemporaryText-green"/>
                <w:color w:val="auto"/>
                <w:sz w:val="20"/>
              </w:rPr>
            </w:pPr>
          </w:p>
          <w:p w14:paraId="2E97F15F" w14:textId="388323CA" w:rsidR="00AA67D2" w:rsidRPr="001248AD" w:rsidRDefault="00AA67D2" w:rsidP="001248AD">
            <w:pPr>
              <w:pStyle w:val="SITabletext"/>
              <w:rPr>
                <w:rStyle w:val="SITemporaryText-green"/>
                <w:color w:val="auto"/>
                <w:sz w:val="20"/>
              </w:rPr>
            </w:pPr>
            <w:r w:rsidRPr="001248AD">
              <w:rPr>
                <w:rStyle w:val="SITemporaryText-green"/>
                <w:color w:val="auto"/>
                <w:sz w:val="20"/>
              </w:rPr>
              <w:t>To commence this qualification an individual must demonstrate they have skills and knowledge in the application of:</w:t>
            </w:r>
          </w:p>
          <w:p w14:paraId="08C51883" w14:textId="77777777" w:rsidR="00AA67D2" w:rsidRPr="001248AD" w:rsidRDefault="00AA67D2" w:rsidP="001248AD">
            <w:pPr>
              <w:pStyle w:val="SITabletext"/>
              <w:rPr>
                <w:rStyle w:val="SITemporaryText-green"/>
                <w:color w:val="auto"/>
                <w:sz w:val="20"/>
              </w:rPr>
            </w:pPr>
            <w:r w:rsidRPr="001248AD">
              <w:rPr>
                <w:rStyle w:val="SITemporaryText-green"/>
                <w:color w:val="auto"/>
                <w:sz w:val="20"/>
              </w:rPr>
              <w:t>• riding and handling of thoroughbred horses including riding trackwork at a minimum of fast work</w:t>
            </w:r>
          </w:p>
          <w:p w14:paraId="0F3D5E5A" w14:textId="77777777" w:rsidR="00AA67D2" w:rsidRPr="001248AD" w:rsidRDefault="00AA67D2" w:rsidP="001248AD">
            <w:pPr>
              <w:pStyle w:val="SITabletext"/>
              <w:rPr>
                <w:rStyle w:val="SITemporaryText-green"/>
                <w:color w:val="auto"/>
                <w:sz w:val="20"/>
              </w:rPr>
            </w:pPr>
            <w:r w:rsidRPr="001248AD">
              <w:rPr>
                <w:rStyle w:val="SITemporaryText-green"/>
                <w:color w:val="auto"/>
                <w:sz w:val="20"/>
              </w:rPr>
              <w:t>• health and safety processes and regulations that apply in a thoroughbred racing environment</w:t>
            </w:r>
          </w:p>
          <w:p w14:paraId="07E85328" w14:textId="6E288EDE" w:rsidR="00AA67D2" w:rsidRPr="001248AD" w:rsidRDefault="00AA67D2" w:rsidP="001248AD">
            <w:pPr>
              <w:pStyle w:val="SITabletext"/>
              <w:rPr>
                <w:rStyle w:val="SITemporaryText-green"/>
              </w:rPr>
            </w:pPr>
            <w:r w:rsidRPr="001248AD">
              <w:rPr>
                <w:rStyle w:val="SITemporaryText-green"/>
                <w:color w:val="auto"/>
                <w:sz w:val="20"/>
              </w:rPr>
              <w:t>The skills and knowledge may have been acquired through completion of a RGR30518 Certificate III in Racing (Trackwork) or relevant experience</w:t>
            </w:r>
            <w:r w:rsidRPr="001248AD">
              <w:rPr>
                <w:rStyle w:val="SITemporaryText-green"/>
              </w:rPr>
              <w:t>.</w:t>
            </w:r>
          </w:p>
          <w:p w14:paraId="66D2E582" w14:textId="77777777" w:rsidR="007072F7" w:rsidRPr="00C76609" w:rsidRDefault="007072F7" w:rsidP="00C76609">
            <w:pPr>
              <w:pStyle w:val="SIText"/>
              <w:rPr>
                <w:rStyle w:val="SITemporaryText-green"/>
                <w:color w:val="auto"/>
                <w:sz w:val="20"/>
              </w:rPr>
            </w:pPr>
            <w:r w:rsidRPr="00C76609">
              <w:rPr>
                <w:rStyle w:val="SITemporaryText-green"/>
                <w:color w:val="auto"/>
                <w:sz w:val="20"/>
              </w:rPr>
              <w:t>Using a statement with a specific weight was not considered to be compliant and therefore not included.</w:t>
            </w:r>
          </w:p>
          <w:p w14:paraId="11966C5A" w14:textId="77777777" w:rsidR="007072F7" w:rsidRDefault="007072F7" w:rsidP="007072F7">
            <w:pPr>
              <w:pStyle w:val="SITabletext"/>
            </w:pPr>
          </w:p>
          <w:p w14:paraId="1C2BDEA2" w14:textId="1CEB398A" w:rsidR="007072F7" w:rsidRDefault="004951DC" w:rsidP="007072F7">
            <w:pPr>
              <w:pStyle w:val="SITabletext"/>
            </w:pPr>
            <w:r>
              <w:t>Initially, the</w:t>
            </w:r>
            <w:r w:rsidR="007072F7">
              <w:t xml:space="preserve"> number of core units were </w:t>
            </w:r>
            <w:proofErr w:type="gramStart"/>
            <w:r w:rsidR="007072F7">
              <w:t>reduced</w:t>
            </w:r>
            <w:proofErr w:type="gramEnd"/>
            <w:r>
              <w:t xml:space="preserve"> and</w:t>
            </w:r>
            <w:r w:rsidR="007072F7">
              <w:t xml:space="preserve"> the number of required electives increased</w:t>
            </w:r>
            <w:r>
              <w:t xml:space="preserve">, however, there were a number of prerequisite units which </w:t>
            </w:r>
            <w:r w:rsidR="005651E5">
              <w:t>needed to be a part of the core units This has now increased the number of core units to 14 and the number of electives reduced to three.</w:t>
            </w:r>
          </w:p>
          <w:p w14:paraId="1ABBC881" w14:textId="77777777" w:rsidR="007072F7" w:rsidRDefault="007072F7" w:rsidP="007072F7">
            <w:pPr>
              <w:pStyle w:val="SITabletext"/>
            </w:pPr>
          </w:p>
          <w:p w14:paraId="190E8284" w14:textId="77777777" w:rsidR="00AA67D2" w:rsidRDefault="00AA67D2" w:rsidP="007072F7">
            <w:pPr>
              <w:pStyle w:val="SITabletext"/>
            </w:pPr>
          </w:p>
          <w:p w14:paraId="12DEBEEC" w14:textId="26D6C9F5" w:rsidR="007072F7" w:rsidRDefault="005651E5" w:rsidP="007072F7">
            <w:pPr>
              <w:pStyle w:val="SITabletext"/>
            </w:pPr>
            <w:r>
              <w:t>This has now been actioned.</w:t>
            </w:r>
          </w:p>
          <w:p w14:paraId="547F7022" w14:textId="77777777" w:rsidR="005651E5" w:rsidRDefault="005651E5" w:rsidP="007072F7">
            <w:pPr>
              <w:pStyle w:val="SITabletext"/>
              <w:rPr>
                <w:rStyle w:val="SITemporaryText-green"/>
              </w:rPr>
            </w:pPr>
          </w:p>
          <w:p w14:paraId="12AEF38C" w14:textId="070B26CC" w:rsidR="007072F7" w:rsidRPr="00C76609" w:rsidRDefault="004951DC" w:rsidP="00C76609">
            <w:pPr>
              <w:pStyle w:val="SIText"/>
              <w:rPr>
                <w:rStyle w:val="SITemporaryText-green"/>
                <w:color w:val="auto"/>
                <w:sz w:val="20"/>
              </w:rPr>
            </w:pPr>
            <w:r w:rsidRPr="00AA67D2">
              <w:rPr>
                <w:rStyle w:val="SITemporaryText-green"/>
                <w:color w:val="auto"/>
                <w:sz w:val="20"/>
              </w:rPr>
              <w:t>The statement has been removed from Entry Requirements as it is not a demonstration of 'skills and knowledge', however, it has now been included in the Implementation Guide as advice to RTOs.</w:t>
            </w:r>
          </w:p>
          <w:p w14:paraId="33316151" w14:textId="77777777" w:rsidR="007072F7" w:rsidRDefault="007072F7" w:rsidP="007072F7">
            <w:pPr>
              <w:pStyle w:val="SITabletext"/>
            </w:pPr>
          </w:p>
          <w:p w14:paraId="2AF63896" w14:textId="77777777" w:rsidR="007072F7" w:rsidRDefault="007072F7" w:rsidP="007072F7">
            <w:pPr>
              <w:pStyle w:val="SITabletext"/>
            </w:pPr>
          </w:p>
          <w:p w14:paraId="7FA7E01C" w14:textId="77777777" w:rsidR="00AA67D2" w:rsidRDefault="00AA67D2" w:rsidP="007072F7">
            <w:pPr>
              <w:pStyle w:val="SITabletext"/>
            </w:pPr>
          </w:p>
          <w:p w14:paraId="0072C628" w14:textId="2C6D7ED8" w:rsidR="007072F7" w:rsidRDefault="007072F7" w:rsidP="007072F7">
            <w:pPr>
              <w:pStyle w:val="SITabletext"/>
            </w:pPr>
            <w:r>
              <w:t>As above - this point was actioned</w:t>
            </w:r>
          </w:p>
          <w:p w14:paraId="028A4F0D" w14:textId="0F0758FA" w:rsidR="007072F7" w:rsidRDefault="007072F7" w:rsidP="007072F7">
            <w:pPr>
              <w:pStyle w:val="SITabletext"/>
            </w:pPr>
          </w:p>
          <w:p w14:paraId="27ED2B97" w14:textId="50AE163F" w:rsidR="007072F7" w:rsidRDefault="007072F7" w:rsidP="007072F7">
            <w:pPr>
              <w:pStyle w:val="SITabletext"/>
            </w:pPr>
          </w:p>
          <w:p w14:paraId="41985949" w14:textId="02B270B5" w:rsidR="007072F7" w:rsidRDefault="007072F7" w:rsidP="007072F7">
            <w:pPr>
              <w:pStyle w:val="SITabletext"/>
            </w:pPr>
            <w:r>
              <w:t>The wording of the last paragraph in the Qualification Description now reads: '</w:t>
            </w:r>
            <w:r w:rsidRPr="007072F7">
              <w:t>This qualification is required for industry licensing and registration in some states and territories. Refer to</w:t>
            </w:r>
            <w:r>
              <w:t xml:space="preserve"> </w:t>
            </w:r>
            <w:r w:rsidRPr="007072F7">
              <w:t>the relevant state or territory Principal Racing Authority for current requirements including selection into an</w:t>
            </w:r>
            <w:r>
              <w:t xml:space="preserve"> </w:t>
            </w:r>
            <w:r w:rsidRPr="007072F7">
              <w:t>apprentice jockey program.</w:t>
            </w:r>
            <w:r w:rsidR="00CD4D6C">
              <w:t>'</w:t>
            </w:r>
          </w:p>
          <w:p w14:paraId="097DA829" w14:textId="77777777" w:rsidR="007072F7" w:rsidRDefault="007072F7" w:rsidP="007072F7">
            <w:pPr>
              <w:pStyle w:val="SITabletext"/>
            </w:pPr>
          </w:p>
          <w:p w14:paraId="4C9D9ABA" w14:textId="77777777" w:rsidR="007072F7" w:rsidRDefault="007072F7" w:rsidP="007072F7">
            <w:pPr>
              <w:pStyle w:val="SITabletext"/>
            </w:pPr>
          </w:p>
          <w:p w14:paraId="4693DA0A" w14:textId="77777777" w:rsidR="00AA67D2" w:rsidRDefault="00AA67D2" w:rsidP="007072F7">
            <w:pPr>
              <w:pStyle w:val="SITabletext"/>
            </w:pPr>
          </w:p>
          <w:p w14:paraId="48401661" w14:textId="77777777" w:rsidR="00AA67D2" w:rsidRDefault="00AA67D2" w:rsidP="007072F7">
            <w:pPr>
              <w:pStyle w:val="SITabletext"/>
            </w:pPr>
          </w:p>
          <w:p w14:paraId="412BD174" w14:textId="3120894D" w:rsidR="007072F7" w:rsidRPr="00645291" w:rsidRDefault="007072F7" w:rsidP="007072F7">
            <w:pPr>
              <w:pStyle w:val="SITabletext"/>
            </w:pPr>
            <w:r>
              <w:t>This request was not actioned as it was outside of the scope of the project. It has been included as an issue for future projects.</w:t>
            </w:r>
          </w:p>
        </w:tc>
      </w:tr>
      <w:tr w:rsidR="00292153" w14:paraId="56E5BB6C" w14:textId="77777777" w:rsidTr="00CE6996">
        <w:trPr>
          <w:trHeight w:val="490"/>
        </w:trPr>
        <w:tc>
          <w:tcPr>
            <w:tcW w:w="4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2545E" w14:textId="77777777" w:rsidR="00292153" w:rsidRPr="0092456D" w:rsidRDefault="00292153" w:rsidP="0092456D">
            <w:pPr>
              <w:pStyle w:val="SITabletext"/>
              <w:rPr>
                <w:rStyle w:val="SITextbold"/>
              </w:rPr>
            </w:pPr>
            <w:r w:rsidRPr="00E9481F">
              <w:rPr>
                <w:rStyle w:val="SITextbold"/>
              </w:rPr>
              <w:lastRenderedPageBreak/>
              <w:t>Registered Training Organisations (RTOs)</w:t>
            </w:r>
          </w:p>
        </w:tc>
        <w:tc>
          <w:tcPr>
            <w:tcW w:w="4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D7921" w14:textId="77777777" w:rsidR="00292153" w:rsidRDefault="00051FBF" w:rsidP="0092456D">
            <w:pPr>
              <w:pStyle w:val="SITabletext"/>
            </w:pPr>
            <w:r w:rsidRPr="00051FBF">
              <w:t>ACMEQU202 has ACMEQU205 as prerequisite. For the Stud Hand specialisation all four in Group B are required plus 1 prerequisite - so 5 are mandated. Perhaps AHCEQU205 should be included in Group B and the rules changed to select 5 units?</w:t>
            </w:r>
          </w:p>
          <w:p w14:paraId="5E9C2F42" w14:textId="77777777" w:rsidR="00051FBF" w:rsidRDefault="00051FBF" w:rsidP="0092456D">
            <w:pPr>
              <w:pStyle w:val="SITabletext"/>
            </w:pPr>
          </w:p>
          <w:p w14:paraId="6ADE3DDA" w14:textId="77777777" w:rsidR="00051FBF" w:rsidRDefault="00051FBF" w:rsidP="0092456D">
            <w:pPr>
              <w:pStyle w:val="SITabletext"/>
            </w:pPr>
            <w:r w:rsidRPr="00051FBF">
              <w:t>Suggest not equivalent. There have been changes to the packaging rules with one less core unit, therefore the qualification occupational outcome has changed - see the Training Package Products Policy Section 3.4 - 3.4.1 and 3.4.2</w:t>
            </w:r>
          </w:p>
          <w:p w14:paraId="3F968A7F" w14:textId="77777777" w:rsidR="00D06CF2" w:rsidRDefault="00D06CF2" w:rsidP="0092456D">
            <w:pPr>
              <w:pStyle w:val="SITabletext"/>
            </w:pPr>
          </w:p>
          <w:p w14:paraId="61D82F85" w14:textId="77777777" w:rsidR="00D06CF2" w:rsidRDefault="00D06CF2" w:rsidP="0092456D">
            <w:pPr>
              <w:pStyle w:val="SITabletext"/>
            </w:pPr>
            <w:r>
              <w:t>T</w:t>
            </w:r>
            <w:r w:rsidRPr="00CA2A4E">
              <w:t>he unit RGRPSH405 has a string of three prerequisites - RGRPSH404, 307 &amp; 306 [all in RGR Cert III in Racing (Trackwork Rider) that is no longer an entry requirement] - which mandates the units as having to be done. Therefore, there are 12 core units and 5 electives for this qualification</w:t>
            </w:r>
          </w:p>
          <w:p w14:paraId="6AEB7C61" w14:textId="6F0D0726" w:rsidR="00D06CF2" w:rsidRPr="00645291" w:rsidRDefault="00D06CF2" w:rsidP="0092456D">
            <w:pPr>
              <w:pStyle w:val="SITabletext"/>
            </w:pPr>
          </w:p>
        </w:tc>
        <w:tc>
          <w:tcPr>
            <w:tcW w:w="6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75898" w14:textId="77777777" w:rsidR="00292153" w:rsidRDefault="007072F7" w:rsidP="0092456D">
            <w:pPr>
              <w:pStyle w:val="SITabletext"/>
            </w:pPr>
            <w:r>
              <w:t>This issue has now been actioned and resolved.</w:t>
            </w:r>
          </w:p>
          <w:p w14:paraId="317A3646" w14:textId="77777777" w:rsidR="007072F7" w:rsidRDefault="007072F7" w:rsidP="0092456D">
            <w:pPr>
              <w:pStyle w:val="SITabletext"/>
            </w:pPr>
          </w:p>
          <w:p w14:paraId="41F2DBEB" w14:textId="77777777" w:rsidR="007072F7" w:rsidRDefault="007072F7" w:rsidP="0092456D">
            <w:pPr>
              <w:pStyle w:val="SITabletext"/>
            </w:pPr>
          </w:p>
          <w:p w14:paraId="14855F47" w14:textId="77777777" w:rsidR="007072F7" w:rsidRDefault="007072F7" w:rsidP="0092456D">
            <w:pPr>
              <w:pStyle w:val="SITabletext"/>
            </w:pPr>
          </w:p>
          <w:p w14:paraId="5FC64A2F" w14:textId="77777777" w:rsidR="007072F7" w:rsidRDefault="007072F7" w:rsidP="0092456D">
            <w:pPr>
              <w:pStyle w:val="SITabletext"/>
            </w:pPr>
          </w:p>
          <w:p w14:paraId="33F280E7" w14:textId="77777777" w:rsidR="007072F7" w:rsidRDefault="007072F7" w:rsidP="0092456D">
            <w:pPr>
              <w:pStyle w:val="SITabletext"/>
            </w:pPr>
          </w:p>
          <w:p w14:paraId="6E6A6E10" w14:textId="6DFD0220" w:rsidR="00C31FF3" w:rsidRDefault="00AA67D2" w:rsidP="0092456D">
            <w:pPr>
              <w:pStyle w:val="SITabletext"/>
            </w:pPr>
            <w:r>
              <w:t xml:space="preserve">The RGR20221 Certificate II in Racing Industry has one less core unit. However, that core unit is now a mandatory unit in the electives for horse specialisations. </w:t>
            </w:r>
            <w:r w:rsidR="004B6E55">
              <w:t xml:space="preserve">The </w:t>
            </w:r>
            <w:r w:rsidR="004B6E55" w:rsidRPr="004B6E55">
              <w:rPr>
                <w:rStyle w:val="SIText-Italic"/>
              </w:rPr>
              <w:t>RGR40221 Certificate IV in Racing (Jockey)</w:t>
            </w:r>
            <w:r w:rsidR="004B6E55">
              <w:t xml:space="preserve"> </w:t>
            </w:r>
            <w:r w:rsidR="00A5294D">
              <w:t>should still be considered equivalent even though two core units have been removed. This is due to the occupational outcome still being a career as a jockey.</w:t>
            </w:r>
          </w:p>
          <w:p w14:paraId="0BBBA361" w14:textId="77777777" w:rsidR="00C31FF3" w:rsidRDefault="00C31FF3" w:rsidP="0092456D">
            <w:pPr>
              <w:pStyle w:val="SITabletext"/>
            </w:pPr>
          </w:p>
          <w:p w14:paraId="61A49F1C" w14:textId="77777777" w:rsidR="004B6E55" w:rsidRDefault="004B6E55" w:rsidP="0092456D">
            <w:pPr>
              <w:pStyle w:val="SITabletext"/>
            </w:pPr>
          </w:p>
          <w:p w14:paraId="670F7418" w14:textId="355DA0F4" w:rsidR="00C31FF3" w:rsidRPr="00645291" w:rsidRDefault="004B6E55" w:rsidP="00C76609">
            <w:pPr>
              <w:pStyle w:val="SITabletext"/>
            </w:pPr>
            <w:r>
              <w:t xml:space="preserve">All prerequisites have now been included in the core units and the number of </w:t>
            </w:r>
            <w:proofErr w:type="gramStart"/>
            <w:r>
              <w:t>core</w:t>
            </w:r>
            <w:proofErr w:type="gramEnd"/>
            <w:r w:rsidR="00AA67D2">
              <w:t xml:space="preserve"> increased to 14</w:t>
            </w:r>
            <w:r>
              <w:t xml:space="preserve"> </w:t>
            </w:r>
            <w:r w:rsidRPr="00C76609">
              <w:rPr>
                <w:rStyle w:val="SITemporaryText-green"/>
                <w:color w:val="auto"/>
                <w:sz w:val="20"/>
              </w:rPr>
              <w:t xml:space="preserve">and elective units </w:t>
            </w:r>
            <w:r w:rsidR="00AA67D2" w:rsidRPr="00C76609">
              <w:rPr>
                <w:rStyle w:val="SITemporaryText-green"/>
                <w:color w:val="auto"/>
                <w:sz w:val="20"/>
              </w:rPr>
              <w:t>decreased to 3</w:t>
            </w:r>
            <w:r>
              <w:t xml:space="preserve">. </w:t>
            </w:r>
            <w:r w:rsidR="00C31FF3">
              <w:t>All prerequisites have also been included in the prerequisites table</w:t>
            </w:r>
            <w:r>
              <w:t>.</w:t>
            </w:r>
          </w:p>
        </w:tc>
      </w:tr>
      <w:tr w:rsidR="00292153" w14:paraId="46B7C0E4" w14:textId="77777777" w:rsidTr="00CE6996">
        <w:trPr>
          <w:trHeight w:val="490"/>
        </w:trPr>
        <w:tc>
          <w:tcPr>
            <w:tcW w:w="4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3F15C" w14:textId="77777777" w:rsidR="00292153" w:rsidRPr="0092456D" w:rsidRDefault="00292153" w:rsidP="0092456D">
            <w:pPr>
              <w:pStyle w:val="SITabletext"/>
              <w:rPr>
                <w:rStyle w:val="SITextbold"/>
              </w:rPr>
            </w:pPr>
            <w:r w:rsidRPr="00E9481F">
              <w:rPr>
                <w:rStyle w:val="SITextbold"/>
              </w:rPr>
              <w:t>State and Territory Training Authorities (STAs)</w:t>
            </w:r>
          </w:p>
        </w:tc>
        <w:tc>
          <w:tcPr>
            <w:tcW w:w="47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F3833" w14:textId="4D18FF91" w:rsidR="00292153" w:rsidRPr="00645291" w:rsidRDefault="00051FBF" w:rsidP="0092456D">
            <w:pPr>
              <w:pStyle w:val="SITabletext"/>
            </w:pPr>
            <w:r w:rsidRPr="00051FBF">
              <w:t>The issue of equivalence was discussed</w:t>
            </w:r>
            <w:r w:rsidR="007072F7">
              <w:t>,</w:t>
            </w:r>
            <w:r w:rsidRPr="00051FBF">
              <w:t xml:space="preserve"> and it is my view based on the Training Package Products Policy (Pg8) that as the occupational outcome and the AQF level of the reviewed qualifications has not change</w:t>
            </w:r>
            <w:r>
              <w:t>d</w:t>
            </w:r>
            <w:r w:rsidRPr="00051FBF">
              <w:t>, then the qualifications should remain equivalent.</w:t>
            </w:r>
          </w:p>
        </w:tc>
        <w:tc>
          <w:tcPr>
            <w:tcW w:w="6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4B12E" w14:textId="77777777" w:rsidR="00292153" w:rsidRDefault="00C31FF3" w:rsidP="0092456D">
            <w:pPr>
              <w:pStyle w:val="SITabletext"/>
            </w:pPr>
            <w:r>
              <w:t>Feedback noted</w:t>
            </w:r>
            <w:r w:rsidR="00FA06D4">
              <w:t xml:space="preserve"> and agreed </w:t>
            </w:r>
            <w:r w:rsidR="004B6E55">
              <w:t xml:space="preserve">for RGR20221 Certificate II in Racing Industry </w:t>
            </w:r>
            <w:r w:rsidR="00FA06D4">
              <w:t>- the qualification occupational outcomes have not changed</w:t>
            </w:r>
            <w:r w:rsidR="00BF445C">
              <w:t xml:space="preserve"> so should remain equivalent. </w:t>
            </w:r>
          </w:p>
          <w:p w14:paraId="44DBFE4E" w14:textId="3A419DE0" w:rsidR="004B6E55" w:rsidRPr="00645291" w:rsidRDefault="004B6E55" w:rsidP="00A5294D">
            <w:pPr>
              <w:pStyle w:val="SIText"/>
            </w:pPr>
            <w:r>
              <w:t xml:space="preserve">However, the number of core units </w:t>
            </w:r>
            <w:r w:rsidRPr="00C76609">
              <w:rPr>
                <w:rStyle w:val="SITemporaryText-green"/>
                <w:color w:val="auto"/>
                <w:sz w:val="20"/>
              </w:rPr>
              <w:t>and elective units</w:t>
            </w:r>
            <w:r>
              <w:t xml:space="preserve"> in </w:t>
            </w:r>
            <w:r w:rsidRPr="004B6E55">
              <w:rPr>
                <w:rStyle w:val="SIText-Italic"/>
              </w:rPr>
              <w:t>RGR40221 Certificate IV in Racing (Jockey)</w:t>
            </w:r>
            <w:r>
              <w:rPr>
                <w:rStyle w:val="SIText-Italic"/>
              </w:rPr>
              <w:t xml:space="preserve"> </w:t>
            </w:r>
            <w:r w:rsidRPr="004B6E55">
              <w:rPr>
                <w:rStyle w:val="SIText-Italic"/>
                <w:i w:val="0"/>
                <w:szCs w:val="22"/>
              </w:rPr>
              <w:t xml:space="preserve">have </w:t>
            </w:r>
            <w:r w:rsidRPr="001253E9">
              <w:rPr>
                <w:rStyle w:val="SIText-Italic"/>
                <w:i w:val="0"/>
                <w:szCs w:val="22"/>
              </w:rPr>
              <w:t>been increased</w:t>
            </w:r>
            <w:r w:rsidR="004951DC">
              <w:rPr>
                <w:rStyle w:val="SIText-Italic"/>
              </w:rPr>
              <w:t>.</w:t>
            </w:r>
            <w:r w:rsidR="004951DC" w:rsidRPr="00C76609">
              <w:rPr>
                <w:rStyle w:val="SIText-Italic"/>
                <w:i w:val="0"/>
                <w:szCs w:val="22"/>
              </w:rPr>
              <w:t xml:space="preserve"> </w:t>
            </w:r>
            <w:r w:rsidR="00A5294D">
              <w:rPr>
                <w:rStyle w:val="SIText-Italic"/>
              </w:rPr>
              <w:t>O</w:t>
            </w:r>
            <w:r w:rsidR="00A5294D" w:rsidRPr="00C76609">
              <w:rPr>
                <w:rStyle w:val="SIText-Italic"/>
                <w:i w:val="0"/>
                <w:szCs w:val="22"/>
              </w:rPr>
              <w:t xml:space="preserve">ccupational </w:t>
            </w:r>
            <w:r w:rsidR="004951DC" w:rsidRPr="00C76609">
              <w:rPr>
                <w:rStyle w:val="SIText-Italic"/>
                <w:i w:val="0"/>
                <w:szCs w:val="22"/>
              </w:rPr>
              <w:t xml:space="preserve">outcomes </w:t>
            </w:r>
            <w:r w:rsidR="00AA67D2" w:rsidRPr="00C76609">
              <w:rPr>
                <w:rStyle w:val="SIText-Italic"/>
                <w:i w:val="0"/>
                <w:szCs w:val="22"/>
              </w:rPr>
              <w:t xml:space="preserve">have </w:t>
            </w:r>
            <w:r w:rsidR="00A5294D" w:rsidRPr="00A5294D">
              <w:rPr>
                <w:rStyle w:val="SIText-Italic"/>
                <w:i w:val="0"/>
                <w:szCs w:val="22"/>
              </w:rPr>
              <w:t>not</w:t>
            </w:r>
            <w:r w:rsidR="00A5294D" w:rsidRPr="00C76609">
              <w:rPr>
                <w:rStyle w:val="SIText-Italic"/>
                <w:i w:val="0"/>
                <w:szCs w:val="22"/>
              </w:rPr>
              <w:t xml:space="preserve"> </w:t>
            </w:r>
            <w:r w:rsidR="00AA67D2" w:rsidRPr="00C76609">
              <w:rPr>
                <w:rStyle w:val="SIText-Italic"/>
                <w:i w:val="0"/>
                <w:szCs w:val="22"/>
              </w:rPr>
              <w:t xml:space="preserve">changed </w:t>
            </w:r>
            <w:r w:rsidR="004951DC" w:rsidRPr="00C76609">
              <w:rPr>
                <w:rStyle w:val="SIText-Italic"/>
                <w:i w:val="0"/>
                <w:szCs w:val="22"/>
              </w:rPr>
              <w:t>due to the removal of the micro business units (jockey role) from core</w:t>
            </w:r>
            <w:r w:rsidRPr="001253E9">
              <w:rPr>
                <w:rStyle w:val="SIText-Italic"/>
                <w:i w:val="0"/>
                <w:szCs w:val="22"/>
              </w:rPr>
              <w:t xml:space="preserve"> so qualification </w:t>
            </w:r>
            <w:r w:rsidR="00A5294D" w:rsidRPr="00A5294D">
              <w:rPr>
                <w:rStyle w:val="SIText-Italic"/>
                <w:i w:val="0"/>
                <w:szCs w:val="22"/>
              </w:rPr>
              <w:t>so will remain</w:t>
            </w:r>
            <w:r w:rsidRPr="001253E9">
              <w:rPr>
                <w:rStyle w:val="SIText-Italic"/>
                <w:i w:val="0"/>
                <w:szCs w:val="22"/>
              </w:rPr>
              <w:t xml:space="preserve"> equivalent.</w:t>
            </w:r>
          </w:p>
        </w:tc>
      </w:tr>
    </w:tbl>
    <w:p w14:paraId="5F01C1AA" w14:textId="77777777" w:rsidR="00645291" w:rsidRPr="00870982" w:rsidRDefault="00645291" w:rsidP="00870982"/>
    <w:p w14:paraId="616F770A" w14:textId="77777777" w:rsidR="00B60C31" w:rsidRPr="00870982" w:rsidRDefault="00B60C31" w:rsidP="004E09AD">
      <w:pPr>
        <w:pStyle w:val="SIText"/>
      </w:pPr>
    </w:p>
    <w:p w14:paraId="630FE806" w14:textId="77777777" w:rsidR="00292153" w:rsidRPr="00DF11A8" w:rsidRDefault="00292153" w:rsidP="00DF11A8">
      <w:pPr>
        <w:pStyle w:val="Heading4"/>
      </w:pPr>
      <w:r w:rsidRPr="00DF11A8">
        <w:t xml:space="preserve">Summary of Issues raised during stakeholder consultation </w:t>
      </w:r>
    </w:p>
    <w:p w14:paraId="74452457" w14:textId="77777777" w:rsidR="00645291" w:rsidRPr="00292153" w:rsidRDefault="00645291" w:rsidP="004E09AD">
      <w:pPr>
        <w:pStyle w:val="SIText"/>
      </w:pPr>
    </w:p>
    <w:tbl>
      <w:tblPr>
        <w:tblW w:w="15511" w:type="dxa"/>
        <w:tblInd w:w="-289" w:type="dxa"/>
        <w:tblCellMar>
          <w:left w:w="10" w:type="dxa"/>
          <w:right w:w="10" w:type="dxa"/>
        </w:tblCellMar>
        <w:tblLook w:val="0000" w:firstRow="0" w:lastRow="0" w:firstColumn="0" w:lastColumn="0" w:noHBand="0" w:noVBand="0"/>
      </w:tblPr>
      <w:tblGrid>
        <w:gridCol w:w="3298"/>
        <w:gridCol w:w="5374"/>
        <w:gridCol w:w="6839"/>
      </w:tblGrid>
      <w:tr w:rsidR="00292153" w14:paraId="1787DF6A" w14:textId="77777777" w:rsidTr="004B2B15">
        <w:trPr>
          <w:trHeight w:val="215"/>
        </w:trPr>
        <w:tc>
          <w:tcPr>
            <w:tcW w:w="329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1B90089B" w14:textId="77777777" w:rsidR="00292153" w:rsidRPr="0092456D" w:rsidRDefault="00292153" w:rsidP="0092456D">
            <w:pPr>
              <w:pStyle w:val="SITableheading"/>
            </w:pPr>
            <w:r w:rsidRPr="00645291">
              <w:lastRenderedPageBreak/>
              <w:t xml:space="preserve">Issue raised </w:t>
            </w:r>
          </w:p>
        </w:tc>
        <w:tc>
          <w:tcPr>
            <w:tcW w:w="537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FA6E477" w14:textId="77777777" w:rsidR="00292153" w:rsidRPr="0092456D" w:rsidRDefault="00292153" w:rsidP="0092456D">
            <w:pPr>
              <w:pStyle w:val="SITableheading"/>
            </w:pPr>
            <w:r w:rsidRPr="00645291">
              <w:t>Key Feedback Points</w:t>
            </w:r>
          </w:p>
        </w:tc>
        <w:tc>
          <w:tcPr>
            <w:tcW w:w="683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097B858" w14:textId="77777777" w:rsidR="00292153" w:rsidRPr="0092456D" w:rsidRDefault="00292153" w:rsidP="0092456D">
            <w:pPr>
              <w:pStyle w:val="SITableheading"/>
            </w:pPr>
            <w:r w:rsidRPr="00645291">
              <w:t>Actions Taken to Address Feedback</w:t>
            </w:r>
          </w:p>
        </w:tc>
      </w:tr>
      <w:tr w:rsidR="00041C0A" w14:paraId="170712C2" w14:textId="77777777" w:rsidTr="00CB1D6B">
        <w:trPr>
          <w:trHeight w:val="453"/>
        </w:trPr>
        <w:tc>
          <w:tcPr>
            <w:tcW w:w="3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4A1AB" w14:textId="77777777" w:rsidR="00041C0A" w:rsidRPr="00041C0A" w:rsidRDefault="00041C0A" w:rsidP="00041C0A">
            <w:r>
              <w:t>Certificate</w:t>
            </w:r>
            <w:r w:rsidRPr="00041C0A">
              <w:t xml:space="preserve"> IV in Racing (Jockey) Qualification Description</w:t>
            </w:r>
          </w:p>
          <w:p w14:paraId="12A489AE" w14:textId="77777777" w:rsidR="00041C0A" w:rsidRDefault="00041C0A" w:rsidP="00041C0A">
            <w:pPr>
              <w:pStyle w:val="SITabletext"/>
            </w:pP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AF96F" w14:textId="77777777" w:rsidR="00041C0A" w:rsidRDefault="00041C0A" w:rsidP="00041C0A">
            <w:pPr>
              <w:pStyle w:val="SITabletext"/>
            </w:pPr>
            <w:r>
              <w:t>Maybe need to add: Some States may have specific entry requirements to undertake this qualification</w:t>
            </w:r>
          </w:p>
          <w:p w14:paraId="4D42962D" w14:textId="77777777" w:rsidR="00041C0A" w:rsidRDefault="00041C0A" w:rsidP="00041C0A">
            <w:pPr>
              <w:pStyle w:val="SITabletext"/>
            </w:pPr>
          </w:p>
        </w:tc>
        <w:tc>
          <w:tcPr>
            <w:tcW w:w="6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FE8C7" w14:textId="77777777" w:rsidR="00041C0A" w:rsidRDefault="00041C0A" w:rsidP="00041C0A">
            <w:pPr>
              <w:pStyle w:val="SITabletext"/>
            </w:pPr>
            <w:r>
              <w:t>The wording of the last paragraph in the Qualification Description now reads: '</w:t>
            </w:r>
            <w:r w:rsidRPr="007072F7">
              <w:t>This qualification is required for industry licensing and registration in some states and territories. Refer to</w:t>
            </w:r>
            <w:r>
              <w:t xml:space="preserve"> </w:t>
            </w:r>
            <w:r w:rsidRPr="007072F7">
              <w:t>the relevant state or territory Principal Racing Authority for current requirements including selection into an</w:t>
            </w:r>
            <w:r>
              <w:t xml:space="preserve"> </w:t>
            </w:r>
            <w:r w:rsidRPr="007072F7">
              <w:t>apprentice jockey program.</w:t>
            </w:r>
          </w:p>
          <w:p w14:paraId="0E881E82" w14:textId="77777777" w:rsidR="00041C0A" w:rsidRDefault="00041C0A" w:rsidP="00041C0A">
            <w:pPr>
              <w:pStyle w:val="SITabletext"/>
            </w:pPr>
          </w:p>
        </w:tc>
      </w:tr>
      <w:tr w:rsidR="00041C0A" w14:paraId="376305E3" w14:textId="77777777" w:rsidTr="00CB1D6B">
        <w:trPr>
          <w:trHeight w:val="453"/>
        </w:trPr>
        <w:tc>
          <w:tcPr>
            <w:tcW w:w="3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29802" w14:textId="0F4E05E8" w:rsidR="00041C0A" w:rsidRPr="00645291" w:rsidRDefault="00041C0A" w:rsidP="00041C0A">
            <w:pPr>
              <w:pStyle w:val="SITabletext"/>
            </w:pPr>
            <w:r>
              <w:t>Entry requirements to be strengthened in the Certificate IV in Racing (Jockey)</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C906F" w14:textId="2AB1BCB8" w:rsidR="00041C0A" w:rsidRDefault="001253E9" w:rsidP="00041C0A">
            <w:pPr>
              <w:pStyle w:val="SITabletext"/>
            </w:pPr>
            <w:r>
              <w:t xml:space="preserve">First request - </w:t>
            </w:r>
            <w:r w:rsidR="00041C0A">
              <w:t xml:space="preserve">Request to add a weight requirement </w:t>
            </w:r>
          </w:p>
          <w:p w14:paraId="262ACB7E" w14:textId="63F47799" w:rsidR="00041C0A" w:rsidRDefault="001253E9" w:rsidP="00041C0A">
            <w:pPr>
              <w:pStyle w:val="SITabletext"/>
            </w:pPr>
            <w:r>
              <w:t xml:space="preserve">Second request - </w:t>
            </w:r>
            <w:r w:rsidR="00041C0A" w:rsidRPr="00894E4E">
              <w:t>Completely remove all reference to weight requirement.</w:t>
            </w:r>
          </w:p>
          <w:p w14:paraId="2BC3DA4D" w14:textId="77777777" w:rsidR="00041C0A" w:rsidRDefault="00041C0A" w:rsidP="00041C0A">
            <w:pPr>
              <w:pStyle w:val="SITabletext"/>
            </w:pPr>
          </w:p>
          <w:p w14:paraId="139A8362" w14:textId="77777777" w:rsidR="00041C0A" w:rsidRDefault="00041C0A" w:rsidP="00041C0A">
            <w:pPr>
              <w:pStyle w:val="SITabletext"/>
            </w:pPr>
          </w:p>
          <w:p w14:paraId="5CDE6EE6" w14:textId="6BCF8930" w:rsidR="00041C0A" w:rsidRPr="00645291" w:rsidRDefault="00041C0A" w:rsidP="00041C0A">
            <w:pPr>
              <w:pStyle w:val="SITabletext"/>
            </w:pPr>
          </w:p>
        </w:tc>
        <w:tc>
          <w:tcPr>
            <w:tcW w:w="6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B7DE3" w14:textId="7C88EB98" w:rsidR="00041C0A" w:rsidRDefault="00041C0A" w:rsidP="00041C0A">
            <w:pPr>
              <w:pStyle w:val="SITabletext"/>
            </w:pPr>
            <w:r>
              <w:t xml:space="preserve">The Entry Requirements have been revised to </w:t>
            </w:r>
            <w:r w:rsidR="001253E9">
              <w:t>state the following:</w:t>
            </w:r>
          </w:p>
          <w:p w14:paraId="5D41848D" w14:textId="1E60144E" w:rsidR="001253E9" w:rsidRPr="001253E9" w:rsidRDefault="001253E9" w:rsidP="001253E9">
            <w:pPr>
              <w:pStyle w:val="SITabletext"/>
            </w:pPr>
            <w:r w:rsidRPr="001253E9">
              <w:t>To commence this qualification an individual must demonstrate they have skills and knowledge in the</w:t>
            </w:r>
            <w:r>
              <w:t xml:space="preserve"> </w:t>
            </w:r>
            <w:r w:rsidRPr="001253E9">
              <w:t>application of:</w:t>
            </w:r>
          </w:p>
          <w:p w14:paraId="3587047E" w14:textId="77777777" w:rsidR="001253E9" w:rsidRPr="001253E9" w:rsidRDefault="001253E9" w:rsidP="001253E9">
            <w:pPr>
              <w:pStyle w:val="SITabletext"/>
            </w:pPr>
          </w:p>
          <w:p w14:paraId="5ADF5D2A" w14:textId="4721FFC6" w:rsidR="001253E9" w:rsidRPr="001253E9" w:rsidRDefault="001253E9" w:rsidP="001253E9">
            <w:pPr>
              <w:pStyle w:val="SITabletext"/>
            </w:pPr>
            <w:r w:rsidRPr="001253E9">
              <w:t>• riding and handling of thoroughbred horses including riding trackwork at a minimum of fast work</w:t>
            </w:r>
          </w:p>
          <w:p w14:paraId="6F5D864A" w14:textId="7E5E22C5" w:rsidR="001253E9" w:rsidRPr="001253E9" w:rsidRDefault="001253E9" w:rsidP="001253E9">
            <w:pPr>
              <w:pStyle w:val="SITabletext"/>
            </w:pPr>
            <w:r w:rsidRPr="001253E9">
              <w:t>• health and safety processes and regulations that apply in a thoroughbred racing environment</w:t>
            </w:r>
          </w:p>
          <w:p w14:paraId="5C515627" w14:textId="2FE0E071" w:rsidR="00041C0A" w:rsidRPr="00645291" w:rsidRDefault="001253E9" w:rsidP="00041C0A">
            <w:pPr>
              <w:pStyle w:val="SITabletext"/>
            </w:pPr>
            <w:r w:rsidRPr="001253E9">
              <w:t>The skills and knowledge may have been acquired through completion of a RGR30518 Certificate III in</w:t>
            </w:r>
            <w:r>
              <w:t xml:space="preserve"> </w:t>
            </w:r>
            <w:r w:rsidRPr="001253E9">
              <w:t>Racing (Trackwork) or relevant experience.</w:t>
            </w:r>
            <w:r w:rsidRPr="001253E9" w:rsidDel="001253E9">
              <w:t xml:space="preserve"> </w:t>
            </w:r>
          </w:p>
        </w:tc>
      </w:tr>
      <w:tr w:rsidR="00041C0A" w14:paraId="37845842" w14:textId="77777777" w:rsidTr="00CB1D6B">
        <w:trPr>
          <w:trHeight w:val="453"/>
        </w:trPr>
        <w:tc>
          <w:tcPr>
            <w:tcW w:w="3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FAAEF" w14:textId="77777777" w:rsidR="00041C0A" w:rsidRDefault="00041C0A" w:rsidP="00041C0A">
            <w:pPr>
              <w:pStyle w:val="SITabletext"/>
            </w:pPr>
            <w:r>
              <w:t>Certificate IV in Racing (Jockey)</w:t>
            </w:r>
          </w:p>
          <w:p w14:paraId="6704A179" w14:textId="5A53D51C" w:rsidR="00041C0A" w:rsidRDefault="00041C0A" w:rsidP="00041C0A">
            <w:pPr>
              <w:pStyle w:val="SITabletext"/>
            </w:pPr>
            <w:r>
              <w:t>Core units</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276B1" w14:textId="3FC87623" w:rsidR="00041C0A" w:rsidRDefault="00041C0A" w:rsidP="00041C0A">
            <w:pPr>
              <w:pStyle w:val="SITabletext"/>
            </w:pPr>
            <w:r>
              <w:t>Remove BSB units in from core and add to electives. Jockeys no longer run their own businesses and outsource their financials.</w:t>
            </w:r>
          </w:p>
          <w:p w14:paraId="08690372" w14:textId="04CA25DF" w:rsidR="00041C0A" w:rsidRDefault="00041C0A" w:rsidP="00041C0A">
            <w:pPr>
              <w:pStyle w:val="SITabletext"/>
            </w:pPr>
            <w:r>
              <w:t>The two BSB units had also been superseded.</w:t>
            </w:r>
          </w:p>
          <w:p w14:paraId="37B38B28" w14:textId="77777777" w:rsidR="00041C0A" w:rsidRDefault="00041C0A" w:rsidP="00041C0A">
            <w:pPr>
              <w:pStyle w:val="SITabletext"/>
            </w:pPr>
          </w:p>
        </w:tc>
        <w:tc>
          <w:tcPr>
            <w:tcW w:w="6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E3C18" w14:textId="0686DA01" w:rsidR="00041C0A" w:rsidRDefault="00041C0A" w:rsidP="00C76609">
            <w:pPr>
              <w:pStyle w:val="SIText"/>
            </w:pPr>
            <w:r>
              <w:t xml:space="preserve">All requested changes to the core units in the qualification were actioned. The number of core units were reduced; however, </w:t>
            </w:r>
            <w:r w:rsidR="001253E9">
              <w:t>there are a number of prerequisite units which had not been included in the previous revision, so core unit requirements have increased</w:t>
            </w:r>
            <w:r w:rsidR="00C76609">
              <w:t>.</w:t>
            </w:r>
            <w:r w:rsidR="001253E9">
              <w:t xml:space="preserve"> </w:t>
            </w:r>
            <w:r w:rsidR="00C76609">
              <w:t xml:space="preserve">Initially, </w:t>
            </w:r>
            <w:r>
              <w:t xml:space="preserve">he number of </w:t>
            </w:r>
            <w:r w:rsidRPr="00C76609">
              <w:rPr>
                <w:rStyle w:val="SITemporaryText-green"/>
                <w:color w:val="auto"/>
                <w:sz w:val="20"/>
              </w:rPr>
              <w:t xml:space="preserve">required electives were increased </w:t>
            </w:r>
            <w:r w:rsidR="001253E9" w:rsidRPr="00C76609">
              <w:rPr>
                <w:rStyle w:val="SITemporaryText-green"/>
                <w:color w:val="auto"/>
                <w:sz w:val="20"/>
              </w:rPr>
              <w:t>to include the BSB units</w:t>
            </w:r>
            <w:r w:rsidR="008611A6" w:rsidRPr="00C76609">
              <w:rPr>
                <w:rStyle w:val="SITemporaryText-green"/>
                <w:color w:val="auto"/>
                <w:sz w:val="20"/>
              </w:rPr>
              <w:t>.</w:t>
            </w:r>
            <w:r w:rsidR="00C76609" w:rsidRPr="00C76609">
              <w:rPr>
                <w:rStyle w:val="SITemporaryText-green"/>
                <w:color w:val="auto"/>
                <w:sz w:val="20"/>
              </w:rPr>
              <w:t xml:space="preserve"> Due to the number of core units being significantly increased (14), the number of elective units have been reduced to three. The overall number of units required to complete the qualification remains at 17.</w:t>
            </w:r>
          </w:p>
        </w:tc>
      </w:tr>
      <w:tr w:rsidR="00041C0A" w14:paraId="11BF5B5C" w14:textId="77777777" w:rsidTr="00CB1D6B">
        <w:trPr>
          <w:trHeight w:val="453"/>
        </w:trPr>
        <w:tc>
          <w:tcPr>
            <w:tcW w:w="3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8A906" w14:textId="77777777" w:rsidR="00041C0A" w:rsidRDefault="00041C0A" w:rsidP="00041C0A">
            <w:pPr>
              <w:pStyle w:val="SITabletext"/>
            </w:pPr>
            <w:r>
              <w:t>Certificate IV in Racing (Jockey)</w:t>
            </w:r>
          </w:p>
          <w:p w14:paraId="633E7B9F" w14:textId="6F3EDC34" w:rsidR="00041C0A" w:rsidRDefault="00041C0A" w:rsidP="00041C0A">
            <w:pPr>
              <w:pStyle w:val="SITabletext"/>
            </w:pPr>
            <w:r>
              <w:t>Elective units</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97181" w14:textId="6F167351" w:rsidR="00041C0A" w:rsidRDefault="00041C0A" w:rsidP="00041C0A">
            <w:pPr>
              <w:pStyle w:val="SITabletext"/>
            </w:pPr>
            <w:r>
              <w:t xml:space="preserve">Request to remove SIS units from electives as they had been deleted </w:t>
            </w:r>
          </w:p>
        </w:tc>
        <w:tc>
          <w:tcPr>
            <w:tcW w:w="6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44D89" w14:textId="3FA6A8E4" w:rsidR="00041C0A" w:rsidRDefault="00D3660C" w:rsidP="00041C0A">
            <w:pPr>
              <w:pStyle w:val="SITabletext"/>
            </w:pPr>
            <w:r>
              <w:t>SIS units removed from electives</w:t>
            </w:r>
            <w:r w:rsidR="008611A6">
              <w:t>.</w:t>
            </w:r>
          </w:p>
        </w:tc>
      </w:tr>
      <w:tr w:rsidR="00041C0A" w14:paraId="676395F2" w14:textId="77777777" w:rsidTr="00CB1D6B">
        <w:trPr>
          <w:trHeight w:val="453"/>
        </w:trPr>
        <w:tc>
          <w:tcPr>
            <w:tcW w:w="3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5A8A2" w14:textId="74779AFE" w:rsidR="00041C0A" w:rsidRPr="00645291" w:rsidRDefault="00041C0A" w:rsidP="00041C0A">
            <w:pPr>
              <w:pStyle w:val="SITabletext"/>
            </w:pPr>
            <w:r>
              <w:t>Core units in the Certificate II in Racing Industry</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34085" w14:textId="24D05880" w:rsidR="00041C0A" w:rsidRPr="00645291" w:rsidRDefault="00041C0A" w:rsidP="00041C0A">
            <w:pPr>
              <w:pStyle w:val="SITabletext"/>
            </w:pPr>
            <w:r>
              <w:t>Request to remove ACM unit to allow those not specifically engaging with the animals at entry level to complete the qualification</w:t>
            </w:r>
          </w:p>
        </w:tc>
        <w:tc>
          <w:tcPr>
            <w:tcW w:w="6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F2847" w14:textId="45F43CCA" w:rsidR="00041C0A" w:rsidRDefault="00041C0A" w:rsidP="00041C0A">
            <w:pPr>
              <w:pStyle w:val="SITabletext"/>
            </w:pPr>
            <w:r>
              <w:t>All requested changes to the core units in the qualification were actioned. The number of core units were reduced; however, the number of required electives were increased so the occupational outcomes will not have been changed</w:t>
            </w:r>
            <w:r w:rsidR="008611A6">
              <w:t>.</w:t>
            </w:r>
            <w:r w:rsidR="001253E9">
              <w:t xml:space="preserve"> The ACM unit is now a mandatory elective in both horse specialisations.</w:t>
            </w:r>
          </w:p>
          <w:p w14:paraId="634EF6EC" w14:textId="77777777" w:rsidR="00041C0A" w:rsidRPr="00645291" w:rsidRDefault="00041C0A" w:rsidP="00041C0A">
            <w:pPr>
              <w:pStyle w:val="SITabletext"/>
            </w:pPr>
          </w:p>
        </w:tc>
      </w:tr>
      <w:tr w:rsidR="00041C0A" w14:paraId="7F012B66" w14:textId="77777777" w:rsidTr="00CB1D6B">
        <w:trPr>
          <w:trHeight w:val="453"/>
        </w:trPr>
        <w:tc>
          <w:tcPr>
            <w:tcW w:w="3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EDD2E" w14:textId="75416FD3" w:rsidR="00D3660C" w:rsidRDefault="00D3660C" w:rsidP="00D3660C">
            <w:pPr>
              <w:pStyle w:val="SITabletext"/>
            </w:pPr>
            <w:r>
              <w:t xml:space="preserve">Certificate II in Racing Industry </w:t>
            </w:r>
          </w:p>
          <w:p w14:paraId="0D1228E6" w14:textId="77777777" w:rsidR="00041C0A" w:rsidRPr="00645291" w:rsidRDefault="00041C0A" w:rsidP="00041C0A">
            <w:pPr>
              <w:pStyle w:val="SITabletext"/>
            </w:pP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7AF70" w14:textId="6A6BEA0F" w:rsidR="00041C0A" w:rsidRPr="00645291" w:rsidRDefault="00D3660C" w:rsidP="00041C0A">
            <w:pPr>
              <w:pStyle w:val="SITabletext"/>
            </w:pPr>
            <w:r w:rsidRPr="00051FBF">
              <w:t>Should there be a ‘kennel hand’ stream in Packaging Rules? Will need to create a Group E Kennel Hand and move Additional electives to Group F</w:t>
            </w:r>
          </w:p>
        </w:tc>
        <w:tc>
          <w:tcPr>
            <w:tcW w:w="6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211C8" w14:textId="1512B3D4" w:rsidR="00041C0A" w:rsidRPr="00645291" w:rsidRDefault="00D3660C" w:rsidP="00041C0A">
            <w:pPr>
              <w:pStyle w:val="SITabletext"/>
            </w:pPr>
            <w:r>
              <w:t>This request was not actioned as it was outside of the scope of the project. It has been included as an issue for future projects.</w:t>
            </w:r>
          </w:p>
        </w:tc>
      </w:tr>
    </w:tbl>
    <w:p w14:paraId="727C596D" w14:textId="77777777" w:rsidR="00292153" w:rsidRPr="004E09AD" w:rsidRDefault="00292153" w:rsidP="004E09AD">
      <w:pPr>
        <w:pStyle w:val="SIText"/>
      </w:pPr>
    </w:p>
    <w:p w14:paraId="277F95BF" w14:textId="77777777" w:rsidR="00292153" w:rsidRPr="004E09AD" w:rsidRDefault="00292153" w:rsidP="004E09AD">
      <w:pPr>
        <w:pStyle w:val="SIText"/>
      </w:pPr>
    </w:p>
    <w:p w14:paraId="64A090A2" w14:textId="77777777" w:rsidR="00292153" w:rsidRPr="0092456D" w:rsidRDefault="00292153" w:rsidP="0092456D">
      <w:r>
        <w:lastRenderedPageBreak/>
        <w:br w:type="page"/>
      </w:r>
    </w:p>
    <w:p w14:paraId="7ED9854B" w14:textId="77777777" w:rsidR="00292153" w:rsidRDefault="00292153" w:rsidP="0012260D">
      <w:pPr>
        <w:pStyle w:val="Heading1"/>
      </w:pPr>
      <w:bookmarkStart w:id="92" w:name="_Toc61882993"/>
      <w:bookmarkStart w:id="93" w:name="_Toc61970883"/>
      <w:bookmarkStart w:id="94" w:name="_Toc69821054"/>
      <w:r>
        <w:lastRenderedPageBreak/>
        <w:t xml:space="preserve">Attachment D: Mandatory Workplace Requirements in Training </w:t>
      </w:r>
      <w:r w:rsidRPr="00292153">
        <w:t>Products</w:t>
      </w:r>
      <w:bookmarkEnd w:id="92"/>
      <w:bookmarkEnd w:id="93"/>
      <w:bookmarkEnd w:id="94"/>
    </w:p>
    <w:p w14:paraId="79DB8468" w14:textId="77777777" w:rsidR="00292153" w:rsidRPr="004E09AD" w:rsidRDefault="00292153" w:rsidP="004E09AD">
      <w:pPr>
        <w:pStyle w:val="SIText"/>
      </w:pPr>
      <w:r w:rsidRPr="004E09AD">
        <w:t>Please set out in the table below training products which include a mandatory workplace requirement (i.e. which must be completed in a workplace)</w:t>
      </w:r>
    </w:p>
    <w:p w14:paraId="757374DA" w14:textId="77777777" w:rsidR="00B60C31" w:rsidRPr="004E09AD" w:rsidRDefault="00B60C31" w:rsidP="004E09AD">
      <w:pPr>
        <w:pStyle w:val="SIText"/>
      </w:pPr>
    </w:p>
    <w:tbl>
      <w:tblPr>
        <w:tblW w:w="15227" w:type="dxa"/>
        <w:tblCellMar>
          <w:left w:w="10" w:type="dxa"/>
          <w:right w:w="10" w:type="dxa"/>
        </w:tblCellMar>
        <w:tblLook w:val="0000" w:firstRow="0" w:lastRow="0" w:firstColumn="0" w:lastColumn="0" w:noHBand="0" w:noVBand="0"/>
      </w:tblPr>
      <w:tblGrid>
        <w:gridCol w:w="1440"/>
        <w:gridCol w:w="3195"/>
        <w:gridCol w:w="7222"/>
        <w:gridCol w:w="3370"/>
      </w:tblGrid>
      <w:tr w:rsidR="00292153" w14:paraId="01373743" w14:textId="77777777" w:rsidTr="004B2B15">
        <w:trPr>
          <w:trHeight w:val="697"/>
        </w:trPr>
        <w:tc>
          <w:tcPr>
            <w:tcW w:w="144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956BEC3" w14:textId="77777777" w:rsidR="00292153" w:rsidRPr="0092456D" w:rsidRDefault="00292153" w:rsidP="0092456D">
            <w:pPr>
              <w:pStyle w:val="SITableheading"/>
            </w:pPr>
            <w:r w:rsidRPr="00B60C31">
              <w:t>Code/title</w:t>
            </w:r>
          </w:p>
        </w:tc>
        <w:tc>
          <w:tcPr>
            <w:tcW w:w="319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FE12A83" w14:textId="77777777" w:rsidR="00292153" w:rsidRPr="0092456D" w:rsidRDefault="00292153" w:rsidP="0092456D">
            <w:pPr>
              <w:pStyle w:val="SITableheading"/>
            </w:pPr>
            <w:r w:rsidRPr="00B60C31">
              <w:t xml:space="preserve">Description of the </w:t>
            </w:r>
            <w:r w:rsidRPr="0092456D">
              <w:t>Requirement (e.g. work placement, assessment requirement)</w:t>
            </w:r>
          </w:p>
        </w:tc>
        <w:tc>
          <w:tcPr>
            <w:tcW w:w="72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C28BE1B" w14:textId="77777777" w:rsidR="00292153" w:rsidRPr="0092456D" w:rsidRDefault="00292153" w:rsidP="0092456D">
            <w:pPr>
              <w:pStyle w:val="SITableheading"/>
            </w:pPr>
            <w:r w:rsidRPr="00B60C31">
              <w:t>Rationale for Inclusion</w:t>
            </w:r>
          </w:p>
        </w:tc>
        <w:tc>
          <w:tcPr>
            <w:tcW w:w="337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 w:type="dxa"/>
              <w:bottom w:w="0" w:type="dxa"/>
              <w:right w:w="10" w:type="dxa"/>
            </w:tcMar>
          </w:tcPr>
          <w:p w14:paraId="0211D579" w14:textId="77777777" w:rsidR="00292153" w:rsidRPr="0092456D" w:rsidRDefault="00292153" w:rsidP="0092456D">
            <w:pPr>
              <w:pStyle w:val="SITableheading"/>
            </w:pPr>
            <w:r w:rsidRPr="00B60C31">
              <w:t>Evidence of employer support</w:t>
            </w:r>
          </w:p>
        </w:tc>
      </w:tr>
      <w:tr w:rsidR="00D3660C" w14:paraId="63D6A9D9" w14:textId="77777777" w:rsidTr="00B60C31">
        <w:trPr>
          <w:trHeight w:val="568"/>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FB094" w14:textId="0020C1BE" w:rsidR="00D3660C" w:rsidRPr="00B60C31" w:rsidRDefault="00185E45" w:rsidP="00D3660C">
            <w:pPr>
              <w:pStyle w:val="SITabletext"/>
            </w:pPr>
            <w:r>
              <w:t>RGR20221</w:t>
            </w:r>
            <w:r w:rsidR="00D3660C" w:rsidRPr="00197321">
              <w:t xml:space="preserve"> Certificate II in Racing Industry</w:t>
            </w:r>
          </w:p>
        </w:tc>
        <w:tc>
          <w:tcPr>
            <w:tcW w:w="3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E0D3" w14:textId="718DC1D8" w:rsidR="00D3660C" w:rsidRPr="00B60C31" w:rsidRDefault="00D3660C" w:rsidP="00D3660C">
            <w:pPr>
              <w:pStyle w:val="SITabletext"/>
            </w:pPr>
            <w:r>
              <w:t>No MWR exist in this qualification</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EB4D4" w14:textId="77777777" w:rsidR="00D3660C" w:rsidRPr="00B60C31" w:rsidRDefault="00D3660C" w:rsidP="00D3660C">
            <w:pPr>
              <w:pStyle w:val="SITabletext"/>
            </w:pPr>
          </w:p>
        </w:tc>
        <w:tc>
          <w:tcPr>
            <w:tcW w:w="3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16BE901" w14:textId="77777777" w:rsidR="00D3660C" w:rsidRPr="00B60C31" w:rsidRDefault="00D3660C" w:rsidP="00D3660C">
            <w:pPr>
              <w:pStyle w:val="SITabletext"/>
            </w:pPr>
          </w:p>
        </w:tc>
      </w:tr>
      <w:tr w:rsidR="00D3660C" w14:paraId="72814A58" w14:textId="77777777" w:rsidTr="00B60C31">
        <w:trPr>
          <w:trHeight w:val="568"/>
        </w:trPr>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EC58B" w14:textId="03B5557E" w:rsidR="00D3660C" w:rsidRPr="00B60C31" w:rsidRDefault="00185E45" w:rsidP="00D3660C">
            <w:pPr>
              <w:pStyle w:val="SITabletext"/>
            </w:pPr>
            <w:r>
              <w:t>RGR40221</w:t>
            </w:r>
            <w:r w:rsidR="00D3660C" w:rsidRPr="00197321">
              <w:t xml:space="preserve"> Certificate IV in Racing (Jockey)</w:t>
            </w:r>
          </w:p>
        </w:tc>
        <w:tc>
          <w:tcPr>
            <w:tcW w:w="3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D4BED" w14:textId="03D858D3" w:rsidR="00D3660C" w:rsidRPr="00B60C31" w:rsidRDefault="00D3660C" w:rsidP="00D3660C">
            <w:pPr>
              <w:pStyle w:val="SITabletext"/>
            </w:pPr>
            <w:r>
              <w:t>No MWR exist in this qualification</w:t>
            </w:r>
          </w:p>
        </w:tc>
        <w:tc>
          <w:tcPr>
            <w:tcW w:w="7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68230" w14:textId="77777777" w:rsidR="00D3660C" w:rsidRPr="00B60C31" w:rsidRDefault="00D3660C" w:rsidP="00D3660C">
            <w:pPr>
              <w:pStyle w:val="SITabletext"/>
            </w:pPr>
          </w:p>
        </w:tc>
        <w:tc>
          <w:tcPr>
            <w:tcW w:w="3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A7D4308" w14:textId="77777777" w:rsidR="00D3660C" w:rsidRPr="00B60C31" w:rsidRDefault="00D3660C" w:rsidP="00D3660C">
            <w:pPr>
              <w:pStyle w:val="SITabletext"/>
            </w:pPr>
          </w:p>
        </w:tc>
      </w:tr>
    </w:tbl>
    <w:p w14:paraId="31FD357C" w14:textId="77777777" w:rsidR="00292153" w:rsidRPr="004E09AD" w:rsidRDefault="00292153" w:rsidP="004E09AD">
      <w:pPr>
        <w:pStyle w:val="SITabletext"/>
      </w:pPr>
    </w:p>
    <w:p w14:paraId="59F9ADC9" w14:textId="77777777" w:rsidR="00292153" w:rsidRPr="004E09AD" w:rsidRDefault="00292153" w:rsidP="004E09AD">
      <w:pPr>
        <w:pStyle w:val="SITabletext"/>
      </w:pPr>
    </w:p>
    <w:p w14:paraId="5A8CECC2" w14:textId="77777777" w:rsidR="00292153" w:rsidRPr="0092456D" w:rsidRDefault="00292153" w:rsidP="0092456D">
      <w:r>
        <w:br w:type="page"/>
      </w:r>
    </w:p>
    <w:p w14:paraId="6B63A82A" w14:textId="77777777" w:rsidR="00292153" w:rsidRPr="00292153" w:rsidRDefault="00292153" w:rsidP="0012260D">
      <w:pPr>
        <w:pStyle w:val="Heading1"/>
      </w:pPr>
      <w:bookmarkStart w:id="95" w:name="_Toc61882994"/>
      <w:bookmarkStart w:id="96" w:name="_Toc61970884"/>
      <w:bookmarkStart w:id="97" w:name="_Toc69821055"/>
      <w:r>
        <w:lastRenderedPageBreak/>
        <w:t>Attachment E: No enrolment and low enrolment training products</w:t>
      </w:r>
      <w:bookmarkEnd w:id="95"/>
      <w:bookmarkEnd w:id="96"/>
      <w:bookmarkEnd w:id="97"/>
    </w:p>
    <w:p w14:paraId="69373D5B" w14:textId="77777777" w:rsidR="00292153" w:rsidRPr="00DF11A8" w:rsidRDefault="00292153" w:rsidP="00DF11A8">
      <w:pPr>
        <w:pStyle w:val="Heading4"/>
      </w:pPr>
      <w:r w:rsidRPr="00DF11A8">
        <w:t>No Enrolment:</w:t>
      </w:r>
    </w:p>
    <w:p w14:paraId="0739ADB2" w14:textId="77777777" w:rsidR="00FD0B78" w:rsidRPr="0082164D" w:rsidRDefault="00FD0B78" w:rsidP="0082164D">
      <w:pPr>
        <w:pStyle w:val="SIText"/>
      </w:pPr>
    </w:p>
    <w:p w14:paraId="0A2737E5" w14:textId="307D28C5" w:rsidR="007107BB" w:rsidRDefault="007107BB" w:rsidP="007107BB">
      <w:pPr>
        <w:pStyle w:val="SIText"/>
        <w:rPr>
          <w:rStyle w:val="SIText-Italic"/>
        </w:rPr>
      </w:pPr>
      <w:r w:rsidRPr="00082102">
        <w:t>Not applicable</w:t>
      </w:r>
      <w:r>
        <w:t xml:space="preserve"> - Enrolments &gt;100 have occurred over the last four years for both </w:t>
      </w:r>
      <w:r w:rsidRPr="00563E3E">
        <w:rPr>
          <w:rStyle w:val="SIText-Italic"/>
        </w:rPr>
        <w:t>RGR20221 Certificate II in Racing Industry</w:t>
      </w:r>
      <w:r>
        <w:t xml:space="preserve"> and </w:t>
      </w:r>
      <w:r w:rsidRPr="008E6145">
        <w:rPr>
          <w:rStyle w:val="SIText-Italic"/>
        </w:rPr>
        <w:t>RGR40221 Certificate IV in Racing (Jockey)</w:t>
      </w:r>
      <w:r>
        <w:rPr>
          <w:rStyle w:val="SIText-Italic"/>
        </w:rPr>
        <w:t>.</w:t>
      </w:r>
    </w:p>
    <w:p w14:paraId="2EBF9BF0" w14:textId="77777777" w:rsidR="00107DA3" w:rsidRDefault="00107DA3" w:rsidP="00107DA3">
      <w:pPr>
        <w:pStyle w:val="SIText"/>
      </w:pPr>
    </w:p>
    <w:p w14:paraId="122B146A" w14:textId="19BACFB9" w:rsidR="00107DA3" w:rsidRDefault="00107DA3" w:rsidP="00107DA3">
      <w:pPr>
        <w:pStyle w:val="SIText"/>
      </w:pPr>
      <w:r w:rsidRPr="0082164D">
        <w:t>Please set out in the table below those training products that have had no enrolments over the past three years for which data is available</w:t>
      </w:r>
      <w:r>
        <w:t>.</w:t>
      </w:r>
    </w:p>
    <w:p w14:paraId="22C7A117" w14:textId="77777777" w:rsidR="00FD0B78" w:rsidRPr="0082164D" w:rsidRDefault="00FD0B78" w:rsidP="0082164D">
      <w:pPr>
        <w:pStyle w:val="SIText"/>
      </w:pPr>
    </w:p>
    <w:tbl>
      <w:tblPr>
        <w:tblW w:w="15657" w:type="dxa"/>
        <w:tblInd w:w="-289" w:type="dxa"/>
        <w:tblCellMar>
          <w:left w:w="10" w:type="dxa"/>
          <w:right w:w="10" w:type="dxa"/>
        </w:tblCellMar>
        <w:tblLook w:val="0000" w:firstRow="0" w:lastRow="0" w:firstColumn="0" w:lastColumn="0" w:noHBand="0" w:noVBand="0"/>
      </w:tblPr>
      <w:tblGrid>
        <w:gridCol w:w="4054"/>
        <w:gridCol w:w="5450"/>
        <w:gridCol w:w="6153"/>
      </w:tblGrid>
      <w:tr w:rsidR="00292153" w14:paraId="21F462F0" w14:textId="77777777" w:rsidTr="00440B7E">
        <w:trPr>
          <w:trHeight w:val="472"/>
        </w:trPr>
        <w:tc>
          <w:tcPr>
            <w:tcW w:w="15657"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490CC24" w14:textId="77777777" w:rsidR="00292153" w:rsidRPr="0092456D" w:rsidRDefault="00292153" w:rsidP="0092456D">
            <w:pPr>
              <w:pStyle w:val="SITableheading"/>
            </w:pPr>
            <w:r w:rsidRPr="00440B7E">
              <w:t>Qualifications</w:t>
            </w:r>
          </w:p>
        </w:tc>
      </w:tr>
      <w:tr w:rsidR="00292153" w14:paraId="49811A09" w14:textId="77777777" w:rsidTr="00440B7E">
        <w:trPr>
          <w:trHeight w:val="472"/>
        </w:trPr>
        <w:tc>
          <w:tcPr>
            <w:tcW w:w="405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7844D35" w14:textId="77777777" w:rsidR="00292153" w:rsidRPr="0092456D" w:rsidRDefault="00351DEB" w:rsidP="0092456D">
            <w:pPr>
              <w:pStyle w:val="SITableheading"/>
            </w:pPr>
            <w:r w:rsidRPr="00440B7E">
              <w:t>Qualification Code</w:t>
            </w:r>
            <w:r w:rsidR="00292153" w:rsidRPr="0092456D">
              <w:t xml:space="preserve">/ </w:t>
            </w:r>
            <w:r w:rsidRPr="0092456D">
              <w:t>Name of Qualification</w:t>
            </w:r>
          </w:p>
        </w:tc>
        <w:tc>
          <w:tcPr>
            <w:tcW w:w="54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992B0AF" w14:textId="77777777" w:rsidR="00292153" w:rsidRPr="0092456D" w:rsidRDefault="00292153" w:rsidP="0092456D">
            <w:pPr>
              <w:pStyle w:val="SITableheading"/>
            </w:pPr>
            <w:r w:rsidRPr="00440B7E">
              <w:t>Proposed for retention/deletion</w:t>
            </w:r>
          </w:p>
        </w:tc>
        <w:tc>
          <w:tcPr>
            <w:tcW w:w="615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B911FE3" w14:textId="77777777" w:rsidR="00292153" w:rsidRPr="0092456D" w:rsidRDefault="00292153" w:rsidP="0092456D">
            <w:pPr>
              <w:pStyle w:val="SITableheading"/>
            </w:pPr>
            <w:r w:rsidRPr="00440B7E">
              <w:t>Rationale for Retention</w:t>
            </w:r>
          </w:p>
        </w:tc>
      </w:tr>
      <w:tr w:rsidR="00082102" w14:paraId="34F546A9" w14:textId="77777777" w:rsidTr="004B2B15">
        <w:trPr>
          <w:trHeight w:val="472"/>
        </w:trPr>
        <w:tc>
          <w:tcPr>
            <w:tcW w:w="40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0AB8D" w14:textId="13F177C2" w:rsidR="00082102" w:rsidRPr="00082102" w:rsidRDefault="007107BB" w:rsidP="00082102">
            <w:pPr>
              <w:pStyle w:val="SITabletext"/>
            </w:pPr>
            <w:r>
              <w:t>N/A</w:t>
            </w:r>
          </w:p>
        </w:tc>
        <w:tc>
          <w:tcPr>
            <w:tcW w:w="5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229B8" w14:textId="318C1004" w:rsidR="00082102" w:rsidRPr="00082102" w:rsidRDefault="007107BB" w:rsidP="00082102">
            <w:pPr>
              <w:pStyle w:val="SITabletext"/>
            </w:pPr>
            <w:r>
              <w:t>N/A</w:t>
            </w:r>
          </w:p>
        </w:tc>
        <w:tc>
          <w:tcPr>
            <w:tcW w:w="61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76E76" w14:textId="28CA947A" w:rsidR="00082102" w:rsidRPr="00082102" w:rsidRDefault="007107BB" w:rsidP="00082102">
            <w:pPr>
              <w:pStyle w:val="SITabletext"/>
            </w:pPr>
            <w:r>
              <w:t>N/A</w:t>
            </w:r>
          </w:p>
        </w:tc>
      </w:tr>
    </w:tbl>
    <w:p w14:paraId="40A4982A" w14:textId="77777777" w:rsidR="00FD0B78" w:rsidRDefault="00FD0B78" w:rsidP="00292153"/>
    <w:p w14:paraId="056E5AC7" w14:textId="77777777" w:rsidR="00292153" w:rsidRPr="00DF11A8" w:rsidRDefault="00292153" w:rsidP="00DF11A8">
      <w:pPr>
        <w:pStyle w:val="Heading4"/>
      </w:pPr>
      <w:r w:rsidRPr="00DF11A8">
        <w:t>Low Enrolment:</w:t>
      </w:r>
    </w:p>
    <w:p w14:paraId="759D3DC3" w14:textId="77777777" w:rsidR="00FD0B78" w:rsidRPr="004E09AD" w:rsidRDefault="00FD0B78" w:rsidP="004E09AD">
      <w:pPr>
        <w:pStyle w:val="SIText"/>
      </w:pPr>
    </w:p>
    <w:p w14:paraId="2C5747E5" w14:textId="57427558" w:rsidR="00292153" w:rsidRPr="004E09AD" w:rsidRDefault="00292153" w:rsidP="004E09AD">
      <w:pPr>
        <w:pStyle w:val="SIText"/>
      </w:pPr>
      <w:r w:rsidRPr="004E09AD">
        <w:t>Please set out in the table below those training products that have had low enrolments over the past three years for which data is available</w:t>
      </w:r>
      <w:r w:rsidRPr="004E09AD">
        <w:footnoteReference w:id="1"/>
      </w:r>
      <w:r w:rsidR="00AD7AC6">
        <w:t>.</w:t>
      </w:r>
      <w:r w:rsidRPr="004E09AD">
        <w:t xml:space="preserve"> </w:t>
      </w:r>
    </w:p>
    <w:p w14:paraId="2B6DDEF4" w14:textId="77777777" w:rsidR="00FD0B78" w:rsidRPr="004E09AD" w:rsidRDefault="00FD0B78" w:rsidP="004E09AD">
      <w:pPr>
        <w:pStyle w:val="SIText"/>
      </w:pPr>
    </w:p>
    <w:tbl>
      <w:tblPr>
        <w:tblW w:w="15673" w:type="dxa"/>
        <w:tblInd w:w="-289" w:type="dxa"/>
        <w:tblCellMar>
          <w:left w:w="10" w:type="dxa"/>
          <w:right w:w="10" w:type="dxa"/>
        </w:tblCellMar>
        <w:tblLook w:val="0000" w:firstRow="0" w:lastRow="0" w:firstColumn="0" w:lastColumn="0" w:noHBand="0" w:noVBand="0"/>
      </w:tblPr>
      <w:tblGrid>
        <w:gridCol w:w="4112"/>
        <w:gridCol w:w="5402"/>
        <w:gridCol w:w="6159"/>
      </w:tblGrid>
      <w:tr w:rsidR="00292153" w14:paraId="21AAEE57" w14:textId="77777777" w:rsidTr="00440B7E">
        <w:trPr>
          <w:trHeight w:val="419"/>
        </w:trPr>
        <w:tc>
          <w:tcPr>
            <w:tcW w:w="1567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1DDF7C29" w14:textId="77777777" w:rsidR="00292153" w:rsidRPr="0092456D" w:rsidRDefault="00292153" w:rsidP="0092456D">
            <w:pPr>
              <w:pStyle w:val="SITableheading"/>
            </w:pPr>
            <w:r w:rsidRPr="00440B7E">
              <w:t>Qualifications</w:t>
            </w:r>
          </w:p>
        </w:tc>
      </w:tr>
      <w:tr w:rsidR="00292153" w14:paraId="73AADD68" w14:textId="77777777" w:rsidTr="00440B7E">
        <w:trPr>
          <w:trHeight w:val="419"/>
        </w:trPr>
        <w:tc>
          <w:tcPr>
            <w:tcW w:w="411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58630FC" w14:textId="77777777" w:rsidR="00292153" w:rsidRPr="0092456D" w:rsidRDefault="00351DEB" w:rsidP="0092456D">
            <w:pPr>
              <w:pStyle w:val="SITableheading"/>
            </w:pPr>
            <w:r w:rsidRPr="00440B7E">
              <w:t>Qualification Code</w:t>
            </w:r>
            <w:r w:rsidRPr="0092456D">
              <w:t>/ Name of Qualification</w:t>
            </w:r>
          </w:p>
        </w:tc>
        <w:tc>
          <w:tcPr>
            <w:tcW w:w="540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81201EB" w14:textId="77777777" w:rsidR="00292153" w:rsidRPr="0092456D" w:rsidRDefault="00292153" w:rsidP="0092456D">
            <w:pPr>
              <w:pStyle w:val="SITableheading"/>
            </w:pPr>
            <w:r w:rsidRPr="00440B7E">
              <w:t>Proposed for retention/deletion</w:t>
            </w:r>
          </w:p>
        </w:tc>
        <w:tc>
          <w:tcPr>
            <w:tcW w:w="61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5E0946C" w14:textId="77777777" w:rsidR="00292153" w:rsidRPr="0092456D" w:rsidRDefault="00292153" w:rsidP="0092456D">
            <w:pPr>
              <w:pStyle w:val="SITableheading"/>
            </w:pPr>
            <w:r w:rsidRPr="00440B7E">
              <w:t xml:space="preserve">Rationale for </w:t>
            </w:r>
            <w:r w:rsidRPr="0092456D">
              <w:t>Retention</w:t>
            </w:r>
          </w:p>
        </w:tc>
      </w:tr>
      <w:tr w:rsidR="007107BB" w14:paraId="6022A685" w14:textId="77777777" w:rsidTr="004B2B15">
        <w:trPr>
          <w:trHeight w:val="419"/>
        </w:trPr>
        <w:tc>
          <w:tcPr>
            <w:tcW w:w="4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CC761" w14:textId="363CC3C3" w:rsidR="007107BB" w:rsidRPr="007107BB" w:rsidRDefault="007107BB" w:rsidP="007107BB">
            <w:pPr>
              <w:pStyle w:val="SITabletext"/>
            </w:pPr>
            <w:r w:rsidRPr="000B58F2">
              <w:t>N/A</w:t>
            </w:r>
          </w:p>
        </w:tc>
        <w:tc>
          <w:tcPr>
            <w:tcW w:w="5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9C3F6" w14:textId="542EED3D" w:rsidR="007107BB" w:rsidRPr="007107BB" w:rsidRDefault="007107BB" w:rsidP="007107BB">
            <w:pPr>
              <w:pStyle w:val="SITabletext"/>
            </w:pPr>
            <w:r w:rsidRPr="000B58F2">
              <w:t>N/A</w:t>
            </w:r>
          </w:p>
        </w:tc>
        <w:tc>
          <w:tcPr>
            <w:tcW w:w="61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F6140" w14:textId="4613923C" w:rsidR="007107BB" w:rsidRPr="007107BB" w:rsidRDefault="007107BB" w:rsidP="007107BB">
            <w:pPr>
              <w:pStyle w:val="SITabletext"/>
            </w:pPr>
            <w:r w:rsidRPr="000B58F2">
              <w:t>N/A</w:t>
            </w:r>
          </w:p>
        </w:tc>
      </w:tr>
    </w:tbl>
    <w:p w14:paraId="2C5B2717" w14:textId="77777777" w:rsidR="00292153" w:rsidRDefault="00292153" w:rsidP="00292153"/>
    <w:p w14:paraId="66256152" w14:textId="77777777" w:rsidR="00F76848" w:rsidRDefault="00F76848">
      <w:pPr>
        <w:spacing w:after="200" w:line="276" w:lineRule="auto"/>
        <w:rPr>
          <w:rFonts w:ascii="Century Gothic" w:eastAsiaTheme="majorEastAsia" w:hAnsi="Century Gothic" w:cstheme="majorBidi"/>
          <w:bCs/>
          <w:color w:val="00843D"/>
          <w:sz w:val="32"/>
          <w:szCs w:val="48"/>
        </w:rPr>
      </w:pPr>
      <w:bookmarkStart w:id="98" w:name="_Toc61882995"/>
      <w:bookmarkStart w:id="99" w:name="_Toc61970885"/>
      <w:r>
        <w:br w:type="page"/>
      </w:r>
    </w:p>
    <w:p w14:paraId="3FF770FA" w14:textId="5A6169D1" w:rsidR="00292153" w:rsidRPr="0012260D" w:rsidRDefault="00292153" w:rsidP="0012260D">
      <w:pPr>
        <w:pStyle w:val="Heading1"/>
      </w:pPr>
      <w:bookmarkStart w:id="100" w:name="_Toc69821056"/>
      <w:r w:rsidRPr="0012260D">
        <w:lastRenderedPageBreak/>
        <w:t>Attachment F: Quality assurance reports</w:t>
      </w:r>
      <w:bookmarkEnd w:id="98"/>
      <w:bookmarkEnd w:id="99"/>
      <w:bookmarkEnd w:id="100"/>
      <w:r w:rsidRPr="0012260D">
        <w:t xml:space="preserve"> </w:t>
      </w:r>
    </w:p>
    <w:p w14:paraId="12B5F593" w14:textId="77777777" w:rsidR="00292153" w:rsidRPr="00C54840" w:rsidRDefault="00292153" w:rsidP="00C54840">
      <w:pPr>
        <w:pStyle w:val="SIBulletList1"/>
      </w:pPr>
      <w:r w:rsidRPr="00C54840">
        <w:t xml:space="preserve">Independent Quality Report </w:t>
      </w:r>
    </w:p>
    <w:p w14:paraId="699AB834" w14:textId="77777777" w:rsidR="00292153" w:rsidRPr="00C54840" w:rsidRDefault="00292153" w:rsidP="00C54840">
      <w:pPr>
        <w:pStyle w:val="SIBulletList1"/>
      </w:pPr>
      <w:r w:rsidRPr="00C54840">
        <w:t>Editorial and Equity Report</w:t>
      </w:r>
    </w:p>
    <w:p w14:paraId="6F999EBF" w14:textId="77777777" w:rsidR="00292153" w:rsidRDefault="00292153" w:rsidP="00817FB1">
      <w:pPr>
        <w:pStyle w:val="SITabletext"/>
      </w:pPr>
    </w:p>
    <w:p w14:paraId="736BE8E4" w14:textId="77777777" w:rsidR="00430241" w:rsidRDefault="00430241" w:rsidP="00817FB1">
      <w:pPr>
        <w:pStyle w:val="SITabletext"/>
      </w:pPr>
    </w:p>
    <w:p w14:paraId="7D98E63A" w14:textId="77777777" w:rsidR="00C7496A" w:rsidRDefault="00C7496A" w:rsidP="00C7496A">
      <w:pPr>
        <w:pStyle w:val="SITabletext"/>
        <w:sectPr w:rsidR="00C7496A" w:rsidSect="00C7496A">
          <w:headerReference w:type="default" r:id="rId16"/>
          <w:footerReference w:type="default" r:id="rId17"/>
          <w:pgSz w:w="16838" w:h="11906" w:orient="landscape" w:code="9"/>
          <w:pgMar w:top="1134" w:right="1134" w:bottom="1134" w:left="1134" w:header="567" w:footer="567" w:gutter="0"/>
          <w:pgNumType w:start="1"/>
          <w:cols w:space="720"/>
          <w:docGrid w:linePitch="272"/>
        </w:sectPr>
      </w:pPr>
      <w:bookmarkStart w:id="101" w:name="_Toc61882996"/>
      <w:bookmarkStart w:id="102" w:name="_Toc61970886"/>
    </w:p>
    <w:p w14:paraId="5915FF62" w14:textId="77777777" w:rsidR="00277605" w:rsidRDefault="00430241" w:rsidP="0012260D">
      <w:pPr>
        <w:pStyle w:val="Heading1"/>
      </w:pPr>
      <w:bookmarkStart w:id="103" w:name="_Toc69821057"/>
      <w:r>
        <w:lastRenderedPageBreak/>
        <w:t>Attachment G: Copies of Letters of Support</w:t>
      </w:r>
      <w:bookmarkEnd w:id="101"/>
      <w:bookmarkEnd w:id="102"/>
      <w:bookmarkEnd w:id="103"/>
      <w:r>
        <w:t xml:space="preserve"> </w:t>
      </w:r>
    </w:p>
    <w:p w14:paraId="7BC8D38A" w14:textId="12AB59E2" w:rsidR="00430241" w:rsidRDefault="00C7496A" w:rsidP="00817FB1">
      <w:pPr>
        <w:pStyle w:val="SITabletext"/>
      </w:pPr>
      <w:r>
        <w:rPr>
          <w:noProof/>
        </w:rPr>
        <w:drawing>
          <wp:inline distT="0" distB="0" distL="0" distR="0" wp14:anchorId="0079D042" wp14:editId="1F4927EF">
            <wp:extent cx="6586650" cy="7651750"/>
            <wp:effectExtent l="0" t="0" r="5080" b="6350"/>
            <wp:docPr id="5" name="Picture 5"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 letter&#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6661231" cy="7738391"/>
                    </a:xfrm>
                    <a:prstGeom prst="rect">
                      <a:avLst/>
                    </a:prstGeom>
                  </pic:spPr>
                </pic:pic>
              </a:graphicData>
            </a:graphic>
          </wp:inline>
        </w:drawing>
      </w:r>
    </w:p>
    <w:p w14:paraId="52A3DE7C" w14:textId="2ECD6F6D" w:rsidR="00C7496A" w:rsidRDefault="00C7496A" w:rsidP="00817FB1">
      <w:pPr>
        <w:pStyle w:val="SITabletext"/>
      </w:pPr>
      <w:r>
        <w:rPr>
          <w:noProof/>
        </w:rPr>
        <w:lastRenderedPageBreak/>
        <w:drawing>
          <wp:inline distT="0" distB="0" distL="0" distR="0" wp14:anchorId="174E86AB" wp14:editId="16895D4F">
            <wp:extent cx="6183130" cy="7955280"/>
            <wp:effectExtent l="0" t="0" r="8255" b="7620"/>
            <wp:docPr id="6" name="Picture 6"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 letter&#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6198932" cy="7975611"/>
                    </a:xfrm>
                    <a:prstGeom prst="rect">
                      <a:avLst/>
                    </a:prstGeom>
                  </pic:spPr>
                </pic:pic>
              </a:graphicData>
            </a:graphic>
          </wp:inline>
        </w:drawing>
      </w:r>
    </w:p>
    <w:p w14:paraId="1A386644" w14:textId="0EB594E6" w:rsidR="00C7496A" w:rsidRDefault="00C7496A" w:rsidP="00817FB1">
      <w:pPr>
        <w:pStyle w:val="SITabletext"/>
      </w:pPr>
    </w:p>
    <w:p w14:paraId="671DEE0E" w14:textId="02427943" w:rsidR="00C7496A" w:rsidRDefault="00C7496A" w:rsidP="00817FB1">
      <w:pPr>
        <w:pStyle w:val="SITabletext"/>
      </w:pPr>
    </w:p>
    <w:p w14:paraId="4B32C193" w14:textId="7539141F" w:rsidR="00C7496A" w:rsidRDefault="00C7496A">
      <w:pPr>
        <w:spacing w:after="200" w:line="276" w:lineRule="auto"/>
        <w:rPr>
          <w:lang w:eastAsia="en-US"/>
        </w:rPr>
      </w:pPr>
      <w:r>
        <w:br w:type="page"/>
      </w:r>
    </w:p>
    <w:p w14:paraId="29C5D370" w14:textId="1D83FA53" w:rsidR="00C7496A" w:rsidRPr="00086D61" w:rsidRDefault="00C7496A" w:rsidP="00817FB1">
      <w:pPr>
        <w:pStyle w:val="SITabletext"/>
      </w:pPr>
      <w:r>
        <w:rPr>
          <w:noProof/>
        </w:rPr>
        <w:lastRenderedPageBreak/>
        <w:drawing>
          <wp:inline distT="0" distB="0" distL="0" distR="0" wp14:anchorId="6B271133" wp14:editId="1AD66509">
            <wp:extent cx="6120130" cy="8726805"/>
            <wp:effectExtent l="0" t="0" r="0" b="0"/>
            <wp:docPr id="7" name="Picture 7"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 letter&#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6120130" cy="8726805"/>
                    </a:xfrm>
                    <a:prstGeom prst="rect">
                      <a:avLst/>
                    </a:prstGeom>
                  </pic:spPr>
                </pic:pic>
              </a:graphicData>
            </a:graphic>
          </wp:inline>
        </w:drawing>
      </w:r>
    </w:p>
    <w:sectPr w:rsidR="00C7496A" w:rsidRPr="00086D61" w:rsidSect="00C7496A">
      <w:pgSz w:w="11906" w:h="16838" w:code="9"/>
      <w:pgMar w:top="1134" w:right="1134" w:bottom="1134"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DF2F87" w14:textId="77777777" w:rsidR="00A17839" w:rsidRDefault="00A17839" w:rsidP="00BF3F0A">
      <w:r>
        <w:separator/>
      </w:r>
    </w:p>
    <w:p w14:paraId="7A2F2974" w14:textId="77777777" w:rsidR="00A17839" w:rsidRDefault="00A17839"/>
    <w:p w14:paraId="7E56380E" w14:textId="77777777" w:rsidR="00A17839" w:rsidRDefault="00A17839"/>
  </w:endnote>
  <w:endnote w:type="continuationSeparator" w:id="0">
    <w:p w14:paraId="4CCD0738" w14:textId="77777777" w:rsidR="00A17839" w:rsidRDefault="00A17839" w:rsidP="00BF3F0A">
      <w:r>
        <w:continuationSeparator/>
      </w:r>
    </w:p>
    <w:p w14:paraId="709AC0B7" w14:textId="77777777" w:rsidR="00A17839" w:rsidRDefault="00A17839"/>
    <w:p w14:paraId="7BE0105B" w14:textId="77777777" w:rsidR="00A17839" w:rsidRDefault="00A178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CCCCB" w14:textId="77777777" w:rsidR="00060A7F" w:rsidRPr="00086D61" w:rsidRDefault="00060A7F">
    <w:pPr>
      <w:rPr>
        <w:rStyle w:val="SIText-Italic"/>
      </w:rPr>
    </w:pPr>
  </w:p>
  <w:p w14:paraId="3779524D" w14:textId="77777777" w:rsidR="00060A7F" w:rsidRDefault="00060A7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4B4E3" w14:textId="01B40B28" w:rsidR="00060A7F" w:rsidRPr="00DD1E75" w:rsidRDefault="00060A7F" w:rsidP="00DD1E75">
    <w:pPr>
      <w:rPr>
        <w:rStyle w:val="SIText-Italic"/>
      </w:rPr>
    </w:pPr>
    <w:r>
      <w:rPr>
        <w:rStyle w:val="SIText-Italic"/>
      </w:rPr>
      <w:t>RGR Racing and Breeding Training Package</w:t>
    </w:r>
    <w:r w:rsidRPr="00DD1E75">
      <w:rPr>
        <w:rStyle w:val="SIText-Italic"/>
      </w:rPr>
      <w:t xml:space="preserve"> Case for Endorsement</w:t>
    </w:r>
  </w:p>
  <w:sdt>
    <w:sdtPr>
      <w:rPr>
        <w:rStyle w:val="SIText-Italic"/>
      </w:rPr>
      <w:id w:val="-364823180"/>
      <w:docPartObj>
        <w:docPartGallery w:val="Page Numbers (Bottom of Page)"/>
        <w:docPartUnique/>
      </w:docPartObj>
    </w:sdtPr>
    <w:sdtEndPr>
      <w:rPr>
        <w:rStyle w:val="SIText-Italic"/>
      </w:rPr>
    </w:sdtEndPr>
    <w:sdtContent>
      <w:p w14:paraId="14DC23F6" w14:textId="77777777" w:rsidR="00060A7F" w:rsidRDefault="00060A7F" w:rsidP="00DD1E75">
        <w:r w:rsidRPr="00DD1E75">
          <w:rPr>
            <w:rStyle w:val="SIText-Italic"/>
          </w:rPr>
          <w:fldChar w:fldCharType="begin"/>
        </w:r>
        <w:r w:rsidRPr="00DD1E75">
          <w:rPr>
            <w:rStyle w:val="SIText-Italic"/>
          </w:rPr>
          <w:instrText xml:space="preserve"> PAGE   \* MERGEFORMAT </w:instrText>
        </w:r>
        <w:r w:rsidRPr="00DD1E75">
          <w:rPr>
            <w:rStyle w:val="SIText-Italic"/>
          </w:rPr>
          <w:fldChar w:fldCharType="separate"/>
        </w:r>
        <w:r w:rsidRPr="00DD1E75">
          <w:rPr>
            <w:rStyle w:val="SIText-Italic"/>
          </w:rPr>
          <w:t>2</w:t>
        </w:r>
        <w:r w:rsidRPr="00DD1E75">
          <w:rPr>
            <w:rStyle w:val="SIText-Italic"/>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FF69F" w14:textId="77777777" w:rsidR="00060A7F" w:rsidRPr="00DD1E75" w:rsidRDefault="00060A7F" w:rsidP="00DD1E75">
    <w:pPr>
      <w:rPr>
        <w:rStyle w:val="SIText-Italic"/>
      </w:rPr>
    </w:pPr>
    <w:r>
      <w:rPr>
        <w:rStyle w:val="SIText-Italic"/>
      </w:rPr>
      <w:t>RGR Racing and Breeding Training Package</w:t>
    </w:r>
    <w:r w:rsidRPr="00DD1E75">
      <w:rPr>
        <w:rStyle w:val="SIText-Italic"/>
      </w:rPr>
      <w:t xml:space="preserve"> Case for Endorsement</w:t>
    </w:r>
  </w:p>
  <w:sdt>
    <w:sdtPr>
      <w:rPr>
        <w:rStyle w:val="SIText-Italic"/>
      </w:rPr>
      <w:id w:val="-611745333"/>
      <w:docPartObj>
        <w:docPartGallery w:val="Page Numbers (Bottom of Page)"/>
        <w:docPartUnique/>
      </w:docPartObj>
    </w:sdtPr>
    <w:sdtEndPr>
      <w:rPr>
        <w:rStyle w:val="SIText-Italic"/>
      </w:rPr>
    </w:sdtEndPr>
    <w:sdtContent>
      <w:p w14:paraId="3AA4DECB" w14:textId="77777777" w:rsidR="00060A7F" w:rsidRDefault="00060A7F" w:rsidP="00DD1E75">
        <w:r w:rsidRPr="00DD1E75">
          <w:rPr>
            <w:rStyle w:val="SIText-Italic"/>
          </w:rPr>
          <w:fldChar w:fldCharType="begin"/>
        </w:r>
        <w:r w:rsidRPr="00DD1E75">
          <w:rPr>
            <w:rStyle w:val="SIText-Italic"/>
          </w:rPr>
          <w:instrText xml:space="preserve"> PAGE   \* MERGEFORMAT </w:instrText>
        </w:r>
        <w:r w:rsidRPr="00DD1E75">
          <w:rPr>
            <w:rStyle w:val="SIText-Italic"/>
          </w:rPr>
          <w:fldChar w:fldCharType="separate"/>
        </w:r>
        <w:r w:rsidRPr="00DD1E75">
          <w:rPr>
            <w:rStyle w:val="SIText-Italic"/>
          </w:rPr>
          <w:t>2</w:t>
        </w:r>
        <w:r w:rsidRPr="00DD1E75">
          <w:rPr>
            <w:rStyle w:val="SIText-Italic"/>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4B4C2" w14:textId="77777777" w:rsidR="00A17839" w:rsidRDefault="00A17839" w:rsidP="00BF3F0A">
      <w:r>
        <w:separator/>
      </w:r>
    </w:p>
    <w:p w14:paraId="61777AE0" w14:textId="77777777" w:rsidR="00A17839" w:rsidRDefault="00A17839"/>
    <w:p w14:paraId="3FB1BBB7" w14:textId="77777777" w:rsidR="00A17839" w:rsidRDefault="00A17839"/>
  </w:footnote>
  <w:footnote w:type="continuationSeparator" w:id="0">
    <w:p w14:paraId="329C723F" w14:textId="77777777" w:rsidR="00A17839" w:rsidRDefault="00A17839" w:rsidP="00BF3F0A">
      <w:r>
        <w:continuationSeparator/>
      </w:r>
    </w:p>
    <w:p w14:paraId="36D7A19F" w14:textId="77777777" w:rsidR="00A17839" w:rsidRDefault="00A17839"/>
    <w:p w14:paraId="09601639" w14:textId="77777777" w:rsidR="00A17839" w:rsidRDefault="00A17839"/>
  </w:footnote>
  <w:footnote w:id="1">
    <w:p w14:paraId="4332C61B" w14:textId="77777777" w:rsidR="00060A7F" w:rsidRDefault="00060A7F" w:rsidP="00292153">
      <w:r>
        <w:footnoteRef/>
      </w:r>
      <w:r w:rsidRPr="0092456D">
        <w:t xml:space="preserve"> Low enrolment training products are qualifications or units of competency that have had less than 42 enrolments in each of the past three years (this is the maximum no. of enrolments for the bottom 25% of qualifications based on average enrolments over 2016 - 2018)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2C671" w14:textId="77777777" w:rsidR="00060A7F" w:rsidRDefault="00060A7F">
    <w:pPr>
      <w:pStyle w:val="Header"/>
    </w:pPr>
    <w:r w:rsidRPr="0092456D">
      <w:rPr>
        <w:noProof/>
      </w:rPr>
      <w:drawing>
        <wp:anchor distT="0" distB="0" distL="114300" distR="114300" simplePos="0" relativeHeight="251659264" behindDoc="0" locked="0" layoutInCell="1" allowOverlap="1" wp14:anchorId="68D69500" wp14:editId="0B1F19F0">
          <wp:simplePos x="0" y="0"/>
          <wp:positionH relativeFrom="page">
            <wp:align>right</wp:align>
          </wp:positionH>
          <wp:positionV relativeFrom="page">
            <wp:align>top</wp:align>
          </wp:positionV>
          <wp:extent cx="7597136" cy="2228219"/>
          <wp:effectExtent l="0" t="0" r="4445" b="635"/>
          <wp:wrapNone/>
          <wp:docPr id="1" name="Picture 47" descr="Australian Industry and Skills Committe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597136" cy="2228219"/>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B87F3" w14:textId="77777777" w:rsidR="00060A7F" w:rsidRDefault="00060A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DB636" w14:textId="77777777" w:rsidR="00060A7F" w:rsidRDefault="00060A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560DE0"/>
    <w:multiLevelType w:val="hybridMultilevel"/>
    <w:tmpl w:val="D956762E"/>
    <w:lvl w:ilvl="0" w:tplc="80C68E2C">
      <w:start w:val="1"/>
      <w:numFmt w:val="bullet"/>
      <w:lvlText w:val=""/>
      <w:lvlJc w:val="left"/>
      <w:pPr>
        <w:ind w:left="720" w:hanging="360"/>
      </w:pPr>
      <w:rPr>
        <w:rFonts w:ascii="Symbol" w:hAnsi="Symbol" w:hint="default"/>
        <w:b w:val="0"/>
        <w:bCs w:val="0"/>
        <w:i w:val="0"/>
        <w:iCs w:val="0"/>
        <w:color w:val="auto"/>
        <w:sz w:val="16"/>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960666"/>
    <w:multiLevelType w:val="hybridMultilevel"/>
    <w:tmpl w:val="97447686"/>
    <w:lvl w:ilvl="0" w:tplc="CBDE9E48">
      <w:start w:val="1"/>
      <w:numFmt w:val="bullet"/>
      <w:lvlText w:val=""/>
      <w:lvlJc w:val="left"/>
      <w:pPr>
        <w:ind w:left="360" w:hanging="360"/>
      </w:pPr>
      <w:rPr>
        <w:rFonts w:ascii="Symbol" w:hAnsi="Symbol" w:hint="default"/>
        <w:color w:val="000000" w:themeColor="text1"/>
        <w:sz w:val="24"/>
        <w:szCs w:val="24"/>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D503BF3"/>
    <w:multiLevelType w:val="multilevel"/>
    <w:tmpl w:val="25C41B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CE749D6"/>
    <w:multiLevelType w:val="multilevel"/>
    <w:tmpl w:val="BA7A67F8"/>
    <w:lvl w:ilvl="0">
      <w:numFmt w:val="bullet"/>
      <w:lvlText w:val=""/>
      <w:lvlJc w:val="left"/>
      <w:pPr>
        <w:ind w:left="720" w:hanging="360"/>
      </w:pPr>
      <w:rPr>
        <w:rFonts w:ascii="Symbol" w:hAnsi="Symbol"/>
        <w:color w:val="auto"/>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A764B8"/>
    <w:multiLevelType w:val="hybridMultilevel"/>
    <w:tmpl w:val="D6C870B6"/>
    <w:lvl w:ilvl="0" w:tplc="34EE0EB4">
      <w:start w:val="1"/>
      <w:numFmt w:val="bullet"/>
      <w:lvlText w:val="•"/>
      <w:lvlJc w:val="left"/>
      <w:pPr>
        <w:ind w:left="720" w:hanging="360"/>
      </w:pPr>
      <w:rPr>
        <w:rFonts w:ascii="Arial" w:hAnsi="Arial" w:hint="default"/>
        <w:b w:val="0"/>
        <w:i w:val="0"/>
        <w:color w:val="auto"/>
        <w:sz w:val="22"/>
        <w:szCs w:val="18"/>
      </w:rPr>
    </w:lvl>
    <w:lvl w:ilvl="1" w:tplc="743A52B2">
      <w:numFmt w:val="bullet"/>
      <w:pStyle w:val="SIBulletList3"/>
      <w:lvlText w:val="•"/>
      <w:lvlJc w:val="left"/>
      <w:pPr>
        <w:ind w:left="1440" w:hanging="360"/>
      </w:pPr>
      <w:rPr>
        <w:rFonts w:ascii="Arial" w:eastAsia="Century Gothic"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2EE733A"/>
    <w:multiLevelType w:val="multilevel"/>
    <w:tmpl w:val="8FCC0AB6"/>
    <w:lvl w:ilvl="0">
      <w:numFmt w:val="bullet"/>
      <w:lvlText w:val=""/>
      <w:lvlJc w:val="left"/>
      <w:pPr>
        <w:ind w:left="360" w:hanging="360"/>
      </w:pPr>
      <w:rPr>
        <w:rFonts w:ascii="Symbol" w:hAnsi="Symbol" w:cs="Times New Roman"/>
      </w:rPr>
    </w:lvl>
    <w:lvl w:ilvl="1">
      <w:numFmt w:val="bullet"/>
      <w:lvlText w:val=""/>
      <w:lvlJc w:val="left"/>
      <w:pPr>
        <w:ind w:left="1080" w:hanging="360"/>
      </w:pPr>
      <w:rPr>
        <w:rFonts w:ascii="Wingdings" w:hAnsi="Wingdings"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707215"/>
    <w:multiLevelType w:val="multilevel"/>
    <w:tmpl w:val="B7301F0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63CC5DCE"/>
    <w:multiLevelType w:val="multilevel"/>
    <w:tmpl w:val="E2BE3344"/>
    <w:lvl w:ilvl="0">
      <w:numFmt w:val="bullet"/>
      <w:lvlText w:val=""/>
      <w:lvlJc w:val="left"/>
      <w:pPr>
        <w:ind w:left="2847" w:hanging="360"/>
      </w:pPr>
      <w:rPr>
        <w:rFonts w:ascii="Symbol" w:hAnsi="Symbol"/>
        <w:color w:val="auto"/>
      </w:rPr>
    </w:lvl>
    <w:lvl w:ilvl="1">
      <w:numFmt w:val="bullet"/>
      <w:lvlText w:val="o"/>
      <w:lvlJc w:val="left"/>
      <w:pPr>
        <w:ind w:left="1211" w:hanging="360"/>
      </w:pPr>
      <w:rPr>
        <w:rFonts w:ascii="Courier New" w:hAnsi="Courier New" w:cs="Courier New"/>
        <w:color w:val="auto"/>
      </w:rPr>
    </w:lvl>
    <w:lvl w:ilvl="2">
      <w:numFmt w:val="bullet"/>
      <w:lvlText w:val=""/>
      <w:lvlJc w:val="left"/>
      <w:pPr>
        <w:ind w:left="4287" w:hanging="360"/>
      </w:pPr>
      <w:rPr>
        <w:rFonts w:ascii="Wingdings" w:hAnsi="Wingdings"/>
      </w:rPr>
    </w:lvl>
    <w:lvl w:ilvl="3">
      <w:numFmt w:val="bullet"/>
      <w:lvlText w:val=""/>
      <w:lvlJc w:val="left"/>
      <w:pPr>
        <w:ind w:left="5007" w:hanging="360"/>
      </w:pPr>
      <w:rPr>
        <w:rFonts w:ascii="Symbol" w:hAnsi="Symbol"/>
      </w:rPr>
    </w:lvl>
    <w:lvl w:ilvl="4">
      <w:numFmt w:val="bullet"/>
      <w:lvlText w:val="o"/>
      <w:lvlJc w:val="left"/>
      <w:pPr>
        <w:ind w:left="5727" w:hanging="360"/>
      </w:pPr>
      <w:rPr>
        <w:rFonts w:ascii="Courier New" w:hAnsi="Courier New" w:cs="Courier New"/>
      </w:rPr>
    </w:lvl>
    <w:lvl w:ilvl="5">
      <w:numFmt w:val="bullet"/>
      <w:lvlText w:val=""/>
      <w:lvlJc w:val="left"/>
      <w:pPr>
        <w:ind w:left="6447" w:hanging="360"/>
      </w:pPr>
      <w:rPr>
        <w:rFonts w:ascii="Wingdings" w:hAnsi="Wingdings"/>
      </w:rPr>
    </w:lvl>
    <w:lvl w:ilvl="6">
      <w:numFmt w:val="bullet"/>
      <w:lvlText w:val=""/>
      <w:lvlJc w:val="left"/>
      <w:pPr>
        <w:ind w:left="7167" w:hanging="360"/>
      </w:pPr>
      <w:rPr>
        <w:rFonts w:ascii="Symbol" w:hAnsi="Symbol"/>
      </w:rPr>
    </w:lvl>
    <w:lvl w:ilvl="7">
      <w:numFmt w:val="bullet"/>
      <w:lvlText w:val="o"/>
      <w:lvlJc w:val="left"/>
      <w:pPr>
        <w:ind w:left="7887" w:hanging="360"/>
      </w:pPr>
      <w:rPr>
        <w:rFonts w:ascii="Courier New" w:hAnsi="Courier New" w:cs="Courier New"/>
      </w:rPr>
    </w:lvl>
    <w:lvl w:ilvl="8">
      <w:numFmt w:val="bullet"/>
      <w:lvlText w:val=""/>
      <w:lvlJc w:val="left"/>
      <w:pPr>
        <w:ind w:left="8607" w:hanging="360"/>
      </w:pPr>
      <w:rPr>
        <w:rFonts w:ascii="Wingdings" w:hAnsi="Wingdings"/>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8B7629F"/>
    <w:multiLevelType w:val="multilevel"/>
    <w:tmpl w:val="93E8AB3E"/>
    <w:lvl w:ilvl="0">
      <w:numFmt w:val="bullet"/>
      <w:lvlText w:val=""/>
      <w:lvlJc w:val="left"/>
      <w:pPr>
        <w:ind w:left="720" w:hanging="360"/>
      </w:pPr>
      <w:rPr>
        <w:rFonts w:ascii="Symbol" w:hAnsi="Symbol"/>
        <w:sz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2"/>
  </w:num>
  <w:num w:numId="2">
    <w:abstractNumId w:val="8"/>
  </w:num>
  <w:num w:numId="3">
    <w:abstractNumId w:val="4"/>
  </w:num>
  <w:num w:numId="4">
    <w:abstractNumId w:val="21"/>
  </w:num>
  <w:num w:numId="5">
    <w:abstractNumId w:val="2"/>
  </w:num>
  <w:num w:numId="6">
    <w:abstractNumId w:val="11"/>
  </w:num>
  <w:num w:numId="7">
    <w:abstractNumId w:val="3"/>
  </w:num>
  <w:num w:numId="8">
    <w:abstractNumId w:val="0"/>
  </w:num>
  <w:num w:numId="9">
    <w:abstractNumId w:val="20"/>
  </w:num>
  <w:num w:numId="10">
    <w:abstractNumId w:val="15"/>
  </w:num>
  <w:num w:numId="11">
    <w:abstractNumId w:val="19"/>
  </w:num>
  <w:num w:numId="12">
    <w:abstractNumId w:val="17"/>
  </w:num>
  <w:num w:numId="13">
    <w:abstractNumId w:val="22"/>
  </w:num>
  <w:num w:numId="14">
    <w:abstractNumId w:val="6"/>
  </w:num>
  <w:num w:numId="15">
    <w:abstractNumId w:val="7"/>
  </w:num>
  <w:num w:numId="16">
    <w:abstractNumId w:val="23"/>
  </w:num>
  <w:num w:numId="17">
    <w:abstractNumId w:val="13"/>
  </w:num>
  <w:num w:numId="18">
    <w:abstractNumId w:val="14"/>
  </w:num>
  <w:num w:numId="19">
    <w:abstractNumId w:val="10"/>
  </w:num>
  <w:num w:numId="20">
    <w:abstractNumId w:val="24"/>
  </w:num>
  <w:num w:numId="21">
    <w:abstractNumId w:val="18"/>
  </w:num>
  <w:num w:numId="22">
    <w:abstractNumId w:val="16"/>
  </w:num>
  <w:num w:numId="23">
    <w:abstractNumId w:val="5"/>
  </w:num>
  <w:num w:numId="24">
    <w:abstractNumId w:val="1"/>
  </w:num>
  <w:num w:numId="25">
    <w:abstractNumId w:val="9"/>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3AYYSXfE4lH4j5pCChYnD8xK57Xa6eZpN/hfsJGWtzIJyMNkBsytTer2RF4aPs5YdO9DWzervT3o/6bN4gIhaQ==" w:salt="YF7RAxMOHqK/erDACkPpkQ=="/>
  <w:styleLockTheme/>
  <w:styleLockQFSet/>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42A"/>
    <w:rsid w:val="000014B9"/>
    <w:rsid w:val="00005A15"/>
    <w:rsid w:val="000073BC"/>
    <w:rsid w:val="0001108F"/>
    <w:rsid w:val="000115E2"/>
    <w:rsid w:val="000126D0"/>
    <w:rsid w:val="0001296A"/>
    <w:rsid w:val="000130B2"/>
    <w:rsid w:val="00016803"/>
    <w:rsid w:val="00023992"/>
    <w:rsid w:val="000262E8"/>
    <w:rsid w:val="00026EA1"/>
    <w:rsid w:val="000275AE"/>
    <w:rsid w:val="00035A60"/>
    <w:rsid w:val="00041C0A"/>
    <w:rsid w:val="00041E59"/>
    <w:rsid w:val="00051FBF"/>
    <w:rsid w:val="00053029"/>
    <w:rsid w:val="00060991"/>
    <w:rsid w:val="00060A7F"/>
    <w:rsid w:val="00062B49"/>
    <w:rsid w:val="00064BFE"/>
    <w:rsid w:val="00065F77"/>
    <w:rsid w:val="00070B3E"/>
    <w:rsid w:val="00071F95"/>
    <w:rsid w:val="000737BB"/>
    <w:rsid w:val="00074E47"/>
    <w:rsid w:val="000754EC"/>
    <w:rsid w:val="00077759"/>
    <w:rsid w:val="00082102"/>
    <w:rsid w:val="00086D61"/>
    <w:rsid w:val="0009093B"/>
    <w:rsid w:val="00093E20"/>
    <w:rsid w:val="000A5441"/>
    <w:rsid w:val="000B2022"/>
    <w:rsid w:val="000C149A"/>
    <w:rsid w:val="000C224E"/>
    <w:rsid w:val="000E25E6"/>
    <w:rsid w:val="000E2C86"/>
    <w:rsid w:val="000F2037"/>
    <w:rsid w:val="000F29F2"/>
    <w:rsid w:val="00101659"/>
    <w:rsid w:val="0010445E"/>
    <w:rsid w:val="00105A40"/>
    <w:rsid w:val="00105AEA"/>
    <w:rsid w:val="001078BF"/>
    <w:rsid w:val="00107DA3"/>
    <w:rsid w:val="0012260D"/>
    <w:rsid w:val="001248AD"/>
    <w:rsid w:val="001253E9"/>
    <w:rsid w:val="00133957"/>
    <w:rsid w:val="00133DE9"/>
    <w:rsid w:val="001372F6"/>
    <w:rsid w:val="00144385"/>
    <w:rsid w:val="00146EEC"/>
    <w:rsid w:val="00151D55"/>
    <w:rsid w:val="00151D93"/>
    <w:rsid w:val="00156EF3"/>
    <w:rsid w:val="00160F11"/>
    <w:rsid w:val="0016381E"/>
    <w:rsid w:val="00163FDD"/>
    <w:rsid w:val="00164A9B"/>
    <w:rsid w:val="00176E4F"/>
    <w:rsid w:val="0018546B"/>
    <w:rsid w:val="00185E45"/>
    <w:rsid w:val="00187994"/>
    <w:rsid w:val="00194A45"/>
    <w:rsid w:val="00196B6C"/>
    <w:rsid w:val="00197321"/>
    <w:rsid w:val="001A6A3E"/>
    <w:rsid w:val="001A7B6D"/>
    <w:rsid w:val="001B34D5"/>
    <w:rsid w:val="001B4A72"/>
    <w:rsid w:val="001B513A"/>
    <w:rsid w:val="001C09B1"/>
    <w:rsid w:val="001C0A75"/>
    <w:rsid w:val="001C0FA2"/>
    <w:rsid w:val="001C1306"/>
    <w:rsid w:val="001C561E"/>
    <w:rsid w:val="001D30EB"/>
    <w:rsid w:val="001D5C1B"/>
    <w:rsid w:val="001D7F5B"/>
    <w:rsid w:val="001E0849"/>
    <w:rsid w:val="001E16BC"/>
    <w:rsid w:val="001E16DF"/>
    <w:rsid w:val="001F2BA5"/>
    <w:rsid w:val="001F308D"/>
    <w:rsid w:val="001F5BA2"/>
    <w:rsid w:val="0020144F"/>
    <w:rsid w:val="00201A7C"/>
    <w:rsid w:val="002059EE"/>
    <w:rsid w:val="0021210E"/>
    <w:rsid w:val="00213781"/>
    <w:rsid w:val="0021414D"/>
    <w:rsid w:val="00214A08"/>
    <w:rsid w:val="002152B4"/>
    <w:rsid w:val="00216F7A"/>
    <w:rsid w:val="002178A0"/>
    <w:rsid w:val="00223124"/>
    <w:rsid w:val="00233143"/>
    <w:rsid w:val="00234444"/>
    <w:rsid w:val="00242293"/>
    <w:rsid w:val="00244EA7"/>
    <w:rsid w:val="00257709"/>
    <w:rsid w:val="00262FC3"/>
    <w:rsid w:val="0026394F"/>
    <w:rsid w:val="00267AF6"/>
    <w:rsid w:val="0027114D"/>
    <w:rsid w:val="00276DB8"/>
    <w:rsid w:val="00277605"/>
    <w:rsid w:val="00280D31"/>
    <w:rsid w:val="00282664"/>
    <w:rsid w:val="00285FB8"/>
    <w:rsid w:val="00292153"/>
    <w:rsid w:val="002970C3"/>
    <w:rsid w:val="002A30D9"/>
    <w:rsid w:val="002A4CD3"/>
    <w:rsid w:val="002A6CC4"/>
    <w:rsid w:val="002C55E9"/>
    <w:rsid w:val="002D0C8B"/>
    <w:rsid w:val="002D330A"/>
    <w:rsid w:val="002E170C"/>
    <w:rsid w:val="002E193E"/>
    <w:rsid w:val="002F14DD"/>
    <w:rsid w:val="00305EFF"/>
    <w:rsid w:val="00310A6A"/>
    <w:rsid w:val="003144E6"/>
    <w:rsid w:val="00314CBA"/>
    <w:rsid w:val="0032718A"/>
    <w:rsid w:val="00337E82"/>
    <w:rsid w:val="00346FDC"/>
    <w:rsid w:val="00350BB1"/>
    <w:rsid w:val="00351DEB"/>
    <w:rsid w:val="00352C83"/>
    <w:rsid w:val="00354DF8"/>
    <w:rsid w:val="003577B0"/>
    <w:rsid w:val="00366805"/>
    <w:rsid w:val="0037067D"/>
    <w:rsid w:val="00373436"/>
    <w:rsid w:val="00382B7D"/>
    <w:rsid w:val="003834B0"/>
    <w:rsid w:val="0038735B"/>
    <w:rsid w:val="00390BF3"/>
    <w:rsid w:val="003916D1"/>
    <w:rsid w:val="00393946"/>
    <w:rsid w:val="00394C90"/>
    <w:rsid w:val="003A10F3"/>
    <w:rsid w:val="003A21F0"/>
    <w:rsid w:val="003A277F"/>
    <w:rsid w:val="003A3C64"/>
    <w:rsid w:val="003A415C"/>
    <w:rsid w:val="003A58BA"/>
    <w:rsid w:val="003A5AE7"/>
    <w:rsid w:val="003A7221"/>
    <w:rsid w:val="003B3493"/>
    <w:rsid w:val="003C13AE"/>
    <w:rsid w:val="003C543A"/>
    <w:rsid w:val="003C7152"/>
    <w:rsid w:val="003D2E73"/>
    <w:rsid w:val="003E6107"/>
    <w:rsid w:val="003E72B6"/>
    <w:rsid w:val="003E7BBE"/>
    <w:rsid w:val="003F0EB1"/>
    <w:rsid w:val="00402BAB"/>
    <w:rsid w:val="004127E3"/>
    <w:rsid w:val="00422E7F"/>
    <w:rsid w:val="00427693"/>
    <w:rsid w:val="00430241"/>
    <w:rsid w:val="0043212E"/>
    <w:rsid w:val="004322D9"/>
    <w:rsid w:val="00434366"/>
    <w:rsid w:val="00434ECE"/>
    <w:rsid w:val="00436091"/>
    <w:rsid w:val="004363EE"/>
    <w:rsid w:val="00440B7E"/>
    <w:rsid w:val="004421DE"/>
    <w:rsid w:val="004440BC"/>
    <w:rsid w:val="00444423"/>
    <w:rsid w:val="00452F3E"/>
    <w:rsid w:val="0046239A"/>
    <w:rsid w:val="004640AE"/>
    <w:rsid w:val="0046666B"/>
    <w:rsid w:val="00466F18"/>
    <w:rsid w:val="0046762B"/>
    <w:rsid w:val="004679E3"/>
    <w:rsid w:val="00475172"/>
    <w:rsid w:val="004758B0"/>
    <w:rsid w:val="0048067C"/>
    <w:rsid w:val="004832D2"/>
    <w:rsid w:val="00485559"/>
    <w:rsid w:val="00486013"/>
    <w:rsid w:val="00487B8D"/>
    <w:rsid w:val="004951DC"/>
    <w:rsid w:val="004A142B"/>
    <w:rsid w:val="004A3860"/>
    <w:rsid w:val="004A44E8"/>
    <w:rsid w:val="004A581D"/>
    <w:rsid w:val="004A7706"/>
    <w:rsid w:val="004A77E3"/>
    <w:rsid w:val="004B29B7"/>
    <w:rsid w:val="004B2B15"/>
    <w:rsid w:val="004B6B15"/>
    <w:rsid w:val="004B6E55"/>
    <w:rsid w:val="004B7A28"/>
    <w:rsid w:val="004C014D"/>
    <w:rsid w:val="004C2244"/>
    <w:rsid w:val="004C3FB1"/>
    <w:rsid w:val="004C79A1"/>
    <w:rsid w:val="004D0D5F"/>
    <w:rsid w:val="004D1569"/>
    <w:rsid w:val="004D44B1"/>
    <w:rsid w:val="004E0460"/>
    <w:rsid w:val="004E09AD"/>
    <w:rsid w:val="004E1579"/>
    <w:rsid w:val="004E25F3"/>
    <w:rsid w:val="004E4A25"/>
    <w:rsid w:val="004E5FAE"/>
    <w:rsid w:val="004E6245"/>
    <w:rsid w:val="004E6741"/>
    <w:rsid w:val="004E7094"/>
    <w:rsid w:val="004F1217"/>
    <w:rsid w:val="004F3EF0"/>
    <w:rsid w:val="004F5DC7"/>
    <w:rsid w:val="004F78DA"/>
    <w:rsid w:val="00503A2D"/>
    <w:rsid w:val="005145AB"/>
    <w:rsid w:val="00515C74"/>
    <w:rsid w:val="0051727A"/>
    <w:rsid w:val="00520E9A"/>
    <w:rsid w:val="00523A7D"/>
    <w:rsid w:val="005248C1"/>
    <w:rsid w:val="00526134"/>
    <w:rsid w:val="0053509C"/>
    <w:rsid w:val="00536419"/>
    <w:rsid w:val="005404CB"/>
    <w:rsid w:val="005405B2"/>
    <w:rsid w:val="005427C8"/>
    <w:rsid w:val="005446D1"/>
    <w:rsid w:val="005555F6"/>
    <w:rsid w:val="00556C4C"/>
    <w:rsid w:val="00557369"/>
    <w:rsid w:val="00557D22"/>
    <w:rsid w:val="00557FA5"/>
    <w:rsid w:val="00563E3E"/>
    <w:rsid w:val="00564ADD"/>
    <w:rsid w:val="005651E5"/>
    <w:rsid w:val="005708EB"/>
    <w:rsid w:val="0057433E"/>
    <w:rsid w:val="00575BC6"/>
    <w:rsid w:val="00583902"/>
    <w:rsid w:val="005A1D70"/>
    <w:rsid w:val="005A3041"/>
    <w:rsid w:val="005A3AA5"/>
    <w:rsid w:val="005A6C9C"/>
    <w:rsid w:val="005A74DC"/>
    <w:rsid w:val="005B202A"/>
    <w:rsid w:val="005B5146"/>
    <w:rsid w:val="005C5C41"/>
    <w:rsid w:val="005D1AFD"/>
    <w:rsid w:val="005E2155"/>
    <w:rsid w:val="005E2177"/>
    <w:rsid w:val="005E51E6"/>
    <w:rsid w:val="005E61F9"/>
    <w:rsid w:val="005F027A"/>
    <w:rsid w:val="005F33CC"/>
    <w:rsid w:val="005F771F"/>
    <w:rsid w:val="00611EFC"/>
    <w:rsid w:val="006121D4"/>
    <w:rsid w:val="0061242A"/>
    <w:rsid w:val="00613B49"/>
    <w:rsid w:val="00616845"/>
    <w:rsid w:val="006170CC"/>
    <w:rsid w:val="00620E8E"/>
    <w:rsid w:val="00633CFE"/>
    <w:rsid w:val="006342F1"/>
    <w:rsid w:val="00634E08"/>
    <w:rsid w:val="00634FCA"/>
    <w:rsid w:val="00643D1B"/>
    <w:rsid w:val="00645291"/>
    <w:rsid w:val="006452B8"/>
    <w:rsid w:val="00652E62"/>
    <w:rsid w:val="00665906"/>
    <w:rsid w:val="00672388"/>
    <w:rsid w:val="00674959"/>
    <w:rsid w:val="0067680B"/>
    <w:rsid w:val="00686A49"/>
    <w:rsid w:val="00687B62"/>
    <w:rsid w:val="00690C44"/>
    <w:rsid w:val="00695C89"/>
    <w:rsid w:val="0069698A"/>
    <w:rsid w:val="006969D9"/>
    <w:rsid w:val="006A0253"/>
    <w:rsid w:val="006A2B68"/>
    <w:rsid w:val="006A5E1D"/>
    <w:rsid w:val="006C2F32"/>
    <w:rsid w:val="006C3612"/>
    <w:rsid w:val="006C4A4F"/>
    <w:rsid w:val="006C5B29"/>
    <w:rsid w:val="006D0011"/>
    <w:rsid w:val="006D1AF9"/>
    <w:rsid w:val="006D1DA6"/>
    <w:rsid w:val="006D38C3"/>
    <w:rsid w:val="006D4448"/>
    <w:rsid w:val="006D6DFD"/>
    <w:rsid w:val="006E16C6"/>
    <w:rsid w:val="006E2C4D"/>
    <w:rsid w:val="006E42FE"/>
    <w:rsid w:val="006F0D02"/>
    <w:rsid w:val="006F10FE"/>
    <w:rsid w:val="006F10FF"/>
    <w:rsid w:val="006F3622"/>
    <w:rsid w:val="006F69BE"/>
    <w:rsid w:val="00705EEC"/>
    <w:rsid w:val="007072F7"/>
    <w:rsid w:val="00707741"/>
    <w:rsid w:val="007079C0"/>
    <w:rsid w:val="00710574"/>
    <w:rsid w:val="007107BB"/>
    <w:rsid w:val="007134FE"/>
    <w:rsid w:val="007143E9"/>
    <w:rsid w:val="00715794"/>
    <w:rsid w:val="00717385"/>
    <w:rsid w:val="00722769"/>
    <w:rsid w:val="00726262"/>
    <w:rsid w:val="00727901"/>
    <w:rsid w:val="0073075B"/>
    <w:rsid w:val="0073404B"/>
    <w:rsid w:val="007341FF"/>
    <w:rsid w:val="00734201"/>
    <w:rsid w:val="007404E9"/>
    <w:rsid w:val="00741FE6"/>
    <w:rsid w:val="007444CF"/>
    <w:rsid w:val="007452E3"/>
    <w:rsid w:val="00752C75"/>
    <w:rsid w:val="00753F91"/>
    <w:rsid w:val="00757005"/>
    <w:rsid w:val="00761DBE"/>
    <w:rsid w:val="0076523B"/>
    <w:rsid w:val="00765D9C"/>
    <w:rsid w:val="00771B60"/>
    <w:rsid w:val="00773FCB"/>
    <w:rsid w:val="007740CC"/>
    <w:rsid w:val="00781D77"/>
    <w:rsid w:val="00783549"/>
    <w:rsid w:val="007860B7"/>
    <w:rsid w:val="00786DC8"/>
    <w:rsid w:val="00793267"/>
    <w:rsid w:val="007A300D"/>
    <w:rsid w:val="007B49F6"/>
    <w:rsid w:val="007C18BA"/>
    <w:rsid w:val="007C4A01"/>
    <w:rsid w:val="007C5291"/>
    <w:rsid w:val="007D1A3F"/>
    <w:rsid w:val="007D5A78"/>
    <w:rsid w:val="007D68DD"/>
    <w:rsid w:val="007E3BD1"/>
    <w:rsid w:val="007F1563"/>
    <w:rsid w:val="007F1EB2"/>
    <w:rsid w:val="007F44DB"/>
    <w:rsid w:val="007F5A8B"/>
    <w:rsid w:val="008106DE"/>
    <w:rsid w:val="008118E5"/>
    <w:rsid w:val="00817D51"/>
    <w:rsid w:val="00817FB1"/>
    <w:rsid w:val="0082164D"/>
    <w:rsid w:val="00823530"/>
    <w:rsid w:val="00823FF4"/>
    <w:rsid w:val="00830267"/>
    <w:rsid w:val="008306E7"/>
    <w:rsid w:val="008322BE"/>
    <w:rsid w:val="00834BC8"/>
    <w:rsid w:val="00837FD6"/>
    <w:rsid w:val="00840899"/>
    <w:rsid w:val="00847B60"/>
    <w:rsid w:val="00850243"/>
    <w:rsid w:val="00851BE5"/>
    <w:rsid w:val="008545EB"/>
    <w:rsid w:val="00857343"/>
    <w:rsid w:val="008611A6"/>
    <w:rsid w:val="00865011"/>
    <w:rsid w:val="00870982"/>
    <w:rsid w:val="00886790"/>
    <w:rsid w:val="008870AA"/>
    <w:rsid w:val="008908DE"/>
    <w:rsid w:val="008A12ED"/>
    <w:rsid w:val="008A166E"/>
    <w:rsid w:val="008A39D3"/>
    <w:rsid w:val="008B1E1C"/>
    <w:rsid w:val="008B2C77"/>
    <w:rsid w:val="008B4AD2"/>
    <w:rsid w:val="008B663E"/>
    <w:rsid w:val="008B7138"/>
    <w:rsid w:val="008D43A0"/>
    <w:rsid w:val="008D6A0F"/>
    <w:rsid w:val="008E0E9D"/>
    <w:rsid w:val="008E260C"/>
    <w:rsid w:val="008E39BE"/>
    <w:rsid w:val="008E6145"/>
    <w:rsid w:val="008E62EC"/>
    <w:rsid w:val="008F32F6"/>
    <w:rsid w:val="00916CD7"/>
    <w:rsid w:val="00920927"/>
    <w:rsid w:val="00921B38"/>
    <w:rsid w:val="00923720"/>
    <w:rsid w:val="0092456D"/>
    <w:rsid w:val="009278C9"/>
    <w:rsid w:val="009324B5"/>
    <w:rsid w:val="00932CD7"/>
    <w:rsid w:val="00941F55"/>
    <w:rsid w:val="00943CF1"/>
    <w:rsid w:val="00944C09"/>
    <w:rsid w:val="009459EF"/>
    <w:rsid w:val="009527CB"/>
    <w:rsid w:val="00953835"/>
    <w:rsid w:val="00960F6C"/>
    <w:rsid w:val="00970747"/>
    <w:rsid w:val="00977769"/>
    <w:rsid w:val="00997BFC"/>
    <w:rsid w:val="009A155B"/>
    <w:rsid w:val="009A2028"/>
    <w:rsid w:val="009A52EF"/>
    <w:rsid w:val="009A5900"/>
    <w:rsid w:val="009A6E6C"/>
    <w:rsid w:val="009A6F3F"/>
    <w:rsid w:val="009B331A"/>
    <w:rsid w:val="009C2650"/>
    <w:rsid w:val="009C39A3"/>
    <w:rsid w:val="009C4316"/>
    <w:rsid w:val="009C600B"/>
    <w:rsid w:val="009D15E2"/>
    <w:rsid w:val="009D15FE"/>
    <w:rsid w:val="009D5D2C"/>
    <w:rsid w:val="009E5575"/>
    <w:rsid w:val="009F0DCC"/>
    <w:rsid w:val="009F11CA"/>
    <w:rsid w:val="009F3F52"/>
    <w:rsid w:val="00A0428C"/>
    <w:rsid w:val="00A054D4"/>
    <w:rsid w:val="00A0695B"/>
    <w:rsid w:val="00A13052"/>
    <w:rsid w:val="00A17839"/>
    <w:rsid w:val="00A216A8"/>
    <w:rsid w:val="00A223A6"/>
    <w:rsid w:val="00A3163E"/>
    <w:rsid w:val="00A3639E"/>
    <w:rsid w:val="00A40E37"/>
    <w:rsid w:val="00A5092E"/>
    <w:rsid w:val="00A5294D"/>
    <w:rsid w:val="00A554D6"/>
    <w:rsid w:val="00A56E14"/>
    <w:rsid w:val="00A5706D"/>
    <w:rsid w:val="00A6476B"/>
    <w:rsid w:val="00A711F1"/>
    <w:rsid w:val="00A716D0"/>
    <w:rsid w:val="00A76C6C"/>
    <w:rsid w:val="00A87356"/>
    <w:rsid w:val="00A87610"/>
    <w:rsid w:val="00A87B76"/>
    <w:rsid w:val="00A90401"/>
    <w:rsid w:val="00A92DD1"/>
    <w:rsid w:val="00A959C9"/>
    <w:rsid w:val="00A97745"/>
    <w:rsid w:val="00AA27D0"/>
    <w:rsid w:val="00AA5338"/>
    <w:rsid w:val="00AA5D02"/>
    <w:rsid w:val="00AA67D2"/>
    <w:rsid w:val="00AB1B8E"/>
    <w:rsid w:val="00AB3EC1"/>
    <w:rsid w:val="00AB46DE"/>
    <w:rsid w:val="00AC0696"/>
    <w:rsid w:val="00AC4C98"/>
    <w:rsid w:val="00AC5F6B"/>
    <w:rsid w:val="00AD3896"/>
    <w:rsid w:val="00AD5B47"/>
    <w:rsid w:val="00AD7AC6"/>
    <w:rsid w:val="00AE0014"/>
    <w:rsid w:val="00AE1ED9"/>
    <w:rsid w:val="00AE32CB"/>
    <w:rsid w:val="00AF3642"/>
    <w:rsid w:val="00AF3957"/>
    <w:rsid w:val="00B0712C"/>
    <w:rsid w:val="00B12013"/>
    <w:rsid w:val="00B14BA2"/>
    <w:rsid w:val="00B15067"/>
    <w:rsid w:val="00B22C67"/>
    <w:rsid w:val="00B22D18"/>
    <w:rsid w:val="00B3508F"/>
    <w:rsid w:val="00B433C3"/>
    <w:rsid w:val="00B443EE"/>
    <w:rsid w:val="00B47836"/>
    <w:rsid w:val="00B51B4D"/>
    <w:rsid w:val="00B5484E"/>
    <w:rsid w:val="00B560C8"/>
    <w:rsid w:val="00B56E20"/>
    <w:rsid w:val="00B60C31"/>
    <w:rsid w:val="00B61150"/>
    <w:rsid w:val="00B65BC7"/>
    <w:rsid w:val="00B746B9"/>
    <w:rsid w:val="00B74919"/>
    <w:rsid w:val="00B848D4"/>
    <w:rsid w:val="00B865B7"/>
    <w:rsid w:val="00B91C3F"/>
    <w:rsid w:val="00BA1CB1"/>
    <w:rsid w:val="00BA4178"/>
    <w:rsid w:val="00BA482D"/>
    <w:rsid w:val="00BA7E7D"/>
    <w:rsid w:val="00BB1755"/>
    <w:rsid w:val="00BB23F4"/>
    <w:rsid w:val="00BC5075"/>
    <w:rsid w:val="00BC5419"/>
    <w:rsid w:val="00BC6DF6"/>
    <w:rsid w:val="00BD0013"/>
    <w:rsid w:val="00BD3B0F"/>
    <w:rsid w:val="00BE5889"/>
    <w:rsid w:val="00BF0C2E"/>
    <w:rsid w:val="00BF1D4C"/>
    <w:rsid w:val="00BF3F0A"/>
    <w:rsid w:val="00BF445C"/>
    <w:rsid w:val="00C04238"/>
    <w:rsid w:val="00C1047B"/>
    <w:rsid w:val="00C11574"/>
    <w:rsid w:val="00C143C3"/>
    <w:rsid w:val="00C1503E"/>
    <w:rsid w:val="00C1739B"/>
    <w:rsid w:val="00C21ADE"/>
    <w:rsid w:val="00C26067"/>
    <w:rsid w:val="00C30A29"/>
    <w:rsid w:val="00C317DC"/>
    <w:rsid w:val="00C31FF3"/>
    <w:rsid w:val="00C32C4E"/>
    <w:rsid w:val="00C54840"/>
    <w:rsid w:val="00C55F75"/>
    <w:rsid w:val="00C578E9"/>
    <w:rsid w:val="00C70626"/>
    <w:rsid w:val="00C72860"/>
    <w:rsid w:val="00C72A48"/>
    <w:rsid w:val="00C73582"/>
    <w:rsid w:val="00C73B90"/>
    <w:rsid w:val="00C742EC"/>
    <w:rsid w:val="00C7496A"/>
    <w:rsid w:val="00C76609"/>
    <w:rsid w:val="00C820E8"/>
    <w:rsid w:val="00C82BB8"/>
    <w:rsid w:val="00C91302"/>
    <w:rsid w:val="00C91C1C"/>
    <w:rsid w:val="00C92442"/>
    <w:rsid w:val="00C96AF3"/>
    <w:rsid w:val="00C97CCC"/>
    <w:rsid w:val="00CA0274"/>
    <w:rsid w:val="00CA139A"/>
    <w:rsid w:val="00CA367E"/>
    <w:rsid w:val="00CA3B51"/>
    <w:rsid w:val="00CA5452"/>
    <w:rsid w:val="00CA787E"/>
    <w:rsid w:val="00CB1A17"/>
    <w:rsid w:val="00CB1D6B"/>
    <w:rsid w:val="00CB746F"/>
    <w:rsid w:val="00CC35C7"/>
    <w:rsid w:val="00CC4196"/>
    <w:rsid w:val="00CC451E"/>
    <w:rsid w:val="00CC7555"/>
    <w:rsid w:val="00CD1E1C"/>
    <w:rsid w:val="00CD4D6C"/>
    <w:rsid w:val="00CD4E9D"/>
    <w:rsid w:val="00CD4F4D"/>
    <w:rsid w:val="00CE6996"/>
    <w:rsid w:val="00CE7D19"/>
    <w:rsid w:val="00CF0CF5"/>
    <w:rsid w:val="00CF2B3E"/>
    <w:rsid w:val="00D0201F"/>
    <w:rsid w:val="00D03685"/>
    <w:rsid w:val="00D06834"/>
    <w:rsid w:val="00D06CF2"/>
    <w:rsid w:val="00D07D4E"/>
    <w:rsid w:val="00D10A69"/>
    <w:rsid w:val="00D115AA"/>
    <w:rsid w:val="00D145BE"/>
    <w:rsid w:val="00D2035A"/>
    <w:rsid w:val="00D20C57"/>
    <w:rsid w:val="00D25D16"/>
    <w:rsid w:val="00D27CDF"/>
    <w:rsid w:val="00D32124"/>
    <w:rsid w:val="00D3660C"/>
    <w:rsid w:val="00D40191"/>
    <w:rsid w:val="00D54C76"/>
    <w:rsid w:val="00D632BB"/>
    <w:rsid w:val="00D71E43"/>
    <w:rsid w:val="00D71E4F"/>
    <w:rsid w:val="00D727F3"/>
    <w:rsid w:val="00D73059"/>
    <w:rsid w:val="00D73695"/>
    <w:rsid w:val="00D810DE"/>
    <w:rsid w:val="00D83F9D"/>
    <w:rsid w:val="00D862C1"/>
    <w:rsid w:val="00D86770"/>
    <w:rsid w:val="00D87D32"/>
    <w:rsid w:val="00D91188"/>
    <w:rsid w:val="00D92C83"/>
    <w:rsid w:val="00D95B18"/>
    <w:rsid w:val="00DA0A81"/>
    <w:rsid w:val="00DA3C10"/>
    <w:rsid w:val="00DA53B5"/>
    <w:rsid w:val="00DB236B"/>
    <w:rsid w:val="00DC12A5"/>
    <w:rsid w:val="00DC1D69"/>
    <w:rsid w:val="00DC2242"/>
    <w:rsid w:val="00DC5A3A"/>
    <w:rsid w:val="00DD0726"/>
    <w:rsid w:val="00DD102A"/>
    <w:rsid w:val="00DD1E75"/>
    <w:rsid w:val="00DE1FC5"/>
    <w:rsid w:val="00DF11A8"/>
    <w:rsid w:val="00E1219E"/>
    <w:rsid w:val="00E16B3B"/>
    <w:rsid w:val="00E238E6"/>
    <w:rsid w:val="00E24015"/>
    <w:rsid w:val="00E266CC"/>
    <w:rsid w:val="00E3094D"/>
    <w:rsid w:val="00E31BCE"/>
    <w:rsid w:val="00E31E34"/>
    <w:rsid w:val="00E32763"/>
    <w:rsid w:val="00E346CE"/>
    <w:rsid w:val="00E34CD8"/>
    <w:rsid w:val="00E34F88"/>
    <w:rsid w:val="00E35064"/>
    <w:rsid w:val="00E3681D"/>
    <w:rsid w:val="00E40225"/>
    <w:rsid w:val="00E46D40"/>
    <w:rsid w:val="00E501F0"/>
    <w:rsid w:val="00E53663"/>
    <w:rsid w:val="00E60DC0"/>
    <w:rsid w:val="00E61306"/>
    <w:rsid w:val="00E6166D"/>
    <w:rsid w:val="00E84F2D"/>
    <w:rsid w:val="00E91BFF"/>
    <w:rsid w:val="00E92933"/>
    <w:rsid w:val="00E9438F"/>
    <w:rsid w:val="00E9481F"/>
    <w:rsid w:val="00E94FAD"/>
    <w:rsid w:val="00EA5A7C"/>
    <w:rsid w:val="00EA63D7"/>
    <w:rsid w:val="00EA6EBA"/>
    <w:rsid w:val="00EB0AA4"/>
    <w:rsid w:val="00EB4582"/>
    <w:rsid w:val="00EB5C88"/>
    <w:rsid w:val="00EC0469"/>
    <w:rsid w:val="00EC0C3E"/>
    <w:rsid w:val="00EC4187"/>
    <w:rsid w:val="00ED1BF8"/>
    <w:rsid w:val="00EF01F8"/>
    <w:rsid w:val="00EF1CA6"/>
    <w:rsid w:val="00EF2875"/>
    <w:rsid w:val="00EF3268"/>
    <w:rsid w:val="00EF40EF"/>
    <w:rsid w:val="00EF47FE"/>
    <w:rsid w:val="00EF5071"/>
    <w:rsid w:val="00F069BD"/>
    <w:rsid w:val="00F143F7"/>
    <w:rsid w:val="00F1480E"/>
    <w:rsid w:val="00F1497D"/>
    <w:rsid w:val="00F163BA"/>
    <w:rsid w:val="00F16AAC"/>
    <w:rsid w:val="00F30C7D"/>
    <w:rsid w:val="00F31982"/>
    <w:rsid w:val="00F33FF2"/>
    <w:rsid w:val="00F438FC"/>
    <w:rsid w:val="00F5616F"/>
    <w:rsid w:val="00F56451"/>
    <w:rsid w:val="00F56827"/>
    <w:rsid w:val="00F62866"/>
    <w:rsid w:val="00F65EF0"/>
    <w:rsid w:val="00F71651"/>
    <w:rsid w:val="00F754A3"/>
    <w:rsid w:val="00F76191"/>
    <w:rsid w:val="00F76848"/>
    <w:rsid w:val="00F76CC6"/>
    <w:rsid w:val="00F83D7C"/>
    <w:rsid w:val="00F84076"/>
    <w:rsid w:val="00F87299"/>
    <w:rsid w:val="00F95703"/>
    <w:rsid w:val="00F95FA6"/>
    <w:rsid w:val="00FA06D4"/>
    <w:rsid w:val="00FA47AB"/>
    <w:rsid w:val="00FA6C41"/>
    <w:rsid w:val="00FB010C"/>
    <w:rsid w:val="00FB232E"/>
    <w:rsid w:val="00FB5822"/>
    <w:rsid w:val="00FD0B78"/>
    <w:rsid w:val="00FD557D"/>
    <w:rsid w:val="00FE0282"/>
    <w:rsid w:val="00FE124D"/>
    <w:rsid w:val="00FE5FAE"/>
    <w:rsid w:val="00FE792C"/>
    <w:rsid w:val="00FF5688"/>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ACAB3F"/>
  <w15:docId w15:val="{C5A2EC9E-0D63-42FD-A252-BEEE60F69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I Normal"/>
    <w:qFormat/>
    <w:rsid w:val="00BA7E7D"/>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qFormat/>
    <w:rsid w:val="00F95FA6"/>
    <w:pPr>
      <w:keepNext/>
      <w:keepLines/>
      <w:spacing w:before="240" w:after="240"/>
      <w:outlineLvl w:val="0"/>
    </w:pPr>
    <w:rPr>
      <w:rFonts w:ascii="Century Gothic" w:eastAsiaTheme="majorEastAsia" w:hAnsi="Century Gothic" w:cstheme="majorBidi"/>
      <w:bCs/>
      <w:color w:val="00843D"/>
      <w:sz w:val="32"/>
      <w:szCs w:val="48"/>
    </w:rPr>
  </w:style>
  <w:style w:type="paragraph" w:styleId="Heading2">
    <w:name w:val="heading 2"/>
    <w:basedOn w:val="Normal"/>
    <w:next w:val="Normal"/>
    <w:link w:val="Heading2Char"/>
    <w:uiPriority w:val="9"/>
    <w:unhideWhenUsed/>
    <w:qFormat/>
    <w:rsid w:val="008D43A0"/>
    <w:pPr>
      <w:keepNext/>
      <w:keepLines/>
      <w:spacing w:before="40"/>
      <w:outlineLvl w:val="1"/>
    </w:pPr>
    <w:rPr>
      <w:rFonts w:ascii="Century Gothic" w:eastAsiaTheme="majorEastAsia" w:hAnsi="Century Gothic" w:cstheme="majorBidi"/>
      <w:bCs/>
      <w:color w:val="00843D"/>
      <w:sz w:val="28"/>
      <w:szCs w:val="40"/>
    </w:rPr>
  </w:style>
  <w:style w:type="paragraph" w:styleId="Heading3">
    <w:name w:val="heading 3"/>
    <w:basedOn w:val="Normal"/>
    <w:next w:val="Normal"/>
    <w:link w:val="Heading3Char"/>
    <w:uiPriority w:val="9"/>
    <w:unhideWhenUsed/>
    <w:qFormat/>
    <w:rsid w:val="00F95703"/>
    <w:pPr>
      <w:keepNext/>
      <w:keepLines/>
      <w:spacing w:before="40"/>
      <w:outlineLvl w:val="2"/>
    </w:pPr>
    <w:rPr>
      <w:rFonts w:ascii="Century Gothic" w:eastAsiaTheme="majorEastAsia" w:hAnsi="Century Gothic" w:cstheme="majorBidi"/>
      <w:color w:val="000000" w:themeColor="text1"/>
      <w:sz w:val="24"/>
      <w:szCs w:val="36"/>
    </w:rPr>
  </w:style>
  <w:style w:type="paragraph" w:styleId="Heading4">
    <w:name w:val="heading 4"/>
    <w:basedOn w:val="Normal"/>
    <w:next w:val="Normal"/>
    <w:link w:val="Heading4Char"/>
    <w:uiPriority w:val="9"/>
    <w:unhideWhenUsed/>
    <w:qFormat/>
    <w:rsid w:val="00DF11A8"/>
    <w:pPr>
      <w:keepNext/>
      <w:keepLines/>
      <w:spacing w:before="40"/>
      <w:outlineLvl w:val="3"/>
    </w:pPr>
    <w:rPr>
      <w:rFonts w:ascii="Century Gothic" w:eastAsiaTheme="majorEastAsia" w:hAnsi="Century Gothic" w:cstheme="majorBidi"/>
      <w:b/>
      <w:bCs/>
      <w:i/>
      <w:iCs/>
      <w:color w:val="00843D"/>
      <w:szCs w:val="24"/>
    </w:rPr>
  </w:style>
  <w:style w:type="paragraph" w:styleId="Heading5">
    <w:name w:val="heading 5"/>
    <w:basedOn w:val="Normal"/>
    <w:next w:val="Normal"/>
    <w:link w:val="Heading5Char"/>
    <w:uiPriority w:val="9"/>
    <w:semiHidden/>
    <w:unhideWhenUsed/>
    <w:rsid w:val="00634E08"/>
    <w:pPr>
      <w:keepNext/>
      <w:keepLines/>
      <w:spacing w:before="40"/>
      <w:outlineLvl w:val="4"/>
    </w:pPr>
    <w:rPr>
      <w:rFonts w:ascii="Century Gothic" w:eastAsiaTheme="majorEastAsia" w:hAnsi="Century Gothic" w:cstheme="majorBidi"/>
      <w:color w:val="00843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character" w:customStyle="1" w:styleId="SITextbold">
    <w:name w:val="SI Text bold"/>
    <w:basedOn w:val="SITextChar"/>
    <w:uiPriority w:val="1"/>
    <w:qFormat/>
    <w:rsid w:val="00C1047B"/>
    <w:rPr>
      <w:rFonts w:ascii="Arial" w:eastAsia="Times New Roman" w:hAnsi="Arial" w:cs="Times New Roman"/>
      <w:b/>
      <w:bCs/>
      <w:iCs/>
      <w:sz w:val="20"/>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F95FA6"/>
    <w:rPr>
      <w:rFonts w:ascii="Century Gothic" w:eastAsiaTheme="majorEastAsia" w:hAnsi="Century Gothic" w:cstheme="majorBidi"/>
      <w:bCs/>
      <w:color w:val="00843D"/>
      <w:sz w:val="32"/>
      <w:szCs w:val="48"/>
      <w:lang w:eastAsia="en-AU"/>
    </w:rPr>
  </w:style>
  <w:style w:type="paragraph" w:styleId="Header">
    <w:name w:val="header"/>
    <w:basedOn w:val="Normal"/>
    <w:link w:val="HeaderChar"/>
    <w:uiPriority w:val="99"/>
    <w:unhideWhenUs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italic">
    <w:name w:val="SI Text bold + italic"/>
    <w:basedOn w:val="SITextbold"/>
    <w:uiPriority w:val="1"/>
    <w:qFormat/>
    <w:rsid w:val="00C1047B"/>
    <w:rPr>
      <w:rFonts w:ascii="Arial" w:eastAsia="Times New Roman" w:hAnsi="Arial" w:cs="Times New Roman"/>
      <w:b/>
      <w:bCs/>
      <w:i/>
      <w:iCs/>
      <w:sz w:val="20"/>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rsid w:val="008D43A0"/>
    <w:rPr>
      <w:rFonts w:ascii="Century Gothic" w:eastAsiaTheme="majorEastAsia" w:hAnsi="Century Gothic" w:cstheme="majorBidi"/>
      <w:bCs/>
      <w:color w:val="00843D"/>
      <w:sz w:val="28"/>
      <w:szCs w:val="40"/>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rsid w:val="00F95703"/>
    <w:rPr>
      <w:rFonts w:ascii="Century Gothic" w:eastAsiaTheme="majorEastAsia" w:hAnsi="Century Gothic" w:cstheme="majorBidi"/>
      <w:color w:val="000000" w:themeColor="text1"/>
      <w:sz w:val="24"/>
      <w:szCs w:val="36"/>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DF11A8"/>
    <w:rPr>
      <w:color w:val="00843D"/>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634E08"/>
    <w:rPr>
      <w:rFonts w:ascii="Century Gothic" w:eastAsiaTheme="majorEastAsia" w:hAnsi="Century Gothic" w:cstheme="majorBidi"/>
      <w:color w:val="00843D"/>
      <w:sz w:val="20"/>
      <w:lang w:eastAsia="en-AU"/>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customStyle="1" w:styleId="SITableheading">
    <w:name w:val="SI Table heading"/>
    <w:basedOn w:val="SIText"/>
    <w:qFormat/>
    <w:rsid w:val="00817FB1"/>
    <w:pPr>
      <w:spacing w:before="40" w:after="40"/>
    </w:pPr>
    <w:rPr>
      <w:rFonts w:ascii="Century Gothic" w:hAnsi="Century Gothic"/>
      <w:b/>
      <w:bCs/>
      <w:szCs w:val="24"/>
      <w:lang w:eastAsia="en-AU"/>
    </w:rPr>
  </w:style>
  <w:style w:type="paragraph" w:customStyle="1" w:styleId="SITabletext">
    <w:name w:val="SI Table text"/>
    <w:basedOn w:val="SIText"/>
    <w:qFormat/>
    <w:rsid w:val="00817FB1"/>
    <w:pPr>
      <w:spacing w:before="40" w:after="40"/>
    </w:pPr>
  </w:style>
  <w:style w:type="paragraph" w:customStyle="1" w:styleId="SIBulletList3">
    <w:name w:val="SI Bullet List 3"/>
    <w:basedOn w:val="SIBulletList1"/>
    <w:qFormat/>
    <w:rsid w:val="00B74919"/>
    <w:pPr>
      <w:numPr>
        <w:ilvl w:val="1"/>
        <w:numId w:val="17"/>
      </w:numPr>
    </w:pPr>
  </w:style>
  <w:style w:type="paragraph" w:customStyle="1" w:styleId="SITitlePageprojectname">
    <w:name w:val="SI Title Page project name"/>
    <w:basedOn w:val="Normal"/>
    <w:qFormat/>
    <w:rsid w:val="00C1503E"/>
    <w:pPr>
      <w:jc w:val="right"/>
    </w:pPr>
    <w:rPr>
      <w:rFonts w:ascii="Century Gothic" w:hAnsi="Century Gothic"/>
      <w:caps/>
      <w:color w:val="000000"/>
      <w:sz w:val="96"/>
      <w:szCs w:val="96"/>
    </w:rPr>
  </w:style>
  <w:style w:type="paragraph" w:customStyle="1" w:styleId="SITitlepage-cfe">
    <w:name w:val="SI Title page - cfe"/>
    <w:basedOn w:val="Normal"/>
    <w:qFormat/>
    <w:rsid w:val="00C1503E"/>
    <w:pPr>
      <w:jc w:val="right"/>
    </w:pPr>
    <w:rPr>
      <w:color w:val="404040"/>
      <w:sz w:val="36"/>
      <w:szCs w:val="36"/>
    </w:rPr>
  </w:style>
  <w:style w:type="paragraph" w:customStyle="1" w:styleId="SITitlepage-names">
    <w:name w:val="SI Title page - names"/>
    <w:basedOn w:val="Normal"/>
    <w:qFormat/>
    <w:rsid w:val="00B47836"/>
    <w:pPr>
      <w:suppressAutoHyphens/>
      <w:autoSpaceDN w:val="0"/>
      <w:jc w:val="right"/>
      <w:textAlignment w:val="baseline"/>
    </w:pPr>
    <w:rPr>
      <w:rFonts w:cs="Arial"/>
      <w:color w:val="000000"/>
      <w:sz w:val="28"/>
      <w:szCs w:val="28"/>
      <w:lang w:eastAsia="en-US"/>
    </w:rPr>
  </w:style>
  <w:style w:type="character" w:customStyle="1" w:styleId="Heading4Char">
    <w:name w:val="Heading 4 Char"/>
    <w:basedOn w:val="DefaultParagraphFont"/>
    <w:link w:val="Heading4"/>
    <w:uiPriority w:val="9"/>
    <w:rsid w:val="00DF11A8"/>
    <w:rPr>
      <w:rFonts w:ascii="Century Gothic" w:eastAsiaTheme="majorEastAsia" w:hAnsi="Century Gothic" w:cstheme="majorBidi"/>
      <w:b/>
      <w:bCs/>
      <w:i/>
      <w:iCs/>
      <w:color w:val="00843D"/>
      <w:sz w:val="20"/>
      <w:szCs w:val="24"/>
      <w:lang w:eastAsia="en-AU"/>
    </w:rPr>
  </w:style>
  <w:style w:type="paragraph" w:styleId="TOCHeading">
    <w:name w:val="TOC Heading"/>
    <w:basedOn w:val="Heading1"/>
    <w:next w:val="Normal"/>
    <w:uiPriority w:val="39"/>
    <w:unhideWhenUsed/>
    <w:qFormat/>
    <w:rsid w:val="00EC4187"/>
    <w:pPr>
      <w:outlineLvl w:val="9"/>
    </w:pPr>
  </w:style>
  <w:style w:type="paragraph" w:styleId="TOC1">
    <w:name w:val="toc 1"/>
    <w:basedOn w:val="Normal"/>
    <w:next w:val="Normal"/>
    <w:autoRedefine/>
    <w:uiPriority w:val="39"/>
    <w:unhideWhenUsed/>
    <w:locked/>
    <w:rsid w:val="00EC4187"/>
    <w:pPr>
      <w:spacing w:after="100"/>
    </w:pPr>
  </w:style>
  <w:style w:type="paragraph" w:styleId="TOC2">
    <w:name w:val="toc 2"/>
    <w:basedOn w:val="Normal"/>
    <w:next w:val="Normal"/>
    <w:autoRedefine/>
    <w:uiPriority w:val="39"/>
    <w:unhideWhenUsed/>
    <w:locked/>
    <w:rsid w:val="00EC4187"/>
    <w:pPr>
      <w:spacing w:after="100"/>
      <w:ind w:left="200"/>
    </w:pPr>
  </w:style>
  <w:style w:type="paragraph" w:styleId="TOC3">
    <w:name w:val="toc 3"/>
    <w:basedOn w:val="Normal"/>
    <w:next w:val="Normal"/>
    <w:autoRedefine/>
    <w:uiPriority w:val="39"/>
    <w:unhideWhenUsed/>
    <w:locked/>
    <w:rsid w:val="00EC4187"/>
    <w:pPr>
      <w:spacing w:after="100"/>
      <w:ind w:left="400"/>
    </w:pPr>
  </w:style>
  <w:style w:type="character" w:styleId="UnresolvedMention">
    <w:name w:val="Unresolved Mention"/>
    <w:basedOn w:val="DefaultParagraphFont"/>
    <w:uiPriority w:val="99"/>
    <w:semiHidden/>
    <w:unhideWhenUsed/>
    <w:locked/>
    <w:rsid w:val="003A3C64"/>
    <w:rPr>
      <w:color w:val="605E5C"/>
      <w:shd w:val="clear" w:color="auto" w:fill="E1DFDD"/>
    </w:rPr>
  </w:style>
  <w:style w:type="paragraph" w:styleId="NormalWeb">
    <w:name w:val="Normal (Web)"/>
    <w:basedOn w:val="Normal"/>
    <w:uiPriority w:val="99"/>
    <w:semiHidden/>
    <w:unhideWhenUsed/>
    <w:locked/>
    <w:rsid w:val="00E1219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85924734">
      <w:bodyDiv w:val="1"/>
      <w:marLeft w:val="0"/>
      <w:marRight w:val="0"/>
      <w:marTop w:val="0"/>
      <w:marBottom w:val="0"/>
      <w:divBdr>
        <w:top w:val="none" w:sz="0" w:space="0" w:color="auto"/>
        <w:left w:val="none" w:sz="0" w:space="0" w:color="auto"/>
        <w:bottom w:val="none" w:sz="0" w:space="0" w:color="auto"/>
        <w:right w:val="none" w:sz="0" w:space="0" w:color="auto"/>
      </w:divBdr>
    </w:div>
    <w:div w:id="20394325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killsimpact.com.au/racing/training-package-projects/greyhound-racing-careers-jockeys-project/" TargetMode="External"/><Relationship Id="rId18"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21-12%20RGR\TEM.CaseForEndorsement.20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29A2CBB9CA764E906F49DEDFFE9476" ma:contentTypeVersion="" ma:contentTypeDescription="Create a new document." ma:contentTypeScope="" ma:versionID="bf534c13aa5cd30fb5a44ea8871598df">
  <xsd:schema xmlns:xsd="http://www.w3.org/2001/XMLSchema" xmlns:xs="http://www.w3.org/2001/XMLSchema" xmlns:p="http://schemas.microsoft.com/office/2006/metadata/properties" xmlns:ns1="http://schemas.microsoft.com/sharepoint/v3" xmlns:ns2="1e2bdb2b-981f-4d38-b0f7-a8d047f128d0" xmlns:ns3="785a6b69-5ad2-48f7-a11c-6da48aaa993d" targetNamespace="http://schemas.microsoft.com/office/2006/metadata/properties" ma:root="true" ma:fieldsID="23c9c6fe68fd556b9b22fe5101979848" ns1:_="" ns2:_="" ns3:_="">
    <xsd:import namespace="http://schemas.microsoft.com/sharepoint/v3"/>
    <xsd:import namespace="1e2bdb2b-981f-4d38-b0f7-a8d047f128d0"/>
    <xsd:import namespace="785a6b69-5ad2-48f7-a11c-6da48aaa993d"/>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785a6b69-5ad2-48f7-a11c-6da48aaa99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File_x0020_Category xmlns="1e2bdb2b-981f-4d38-b0f7-a8d047f128d0">Support/Finalisation</File_x0020_Categor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79980-AA05-4D1A-9D10-28BE2CBCCA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785a6b69-5ad2-48f7-a11c-6da48aaa9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TEM.CaseForEndorsement.2020.template</Template>
  <TotalTime>16</TotalTime>
  <Pages>24</Pages>
  <Words>5453</Words>
  <Characters>31084</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36465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Catherine Beven</cp:lastModifiedBy>
  <cp:revision>3</cp:revision>
  <cp:lastPrinted>2016-05-27T05:21:00Z</cp:lastPrinted>
  <dcterms:created xsi:type="dcterms:W3CDTF">2021-04-21T01:37:00Z</dcterms:created>
  <dcterms:modified xsi:type="dcterms:W3CDTF">2021-04-23T03:20:00Z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0x0101001229A2CBB9CA764E906F49DEDFFE9476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