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060B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79BA7E5" w14:textId="77777777" w:rsidTr="00146EEC">
        <w:tc>
          <w:tcPr>
            <w:tcW w:w="2689" w:type="dxa"/>
          </w:tcPr>
          <w:p w14:paraId="3A4BFD11" w14:textId="77777777" w:rsidR="00F1480E" w:rsidRPr="000754EC" w:rsidRDefault="00830267" w:rsidP="000754EC">
            <w:pPr>
              <w:pStyle w:val="SIText-Bold"/>
            </w:pPr>
            <w:r w:rsidRPr="00A326C2">
              <w:t>Release</w:t>
            </w:r>
          </w:p>
        </w:tc>
        <w:tc>
          <w:tcPr>
            <w:tcW w:w="6939" w:type="dxa"/>
          </w:tcPr>
          <w:p w14:paraId="103836D1" w14:textId="77777777" w:rsidR="00F1480E" w:rsidRPr="000754EC" w:rsidRDefault="00830267" w:rsidP="000754EC">
            <w:pPr>
              <w:pStyle w:val="SIText-Bold"/>
            </w:pPr>
            <w:r w:rsidRPr="00A326C2">
              <w:t>Comments</w:t>
            </w:r>
          </w:p>
        </w:tc>
      </w:tr>
      <w:tr w:rsidR="00F1480E" w14:paraId="6BA7B0C7" w14:textId="77777777" w:rsidTr="00146EEC">
        <w:tc>
          <w:tcPr>
            <w:tcW w:w="2689" w:type="dxa"/>
          </w:tcPr>
          <w:p w14:paraId="0984F055" w14:textId="4B7705E4" w:rsidR="00F1480E" w:rsidRPr="000754EC" w:rsidRDefault="00F1480E" w:rsidP="000754EC">
            <w:pPr>
              <w:pStyle w:val="SIText"/>
            </w:pPr>
            <w:r w:rsidRPr="00CC451E">
              <w:t>Release</w:t>
            </w:r>
            <w:r w:rsidR="00337E82" w:rsidRPr="000754EC">
              <w:t xml:space="preserve"> 1</w:t>
            </w:r>
          </w:p>
        </w:tc>
        <w:tc>
          <w:tcPr>
            <w:tcW w:w="6939" w:type="dxa"/>
          </w:tcPr>
          <w:p w14:paraId="4C04B52F" w14:textId="6C10C64D" w:rsidR="00F1480E" w:rsidRPr="000754EC" w:rsidRDefault="00CE6908" w:rsidP="000754EC">
            <w:pPr>
              <w:pStyle w:val="SIText"/>
            </w:pPr>
            <w:r w:rsidRPr="00CE6908">
              <w:t xml:space="preserve">This version released with FBP Food, Beverage and Pharmaceutical Training Package Version </w:t>
            </w:r>
            <w:r w:rsidR="00E87BAC">
              <w:t>6</w:t>
            </w:r>
            <w:r w:rsidRPr="00CE6908">
              <w:t>.0</w:t>
            </w:r>
          </w:p>
        </w:tc>
      </w:tr>
    </w:tbl>
    <w:p w14:paraId="1B35A0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9944F48" w14:textId="77777777" w:rsidTr="00CA2922">
        <w:trPr>
          <w:tblHeader/>
        </w:trPr>
        <w:tc>
          <w:tcPr>
            <w:tcW w:w="1396" w:type="pct"/>
            <w:shd w:val="clear" w:color="auto" w:fill="auto"/>
          </w:tcPr>
          <w:p w14:paraId="736B8DD2" w14:textId="4A4BA5C8" w:rsidR="00F1480E" w:rsidRPr="000754EC" w:rsidRDefault="00145848" w:rsidP="000754EC">
            <w:pPr>
              <w:pStyle w:val="SIUNITCODE"/>
            </w:pPr>
            <w:r w:rsidRPr="00F74267">
              <w:t>FBPOPR</w:t>
            </w:r>
            <w:r>
              <w:t>3XX2</w:t>
            </w:r>
          </w:p>
        </w:tc>
        <w:tc>
          <w:tcPr>
            <w:tcW w:w="3604" w:type="pct"/>
            <w:shd w:val="clear" w:color="auto" w:fill="auto"/>
          </w:tcPr>
          <w:p w14:paraId="002C9672" w14:textId="0F538103" w:rsidR="00F1480E" w:rsidRPr="000754EC" w:rsidRDefault="00F74267" w:rsidP="000754EC">
            <w:pPr>
              <w:pStyle w:val="SIUnittitle"/>
            </w:pPr>
            <w:r w:rsidRPr="00F74267">
              <w:t>Participate in sensory analyses</w:t>
            </w:r>
          </w:p>
        </w:tc>
      </w:tr>
      <w:tr w:rsidR="00F1480E" w:rsidRPr="00963A46" w14:paraId="1DE87D83" w14:textId="77777777" w:rsidTr="00CA2922">
        <w:tc>
          <w:tcPr>
            <w:tcW w:w="1396" w:type="pct"/>
            <w:shd w:val="clear" w:color="auto" w:fill="auto"/>
          </w:tcPr>
          <w:p w14:paraId="59B25C04" w14:textId="77777777" w:rsidR="00F1480E" w:rsidRPr="000754EC" w:rsidRDefault="00FD557D" w:rsidP="000754EC">
            <w:pPr>
              <w:pStyle w:val="SIHeading2"/>
            </w:pPr>
            <w:r w:rsidRPr="00FD557D">
              <w:t>Application</w:t>
            </w:r>
          </w:p>
          <w:p w14:paraId="2A80EC08" w14:textId="77777777" w:rsidR="00FD557D" w:rsidRPr="00923720" w:rsidRDefault="00FD557D" w:rsidP="000754EC">
            <w:pPr>
              <w:pStyle w:val="SIHeading2"/>
            </w:pPr>
          </w:p>
        </w:tc>
        <w:tc>
          <w:tcPr>
            <w:tcW w:w="3604" w:type="pct"/>
            <w:shd w:val="clear" w:color="auto" w:fill="auto"/>
          </w:tcPr>
          <w:p w14:paraId="49301DE9" w14:textId="77777777" w:rsidR="000A00A9" w:rsidRPr="000A00A9" w:rsidRDefault="000A00A9" w:rsidP="000A00A9">
            <w:pPr>
              <w:pStyle w:val="SIText"/>
            </w:pPr>
            <w:r w:rsidRPr="000A00A9">
              <w:t>This unit of competency describes the skills and knowledge required to participate in sensory analyses of food products and ingredients.</w:t>
            </w:r>
          </w:p>
          <w:p w14:paraId="55F83F65" w14:textId="77777777" w:rsidR="000A00A9" w:rsidRPr="000A00A9" w:rsidRDefault="000A00A9" w:rsidP="000A00A9">
            <w:pPr>
              <w:pStyle w:val="SIText"/>
            </w:pPr>
          </w:p>
          <w:p w14:paraId="2FA4F809" w14:textId="1F997F18" w:rsidR="000A00A9" w:rsidRPr="000A00A9" w:rsidRDefault="000A00A9" w:rsidP="000A00A9">
            <w:pPr>
              <w:pStyle w:val="SIText"/>
            </w:pPr>
            <w:r w:rsidRPr="000A00A9">
              <w:t xml:space="preserve">This unit applies to individuals who work in the food processing industry </w:t>
            </w:r>
            <w:r w:rsidR="00145848">
              <w:t>within a team</w:t>
            </w:r>
            <w:r w:rsidRPr="000A00A9">
              <w:t>. It covers analyses of food product or ingredients using taste, texture, appearance and smell.</w:t>
            </w:r>
          </w:p>
          <w:p w14:paraId="66CC2BC9" w14:textId="77777777" w:rsidR="000A00A9" w:rsidRPr="000A00A9" w:rsidRDefault="000A00A9" w:rsidP="000A00A9">
            <w:pPr>
              <w:pStyle w:val="SIText"/>
            </w:pPr>
          </w:p>
          <w:p w14:paraId="669A4B8F" w14:textId="11BFA23C" w:rsidR="000A00A9" w:rsidRDefault="0058397C" w:rsidP="000A00A9">
            <w:pPr>
              <w:pStyle w:val="SIText"/>
            </w:pPr>
            <w:r w:rsidRPr="00BC2174">
              <w:t>All work must be carried out to comply with workplace procedures according to state/territory health and safety regulations, legislation and standards that apply to the workplace.</w:t>
            </w:r>
          </w:p>
          <w:p w14:paraId="49F88ABB" w14:textId="77777777" w:rsidR="0058397C" w:rsidRPr="000A00A9" w:rsidRDefault="0058397C" w:rsidP="000A00A9">
            <w:pPr>
              <w:pStyle w:val="SIText"/>
            </w:pPr>
          </w:p>
          <w:p w14:paraId="0C2FB968" w14:textId="7FBF87AC" w:rsidR="00373436" w:rsidRPr="000754EC" w:rsidRDefault="000A00A9" w:rsidP="000A00A9">
            <w:r w:rsidRPr="000A00A9">
              <w:t>No licensing, legislative or certification requirements apply to this unit at the time of publication.</w:t>
            </w:r>
          </w:p>
        </w:tc>
      </w:tr>
      <w:tr w:rsidR="00F1480E" w:rsidRPr="00963A46" w14:paraId="15C620F0" w14:textId="77777777" w:rsidTr="00CA2922">
        <w:tc>
          <w:tcPr>
            <w:tcW w:w="1396" w:type="pct"/>
            <w:shd w:val="clear" w:color="auto" w:fill="auto"/>
          </w:tcPr>
          <w:p w14:paraId="7B23BCF0" w14:textId="77777777" w:rsidR="00F1480E" w:rsidRPr="000754EC" w:rsidRDefault="00FD557D" w:rsidP="000754EC">
            <w:pPr>
              <w:pStyle w:val="SIHeading2"/>
            </w:pPr>
            <w:r w:rsidRPr="00923720">
              <w:t>Prerequisite Unit</w:t>
            </w:r>
          </w:p>
        </w:tc>
        <w:tc>
          <w:tcPr>
            <w:tcW w:w="3604" w:type="pct"/>
            <w:shd w:val="clear" w:color="auto" w:fill="auto"/>
          </w:tcPr>
          <w:p w14:paraId="251445CA" w14:textId="704B616B" w:rsidR="00F1480E" w:rsidRPr="000754EC" w:rsidRDefault="00F1480E" w:rsidP="000754EC">
            <w:pPr>
              <w:pStyle w:val="SIText"/>
            </w:pPr>
            <w:r w:rsidRPr="008908DE">
              <w:t>Ni</w:t>
            </w:r>
            <w:r w:rsidR="007A300D" w:rsidRPr="000754EC">
              <w:t>l</w:t>
            </w:r>
          </w:p>
        </w:tc>
      </w:tr>
      <w:tr w:rsidR="00F1480E" w:rsidRPr="00963A46" w14:paraId="62E3CB6C" w14:textId="77777777" w:rsidTr="00CA2922">
        <w:tc>
          <w:tcPr>
            <w:tcW w:w="1396" w:type="pct"/>
            <w:shd w:val="clear" w:color="auto" w:fill="auto"/>
          </w:tcPr>
          <w:p w14:paraId="6CEA66C2" w14:textId="77777777" w:rsidR="00F1480E" w:rsidRPr="000754EC" w:rsidRDefault="00FD557D" w:rsidP="000754EC">
            <w:pPr>
              <w:pStyle w:val="SIHeading2"/>
            </w:pPr>
            <w:r w:rsidRPr="00923720">
              <w:t>Unit Sector</w:t>
            </w:r>
          </w:p>
        </w:tc>
        <w:tc>
          <w:tcPr>
            <w:tcW w:w="3604" w:type="pct"/>
            <w:shd w:val="clear" w:color="auto" w:fill="auto"/>
          </w:tcPr>
          <w:p w14:paraId="77751CEE" w14:textId="6E0D5319" w:rsidR="00F1480E" w:rsidRPr="000754EC" w:rsidRDefault="0063130A" w:rsidP="000754EC">
            <w:pPr>
              <w:pStyle w:val="SIText"/>
            </w:pPr>
            <w:r w:rsidRPr="0063130A">
              <w:t>Operational (OPR)</w:t>
            </w:r>
          </w:p>
        </w:tc>
      </w:tr>
    </w:tbl>
    <w:p w14:paraId="57FFDCE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3031457" w14:textId="77777777" w:rsidTr="00CA2922">
        <w:trPr>
          <w:cantSplit/>
          <w:tblHeader/>
        </w:trPr>
        <w:tc>
          <w:tcPr>
            <w:tcW w:w="1396" w:type="pct"/>
            <w:tcBorders>
              <w:bottom w:val="single" w:sz="4" w:space="0" w:color="C0C0C0"/>
            </w:tcBorders>
            <w:shd w:val="clear" w:color="auto" w:fill="auto"/>
          </w:tcPr>
          <w:p w14:paraId="0DCA6EA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A02A866" w14:textId="77777777" w:rsidR="00F1480E" w:rsidRPr="000754EC" w:rsidRDefault="00FD557D" w:rsidP="000754EC">
            <w:pPr>
              <w:pStyle w:val="SIHeading2"/>
            </w:pPr>
            <w:r w:rsidRPr="00923720">
              <w:t>Performance Criteria</w:t>
            </w:r>
          </w:p>
        </w:tc>
      </w:tr>
      <w:tr w:rsidR="00F1480E" w:rsidRPr="00963A46" w14:paraId="54C4AD0A" w14:textId="77777777" w:rsidTr="00CA2922">
        <w:trPr>
          <w:cantSplit/>
          <w:tblHeader/>
        </w:trPr>
        <w:tc>
          <w:tcPr>
            <w:tcW w:w="1396" w:type="pct"/>
            <w:tcBorders>
              <w:top w:val="single" w:sz="4" w:space="0" w:color="C0C0C0"/>
            </w:tcBorders>
            <w:shd w:val="clear" w:color="auto" w:fill="auto"/>
          </w:tcPr>
          <w:p w14:paraId="68302BC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B0CCA9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3E9CC54C" w14:textId="77777777" w:rsidTr="00CA2922">
        <w:trPr>
          <w:cantSplit/>
        </w:trPr>
        <w:tc>
          <w:tcPr>
            <w:tcW w:w="1396" w:type="pct"/>
            <w:shd w:val="clear" w:color="auto" w:fill="auto"/>
          </w:tcPr>
          <w:p w14:paraId="182F3C97" w14:textId="2D064A27" w:rsidR="00F1480E" w:rsidRPr="000754EC" w:rsidRDefault="00663DBC" w:rsidP="000754EC">
            <w:pPr>
              <w:pStyle w:val="SIText"/>
            </w:pPr>
            <w:r w:rsidRPr="00663DBC">
              <w:t>1. Prepare to conduct sensory analysis</w:t>
            </w:r>
          </w:p>
        </w:tc>
        <w:tc>
          <w:tcPr>
            <w:tcW w:w="3604" w:type="pct"/>
            <w:shd w:val="clear" w:color="auto" w:fill="auto"/>
          </w:tcPr>
          <w:p w14:paraId="7AE971BB" w14:textId="07A243F0" w:rsidR="00663DBC" w:rsidRPr="00663DBC" w:rsidRDefault="00663DBC" w:rsidP="00663DBC">
            <w:pPr>
              <w:pStyle w:val="SIText"/>
            </w:pPr>
            <w:r w:rsidRPr="00663DBC">
              <w:t xml:space="preserve">1.1 </w:t>
            </w:r>
            <w:r w:rsidR="00145848">
              <w:t>Interpret</w:t>
            </w:r>
            <w:r w:rsidRPr="00663DBC">
              <w:t xml:space="preserve"> work instructions from supervisor and clarify where </w:t>
            </w:r>
            <w:r w:rsidR="00145848">
              <w:t>required</w:t>
            </w:r>
          </w:p>
          <w:p w14:paraId="3657F120" w14:textId="7C3E24CE" w:rsidR="00663DBC" w:rsidRPr="00663DBC" w:rsidRDefault="00663DBC" w:rsidP="00663DBC">
            <w:pPr>
              <w:pStyle w:val="SIText"/>
            </w:pPr>
            <w:r w:rsidRPr="00663DBC">
              <w:t xml:space="preserve">1.2 Identify health and safety hazards and </w:t>
            </w:r>
            <w:r w:rsidR="00145848">
              <w:t>ensure controls are in place</w:t>
            </w:r>
          </w:p>
          <w:p w14:paraId="72589AEE" w14:textId="0AA02F63" w:rsidR="00663DBC" w:rsidRPr="00663DBC" w:rsidRDefault="00663DBC" w:rsidP="00663DBC">
            <w:pPr>
              <w:pStyle w:val="SIText"/>
            </w:pPr>
            <w:r w:rsidRPr="00663DBC">
              <w:t xml:space="preserve">1.3 Wear appropriate personal protective </w:t>
            </w:r>
            <w:r w:rsidR="00145848">
              <w:t xml:space="preserve">clothing and </w:t>
            </w:r>
            <w:r w:rsidRPr="00663DBC">
              <w:t>equipment and ensure correct fit</w:t>
            </w:r>
          </w:p>
          <w:p w14:paraId="5E2C7EDD" w14:textId="77777777" w:rsidR="00F1480E" w:rsidRDefault="00663DBC" w:rsidP="00663DBC">
            <w:pPr>
              <w:pStyle w:val="SIText"/>
            </w:pPr>
            <w:r w:rsidRPr="00663DBC">
              <w:t>1.4 Ensure that personal conduct and the test environment are appropriate to conducting sensory analysis</w:t>
            </w:r>
          </w:p>
          <w:p w14:paraId="31810B57" w14:textId="7FA70444" w:rsidR="00F9780B" w:rsidRPr="000754EC" w:rsidRDefault="00F9780B" w:rsidP="00663DBC">
            <w:pPr>
              <w:pStyle w:val="SIText"/>
            </w:pPr>
            <w:r>
              <w:t>1.5 Recognise any personal sensory blind spots</w:t>
            </w:r>
          </w:p>
        </w:tc>
      </w:tr>
      <w:tr w:rsidR="00F1480E" w:rsidRPr="00963A46" w14:paraId="630085CF" w14:textId="77777777" w:rsidTr="00CA2922">
        <w:trPr>
          <w:cantSplit/>
        </w:trPr>
        <w:tc>
          <w:tcPr>
            <w:tcW w:w="1396" w:type="pct"/>
            <w:shd w:val="clear" w:color="auto" w:fill="auto"/>
          </w:tcPr>
          <w:p w14:paraId="1F49D365" w14:textId="6FAE2D99" w:rsidR="00F1480E" w:rsidRPr="000754EC" w:rsidRDefault="00663DBC" w:rsidP="00663DBC">
            <w:pPr>
              <w:rPr>
                <w:lang w:eastAsia="en-US"/>
              </w:rPr>
            </w:pPr>
            <w:r w:rsidRPr="00663DBC">
              <w:rPr>
                <w:lang w:eastAsia="en-US"/>
              </w:rPr>
              <w:t>2. Conduct sensory analysis</w:t>
            </w:r>
          </w:p>
        </w:tc>
        <w:tc>
          <w:tcPr>
            <w:tcW w:w="3604" w:type="pct"/>
            <w:shd w:val="clear" w:color="auto" w:fill="auto"/>
          </w:tcPr>
          <w:p w14:paraId="2EB52DB9" w14:textId="67479027" w:rsidR="00663DBC" w:rsidRPr="00663DBC" w:rsidRDefault="00663DBC" w:rsidP="00663DBC">
            <w:pPr>
              <w:pStyle w:val="SIText"/>
            </w:pPr>
            <w:r w:rsidRPr="00663DBC">
              <w:t>2.1 Ensure that samples are available for analysis</w:t>
            </w:r>
          </w:p>
          <w:p w14:paraId="009B9416" w14:textId="3F721171" w:rsidR="00663DBC" w:rsidRPr="00663DBC" w:rsidRDefault="00663DBC" w:rsidP="00663DBC">
            <w:pPr>
              <w:pStyle w:val="SIText"/>
            </w:pPr>
            <w:r w:rsidRPr="00663DBC">
              <w:t>2.2 Use the correct method and criteria for sampling according to workplace procedures and requirements</w:t>
            </w:r>
          </w:p>
          <w:p w14:paraId="1278A12B" w14:textId="1613FDC3" w:rsidR="00663DBC" w:rsidRPr="00663DBC" w:rsidRDefault="00663DBC" w:rsidP="00663DBC">
            <w:pPr>
              <w:pStyle w:val="SIText"/>
            </w:pPr>
            <w:r w:rsidRPr="00663DBC">
              <w:t>2.3 Analyse samples using analysis criteria</w:t>
            </w:r>
          </w:p>
          <w:p w14:paraId="756CFDE4" w14:textId="17FACFEC" w:rsidR="00663DBC" w:rsidRPr="00663DBC" w:rsidRDefault="00663DBC" w:rsidP="00663DBC">
            <w:pPr>
              <w:pStyle w:val="SIText"/>
            </w:pPr>
            <w:r w:rsidRPr="00663DBC">
              <w:t>2.4 Identify and report defects or abnormalities in sample</w:t>
            </w:r>
          </w:p>
          <w:p w14:paraId="025DC94F" w14:textId="71550FAF" w:rsidR="00F1480E" w:rsidRPr="000754EC" w:rsidRDefault="00663DBC" w:rsidP="00663DBC">
            <w:pPr>
              <w:pStyle w:val="SIText"/>
            </w:pPr>
            <w:r w:rsidRPr="00663DBC">
              <w:t>2.5 Record results according to workplace procedures</w:t>
            </w:r>
          </w:p>
        </w:tc>
      </w:tr>
    </w:tbl>
    <w:p w14:paraId="6357069D" w14:textId="77777777" w:rsidR="005F771F" w:rsidRDefault="005F771F" w:rsidP="005F771F">
      <w:pPr>
        <w:pStyle w:val="SIText"/>
      </w:pPr>
    </w:p>
    <w:p w14:paraId="1CA59BFD" w14:textId="77777777" w:rsidR="005F771F" w:rsidRPr="000754EC" w:rsidRDefault="005F771F" w:rsidP="000754EC">
      <w:r>
        <w:br w:type="page"/>
      </w:r>
    </w:p>
    <w:p w14:paraId="185E026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3ED4D25" w14:textId="77777777" w:rsidTr="00CA2922">
        <w:trPr>
          <w:tblHeader/>
        </w:trPr>
        <w:tc>
          <w:tcPr>
            <w:tcW w:w="5000" w:type="pct"/>
            <w:gridSpan w:val="2"/>
          </w:tcPr>
          <w:p w14:paraId="698F7D9D" w14:textId="77777777" w:rsidR="00F1480E" w:rsidRPr="000754EC" w:rsidRDefault="00FD557D" w:rsidP="000754EC">
            <w:pPr>
              <w:pStyle w:val="SIHeading2"/>
            </w:pPr>
            <w:r w:rsidRPr="00041E59">
              <w:t>F</w:t>
            </w:r>
            <w:r w:rsidRPr="000754EC">
              <w:t>oundation Skills</w:t>
            </w:r>
          </w:p>
          <w:p w14:paraId="40D2D97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A561B44" w14:textId="77777777" w:rsidTr="00CA2922">
        <w:trPr>
          <w:tblHeader/>
        </w:trPr>
        <w:tc>
          <w:tcPr>
            <w:tcW w:w="1396" w:type="pct"/>
          </w:tcPr>
          <w:p w14:paraId="71B5770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9A3573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D88C3F0" w14:textId="77777777" w:rsidTr="00CA2922">
        <w:tc>
          <w:tcPr>
            <w:tcW w:w="1396" w:type="pct"/>
          </w:tcPr>
          <w:p w14:paraId="25947612" w14:textId="031BD952" w:rsidR="00F1480E" w:rsidRPr="000754EC" w:rsidRDefault="002732FC" w:rsidP="000754EC">
            <w:pPr>
              <w:pStyle w:val="SIText"/>
            </w:pPr>
            <w:r w:rsidRPr="002732FC">
              <w:t>Reading</w:t>
            </w:r>
          </w:p>
        </w:tc>
        <w:tc>
          <w:tcPr>
            <w:tcW w:w="3604" w:type="pct"/>
          </w:tcPr>
          <w:p w14:paraId="5FAEBCAB" w14:textId="5F625319" w:rsidR="00F1480E" w:rsidRPr="000754EC" w:rsidRDefault="006B455A" w:rsidP="000754EC">
            <w:pPr>
              <w:pStyle w:val="SIBulletList1"/>
              <w:rPr>
                <w:rFonts w:eastAsia="Calibri"/>
              </w:rPr>
            </w:pPr>
            <w:r w:rsidRPr="006B455A">
              <w:t>Interpret standard operating procedures (SOPs), specifications and sampling plans</w:t>
            </w:r>
          </w:p>
        </w:tc>
      </w:tr>
      <w:tr w:rsidR="00F1480E" w:rsidRPr="00336FCA" w:rsidDel="00423CB2" w14:paraId="0B6D2F93" w14:textId="77777777" w:rsidTr="00CA2922">
        <w:tc>
          <w:tcPr>
            <w:tcW w:w="1396" w:type="pct"/>
          </w:tcPr>
          <w:p w14:paraId="12D1A389" w14:textId="66C341A8" w:rsidR="00F1480E" w:rsidRPr="000754EC" w:rsidRDefault="00E777AA" w:rsidP="000754EC">
            <w:pPr>
              <w:pStyle w:val="SIText"/>
            </w:pPr>
            <w:r w:rsidRPr="00E777AA">
              <w:t>Writing</w:t>
            </w:r>
          </w:p>
        </w:tc>
        <w:tc>
          <w:tcPr>
            <w:tcW w:w="3604" w:type="pct"/>
          </w:tcPr>
          <w:p w14:paraId="0D36D3EF" w14:textId="5C8D528B" w:rsidR="00F1480E" w:rsidRPr="000754EC" w:rsidRDefault="00E67478" w:rsidP="000754EC">
            <w:pPr>
              <w:pStyle w:val="SIBulletList1"/>
              <w:rPr>
                <w:rFonts w:eastAsia="Calibri"/>
              </w:rPr>
            </w:pPr>
            <w:r w:rsidRPr="00E67478">
              <w:t xml:space="preserve">Complete </w:t>
            </w:r>
            <w:r>
              <w:t>sampling</w:t>
            </w:r>
            <w:r w:rsidRPr="00E67478">
              <w:t xml:space="preserve"> records using electronic, digital and/or paper-based formats</w:t>
            </w:r>
          </w:p>
        </w:tc>
      </w:tr>
      <w:tr w:rsidR="00F9780B" w:rsidRPr="00336FCA" w:rsidDel="00423CB2" w14:paraId="79B6E952" w14:textId="77777777" w:rsidTr="00CA2922">
        <w:tc>
          <w:tcPr>
            <w:tcW w:w="1396" w:type="pct"/>
          </w:tcPr>
          <w:p w14:paraId="2E57B741" w14:textId="4B04794E" w:rsidR="00F9780B" w:rsidRPr="00E777AA" w:rsidRDefault="00F9780B" w:rsidP="000754EC">
            <w:pPr>
              <w:pStyle w:val="SIText"/>
            </w:pPr>
            <w:r>
              <w:t>Oral communication</w:t>
            </w:r>
          </w:p>
        </w:tc>
        <w:tc>
          <w:tcPr>
            <w:tcW w:w="3604" w:type="pct"/>
          </w:tcPr>
          <w:p w14:paraId="761E0BC8" w14:textId="556269C8" w:rsidR="00F9780B" w:rsidRPr="006B455A" w:rsidRDefault="00F9780B" w:rsidP="000754EC">
            <w:pPr>
              <w:pStyle w:val="SIBulletList1"/>
            </w:pPr>
            <w:r>
              <w:t>Use industry terminology</w:t>
            </w:r>
            <w:r w:rsidR="00EE54C3">
              <w:t xml:space="preserve"> to describe sensory properties of samples</w:t>
            </w:r>
          </w:p>
        </w:tc>
      </w:tr>
    </w:tbl>
    <w:p w14:paraId="76C6D345" w14:textId="77777777" w:rsidR="00916CD7" w:rsidRDefault="00916CD7" w:rsidP="005F771F">
      <w:pPr>
        <w:pStyle w:val="SIText"/>
      </w:pPr>
    </w:p>
    <w:p w14:paraId="2D2A5164" w14:textId="6A9264D9" w:rsidR="00F1480E" w:rsidRDefault="00F1480E" w:rsidP="00AA26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94"/>
        <w:gridCol w:w="2205"/>
        <w:gridCol w:w="2908"/>
      </w:tblGrid>
      <w:tr w:rsidR="00F1480E" w14:paraId="3543251A" w14:textId="77777777" w:rsidTr="00317E01">
        <w:tc>
          <w:tcPr>
            <w:tcW w:w="5000" w:type="pct"/>
            <w:gridSpan w:val="4"/>
          </w:tcPr>
          <w:p w14:paraId="4B812A5E" w14:textId="77777777" w:rsidR="00F1480E" w:rsidRPr="000754EC" w:rsidRDefault="00FD557D" w:rsidP="000754EC">
            <w:pPr>
              <w:pStyle w:val="SIHeading2"/>
            </w:pPr>
            <w:r w:rsidRPr="00923720">
              <w:t>U</w:t>
            </w:r>
            <w:r w:rsidRPr="000754EC">
              <w:t>nit Mapping Information</w:t>
            </w:r>
          </w:p>
        </w:tc>
      </w:tr>
      <w:tr w:rsidR="00F1480E" w14:paraId="05CE7E37" w14:textId="77777777" w:rsidTr="00317E01">
        <w:tc>
          <w:tcPr>
            <w:tcW w:w="1102" w:type="pct"/>
          </w:tcPr>
          <w:p w14:paraId="6BF31ED3" w14:textId="77777777" w:rsidR="00F1480E" w:rsidRPr="000754EC" w:rsidRDefault="00F1480E" w:rsidP="000754EC">
            <w:pPr>
              <w:pStyle w:val="SIText-Bold"/>
            </w:pPr>
            <w:r w:rsidRPr="00923720">
              <w:t>Code and title current version</w:t>
            </w:r>
          </w:p>
        </w:tc>
        <w:tc>
          <w:tcPr>
            <w:tcW w:w="1243" w:type="pct"/>
          </w:tcPr>
          <w:p w14:paraId="68F27052" w14:textId="77777777" w:rsidR="00F1480E" w:rsidRPr="000754EC" w:rsidRDefault="008322BE" w:rsidP="000754EC">
            <w:pPr>
              <w:pStyle w:val="SIText-Bold"/>
            </w:pPr>
            <w:r>
              <w:t xml:space="preserve">Code and title previous </w:t>
            </w:r>
            <w:r w:rsidR="00F1480E" w:rsidRPr="00923720">
              <w:t>version</w:t>
            </w:r>
          </w:p>
        </w:tc>
        <w:tc>
          <w:tcPr>
            <w:tcW w:w="1145" w:type="pct"/>
          </w:tcPr>
          <w:p w14:paraId="37CBFABE" w14:textId="77777777" w:rsidR="00F1480E" w:rsidRPr="000754EC" w:rsidRDefault="00F1480E" w:rsidP="000754EC">
            <w:pPr>
              <w:pStyle w:val="SIText-Bold"/>
            </w:pPr>
            <w:r w:rsidRPr="00923720">
              <w:t>Comments</w:t>
            </w:r>
          </w:p>
        </w:tc>
        <w:tc>
          <w:tcPr>
            <w:tcW w:w="1510" w:type="pct"/>
          </w:tcPr>
          <w:p w14:paraId="275F15A7" w14:textId="77777777" w:rsidR="00F1480E" w:rsidRPr="000754EC" w:rsidRDefault="00F1480E" w:rsidP="000754EC">
            <w:pPr>
              <w:pStyle w:val="SIText-Bold"/>
            </w:pPr>
            <w:r w:rsidRPr="00923720">
              <w:t>Equivalence status</w:t>
            </w:r>
          </w:p>
        </w:tc>
      </w:tr>
      <w:tr w:rsidR="00041E59" w14:paraId="1006A689" w14:textId="77777777" w:rsidTr="00317E01">
        <w:tc>
          <w:tcPr>
            <w:tcW w:w="1102" w:type="pct"/>
          </w:tcPr>
          <w:p w14:paraId="5DCCAF96" w14:textId="34A492F0" w:rsidR="00041E59" w:rsidRPr="000754EC" w:rsidRDefault="00145848" w:rsidP="000754EC">
            <w:pPr>
              <w:pStyle w:val="SIText"/>
            </w:pPr>
            <w:r w:rsidRPr="005D3CAF">
              <w:t>FBPOPR</w:t>
            </w:r>
            <w:r>
              <w:t>3XX2</w:t>
            </w:r>
            <w:r w:rsidRPr="005D3CAF">
              <w:t xml:space="preserve"> </w:t>
            </w:r>
            <w:r w:rsidR="005D3CAF" w:rsidRPr="005D3CAF">
              <w:t>Participate in sensory analyses</w:t>
            </w:r>
          </w:p>
        </w:tc>
        <w:tc>
          <w:tcPr>
            <w:tcW w:w="1243" w:type="pct"/>
          </w:tcPr>
          <w:p w14:paraId="107902C2" w14:textId="28A5BF01" w:rsidR="00041E59" w:rsidRPr="000754EC" w:rsidRDefault="00145848" w:rsidP="000754EC">
            <w:pPr>
              <w:pStyle w:val="SIText"/>
            </w:pPr>
            <w:r w:rsidRPr="005D3CAF">
              <w:t>FBPOPR2014</w:t>
            </w:r>
            <w:r w:rsidR="003F1FDA" w:rsidRPr="003F1FDA">
              <w:t xml:space="preserve"> Participate in sensory analyses</w:t>
            </w:r>
          </w:p>
        </w:tc>
        <w:tc>
          <w:tcPr>
            <w:tcW w:w="1145" w:type="pct"/>
          </w:tcPr>
          <w:p w14:paraId="41A1AD12" w14:textId="5EA8CAEA" w:rsidR="00145848" w:rsidRPr="00145848" w:rsidRDefault="00145848" w:rsidP="00145848">
            <w:pPr>
              <w:pStyle w:val="SIText"/>
            </w:pPr>
            <w:r>
              <w:t>AQF id</w:t>
            </w:r>
            <w:r w:rsidRPr="00145848">
              <w:t xml:space="preserve">entifier in unit code updated to better match </w:t>
            </w:r>
            <w:r>
              <w:t xml:space="preserve">complexity of </w:t>
            </w:r>
            <w:r w:rsidRPr="00145848">
              <w:t>work task</w:t>
            </w:r>
          </w:p>
          <w:p w14:paraId="727963C4" w14:textId="77777777" w:rsidR="00145848" w:rsidRPr="00B472C8" w:rsidRDefault="00145848" w:rsidP="00145848">
            <w:pPr>
              <w:pStyle w:val="SIText"/>
            </w:pPr>
          </w:p>
          <w:p w14:paraId="35F53EA7" w14:textId="77777777" w:rsidR="00145848" w:rsidRPr="00145848" w:rsidRDefault="00145848" w:rsidP="00145848">
            <w:pPr>
              <w:pStyle w:val="SIText"/>
            </w:pPr>
            <w:r w:rsidRPr="00B472C8">
              <w:t>Minor changes to Performance Criteria to clarify intent</w:t>
            </w:r>
          </w:p>
          <w:p w14:paraId="1C716E9A" w14:textId="77777777" w:rsidR="00145848" w:rsidRPr="00B472C8" w:rsidRDefault="00145848" w:rsidP="00145848">
            <w:pPr>
              <w:pStyle w:val="SIText"/>
            </w:pPr>
          </w:p>
          <w:p w14:paraId="46ACCCEE" w14:textId="77777777" w:rsidR="00145848" w:rsidRPr="00145848" w:rsidRDefault="00145848" w:rsidP="00145848">
            <w:r w:rsidRPr="00B472C8">
              <w:t>Foundation skills refined</w:t>
            </w:r>
          </w:p>
          <w:p w14:paraId="6E3EAF22" w14:textId="77777777" w:rsidR="00145848" w:rsidRPr="00B472C8" w:rsidRDefault="00145848" w:rsidP="00145848"/>
          <w:p w14:paraId="75D1A209" w14:textId="77777777" w:rsidR="00145848" w:rsidRPr="00145848" w:rsidRDefault="00145848" w:rsidP="00145848">
            <w:r w:rsidRPr="00B472C8">
              <w:t>Performance Evidence clarified</w:t>
            </w:r>
          </w:p>
          <w:p w14:paraId="064228B0" w14:textId="77777777" w:rsidR="00145848" w:rsidRPr="00B472C8" w:rsidRDefault="00145848" w:rsidP="00145848"/>
          <w:p w14:paraId="331F8D54" w14:textId="77777777" w:rsidR="00145848" w:rsidRPr="00145848" w:rsidRDefault="00145848" w:rsidP="00145848">
            <w:r w:rsidRPr="00B472C8">
              <w:t xml:space="preserve">Minor changes to Knowledge Evidence and </w:t>
            </w:r>
            <w:r w:rsidRPr="00145848">
              <w:t>Assessment Conditions</w:t>
            </w:r>
          </w:p>
          <w:p w14:paraId="0D6B8A39" w14:textId="799D5D94" w:rsidR="00041E59" w:rsidRPr="000754EC" w:rsidRDefault="00041E59" w:rsidP="000754EC">
            <w:pPr>
              <w:pStyle w:val="SIText"/>
            </w:pPr>
          </w:p>
        </w:tc>
        <w:tc>
          <w:tcPr>
            <w:tcW w:w="1510" w:type="pct"/>
          </w:tcPr>
          <w:p w14:paraId="42FA1BBB" w14:textId="71C4D44E" w:rsidR="00916CD7" w:rsidRPr="000754EC" w:rsidRDefault="002727EE" w:rsidP="000754EC">
            <w:pPr>
              <w:pStyle w:val="SIText"/>
            </w:pPr>
            <w:r w:rsidRPr="002727EE">
              <w:t xml:space="preserve">Equivalent </w:t>
            </w:r>
          </w:p>
        </w:tc>
      </w:tr>
    </w:tbl>
    <w:p w14:paraId="6A2F81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0886A9B" w14:textId="77777777" w:rsidTr="00CA2922">
        <w:tc>
          <w:tcPr>
            <w:tcW w:w="1396" w:type="pct"/>
            <w:shd w:val="clear" w:color="auto" w:fill="auto"/>
          </w:tcPr>
          <w:p w14:paraId="3B94745D" w14:textId="77777777" w:rsidR="00F1480E" w:rsidRPr="000754EC" w:rsidRDefault="00FD557D" w:rsidP="000754EC">
            <w:pPr>
              <w:pStyle w:val="SIHeading2"/>
            </w:pPr>
            <w:r w:rsidRPr="00CC451E">
              <w:t>L</w:t>
            </w:r>
            <w:r w:rsidRPr="000754EC">
              <w:t>inks</w:t>
            </w:r>
          </w:p>
        </w:tc>
        <w:tc>
          <w:tcPr>
            <w:tcW w:w="3604" w:type="pct"/>
            <w:shd w:val="clear" w:color="auto" w:fill="auto"/>
          </w:tcPr>
          <w:p w14:paraId="4940DF2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8BE1DC1" w14:textId="251BFD44" w:rsidR="00F1480E" w:rsidRPr="000754EC" w:rsidRDefault="002136E5" w:rsidP="00E40225">
            <w:pPr>
              <w:pStyle w:val="SIText"/>
            </w:pPr>
            <w:hyperlink r:id="rId11" w:history="1">
              <w:r w:rsidR="00317E01" w:rsidRPr="008C35CA">
                <w:t>https://vetnet.gov.au/Pages/TrainingDocs.aspx?q=78b15323-cd38-483e-aad7-1159b570a5c4</w:t>
              </w:r>
            </w:hyperlink>
          </w:p>
        </w:tc>
      </w:tr>
    </w:tbl>
    <w:p w14:paraId="5C6E6897" w14:textId="77777777" w:rsidR="00F1480E" w:rsidRDefault="00F1480E" w:rsidP="005F771F">
      <w:pPr>
        <w:pStyle w:val="SIText"/>
      </w:pPr>
    </w:p>
    <w:p w14:paraId="12AF501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C6AD5F" w14:textId="77777777" w:rsidTr="00113678">
        <w:trPr>
          <w:tblHeader/>
        </w:trPr>
        <w:tc>
          <w:tcPr>
            <w:tcW w:w="1478" w:type="pct"/>
            <w:shd w:val="clear" w:color="auto" w:fill="auto"/>
          </w:tcPr>
          <w:p w14:paraId="6AA1012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DB75F10" w14:textId="3DCFCEFA" w:rsidR="00556C4C" w:rsidRPr="000754EC" w:rsidRDefault="00556C4C" w:rsidP="000754EC">
            <w:pPr>
              <w:pStyle w:val="SIUnittitle"/>
            </w:pPr>
            <w:r w:rsidRPr="00F56827">
              <w:t xml:space="preserve">Assessment requirements for </w:t>
            </w:r>
            <w:r w:rsidR="00B41F19" w:rsidRPr="00F74267">
              <w:t>FBPOPR</w:t>
            </w:r>
            <w:r w:rsidR="00B41F19">
              <w:t>3XX2</w:t>
            </w:r>
            <w:r w:rsidR="00B41F19" w:rsidRPr="00F74267">
              <w:t xml:space="preserve"> </w:t>
            </w:r>
            <w:r w:rsidR="00F74267" w:rsidRPr="00F74267">
              <w:t>Participate in sensory analyses</w:t>
            </w:r>
          </w:p>
        </w:tc>
      </w:tr>
      <w:tr w:rsidR="00556C4C" w:rsidRPr="00A55106" w14:paraId="0514340D" w14:textId="77777777" w:rsidTr="00113678">
        <w:trPr>
          <w:tblHeader/>
        </w:trPr>
        <w:tc>
          <w:tcPr>
            <w:tcW w:w="5000" w:type="pct"/>
            <w:gridSpan w:val="2"/>
            <w:shd w:val="clear" w:color="auto" w:fill="auto"/>
          </w:tcPr>
          <w:p w14:paraId="66F5F711" w14:textId="77777777" w:rsidR="00556C4C" w:rsidRPr="000754EC" w:rsidRDefault="00D71E43" w:rsidP="000754EC">
            <w:pPr>
              <w:pStyle w:val="SIHeading2"/>
            </w:pPr>
            <w:r>
              <w:t>Performance E</w:t>
            </w:r>
            <w:r w:rsidRPr="000754EC">
              <w:t>vidence</w:t>
            </w:r>
          </w:p>
        </w:tc>
      </w:tr>
      <w:tr w:rsidR="00556C4C" w:rsidRPr="00067E1C" w14:paraId="3A90A2C3" w14:textId="77777777" w:rsidTr="00317E01">
        <w:trPr>
          <w:trHeight w:val="2159"/>
        </w:trPr>
        <w:tc>
          <w:tcPr>
            <w:tcW w:w="5000" w:type="pct"/>
            <w:gridSpan w:val="2"/>
            <w:shd w:val="clear" w:color="auto" w:fill="auto"/>
          </w:tcPr>
          <w:p w14:paraId="7C01B8B4" w14:textId="77777777" w:rsidR="00FC0C3A" w:rsidRPr="00FC0C3A" w:rsidRDefault="00FC0C3A" w:rsidP="00FC0C3A">
            <w:pPr>
              <w:pStyle w:val="SIText"/>
            </w:pPr>
            <w:r w:rsidRPr="00FC0C3A">
              <w:t xml:space="preserve">An individual demonstrating competency in this unit must satisfy </w:t>
            </w:r>
            <w:proofErr w:type="gramStart"/>
            <w:r w:rsidRPr="00FC0C3A">
              <w:t>all of</w:t>
            </w:r>
            <w:proofErr w:type="gramEnd"/>
            <w:r w:rsidRPr="00FC0C3A">
              <w:t xml:space="preserve"> the elements and performance criteria of this unit.</w:t>
            </w:r>
          </w:p>
          <w:p w14:paraId="6917D09E" w14:textId="77777777" w:rsidR="00FC0C3A" w:rsidRPr="00FC0C3A" w:rsidRDefault="00FC0C3A" w:rsidP="00FC0C3A">
            <w:pPr>
              <w:pStyle w:val="SIText"/>
            </w:pPr>
          </w:p>
          <w:p w14:paraId="2E1FB462" w14:textId="68442C47" w:rsidR="00FC0C3A" w:rsidRPr="00FC0C3A" w:rsidRDefault="00FC0C3A" w:rsidP="00FC0C3A">
            <w:pPr>
              <w:pStyle w:val="SIText"/>
            </w:pPr>
            <w:r w:rsidRPr="00FC0C3A">
              <w:t xml:space="preserve">There must be evidence that the individual has participated in sensory analyses of food </w:t>
            </w:r>
            <w:r w:rsidR="00F9780B">
              <w:t xml:space="preserve">and/or beverage </w:t>
            </w:r>
            <w:r w:rsidRPr="00FC0C3A">
              <w:t xml:space="preserve">products and ingredients </w:t>
            </w:r>
            <w:r w:rsidR="00F9780B">
              <w:t>to analyse at least three different products, including</w:t>
            </w:r>
            <w:r w:rsidRPr="00FC0C3A">
              <w:t>:</w:t>
            </w:r>
          </w:p>
          <w:p w14:paraId="1665DC92" w14:textId="6EADEF39" w:rsidR="00F9780B" w:rsidRDefault="00F9780B" w:rsidP="00FC0C3A">
            <w:pPr>
              <w:pStyle w:val="SIBulletList1"/>
            </w:pPr>
            <w:r>
              <w:t>describing the products using appropriate industry terminology, against set criteria</w:t>
            </w:r>
          </w:p>
          <w:p w14:paraId="49C4A503" w14:textId="4FB70207" w:rsidR="00F9780B" w:rsidRDefault="00F9780B" w:rsidP="00FC0C3A">
            <w:pPr>
              <w:pStyle w:val="SIBulletList1"/>
            </w:pPr>
            <w:r>
              <w:t>identifying product faults</w:t>
            </w:r>
          </w:p>
          <w:p w14:paraId="3AD5B1EA" w14:textId="6A0E1EEF" w:rsidR="00F9780B" w:rsidRDefault="00F9780B" w:rsidP="00FC0C3A">
            <w:pPr>
              <w:pStyle w:val="SIBulletList1"/>
            </w:pPr>
            <w:r>
              <w:t>declaring any personal blind spots.</w:t>
            </w:r>
          </w:p>
          <w:p w14:paraId="092DBBF7" w14:textId="1543A47F" w:rsidR="00556C4C" w:rsidRPr="000754EC" w:rsidRDefault="00556C4C" w:rsidP="00317E01">
            <w:pPr>
              <w:pStyle w:val="SIBulletList1"/>
              <w:numPr>
                <w:ilvl w:val="0"/>
                <w:numId w:val="0"/>
              </w:numPr>
            </w:pPr>
          </w:p>
        </w:tc>
      </w:tr>
    </w:tbl>
    <w:p w14:paraId="59C0D6E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ED2794E" w14:textId="77777777" w:rsidTr="00CA2922">
        <w:trPr>
          <w:tblHeader/>
        </w:trPr>
        <w:tc>
          <w:tcPr>
            <w:tcW w:w="5000" w:type="pct"/>
            <w:shd w:val="clear" w:color="auto" w:fill="auto"/>
          </w:tcPr>
          <w:p w14:paraId="56002684" w14:textId="77777777" w:rsidR="00F1480E" w:rsidRPr="000754EC" w:rsidRDefault="00D71E43" w:rsidP="000754EC">
            <w:pPr>
              <w:pStyle w:val="SIHeading2"/>
            </w:pPr>
            <w:r w:rsidRPr="002C55E9">
              <w:t>K</w:t>
            </w:r>
            <w:r w:rsidRPr="000754EC">
              <w:t>nowledge Evidence</w:t>
            </w:r>
          </w:p>
        </w:tc>
      </w:tr>
      <w:tr w:rsidR="00F1480E" w:rsidRPr="00067E1C" w14:paraId="50F736AF" w14:textId="77777777" w:rsidTr="00CA2922">
        <w:tc>
          <w:tcPr>
            <w:tcW w:w="5000" w:type="pct"/>
            <w:shd w:val="clear" w:color="auto" w:fill="auto"/>
          </w:tcPr>
          <w:p w14:paraId="479314DB" w14:textId="04C093DE" w:rsidR="00FC0C3A" w:rsidRPr="00FC0C3A" w:rsidRDefault="00FC0C3A" w:rsidP="00FC0C3A">
            <w:pPr>
              <w:pStyle w:val="SIText"/>
            </w:pPr>
            <w:r w:rsidRPr="00FC0C3A">
              <w:t>An individual must be able to demonstrate the knowledge required to perform the tasks outlined in the elements and performance criteria of this unit. This includes knowledge of:</w:t>
            </w:r>
          </w:p>
          <w:p w14:paraId="7094037A" w14:textId="2711BA3C" w:rsidR="00FC0C3A" w:rsidRPr="00FC0C3A" w:rsidRDefault="00FC0C3A" w:rsidP="00FC0C3A">
            <w:pPr>
              <w:pStyle w:val="SIBulletList1"/>
            </w:pPr>
            <w:r w:rsidRPr="00FC0C3A">
              <w:t xml:space="preserve">health and safety hazards and controls, including the purpose and limitations of </w:t>
            </w:r>
            <w:r w:rsidR="00BC2174">
              <w:t xml:space="preserve">personal </w:t>
            </w:r>
            <w:r w:rsidRPr="00FC0C3A">
              <w:t xml:space="preserve">protective </w:t>
            </w:r>
            <w:r w:rsidR="00BC2174">
              <w:t xml:space="preserve">equipment (PPE) and </w:t>
            </w:r>
            <w:r w:rsidRPr="00FC0C3A">
              <w:t xml:space="preserve">clothing </w:t>
            </w:r>
          </w:p>
          <w:p w14:paraId="79564B10" w14:textId="77777777" w:rsidR="00FC0C3A" w:rsidRPr="00FC0C3A" w:rsidRDefault="00FC0C3A" w:rsidP="00FC0C3A">
            <w:pPr>
              <w:pStyle w:val="SIBulletList1"/>
            </w:pPr>
            <w:r w:rsidRPr="00FC0C3A">
              <w:t>principles of sensory analysis, including attributes that can be detected by taste and smell, how these different tastes are detected, and an understanding of attributes detected by mouth feel and appearance</w:t>
            </w:r>
          </w:p>
          <w:p w14:paraId="7E8AACCE" w14:textId="77777777" w:rsidR="00FC0C3A" w:rsidRPr="00FC0C3A" w:rsidRDefault="00FC0C3A" w:rsidP="00FC0C3A">
            <w:pPr>
              <w:pStyle w:val="SIBulletList1"/>
            </w:pPr>
            <w:r w:rsidRPr="00FC0C3A">
              <w:t>sensory analysis system and procedures</w:t>
            </w:r>
          </w:p>
          <w:p w14:paraId="29144EC0" w14:textId="77777777" w:rsidR="00FC0C3A" w:rsidRPr="00FC0C3A" w:rsidRDefault="00FC0C3A" w:rsidP="00FC0C3A">
            <w:pPr>
              <w:pStyle w:val="SIBulletList1"/>
            </w:pPr>
            <w:r w:rsidRPr="00FC0C3A">
              <w:t>specific criteria used to evaluate material/product samples and the associated descriptions</w:t>
            </w:r>
          </w:p>
          <w:p w14:paraId="0B1DF598" w14:textId="77777777" w:rsidR="00FC0C3A" w:rsidRPr="00FC0C3A" w:rsidRDefault="00FC0C3A" w:rsidP="00FC0C3A">
            <w:pPr>
              <w:pStyle w:val="SIBulletList1"/>
            </w:pPr>
            <w:r w:rsidRPr="00FC0C3A">
              <w:t>sample preparation requirements, including the effect of sample temperature on sensory analysis</w:t>
            </w:r>
          </w:p>
          <w:p w14:paraId="17637388" w14:textId="77777777" w:rsidR="00FC0C3A" w:rsidRPr="00FC0C3A" w:rsidRDefault="00FC0C3A" w:rsidP="00FC0C3A">
            <w:pPr>
              <w:pStyle w:val="SIBulletList1"/>
            </w:pPr>
            <w:r w:rsidRPr="00FC0C3A">
              <w:t>the effect of personal conduct on analytical ability, including stimuli and conditions that can dull sensitivity</w:t>
            </w:r>
          </w:p>
          <w:p w14:paraId="5D53DB6E" w14:textId="77777777" w:rsidR="00FC0C3A" w:rsidRPr="00FC0C3A" w:rsidRDefault="00FC0C3A" w:rsidP="00FC0C3A">
            <w:pPr>
              <w:pStyle w:val="SIBulletList1"/>
            </w:pPr>
            <w:r w:rsidRPr="00FC0C3A">
              <w:t>requirements of the environment appropriate to conducting sensory analyses</w:t>
            </w:r>
          </w:p>
          <w:p w14:paraId="7515FF8C" w14:textId="77777777" w:rsidR="00FC0C3A" w:rsidRPr="00FC0C3A" w:rsidRDefault="00FC0C3A" w:rsidP="00FC0C3A">
            <w:pPr>
              <w:pStyle w:val="SIBulletList1"/>
            </w:pPr>
            <w:r w:rsidRPr="00FC0C3A">
              <w:t>the components of material/product sampled that contribute to flavour, aroma, appearance and texture</w:t>
            </w:r>
          </w:p>
          <w:p w14:paraId="67F98FF9" w14:textId="77777777" w:rsidR="00FC0C3A" w:rsidRPr="00FC0C3A" w:rsidRDefault="00FC0C3A" w:rsidP="00FC0C3A">
            <w:pPr>
              <w:pStyle w:val="SIBulletList1"/>
            </w:pPr>
            <w:r w:rsidRPr="00FC0C3A">
              <w:t>the likely causes of variation in results, including typical variation that can occur in the material/product and how these occur, as well as how the method of analysis, environment and state of individual participants can affect the outcome</w:t>
            </w:r>
          </w:p>
          <w:p w14:paraId="21FBB90F" w14:textId="6C1535DF" w:rsidR="00F1480E" w:rsidRPr="000754EC" w:rsidRDefault="00FC0C3A" w:rsidP="00FC0C3A">
            <w:pPr>
              <w:pStyle w:val="SIBulletList1"/>
            </w:pPr>
            <w:r w:rsidRPr="00FC0C3A">
              <w:t>procedures and responsibility for recording and reporting sensory analysis information.</w:t>
            </w:r>
          </w:p>
        </w:tc>
      </w:tr>
    </w:tbl>
    <w:p w14:paraId="36F9C74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42E32D" w14:textId="77777777" w:rsidTr="00CA2922">
        <w:trPr>
          <w:tblHeader/>
        </w:trPr>
        <w:tc>
          <w:tcPr>
            <w:tcW w:w="5000" w:type="pct"/>
            <w:shd w:val="clear" w:color="auto" w:fill="auto"/>
          </w:tcPr>
          <w:p w14:paraId="275F5B6B" w14:textId="77777777" w:rsidR="00F1480E" w:rsidRPr="000754EC" w:rsidRDefault="00D71E43" w:rsidP="000754EC">
            <w:pPr>
              <w:pStyle w:val="SIHeading2"/>
            </w:pPr>
            <w:r w:rsidRPr="002C55E9">
              <w:t>A</w:t>
            </w:r>
            <w:r w:rsidRPr="000754EC">
              <w:t>ssessment Conditions</w:t>
            </w:r>
          </w:p>
        </w:tc>
      </w:tr>
      <w:tr w:rsidR="00F1480E" w:rsidRPr="00A55106" w14:paraId="00D2B063" w14:textId="77777777" w:rsidTr="00CA2922">
        <w:tc>
          <w:tcPr>
            <w:tcW w:w="5000" w:type="pct"/>
            <w:shd w:val="clear" w:color="auto" w:fill="auto"/>
          </w:tcPr>
          <w:p w14:paraId="20B40C61" w14:textId="1B66D172" w:rsidR="00FC0C3A" w:rsidRPr="00FC0C3A" w:rsidRDefault="00FC0C3A" w:rsidP="002136E5">
            <w:r w:rsidRPr="00FC0C3A">
              <w:t xml:space="preserve">Assessment of skills </w:t>
            </w:r>
            <w:r w:rsidR="00BC2174" w:rsidRPr="00BC2174">
              <w:t>in this unit of competency</w:t>
            </w:r>
            <w:r w:rsidR="00BC2174">
              <w:t xml:space="preserve"> </w:t>
            </w:r>
            <w:r w:rsidRPr="00FC0C3A">
              <w:t>must take place under the following conditions:</w:t>
            </w:r>
          </w:p>
          <w:p w14:paraId="364BACB9" w14:textId="77777777" w:rsidR="00FC0C3A" w:rsidRPr="00FC0C3A" w:rsidRDefault="00FC0C3A" w:rsidP="00FC0C3A">
            <w:pPr>
              <w:pStyle w:val="SIBulletList1"/>
            </w:pPr>
            <w:r w:rsidRPr="00FC0C3A">
              <w:t>physical conditions:</w:t>
            </w:r>
          </w:p>
          <w:p w14:paraId="102DF3A0" w14:textId="77777777" w:rsidR="00FC0C3A" w:rsidRPr="00FC0C3A" w:rsidRDefault="00FC0C3A" w:rsidP="00FC0C3A">
            <w:pPr>
              <w:pStyle w:val="SIBulletList2"/>
            </w:pPr>
            <w:r w:rsidRPr="00FC0C3A">
              <w:t>a workplace or an environment that accurately represents workplace conditions</w:t>
            </w:r>
          </w:p>
          <w:p w14:paraId="4DE8005D" w14:textId="77777777" w:rsidR="00FC0C3A" w:rsidRPr="00FC0C3A" w:rsidRDefault="00FC0C3A" w:rsidP="00FC0C3A">
            <w:pPr>
              <w:pStyle w:val="SIBulletList1"/>
            </w:pPr>
            <w:bookmarkStart w:id="0" w:name="_GoBack"/>
            <w:r w:rsidRPr="00FC0C3A">
              <w:t xml:space="preserve">resources, equipment </w:t>
            </w:r>
            <w:bookmarkEnd w:id="0"/>
            <w:r w:rsidRPr="00FC0C3A">
              <w:t>and materials:</w:t>
            </w:r>
          </w:p>
          <w:p w14:paraId="50A0EECF" w14:textId="2829DCC3" w:rsidR="0058397C" w:rsidRDefault="0058397C" w:rsidP="00FC0C3A">
            <w:pPr>
              <w:pStyle w:val="SIBulletList2"/>
            </w:pPr>
            <w:r>
              <w:t xml:space="preserve">personal </w:t>
            </w:r>
            <w:r w:rsidRPr="00FC0C3A">
              <w:t xml:space="preserve">protective </w:t>
            </w:r>
            <w:r w:rsidR="00D25D11">
              <w:t xml:space="preserve">clothing and </w:t>
            </w:r>
            <w:r>
              <w:t>equipment</w:t>
            </w:r>
          </w:p>
          <w:p w14:paraId="5862D550" w14:textId="7C8D37C1" w:rsidR="00FC0C3A" w:rsidRPr="00FC0C3A" w:rsidRDefault="00FC0C3A" w:rsidP="00FC0C3A">
            <w:pPr>
              <w:pStyle w:val="SIBulletList2"/>
            </w:pPr>
            <w:r w:rsidRPr="00FC0C3A">
              <w:t>recording and reporting media</w:t>
            </w:r>
          </w:p>
          <w:p w14:paraId="629E3C9F" w14:textId="2D4BE14A" w:rsidR="00FC0C3A" w:rsidRPr="00FC0C3A" w:rsidRDefault="00FC0C3A" w:rsidP="00FC0C3A">
            <w:pPr>
              <w:pStyle w:val="SIBulletList2"/>
            </w:pPr>
            <w:r w:rsidRPr="00FC0C3A">
              <w:t>product</w:t>
            </w:r>
            <w:r w:rsidR="00F9780B">
              <w:t>s or ingredients</w:t>
            </w:r>
            <w:r w:rsidRPr="00FC0C3A">
              <w:t xml:space="preserve"> to be sampled</w:t>
            </w:r>
          </w:p>
          <w:p w14:paraId="6B888271" w14:textId="77777777" w:rsidR="00FC0C3A" w:rsidRPr="00FC0C3A" w:rsidRDefault="00FC0C3A" w:rsidP="00FC0C3A">
            <w:pPr>
              <w:pStyle w:val="SIBulletList1"/>
            </w:pPr>
            <w:r w:rsidRPr="00FC0C3A">
              <w:t>specifications:</w:t>
            </w:r>
          </w:p>
          <w:p w14:paraId="6F010B5B" w14:textId="291AAEBE" w:rsidR="00FC0C3A" w:rsidRDefault="00FC0C3A" w:rsidP="00FC0C3A">
            <w:pPr>
              <w:pStyle w:val="SIBulletList2"/>
            </w:pPr>
            <w:r w:rsidRPr="00FC0C3A">
              <w:t>work instruction, sensory analysis criteria</w:t>
            </w:r>
            <w:r w:rsidR="00EE54C3">
              <w:t>.</w:t>
            </w:r>
          </w:p>
          <w:p w14:paraId="3216E16D" w14:textId="77777777" w:rsidR="00FC0C3A" w:rsidRPr="00FC0C3A" w:rsidRDefault="00FC0C3A" w:rsidP="00FC0C3A">
            <w:pPr>
              <w:pStyle w:val="SIText"/>
            </w:pPr>
          </w:p>
          <w:p w14:paraId="7E759B45" w14:textId="161D87E4" w:rsidR="00F1480E" w:rsidRPr="000754EC" w:rsidRDefault="00FC0C3A" w:rsidP="00FC0C3A">
            <w:pPr>
              <w:pStyle w:val="SIText"/>
              <w:rPr>
                <w:rFonts w:eastAsia="Calibri"/>
              </w:rPr>
            </w:pPr>
            <w:r w:rsidRPr="00FC0C3A">
              <w:t>Assessors of this unit must satisfy the requirements for assessors in applicable vocational education and training legislation, frameworks and/or standards.</w:t>
            </w:r>
          </w:p>
        </w:tc>
      </w:tr>
    </w:tbl>
    <w:p w14:paraId="2DC585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4C8042C" w14:textId="77777777" w:rsidTr="004679E3">
        <w:tc>
          <w:tcPr>
            <w:tcW w:w="990" w:type="pct"/>
            <w:shd w:val="clear" w:color="auto" w:fill="auto"/>
          </w:tcPr>
          <w:p w14:paraId="0D9CA109" w14:textId="77777777" w:rsidR="00F1480E" w:rsidRPr="000754EC" w:rsidRDefault="00D71E43" w:rsidP="000754EC">
            <w:pPr>
              <w:pStyle w:val="SIHeading2"/>
            </w:pPr>
            <w:r w:rsidRPr="002C55E9">
              <w:t>L</w:t>
            </w:r>
            <w:r w:rsidRPr="000754EC">
              <w:t>inks</w:t>
            </w:r>
          </w:p>
        </w:tc>
        <w:tc>
          <w:tcPr>
            <w:tcW w:w="4010" w:type="pct"/>
            <w:shd w:val="clear" w:color="auto" w:fill="auto"/>
          </w:tcPr>
          <w:p w14:paraId="4CDA8D9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7773F65" w14:textId="2358CEAF" w:rsidR="00F1480E" w:rsidRPr="000754EC" w:rsidRDefault="00317E01" w:rsidP="000754EC">
            <w:pPr>
              <w:pStyle w:val="SIText"/>
            </w:pPr>
            <w:hyperlink r:id="rId12" w:history="1">
              <w:r w:rsidRPr="0077049E">
                <w:t>https://vetnet.gov.au/Pages/TrainingDocs.aspx?q=78b15323-cd38-483e-aad7-1159b570a5c4</w:t>
              </w:r>
            </w:hyperlink>
          </w:p>
        </w:tc>
      </w:tr>
    </w:tbl>
    <w:p w14:paraId="7854D6D6"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02887" w14:textId="77777777" w:rsidR="00927C7B" w:rsidRDefault="00927C7B" w:rsidP="00BF3F0A">
      <w:r>
        <w:separator/>
      </w:r>
    </w:p>
    <w:p w14:paraId="2B3FAAF8" w14:textId="77777777" w:rsidR="00927C7B" w:rsidRDefault="00927C7B"/>
  </w:endnote>
  <w:endnote w:type="continuationSeparator" w:id="0">
    <w:p w14:paraId="33ED57C4" w14:textId="77777777" w:rsidR="00927C7B" w:rsidRDefault="00927C7B" w:rsidP="00BF3F0A">
      <w:r>
        <w:continuationSeparator/>
      </w:r>
    </w:p>
    <w:p w14:paraId="334CC223" w14:textId="77777777" w:rsidR="00927C7B" w:rsidRDefault="00927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1074" w14:textId="77777777" w:rsidR="00317E01" w:rsidRDefault="00317E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C81D0B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0B31BE9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0E69C88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C017" w14:textId="77777777" w:rsidR="00317E01" w:rsidRDefault="00317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BCD82" w14:textId="77777777" w:rsidR="00927C7B" w:rsidRDefault="00927C7B" w:rsidP="00BF3F0A">
      <w:r>
        <w:separator/>
      </w:r>
    </w:p>
    <w:p w14:paraId="6BE7D029" w14:textId="77777777" w:rsidR="00927C7B" w:rsidRDefault="00927C7B"/>
  </w:footnote>
  <w:footnote w:type="continuationSeparator" w:id="0">
    <w:p w14:paraId="555A7A4F" w14:textId="77777777" w:rsidR="00927C7B" w:rsidRDefault="00927C7B" w:rsidP="00BF3F0A">
      <w:r>
        <w:continuationSeparator/>
      </w:r>
    </w:p>
    <w:p w14:paraId="0B130F5B" w14:textId="77777777" w:rsidR="00927C7B" w:rsidRDefault="00927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BAFA" w14:textId="77777777" w:rsidR="00317E01" w:rsidRDefault="00317E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EEFA" w14:textId="6DB247D6" w:rsidR="009C2650" w:rsidRPr="00F74267" w:rsidRDefault="002136E5" w:rsidP="00F74267">
    <w:sdt>
      <w:sdtPr>
        <w:rPr>
          <w:lang w:eastAsia="en-US"/>
        </w:rPr>
        <w:id w:val="280703629"/>
        <w:docPartObj>
          <w:docPartGallery w:val="Watermarks"/>
          <w:docPartUnique/>
        </w:docPartObj>
      </w:sdtPr>
      <w:sdtEndPr/>
      <w:sdtContent>
        <w:r>
          <w:rPr>
            <w:lang w:eastAsia="en-US"/>
          </w:rPr>
          <w:pict w14:anchorId="3D8E2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74267" w:rsidRPr="00F74267">
      <w:rPr>
        <w:lang w:eastAsia="en-US"/>
      </w:rPr>
      <w:t>FBPOPR</w:t>
    </w:r>
    <w:r w:rsidR="00145848">
      <w:t>3XX2</w:t>
    </w:r>
    <w:r w:rsidR="00F74267" w:rsidRPr="00F74267">
      <w:rPr>
        <w:lang w:eastAsia="en-US"/>
      </w:rPr>
      <w:t xml:space="preserve"> Participate in sensory analyses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F7B0" w14:textId="77777777" w:rsidR="00317E01" w:rsidRDefault="00317E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00A9"/>
    <w:rsid w:val="000A5441"/>
    <w:rsid w:val="000C149A"/>
    <w:rsid w:val="000C224E"/>
    <w:rsid w:val="000E25E6"/>
    <w:rsid w:val="000E2C86"/>
    <w:rsid w:val="000F29F2"/>
    <w:rsid w:val="00101659"/>
    <w:rsid w:val="00105AEA"/>
    <w:rsid w:val="001078BF"/>
    <w:rsid w:val="00111228"/>
    <w:rsid w:val="00133957"/>
    <w:rsid w:val="001372F6"/>
    <w:rsid w:val="00144385"/>
    <w:rsid w:val="00145848"/>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36E5"/>
    <w:rsid w:val="0021414D"/>
    <w:rsid w:val="00223124"/>
    <w:rsid w:val="00233143"/>
    <w:rsid w:val="00234444"/>
    <w:rsid w:val="00242293"/>
    <w:rsid w:val="00244EA7"/>
    <w:rsid w:val="002451DC"/>
    <w:rsid w:val="00262FC3"/>
    <w:rsid w:val="0026394F"/>
    <w:rsid w:val="00267AF6"/>
    <w:rsid w:val="002727EE"/>
    <w:rsid w:val="002732FC"/>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17E01"/>
    <w:rsid w:val="00337E82"/>
    <w:rsid w:val="00346FDC"/>
    <w:rsid w:val="00347332"/>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3F1FDA"/>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397C"/>
    <w:rsid w:val="0059346D"/>
    <w:rsid w:val="005A1D70"/>
    <w:rsid w:val="005A3AA5"/>
    <w:rsid w:val="005A6C9C"/>
    <w:rsid w:val="005A74DC"/>
    <w:rsid w:val="005B5146"/>
    <w:rsid w:val="005C0F93"/>
    <w:rsid w:val="005D1AFD"/>
    <w:rsid w:val="005D3CAF"/>
    <w:rsid w:val="005E51E6"/>
    <w:rsid w:val="005F027A"/>
    <w:rsid w:val="005F33CC"/>
    <w:rsid w:val="005F771F"/>
    <w:rsid w:val="006121D4"/>
    <w:rsid w:val="00613B49"/>
    <w:rsid w:val="00616845"/>
    <w:rsid w:val="00620E8E"/>
    <w:rsid w:val="0063130A"/>
    <w:rsid w:val="00633CFE"/>
    <w:rsid w:val="00634FCA"/>
    <w:rsid w:val="00643D1B"/>
    <w:rsid w:val="006452B8"/>
    <w:rsid w:val="00652E62"/>
    <w:rsid w:val="00663DBC"/>
    <w:rsid w:val="00686A49"/>
    <w:rsid w:val="00687B62"/>
    <w:rsid w:val="00690C44"/>
    <w:rsid w:val="006969D9"/>
    <w:rsid w:val="006A2B68"/>
    <w:rsid w:val="006B455A"/>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319D"/>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27C7B"/>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26CF"/>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1F19"/>
    <w:rsid w:val="00B443EE"/>
    <w:rsid w:val="00B560C8"/>
    <w:rsid w:val="00B61150"/>
    <w:rsid w:val="00B65BC7"/>
    <w:rsid w:val="00B746B9"/>
    <w:rsid w:val="00B848D4"/>
    <w:rsid w:val="00B865B7"/>
    <w:rsid w:val="00BA1CB1"/>
    <w:rsid w:val="00BA4178"/>
    <w:rsid w:val="00BA482D"/>
    <w:rsid w:val="00BB1755"/>
    <w:rsid w:val="00BB23F4"/>
    <w:rsid w:val="00BC2174"/>
    <w:rsid w:val="00BC5075"/>
    <w:rsid w:val="00BC5419"/>
    <w:rsid w:val="00BD3B0F"/>
    <w:rsid w:val="00BE2F00"/>
    <w:rsid w:val="00BF1D4C"/>
    <w:rsid w:val="00BF3F0A"/>
    <w:rsid w:val="00BF4F12"/>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6908"/>
    <w:rsid w:val="00CE7D19"/>
    <w:rsid w:val="00CF0CF5"/>
    <w:rsid w:val="00CF2B3E"/>
    <w:rsid w:val="00D0201F"/>
    <w:rsid w:val="00D03685"/>
    <w:rsid w:val="00D07D4E"/>
    <w:rsid w:val="00D115AA"/>
    <w:rsid w:val="00D145BE"/>
    <w:rsid w:val="00D2035A"/>
    <w:rsid w:val="00D20C57"/>
    <w:rsid w:val="00D25D11"/>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67478"/>
    <w:rsid w:val="00E777AA"/>
    <w:rsid w:val="00E87BAC"/>
    <w:rsid w:val="00E91BFF"/>
    <w:rsid w:val="00E92933"/>
    <w:rsid w:val="00E94FAD"/>
    <w:rsid w:val="00EB0AA4"/>
    <w:rsid w:val="00EB5C88"/>
    <w:rsid w:val="00EC0469"/>
    <w:rsid w:val="00EE54C3"/>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4267"/>
    <w:rsid w:val="00F76191"/>
    <w:rsid w:val="00F76CC6"/>
    <w:rsid w:val="00F83D7C"/>
    <w:rsid w:val="00F9780B"/>
    <w:rsid w:val="00FB232E"/>
    <w:rsid w:val="00FC0C3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04C8E2"/>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UnresolvedMention">
    <w:name w:val="Unresolved Mention"/>
    <w:basedOn w:val="DefaultParagraphFont"/>
    <w:uiPriority w:val="99"/>
    <w:semiHidden/>
    <w:unhideWhenUsed/>
    <w:rsid w:val="0081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DDCF0D6-D334-4010-BD45-509DD1847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D6701-7AAA-40FB-8DB7-BD36828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38</cp:revision>
  <cp:lastPrinted>2016-05-27T05:21:00Z</cp:lastPrinted>
  <dcterms:created xsi:type="dcterms:W3CDTF">2019-03-18T22:50:00Z</dcterms:created>
  <dcterms:modified xsi:type="dcterms:W3CDTF">2020-11-02T08:11:00Z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