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FF5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D2830C" w14:textId="77777777" w:rsidTr="00146EEC">
        <w:tc>
          <w:tcPr>
            <w:tcW w:w="2689" w:type="dxa"/>
          </w:tcPr>
          <w:p w14:paraId="6000576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825664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934034C" w14:textId="77777777" w:rsidTr="00146EEC">
        <w:tc>
          <w:tcPr>
            <w:tcW w:w="2689" w:type="dxa"/>
          </w:tcPr>
          <w:p w14:paraId="2FFA2C7E" w14:textId="61773CB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B899C0A" w14:textId="161883E2" w:rsidR="00F1480E" w:rsidRPr="000754EC" w:rsidRDefault="009B22F7" w:rsidP="000754EC">
            <w:pPr>
              <w:pStyle w:val="SIText"/>
            </w:pPr>
            <w:r w:rsidRPr="009B22F7">
              <w:t xml:space="preserve">This version released with FBP Food, Beverage and Pharmaceutical Training Package Version </w:t>
            </w:r>
            <w:r w:rsidR="000819E7">
              <w:t>6</w:t>
            </w:r>
            <w:r w:rsidRPr="009B22F7">
              <w:t>.0</w:t>
            </w:r>
          </w:p>
        </w:tc>
      </w:tr>
    </w:tbl>
    <w:p w14:paraId="3B6F68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680FC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C042F0D" w14:textId="2B3E2E17" w:rsidR="00F1480E" w:rsidRPr="000754EC" w:rsidRDefault="00EC5DD4" w:rsidP="000754EC">
            <w:pPr>
              <w:pStyle w:val="SIUNITCODE"/>
            </w:pPr>
            <w:r w:rsidRPr="00EC5DD4">
              <w:t>FBPOPR1008</w:t>
            </w:r>
            <w:r w:rsidR="00537139">
              <w:t>X</w:t>
            </w:r>
          </w:p>
        </w:tc>
        <w:tc>
          <w:tcPr>
            <w:tcW w:w="3604" w:type="pct"/>
            <w:shd w:val="clear" w:color="auto" w:fill="auto"/>
          </w:tcPr>
          <w:p w14:paraId="078DC916" w14:textId="72905BD9" w:rsidR="00F1480E" w:rsidRPr="000754EC" w:rsidRDefault="00EC5DD4" w:rsidP="000754EC">
            <w:pPr>
              <w:pStyle w:val="SIUnittitle"/>
            </w:pPr>
            <w:r w:rsidRPr="00EC5DD4">
              <w:t>Take and record basic measurements</w:t>
            </w:r>
          </w:p>
        </w:tc>
      </w:tr>
      <w:tr w:rsidR="00F1480E" w:rsidRPr="00963A46" w14:paraId="2517C371" w14:textId="77777777" w:rsidTr="00CA2922">
        <w:tc>
          <w:tcPr>
            <w:tcW w:w="1396" w:type="pct"/>
            <w:shd w:val="clear" w:color="auto" w:fill="auto"/>
          </w:tcPr>
          <w:p w14:paraId="64324DB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8DD1C9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E0D050A" w14:textId="77777777" w:rsidR="00EE44D6" w:rsidRPr="00EE44D6" w:rsidRDefault="00EE44D6" w:rsidP="00EE44D6">
            <w:pPr>
              <w:pStyle w:val="SIText"/>
            </w:pPr>
            <w:r w:rsidRPr="00EE44D6">
              <w:t xml:space="preserve">This unit of competency describes the skills and knowledge required to use basic measuring equipment and </w:t>
            </w:r>
            <w:proofErr w:type="gramStart"/>
            <w:r w:rsidRPr="00EE44D6">
              <w:t>devices, and</w:t>
            </w:r>
            <w:proofErr w:type="gramEnd"/>
            <w:r w:rsidRPr="00EE44D6">
              <w:t xml:space="preserve"> read and record the results.</w:t>
            </w:r>
          </w:p>
          <w:p w14:paraId="54873F9A" w14:textId="77777777" w:rsidR="00EE44D6" w:rsidRPr="00EE44D6" w:rsidRDefault="00EE44D6" w:rsidP="00EE44D6">
            <w:pPr>
              <w:pStyle w:val="SIText"/>
            </w:pPr>
          </w:p>
          <w:p w14:paraId="639FD13B" w14:textId="77777777" w:rsidR="00EE44D6" w:rsidRPr="00EE44D6" w:rsidRDefault="00EE44D6" w:rsidP="00EE44D6">
            <w:pPr>
              <w:pStyle w:val="SIText"/>
            </w:pPr>
            <w:r w:rsidRPr="00EE44D6">
              <w:t>This unit applies to individuals who work alongside a supervisor in most situations and exercise limited autonomy. Applications include simple tests that involve automated measuring devices.</w:t>
            </w:r>
          </w:p>
          <w:p w14:paraId="052ABFEB" w14:textId="77777777" w:rsidR="00EE44D6" w:rsidRPr="00EE44D6" w:rsidRDefault="00EE44D6" w:rsidP="00EE44D6">
            <w:pPr>
              <w:pStyle w:val="SIText"/>
            </w:pPr>
          </w:p>
          <w:p w14:paraId="38DE38BE" w14:textId="7CCA9BC3" w:rsidR="00EE44D6" w:rsidRDefault="00D449E3" w:rsidP="00EE44D6">
            <w:pPr>
              <w:pStyle w:val="SIText"/>
            </w:pPr>
            <w:r w:rsidRPr="00C84A51">
              <w:t>All work must be carried out to comply with workplace procedures according to state/territory health and safety regulations, legislation and standards that apply to the workplace.</w:t>
            </w:r>
          </w:p>
          <w:p w14:paraId="4049405B" w14:textId="77777777" w:rsidR="00D449E3" w:rsidRPr="00EE44D6" w:rsidRDefault="00D449E3" w:rsidP="00EE44D6">
            <w:pPr>
              <w:pStyle w:val="SIText"/>
            </w:pPr>
            <w:bookmarkStart w:id="0" w:name="_GoBack"/>
            <w:bookmarkEnd w:id="0"/>
          </w:p>
          <w:p w14:paraId="77B991B5" w14:textId="03C679F6" w:rsidR="00373436" w:rsidRPr="000754EC" w:rsidRDefault="00EE44D6" w:rsidP="00EE44D6">
            <w:r w:rsidRPr="00EE44D6">
              <w:t>No licensing, legislative or certification requirements apply to this unit at the time of publication.</w:t>
            </w:r>
          </w:p>
        </w:tc>
      </w:tr>
      <w:tr w:rsidR="00F1480E" w:rsidRPr="00963A46" w14:paraId="6ED6DAA2" w14:textId="77777777" w:rsidTr="00CA2922">
        <w:tc>
          <w:tcPr>
            <w:tcW w:w="1396" w:type="pct"/>
            <w:shd w:val="clear" w:color="auto" w:fill="auto"/>
          </w:tcPr>
          <w:p w14:paraId="1BB1951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6B1D220" w14:textId="1FF16C5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9AAC88E" w14:textId="77777777" w:rsidTr="00CA2922">
        <w:tc>
          <w:tcPr>
            <w:tcW w:w="1396" w:type="pct"/>
            <w:shd w:val="clear" w:color="auto" w:fill="auto"/>
          </w:tcPr>
          <w:p w14:paraId="438E5DD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7B36EB4" w14:textId="0717DE25" w:rsidR="00F1480E" w:rsidRPr="000754EC" w:rsidRDefault="0027286D" w:rsidP="000754EC">
            <w:pPr>
              <w:pStyle w:val="SIText"/>
            </w:pPr>
            <w:r w:rsidRPr="0027286D">
              <w:t>Operational (OP</w:t>
            </w:r>
            <w:r w:rsidR="00537139">
              <w:t>R</w:t>
            </w:r>
            <w:r w:rsidRPr="0027286D">
              <w:t>)</w:t>
            </w:r>
          </w:p>
        </w:tc>
      </w:tr>
    </w:tbl>
    <w:p w14:paraId="37DCCF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F1C28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08622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5AB6FE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FECFF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C13A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ECDD9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00C8B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7C065A" w14:textId="0F0D85DE" w:rsidR="00F1480E" w:rsidRPr="000754EC" w:rsidRDefault="003F136A" w:rsidP="000754EC">
            <w:pPr>
              <w:pStyle w:val="SIText"/>
            </w:pPr>
            <w:r w:rsidRPr="003F136A">
              <w:t>1. Identify measurement requirements</w:t>
            </w:r>
          </w:p>
        </w:tc>
        <w:tc>
          <w:tcPr>
            <w:tcW w:w="3604" w:type="pct"/>
            <w:shd w:val="clear" w:color="auto" w:fill="auto"/>
          </w:tcPr>
          <w:p w14:paraId="56D8EF1E" w14:textId="26CAA38E" w:rsidR="00FE064B" w:rsidRPr="00FE064B" w:rsidRDefault="00FE064B" w:rsidP="00FE064B">
            <w:pPr>
              <w:pStyle w:val="SIText"/>
            </w:pPr>
            <w:r w:rsidRPr="00FE064B">
              <w:t>1.1 Identify the purpose of the measuring task</w:t>
            </w:r>
          </w:p>
          <w:p w14:paraId="2D42B3C0" w14:textId="46F14ADD" w:rsidR="00FE064B" w:rsidRPr="00FE064B" w:rsidRDefault="00FE064B" w:rsidP="00FE064B">
            <w:pPr>
              <w:pStyle w:val="SIText"/>
            </w:pPr>
            <w:r w:rsidRPr="00FE064B">
              <w:t>1.2 Identify measuring requirements, including frequency and accuracy range</w:t>
            </w:r>
          </w:p>
          <w:p w14:paraId="4EC17E06" w14:textId="72F68AB7" w:rsidR="00F1480E" w:rsidRPr="000754EC" w:rsidRDefault="00FE064B" w:rsidP="00FE064B">
            <w:pPr>
              <w:pStyle w:val="SIText"/>
            </w:pPr>
            <w:r w:rsidRPr="00FE064B">
              <w:t>1.3 Confirm that measuring equipment is available and fit for purpose</w:t>
            </w:r>
          </w:p>
        </w:tc>
      </w:tr>
      <w:tr w:rsidR="00F1480E" w:rsidRPr="00963A46" w14:paraId="15550A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52F5EB" w14:textId="79ACB02B" w:rsidR="00F1480E" w:rsidRPr="000754EC" w:rsidRDefault="006208B3" w:rsidP="000754EC">
            <w:pPr>
              <w:pStyle w:val="SIText"/>
            </w:pPr>
            <w:r w:rsidRPr="006208B3">
              <w:t>2. Take measurements</w:t>
            </w:r>
          </w:p>
        </w:tc>
        <w:tc>
          <w:tcPr>
            <w:tcW w:w="3604" w:type="pct"/>
            <w:shd w:val="clear" w:color="auto" w:fill="auto"/>
          </w:tcPr>
          <w:p w14:paraId="6E3000E6" w14:textId="5651ECA1" w:rsidR="00FE064B" w:rsidRPr="00FE064B" w:rsidRDefault="00FE064B" w:rsidP="00FE064B">
            <w:pPr>
              <w:pStyle w:val="SIText"/>
            </w:pPr>
            <w:r w:rsidRPr="00FE064B">
              <w:t xml:space="preserve">2.1 Carry out measuring tasks to requirements and according to </w:t>
            </w:r>
            <w:r w:rsidR="00537139">
              <w:t>safe work practices</w:t>
            </w:r>
          </w:p>
          <w:p w14:paraId="76E26BEA" w14:textId="5A25953F" w:rsidR="00FE064B" w:rsidRPr="00FE064B" w:rsidRDefault="00FE064B" w:rsidP="00FE064B">
            <w:pPr>
              <w:pStyle w:val="SIText"/>
            </w:pPr>
            <w:r w:rsidRPr="00FE064B">
              <w:t>2.2 Check measurement results for accuracy</w:t>
            </w:r>
          </w:p>
          <w:p w14:paraId="7074E05D" w14:textId="6EDB6907" w:rsidR="00FE064B" w:rsidRPr="00FE064B" w:rsidRDefault="00FE064B" w:rsidP="00FE064B">
            <w:pPr>
              <w:pStyle w:val="SIText"/>
            </w:pPr>
            <w:r w:rsidRPr="00FE064B">
              <w:t>2.3 Identify non-standard or out-of-range results and report to supervisor</w:t>
            </w:r>
          </w:p>
          <w:p w14:paraId="4A17FD16" w14:textId="4ED043EC" w:rsidR="00F1480E" w:rsidRPr="000754EC" w:rsidRDefault="00FE064B" w:rsidP="00FE064B">
            <w:pPr>
              <w:pStyle w:val="SIText"/>
            </w:pPr>
            <w:r w:rsidRPr="00FE064B">
              <w:t>2.4 Record the results of measurements in the required format</w:t>
            </w:r>
          </w:p>
        </w:tc>
      </w:tr>
    </w:tbl>
    <w:p w14:paraId="5AC352E8" w14:textId="77777777" w:rsidR="005F771F" w:rsidRDefault="005F771F" w:rsidP="005F771F">
      <w:pPr>
        <w:pStyle w:val="SIText"/>
      </w:pPr>
    </w:p>
    <w:p w14:paraId="12507D67" w14:textId="77777777" w:rsidR="005F771F" w:rsidRPr="000754EC" w:rsidRDefault="005F771F" w:rsidP="000754EC">
      <w:r>
        <w:br w:type="page"/>
      </w:r>
    </w:p>
    <w:p w14:paraId="34E79A3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3ACB5CD" w14:textId="77777777" w:rsidTr="00CA2922">
        <w:trPr>
          <w:tblHeader/>
        </w:trPr>
        <w:tc>
          <w:tcPr>
            <w:tcW w:w="5000" w:type="pct"/>
            <w:gridSpan w:val="2"/>
          </w:tcPr>
          <w:p w14:paraId="3413A92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14D75C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D48900" w14:textId="77777777" w:rsidTr="00CA2922">
        <w:trPr>
          <w:tblHeader/>
        </w:trPr>
        <w:tc>
          <w:tcPr>
            <w:tcW w:w="1396" w:type="pct"/>
          </w:tcPr>
          <w:p w14:paraId="53C757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1696F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37139" w:rsidRPr="00336FCA" w:rsidDel="00423CB2" w14:paraId="0F9617A2" w14:textId="77777777" w:rsidTr="00CA2922">
        <w:tc>
          <w:tcPr>
            <w:tcW w:w="1396" w:type="pct"/>
          </w:tcPr>
          <w:p w14:paraId="28B676C9" w14:textId="61FADE6D" w:rsidR="00537139" w:rsidRPr="00A43F4A" w:rsidRDefault="00537139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18CC479" w14:textId="501F5EF7" w:rsidR="00537139" w:rsidRDefault="00537139" w:rsidP="00C160F4">
            <w:pPr>
              <w:pStyle w:val="SIBulletList1"/>
            </w:pPr>
            <w:r>
              <w:t>Measure length (mm, cm, m, km), weight (mg, g, kg, tonne), volume (ml, L)</w:t>
            </w:r>
            <w:r w:rsidR="00732499">
              <w:t>, time (sec, min, H), temperature (</w:t>
            </w:r>
            <w:r w:rsidR="00732499" w:rsidRPr="00732499">
              <w:sym w:font="Symbol" w:char="F0B0"/>
            </w:r>
            <w:r w:rsidR="00732499" w:rsidRPr="00732499">
              <w:t>C</w:t>
            </w:r>
            <w:r w:rsidR="00732499">
              <w:t>)</w:t>
            </w:r>
          </w:p>
          <w:p w14:paraId="3EA02060" w14:textId="77777777" w:rsidR="00732499" w:rsidRDefault="00732499" w:rsidP="00732499">
            <w:pPr>
              <w:pStyle w:val="SIBulletList1"/>
            </w:pPr>
            <w:r>
              <w:t xml:space="preserve">Measure rates per hour (or nominated time) </w:t>
            </w:r>
          </w:p>
          <w:p w14:paraId="4CE5C4F2" w14:textId="6CD7D7AB" w:rsidR="00537139" w:rsidRDefault="00537139" w:rsidP="00C160F4">
            <w:pPr>
              <w:pStyle w:val="SIBulletList1"/>
            </w:pPr>
            <w:r>
              <w:t>Identify measurements to two decimal points</w:t>
            </w:r>
          </w:p>
          <w:p w14:paraId="5B81083C" w14:textId="66341C67" w:rsidR="00537139" w:rsidRDefault="00537139" w:rsidP="00C160F4">
            <w:pPr>
              <w:pStyle w:val="SIBulletList1"/>
            </w:pPr>
            <w:r>
              <w:t>Estimate measurements to check accuracy</w:t>
            </w:r>
          </w:p>
          <w:p w14:paraId="7AF7CD90" w14:textId="7C3FE15C" w:rsidR="00537139" w:rsidRPr="00C160F4" w:rsidRDefault="00537139">
            <w:pPr>
              <w:pStyle w:val="SIBulletList1"/>
            </w:pPr>
            <w:r>
              <w:t>Read gauges and scales</w:t>
            </w:r>
          </w:p>
        </w:tc>
      </w:tr>
    </w:tbl>
    <w:p w14:paraId="0C4F8B24" w14:textId="77777777" w:rsidR="00916CD7" w:rsidRDefault="00916CD7" w:rsidP="005F771F">
      <w:pPr>
        <w:pStyle w:val="SIText"/>
      </w:pPr>
    </w:p>
    <w:p w14:paraId="1EA1C2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B5B793" w14:textId="77777777" w:rsidTr="00F33FF2">
        <w:tc>
          <w:tcPr>
            <w:tcW w:w="5000" w:type="pct"/>
            <w:gridSpan w:val="4"/>
          </w:tcPr>
          <w:p w14:paraId="3EAC513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9231E62" w14:textId="77777777" w:rsidTr="00F33FF2">
        <w:tc>
          <w:tcPr>
            <w:tcW w:w="1028" w:type="pct"/>
          </w:tcPr>
          <w:p w14:paraId="1D506C8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5F4C2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F881D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9974C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D317CD2" w14:textId="77777777" w:rsidTr="00F33FF2">
        <w:tc>
          <w:tcPr>
            <w:tcW w:w="1028" w:type="pct"/>
          </w:tcPr>
          <w:p w14:paraId="5351991A" w14:textId="1858595E" w:rsidR="00041E59" w:rsidRPr="000754EC" w:rsidRDefault="00FC62F0" w:rsidP="000754EC">
            <w:pPr>
              <w:pStyle w:val="SIText"/>
            </w:pPr>
            <w:r w:rsidRPr="00FC62F0">
              <w:t>FBPOPR1008 Take and record basic measurements</w:t>
            </w:r>
          </w:p>
        </w:tc>
        <w:tc>
          <w:tcPr>
            <w:tcW w:w="1105" w:type="pct"/>
          </w:tcPr>
          <w:p w14:paraId="7C6B4BE4" w14:textId="1FEFB043" w:rsidR="00041E59" w:rsidRPr="000754EC" w:rsidRDefault="00FE09DF" w:rsidP="000754EC">
            <w:pPr>
              <w:pStyle w:val="SIText"/>
            </w:pPr>
            <w:r w:rsidRPr="00FC62F0">
              <w:t>FBPOPR1008</w:t>
            </w:r>
            <w:r w:rsidR="00FC62F0" w:rsidRPr="00FC62F0">
              <w:t xml:space="preserve"> Take and record basic measurements</w:t>
            </w:r>
          </w:p>
        </w:tc>
        <w:tc>
          <w:tcPr>
            <w:tcW w:w="1251" w:type="pct"/>
          </w:tcPr>
          <w:p w14:paraId="27E54E56" w14:textId="77777777" w:rsidR="00B336B9" w:rsidRPr="00B336B9" w:rsidRDefault="00B336B9" w:rsidP="00B336B9">
            <w:r w:rsidRPr="00D636AC">
              <w:t>Application of unit clarified</w:t>
            </w:r>
          </w:p>
          <w:p w14:paraId="22FAF1BD" w14:textId="77777777" w:rsidR="00B336B9" w:rsidRPr="00D636AC" w:rsidRDefault="00B336B9" w:rsidP="00B336B9"/>
          <w:p w14:paraId="1018B7DB" w14:textId="3A709572" w:rsidR="00B336B9" w:rsidRPr="00FC52E6" w:rsidRDefault="00B336B9" w:rsidP="00FC52E6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C52E6">
              <w:rPr>
                <w:rStyle w:val="SITemporaryText"/>
                <w:color w:val="auto"/>
                <w:sz w:val="20"/>
              </w:rPr>
              <w:t xml:space="preserve">Minor change to Performance Criteria </w:t>
            </w:r>
          </w:p>
          <w:p w14:paraId="1F51F805" w14:textId="77777777" w:rsidR="00B336B9" w:rsidRPr="00D636AC" w:rsidRDefault="00B336B9" w:rsidP="00B336B9"/>
          <w:p w14:paraId="26A498C8" w14:textId="77777777" w:rsidR="00B336B9" w:rsidRPr="00B336B9" w:rsidRDefault="00B336B9" w:rsidP="00B336B9">
            <w:r w:rsidRPr="00D636AC">
              <w:t>Foundation skills refined</w:t>
            </w:r>
          </w:p>
          <w:p w14:paraId="1385F6A4" w14:textId="77777777" w:rsidR="00B336B9" w:rsidRDefault="00B336B9" w:rsidP="00B336B9"/>
          <w:p w14:paraId="1553BE15" w14:textId="77777777" w:rsidR="00B336B9" w:rsidRPr="00B336B9" w:rsidRDefault="00B336B9" w:rsidP="00B336B9">
            <w:r w:rsidRPr="00D636AC">
              <w:t xml:space="preserve">Performance Evidence </w:t>
            </w:r>
            <w:r w:rsidRPr="00B336B9">
              <w:t>and Knowledge Evidence clarified</w:t>
            </w:r>
          </w:p>
          <w:p w14:paraId="48AFF090" w14:textId="77777777" w:rsidR="00B336B9" w:rsidRPr="00D636AC" w:rsidRDefault="00B336B9" w:rsidP="00B336B9"/>
          <w:p w14:paraId="20ACA25A" w14:textId="77777777" w:rsidR="00B336B9" w:rsidRPr="00B336B9" w:rsidRDefault="00B336B9" w:rsidP="00B336B9">
            <w:r w:rsidRPr="00D636AC">
              <w:t xml:space="preserve">Minor changes to Assessment Conditions </w:t>
            </w:r>
          </w:p>
          <w:p w14:paraId="3B4B54AD" w14:textId="4949B0AA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30E430D1" w14:textId="7041780E" w:rsidR="00916CD7" w:rsidRPr="000754EC" w:rsidRDefault="00FC62F0" w:rsidP="000754EC">
            <w:pPr>
              <w:pStyle w:val="SIText"/>
            </w:pPr>
            <w:r w:rsidRPr="00FC62F0">
              <w:t xml:space="preserve">Equivalent </w:t>
            </w:r>
          </w:p>
        </w:tc>
      </w:tr>
    </w:tbl>
    <w:p w14:paraId="2E8E55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EB2919" w14:textId="77777777" w:rsidTr="00CA2922">
        <w:tc>
          <w:tcPr>
            <w:tcW w:w="1396" w:type="pct"/>
            <w:shd w:val="clear" w:color="auto" w:fill="auto"/>
          </w:tcPr>
          <w:p w14:paraId="256AB8E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A4502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484E252" w14:textId="2B0B37AF" w:rsidR="00F1480E" w:rsidRPr="000754EC" w:rsidRDefault="00A72AA2" w:rsidP="00E40225">
            <w:pPr>
              <w:pStyle w:val="SIText"/>
            </w:pPr>
            <w:hyperlink r:id="rId11" w:history="1">
              <w:r w:rsidR="00BE5004" w:rsidRPr="00BE5004">
                <w:t>https://vetnet.gov.au/Pages/TrainingDocs.aspx?q=78b15323-cd38-483e-aad7-1159b570a5c4</w:t>
              </w:r>
            </w:hyperlink>
          </w:p>
        </w:tc>
      </w:tr>
    </w:tbl>
    <w:p w14:paraId="00947E99" w14:textId="77777777" w:rsidR="00F1480E" w:rsidRDefault="00F1480E" w:rsidP="005F771F">
      <w:pPr>
        <w:pStyle w:val="SIText"/>
      </w:pPr>
    </w:p>
    <w:p w14:paraId="5BC9773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186EE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AF060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2A6EE7F" w14:textId="732247B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C5DD4" w:rsidRPr="00EC5DD4">
              <w:t>FBPOPR1008</w:t>
            </w:r>
            <w:r w:rsidR="008A7AC6">
              <w:t>X</w:t>
            </w:r>
            <w:r w:rsidR="00EC5DD4" w:rsidRPr="00EC5DD4">
              <w:t xml:space="preserve"> Take and record basic measurements</w:t>
            </w:r>
          </w:p>
        </w:tc>
      </w:tr>
      <w:tr w:rsidR="00556C4C" w:rsidRPr="00A55106" w14:paraId="2895C4B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9637B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0A9CE3D" w14:textId="77777777" w:rsidTr="00113678">
        <w:tc>
          <w:tcPr>
            <w:tcW w:w="5000" w:type="pct"/>
            <w:gridSpan w:val="2"/>
            <w:shd w:val="clear" w:color="auto" w:fill="auto"/>
          </w:tcPr>
          <w:p w14:paraId="1EF5AD1B" w14:textId="77777777" w:rsidR="00D54034" w:rsidRPr="00D54034" w:rsidRDefault="00D54034" w:rsidP="00D54034">
            <w:pPr>
              <w:pStyle w:val="SIText"/>
            </w:pPr>
            <w:r w:rsidRPr="00D54034">
              <w:t xml:space="preserve">An individual demonstrating competency in this unit must satisfy </w:t>
            </w:r>
            <w:proofErr w:type="gramStart"/>
            <w:r w:rsidRPr="00D54034">
              <w:t>all of</w:t>
            </w:r>
            <w:proofErr w:type="gramEnd"/>
            <w:r w:rsidRPr="00D54034">
              <w:t xml:space="preserve"> the elements and performance criteria of this unit.</w:t>
            </w:r>
          </w:p>
          <w:p w14:paraId="51FEADCA" w14:textId="77777777" w:rsidR="00D54034" w:rsidRPr="00D54034" w:rsidRDefault="00D54034" w:rsidP="00D54034">
            <w:pPr>
              <w:pStyle w:val="SIText"/>
            </w:pPr>
          </w:p>
          <w:p w14:paraId="6B0FE3DB" w14:textId="68640AD1" w:rsidR="001F28BC" w:rsidRDefault="00D54034" w:rsidP="00D54034">
            <w:pPr>
              <w:pStyle w:val="SIText"/>
            </w:pPr>
            <w:r w:rsidRPr="00D54034">
              <w:t xml:space="preserve">There must be evidence that the individual has </w:t>
            </w:r>
            <w:r w:rsidR="001F28BC">
              <w:t>at taken and recorded basic measurements for at least three different purposes, including:</w:t>
            </w:r>
          </w:p>
          <w:p w14:paraId="346F5D27" w14:textId="6D3C5A06" w:rsidR="001F28BC" w:rsidRDefault="001F28BC" w:rsidP="001F28BC">
            <w:pPr>
              <w:pStyle w:val="SIBulletList1"/>
            </w:pPr>
            <w:r>
              <w:t>estimating and accurately measuring length, weight, volume, flow and time using the correct units</w:t>
            </w:r>
          </w:p>
          <w:p w14:paraId="3F5694C9" w14:textId="57885024" w:rsidR="001F28BC" w:rsidRDefault="001F28BC" w:rsidP="00FC52E6">
            <w:pPr>
              <w:pStyle w:val="SIBulletList1"/>
            </w:pPr>
            <w:r>
              <w:t>using at least three different items of measuring equipment.</w:t>
            </w:r>
          </w:p>
          <w:p w14:paraId="0BDA4C32" w14:textId="213EB1B6" w:rsidR="00556C4C" w:rsidRPr="000754EC" w:rsidRDefault="00556C4C" w:rsidP="00FC52E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D59DD3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B4E1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8865C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0B818F" w14:textId="77777777" w:rsidTr="00CA2922">
        <w:tc>
          <w:tcPr>
            <w:tcW w:w="5000" w:type="pct"/>
            <w:shd w:val="clear" w:color="auto" w:fill="auto"/>
          </w:tcPr>
          <w:p w14:paraId="18074F87" w14:textId="3BFBB244" w:rsidR="00D93FD7" w:rsidRPr="00D93FD7" w:rsidRDefault="00D93FD7" w:rsidP="00D93FD7">
            <w:pPr>
              <w:pStyle w:val="SIText"/>
            </w:pPr>
            <w:r w:rsidRPr="00D93FD7">
              <w:t>An individual must be able to demonstrate the knowledge required to perform the tasks outlined in the elements and performance criteria of this unit. This includes knowledge of:</w:t>
            </w:r>
          </w:p>
          <w:p w14:paraId="6B82BD3D" w14:textId="77777777" w:rsidR="00D93FD7" w:rsidRPr="00D93FD7" w:rsidRDefault="00D93FD7" w:rsidP="00D93FD7">
            <w:pPr>
              <w:pStyle w:val="SIBulletList1"/>
            </w:pPr>
            <w:r w:rsidRPr="00D93FD7">
              <w:t>purpose of measuring as applied to work responsibilities, and related measuring equipment and units of measurement, including the required accuracy of the measurement and the capability/accuracy level of equipment used</w:t>
            </w:r>
          </w:p>
          <w:p w14:paraId="11A2CD24" w14:textId="5A98FA79" w:rsidR="00D93FD7" w:rsidRPr="00D93FD7" w:rsidRDefault="00D93FD7" w:rsidP="00D93FD7">
            <w:pPr>
              <w:pStyle w:val="SIBulletList1"/>
            </w:pPr>
            <w:r w:rsidRPr="00D93FD7">
              <w:t>measuring equipment/device preparation requirements and purpose, including calibration requirements and responsibilities for maintaining accurate measuring equipment/devices</w:t>
            </w:r>
          </w:p>
          <w:p w14:paraId="2DA49AD9" w14:textId="39CDE7DF" w:rsidR="00D93FD7" w:rsidRPr="00D93FD7" w:rsidRDefault="00D93FD7" w:rsidP="00D93FD7">
            <w:pPr>
              <w:pStyle w:val="SIBulletList1"/>
            </w:pPr>
            <w:r w:rsidRPr="00D93FD7">
              <w:t>health and safety hazards associated with using the measuring equipment/device and related safe operating procedures</w:t>
            </w:r>
          </w:p>
          <w:p w14:paraId="1ED53639" w14:textId="77777777" w:rsidR="00D93FD7" w:rsidRPr="00D93FD7" w:rsidRDefault="00D93FD7" w:rsidP="00D93FD7">
            <w:pPr>
              <w:pStyle w:val="SIBulletList1"/>
            </w:pPr>
            <w:r w:rsidRPr="00D93FD7">
              <w:t>typical/required range for measurement results</w:t>
            </w:r>
          </w:p>
          <w:p w14:paraId="748DF5CE" w14:textId="77777777" w:rsidR="00D93FD7" w:rsidRPr="00D93FD7" w:rsidRDefault="00D93FD7" w:rsidP="00D93FD7">
            <w:pPr>
              <w:pStyle w:val="SIBulletList1"/>
            </w:pPr>
            <w:r w:rsidRPr="00D93FD7">
              <w:t>common factors and conditions that could affect the measurement result</w:t>
            </w:r>
          </w:p>
          <w:p w14:paraId="051BDC85" w14:textId="77777777" w:rsidR="00D93FD7" w:rsidRPr="00D93FD7" w:rsidRDefault="00D93FD7" w:rsidP="00D93FD7">
            <w:pPr>
              <w:pStyle w:val="SIBulletList1"/>
            </w:pPr>
            <w:r w:rsidRPr="00D93FD7">
              <w:t>procedures to follow where measurements are out of range, such as repeating the measurement one or more times</w:t>
            </w:r>
          </w:p>
          <w:p w14:paraId="18E79763" w14:textId="77777777" w:rsidR="00D93FD7" w:rsidRPr="00D93FD7" w:rsidRDefault="00D93FD7" w:rsidP="00D93FD7">
            <w:pPr>
              <w:pStyle w:val="SIBulletList1"/>
            </w:pPr>
            <w:r w:rsidRPr="00D93FD7">
              <w:t>consequences of measurements that are out of range</w:t>
            </w:r>
          </w:p>
          <w:p w14:paraId="0B42A6F3" w14:textId="07A765DE" w:rsidR="00F1480E" w:rsidRPr="000754EC" w:rsidRDefault="00D93FD7" w:rsidP="00D93FD7">
            <w:pPr>
              <w:pStyle w:val="SIBulletList1"/>
            </w:pPr>
            <w:r w:rsidRPr="00D93FD7">
              <w:t>responsibilities to report measurement information.</w:t>
            </w:r>
          </w:p>
        </w:tc>
      </w:tr>
    </w:tbl>
    <w:p w14:paraId="2F7617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67496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63029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5B4182" w14:textId="77777777" w:rsidTr="00CA2922">
        <w:tc>
          <w:tcPr>
            <w:tcW w:w="5000" w:type="pct"/>
            <w:shd w:val="clear" w:color="auto" w:fill="auto"/>
          </w:tcPr>
          <w:p w14:paraId="5AA1E5A8" w14:textId="6188BCC6" w:rsidR="00263348" w:rsidRPr="00263348" w:rsidRDefault="00263348" w:rsidP="00263348">
            <w:pPr>
              <w:pStyle w:val="SIText"/>
            </w:pPr>
            <w:r w:rsidRPr="00263348">
              <w:t xml:space="preserve">Assessment of skills </w:t>
            </w:r>
            <w:r w:rsidR="00C84A51" w:rsidRPr="00C84A51">
              <w:t xml:space="preserve">in this unit of competency </w:t>
            </w:r>
            <w:r w:rsidRPr="00263348">
              <w:t>must take place under the following conditions:</w:t>
            </w:r>
          </w:p>
          <w:p w14:paraId="0FF4540C" w14:textId="77777777" w:rsidR="00263348" w:rsidRPr="00263348" w:rsidRDefault="00263348" w:rsidP="00263348">
            <w:pPr>
              <w:pStyle w:val="SIBulletList1"/>
            </w:pPr>
            <w:r w:rsidRPr="00263348">
              <w:t>physical conditions:</w:t>
            </w:r>
          </w:p>
          <w:p w14:paraId="2B49070F" w14:textId="77777777" w:rsidR="00263348" w:rsidRPr="00263348" w:rsidRDefault="00263348" w:rsidP="00263348">
            <w:pPr>
              <w:pStyle w:val="SIBulletList2"/>
            </w:pPr>
            <w:r w:rsidRPr="00263348">
              <w:t>a workplace or an environment that accurately represents workplace conditions</w:t>
            </w:r>
          </w:p>
          <w:p w14:paraId="2BA094DB" w14:textId="77777777" w:rsidR="00263348" w:rsidRPr="00263348" w:rsidRDefault="00263348" w:rsidP="00263348">
            <w:pPr>
              <w:pStyle w:val="SIBulletList1"/>
            </w:pPr>
            <w:r w:rsidRPr="00263348">
              <w:t>resources, equipment and materials:</w:t>
            </w:r>
          </w:p>
          <w:p w14:paraId="4A7B5732" w14:textId="77777777" w:rsidR="00263348" w:rsidRPr="00263348" w:rsidRDefault="00263348" w:rsidP="00263348">
            <w:pPr>
              <w:pStyle w:val="SIBulletList2"/>
            </w:pPr>
            <w:r w:rsidRPr="00263348">
              <w:t>measuring equipment/devices</w:t>
            </w:r>
          </w:p>
          <w:p w14:paraId="78CCF77F" w14:textId="77777777" w:rsidR="00263348" w:rsidRPr="00263348" w:rsidRDefault="00263348" w:rsidP="00263348">
            <w:pPr>
              <w:pStyle w:val="SIBulletList2"/>
            </w:pPr>
            <w:r w:rsidRPr="00263348">
              <w:t>materials/items to be measured</w:t>
            </w:r>
          </w:p>
          <w:p w14:paraId="6A3FB746" w14:textId="77777777" w:rsidR="00263348" w:rsidRPr="00263348" w:rsidRDefault="00263348" w:rsidP="00263348">
            <w:pPr>
              <w:pStyle w:val="SIBulletList2"/>
            </w:pPr>
            <w:r w:rsidRPr="00263348">
              <w:t>recording and reporting system</w:t>
            </w:r>
          </w:p>
          <w:p w14:paraId="2966E740" w14:textId="77777777" w:rsidR="00263348" w:rsidRPr="00263348" w:rsidRDefault="00263348" w:rsidP="00263348">
            <w:pPr>
              <w:pStyle w:val="SIBulletList1"/>
            </w:pPr>
            <w:r w:rsidRPr="00263348">
              <w:t>specifications:</w:t>
            </w:r>
          </w:p>
          <w:p w14:paraId="6BC24E86" w14:textId="2B452FC7" w:rsidR="00263348" w:rsidRDefault="001F28BC" w:rsidP="00263348">
            <w:pPr>
              <w:pStyle w:val="SIBulletList2"/>
            </w:pPr>
            <w:r>
              <w:t>safe work procedures.</w:t>
            </w:r>
          </w:p>
          <w:p w14:paraId="41FCE294" w14:textId="77777777" w:rsidR="00263348" w:rsidRPr="00263348" w:rsidRDefault="00263348" w:rsidP="00263348">
            <w:pPr>
              <w:pStyle w:val="SIText"/>
            </w:pPr>
          </w:p>
          <w:p w14:paraId="2F5699E9" w14:textId="184B6770" w:rsidR="00F1480E" w:rsidRPr="000754EC" w:rsidRDefault="00263348" w:rsidP="00263348">
            <w:pPr>
              <w:pStyle w:val="SIText"/>
              <w:rPr>
                <w:rFonts w:eastAsia="Calibri"/>
              </w:rPr>
            </w:pPr>
            <w:r w:rsidRPr="0026334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FECE5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193AD1" w14:textId="77777777" w:rsidTr="004679E3">
        <w:tc>
          <w:tcPr>
            <w:tcW w:w="990" w:type="pct"/>
            <w:shd w:val="clear" w:color="auto" w:fill="auto"/>
          </w:tcPr>
          <w:p w14:paraId="4E1DFE3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AE9A2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85C0ADB" w14:textId="1846B000" w:rsidR="00F1480E" w:rsidRPr="000754EC" w:rsidRDefault="00A72AA2" w:rsidP="000754EC">
            <w:pPr>
              <w:pStyle w:val="SIText"/>
            </w:pPr>
            <w:hyperlink r:id="rId12" w:history="1">
              <w:r w:rsidR="00FC52E6" w:rsidRPr="00970E43">
                <w:t>https://vetnet.gov.au/Pages/TrainingDocs.aspx?q=78b15323-cd38-483e-aad7-1159b570a5c4</w:t>
              </w:r>
            </w:hyperlink>
          </w:p>
        </w:tc>
      </w:tr>
    </w:tbl>
    <w:p w14:paraId="48F233C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50B7" w16cex:dateUtc="2020-10-07T2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5B235" w14:textId="77777777" w:rsidR="009E6C5F" w:rsidRDefault="009E6C5F" w:rsidP="00BF3F0A">
      <w:r>
        <w:separator/>
      </w:r>
    </w:p>
    <w:p w14:paraId="12F28A3A" w14:textId="77777777" w:rsidR="009E6C5F" w:rsidRDefault="009E6C5F"/>
  </w:endnote>
  <w:endnote w:type="continuationSeparator" w:id="0">
    <w:p w14:paraId="0520B9C2" w14:textId="77777777" w:rsidR="009E6C5F" w:rsidRDefault="009E6C5F" w:rsidP="00BF3F0A">
      <w:r>
        <w:continuationSeparator/>
      </w:r>
    </w:p>
    <w:p w14:paraId="53830824" w14:textId="77777777" w:rsidR="009E6C5F" w:rsidRDefault="009E6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ADD35" w14:textId="77777777" w:rsidR="00FC52E6" w:rsidRDefault="00FC52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03B7BB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506BD3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E96437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8F5B6" w14:textId="77777777" w:rsidR="00FC52E6" w:rsidRDefault="00FC52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B8FB7" w14:textId="77777777" w:rsidR="009E6C5F" w:rsidRDefault="009E6C5F" w:rsidP="00BF3F0A">
      <w:r>
        <w:separator/>
      </w:r>
    </w:p>
    <w:p w14:paraId="22153414" w14:textId="77777777" w:rsidR="009E6C5F" w:rsidRDefault="009E6C5F"/>
  </w:footnote>
  <w:footnote w:type="continuationSeparator" w:id="0">
    <w:p w14:paraId="7ABD23E8" w14:textId="77777777" w:rsidR="009E6C5F" w:rsidRDefault="009E6C5F" w:rsidP="00BF3F0A">
      <w:r>
        <w:continuationSeparator/>
      </w:r>
    </w:p>
    <w:p w14:paraId="45177C02" w14:textId="77777777" w:rsidR="009E6C5F" w:rsidRDefault="009E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B8DB9" w14:textId="77777777" w:rsidR="00FC52E6" w:rsidRDefault="00FC52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80A74" w14:textId="780901A8" w:rsidR="009C2650" w:rsidRPr="00EC5DD4" w:rsidRDefault="00A72AA2" w:rsidP="00EC5DD4">
    <w:sdt>
      <w:sdtPr>
        <w:rPr>
          <w:lang w:eastAsia="en-US"/>
        </w:rPr>
        <w:id w:val="160538532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8403E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5DD4" w:rsidRPr="00EC5DD4">
      <w:rPr>
        <w:lang w:eastAsia="en-US"/>
      </w:rPr>
      <w:t>FBPOPR1008</w:t>
    </w:r>
    <w:r w:rsidR="00537139">
      <w:t>X</w:t>
    </w:r>
    <w:r w:rsidR="00EC5DD4" w:rsidRPr="00EC5DD4">
      <w:rPr>
        <w:lang w:eastAsia="en-US"/>
      </w:rPr>
      <w:t xml:space="preserve"> Take and record basic measurements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7206D" w14:textId="77777777" w:rsidR="00FC52E6" w:rsidRDefault="00FC52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9E7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8BC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348"/>
    <w:rsid w:val="0026394F"/>
    <w:rsid w:val="00267AF6"/>
    <w:rsid w:val="0027286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54E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6A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64E8"/>
    <w:rsid w:val="004A7706"/>
    <w:rsid w:val="004A77E3"/>
    <w:rsid w:val="004B29B7"/>
    <w:rsid w:val="004B7A28"/>
    <w:rsid w:val="004C2244"/>
    <w:rsid w:val="004C79A1"/>
    <w:rsid w:val="004D0D5F"/>
    <w:rsid w:val="004D1569"/>
    <w:rsid w:val="004D42B7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7139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262B"/>
    <w:rsid w:val="00613B49"/>
    <w:rsid w:val="00616845"/>
    <w:rsid w:val="006208B3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5333"/>
    <w:rsid w:val="006D6DFD"/>
    <w:rsid w:val="006E2C4D"/>
    <w:rsid w:val="006E42FE"/>
    <w:rsid w:val="006F0D02"/>
    <w:rsid w:val="006F10FE"/>
    <w:rsid w:val="006F3622"/>
    <w:rsid w:val="00703986"/>
    <w:rsid w:val="00705EEC"/>
    <w:rsid w:val="00707741"/>
    <w:rsid w:val="007134FE"/>
    <w:rsid w:val="00715794"/>
    <w:rsid w:val="00717385"/>
    <w:rsid w:val="00722769"/>
    <w:rsid w:val="00727901"/>
    <w:rsid w:val="0073075B"/>
    <w:rsid w:val="00732499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33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AC6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22F7"/>
    <w:rsid w:val="009B331A"/>
    <w:rsid w:val="009C2650"/>
    <w:rsid w:val="009D15E2"/>
    <w:rsid w:val="009D15FE"/>
    <w:rsid w:val="009D5D2C"/>
    <w:rsid w:val="009E6C5F"/>
    <w:rsid w:val="009F0DCC"/>
    <w:rsid w:val="009F11CA"/>
    <w:rsid w:val="00A0695B"/>
    <w:rsid w:val="00A13052"/>
    <w:rsid w:val="00A216A8"/>
    <w:rsid w:val="00A223A6"/>
    <w:rsid w:val="00A302F5"/>
    <w:rsid w:val="00A3639E"/>
    <w:rsid w:val="00A43F4A"/>
    <w:rsid w:val="00A5092E"/>
    <w:rsid w:val="00A554D6"/>
    <w:rsid w:val="00A56E14"/>
    <w:rsid w:val="00A6476B"/>
    <w:rsid w:val="00A72AA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36B9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5BB0"/>
    <w:rsid w:val="00BB1755"/>
    <w:rsid w:val="00BB23F4"/>
    <w:rsid w:val="00BC5075"/>
    <w:rsid w:val="00BC5419"/>
    <w:rsid w:val="00BD3B0F"/>
    <w:rsid w:val="00BE5004"/>
    <w:rsid w:val="00BF1D4C"/>
    <w:rsid w:val="00BF3F0A"/>
    <w:rsid w:val="00C143C3"/>
    <w:rsid w:val="00C160F4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4A51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49E3"/>
    <w:rsid w:val="00D54034"/>
    <w:rsid w:val="00D54C76"/>
    <w:rsid w:val="00D71E43"/>
    <w:rsid w:val="00D727F3"/>
    <w:rsid w:val="00D73695"/>
    <w:rsid w:val="00D810DE"/>
    <w:rsid w:val="00D87D32"/>
    <w:rsid w:val="00D91188"/>
    <w:rsid w:val="00D92C83"/>
    <w:rsid w:val="00D93FD7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5DD4"/>
    <w:rsid w:val="00EE44D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52E6"/>
    <w:rsid w:val="00FC62F0"/>
    <w:rsid w:val="00FD557D"/>
    <w:rsid w:val="00FE0282"/>
    <w:rsid w:val="00FE064B"/>
    <w:rsid w:val="00FE09DF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266BA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E5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509E4-0AA8-47F4-B3A2-B9D3584C0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86E6BA-4773-4786-B2B1-03F474ED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71</cp:revision>
  <cp:lastPrinted>2016-05-27T05:21:00Z</cp:lastPrinted>
  <dcterms:created xsi:type="dcterms:W3CDTF">2019-03-18T22:50:00Z</dcterms:created>
  <dcterms:modified xsi:type="dcterms:W3CDTF">2020-11-02T02:13:00Z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