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10DC8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087"/>
      </w:tblGrid>
      <w:tr w:rsidR="00F1480E" w14:paraId="24452A66" w14:textId="77777777" w:rsidTr="000B701B">
        <w:tc>
          <w:tcPr>
            <w:tcW w:w="2802" w:type="dxa"/>
          </w:tcPr>
          <w:p w14:paraId="632A8367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087" w:type="dxa"/>
          </w:tcPr>
          <w:p w14:paraId="70FFE6C6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5CA48D93" w14:textId="77777777" w:rsidTr="000B701B">
        <w:tc>
          <w:tcPr>
            <w:tcW w:w="2802" w:type="dxa"/>
          </w:tcPr>
          <w:p w14:paraId="0C785743" w14:textId="6A2ED59E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7087" w:type="dxa"/>
          </w:tcPr>
          <w:p w14:paraId="7FB84E66" w14:textId="167F9BDC" w:rsidR="00F1480E" w:rsidRPr="000754EC" w:rsidRDefault="005B2E64" w:rsidP="000754EC">
            <w:pPr>
              <w:pStyle w:val="SIText"/>
            </w:pPr>
            <w:r w:rsidRPr="005B2E64">
              <w:t xml:space="preserve">This version released with FBP Food, Beverage and Pharmaceutical Training Package Version </w:t>
            </w:r>
            <w:r w:rsidR="0086358B">
              <w:t>6</w:t>
            </w:r>
            <w:r w:rsidRPr="005B2E64">
              <w:t>.0</w:t>
            </w:r>
          </w:p>
        </w:tc>
      </w:tr>
    </w:tbl>
    <w:p w14:paraId="2FD8173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1F13A6B4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000935F" w14:textId="65E9E009" w:rsidR="00F1480E" w:rsidRPr="000754EC" w:rsidRDefault="00D45114" w:rsidP="000754EC">
            <w:pPr>
              <w:pStyle w:val="SIUNITCODE"/>
            </w:pPr>
            <w:r w:rsidRPr="00D45114">
              <w:t>FBPOIL3X</w:t>
            </w:r>
            <w:r w:rsidR="00442FC8">
              <w:t>10</w:t>
            </w:r>
          </w:p>
        </w:tc>
        <w:tc>
          <w:tcPr>
            <w:tcW w:w="3604" w:type="pct"/>
            <w:shd w:val="clear" w:color="auto" w:fill="auto"/>
          </w:tcPr>
          <w:p w14:paraId="012261EE" w14:textId="46F7EF46" w:rsidR="00F1480E" w:rsidRPr="000754EC" w:rsidRDefault="00D45114" w:rsidP="000754EC">
            <w:pPr>
              <w:pStyle w:val="SIUnittitle"/>
            </w:pPr>
            <w:r w:rsidRPr="00D45114">
              <w:t xml:space="preserve">Operate and monitor a </w:t>
            </w:r>
            <w:proofErr w:type="spellStart"/>
            <w:r w:rsidRPr="00D45114">
              <w:t>malaxer</w:t>
            </w:r>
            <w:proofErr w:type="spellEnd"/>
          </w:p>
        </w:tc>
      </w:tr>
      <w:tr w:rsidR="00F1480E" w:rsidRPr="00963A46" w14:paraId="4A61DC26" w14:textId="77777777" w:rsidTr="00CA2922">
        <w:tc>
          <w:tcPr>
            <w:tcW w:w="1396" w:type="pct"/>
            <w:shd w:val="clear" w:color="auto" w:fill="auto"/>
          </w:tcPr>
          <w:p w14:paraId="4FEF068E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FDB5FA6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0EA1B82" w14:textId="34496C05" w:rsidR="00204EC5" w:rsidRPr="00204EC5" w:rsidRDefault="00204EC5" w:rsidP="00204EC5">
            <w:pPr>
              <w:pStyle w:val="SIText"/>
            </w:pPr>
            <w:r w:rsidRPr="00204EC5">
              <w:t xml:space="preserve">This unit of competency describes the skills and knowledge required to </w:t>
            </w:r>
            <w:r w:rsidR="00442FC8">
              <w:t xml:space="preserve">set up, </w:t>
            </w:r>
            <w:r w:rsidR="00E20A8C">
              <w:t>operate, monitor</w:t>
            </w:r>
            <w:r w:rsidR="00442FC8">
              <w:t xml:space="preserve">, </w:t>
            </w:r>
            <w:r w:rsidR="00E20A8C">
              <w:t xml:space="preserve">adjust </w:t>
            </w:r>
            <w:r w:rsidR="00442FC8">
              <w:t>and shut down</w:t>
            </w:r>
            <w:r w:rsidR="00E20A8C">
              <w:t xml:space="preserve"> a </w:t>
            </w:r>
            <w:proofErr w:type="spellStart"/>
            <w:r w:rsidR="00E20A8C">
              <w:t>malaxer</w:t>
            </w:r>
            <w:proofErr w:type="spellEnd"/>
            <w:r w:rsidR="00442FC8">
              <w:t>, used</w:t>
            </w:r>
            <w:r w:rsidR="00E20A8C">
              <w:t xml:space="preserve"> to process crushed olives and </w:t>
            </w:r>
            <w:r w:rsidR="00862874">
              <w:t>release</w:t>
            </w:r>
            <w:r w:rsidR="00E20A8C">
              <w:t xml:space="preserve"> oil from olive paste. </w:t>
            </w:r>
          </w:p>
          <w:p w14:paraId="402E1CB9" w14:textId="77777777" w:rsidR="00204EC5" w:rsidRPr="00204EC5" w:rsidRDefault="00204EC5" w:rsidP="00204EC5">
            <w:pPr>
              <w:pStyle w:val="SIText"/>
            </w:pPr>
          </w:p>
          <w:p w14:paraId="662A7CB7" w14:textId="05319EFB" w:rsidR="00E20A8C" w:rsidRPr="00E20A8C" w:rsidRDefault="00E20A8C" w:rsidP="00E20A8C">
            <w:pPr>
              <w:pStyle w:val="SIText"/>
            </w:pPr>
            <w:r w:rsidRPr="0081085A">
              <w:t>This unit applies to individuals who work in a</w:t>
            </w:r>
            <w:r w:rsidRPr="00E20A8C">
              <w:t xml:space="preserve">n olive oil processing environment. It typically applies to the production worker responsible for applying basic operating principles to the operation and monitoring of a </w:t>
            </w:r>
            <w:proofErr w:type="spellStart"/>
            <w:r>
              <w:t>malaxer</w:t>
            </w:r>
            <w:proofErr w:type="spellEnd"/>
            <w:r w:rsidRPr="00E20A8C">
              <w:t xml:space="preserve"> and associated equipment.</w:t>
            </w:r>
          </w:p>
          <w:p w14:paraId="5169E1F0" w14:textId="77777777" w:rsidR="00204EC5" w:rsidRPr="00204EC5" w:rsidRDefault="00204EC5" w:rsidP="00204EC5">
            <w:pPr>
              <w:pStyle w:val="SIText"/>
            </w:pPr>
          </w:p>
          <w:p w14:paraId="660D840F" w14:textId="4589FA2D" w:rsidR="00204EC5" w:rsidRPr="00204EC5" w:rsidRDefault="00204EC5" w:rsidP="00204EC5">
            <w:pPr>
              <w:pStyle w:val="SIText"/>
            </w:pPr>
            <w:r w:rsidRPr="00204EC5">
              <w:t xml:space="preserve">All work must be carried out to comply with workplace procedures, in accordance with </w:t>
            </w:r>
            <w:r w:rsidR="0086358B">
              <w:t>s</w:t>
            </w:r>
            <w:r w:rsidRPr="00204EC5">
              <w:t>tate/</w:t>
            </w:r>
            <w:r w:rsidR="0086358B">
              <w:t>t</w:t>
            </w:r>
            <w:r w:rsidRPr="00204EC5">
              <w:t>erritory food safety, and work health and safety, regulations and legislation that apply to the workplace.</w:t>
            </w:r>
          </w:p>
          <w:p w14:paraId="2F90256B" w14:textId="77777777" w:rsidR="00204EC5" w:rsidRPr="00204EC5" w:rsidRDefault="00204EC5" w:rsidP="00204EC5">
            <w:pPr>
              <w:pStyle w:val="SIText"/>
            </w:pPr>
          </w:p>
          <w:p w14:paraId="212959AC" w14:textId="594F7054" w:rsidR="00373436" w:rsidRPr="000754EC" w:rsidRDefault="00204EC5" w:rsidP="00204EC5">
            <w:r w:rsidRPr="00204EC5">
              <w:t>No licensing, legislative or certification requirements apply to this unit at the time of publication.</w:t>
            </w:r>
          </w:p>
        </w:tc>
      </w:tr>
      <w:tr w:rsidR="00F1480E" w:rsidRPr="00963A46" w14:paraId="14FF9A18" w14:textId="77777777" w:rsidTr="00CA2922">
        <w:tc>
          <w:tcPr>
            <w:tcW w:w="1396" w:type="pct"/>
            <w:shd w:val="clear" w:color="auto" w:fill="auto"/>
          </w:tcPr>
          <w:p w14:paraId="27476E48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A5E76C7" w14:textId="0B3C2636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139A3975" w14:textId="77777777" w:rsidTr="00CA2922">
        <w:tc>
          <w:tcPr>
            <w:tcW w:w="1396" w:type="pct"/>
            <w:shd w:val="clear" w:color="auto" w:fill="auto"/>
          </w:tcPr>
          <w:p w14:paraId="2CC7507A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5673647" w14:textId="57953A81" w:rsidR="00F1480E" w:rsidRPr="000754EC" w:rsidRDefault="00442FC8" w:rsidP="000754EC">
            <w:pPr>
              <w:pStyle w:val="SIText"/>
            </w:pPr>
            <w:r w:rsidRPr="00442FC8">
              <w:t xml:space="preserve">Edible </w:t>
            </w:r>
            <w:r w:rsidR="0086358B">
              <w:t>O</w:t>
            </w:r>
            <w:r w:rsidRPr="00442FC8">
              <w:t>ils (OIL)</w:t>
            </w:r>
          </w:p>
        </w:tc>
      </w:tr>
    </w:tbl>
    <w:p w14:paraId="1E9AF42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68DE310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994596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B37705C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48F073E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F0B5E1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2265B7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102B107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E15C5C4" w14:textId="759C1E27" w:rsidR="00F1480E" w:rsidRPr="000754EC" w:rsidRDefault="0047683B" w:rsidP="0047683B">
            <w:pPr>
              <w:rPr>
                <w:lang w:eastAsia="en-US"/>
              </w:rPr>
            </w:pPr>
            <w:r w:rsidRPr="0047683B">
              <w:rPr>
                <w:lang w:eastAsia="en-US"/>
              </w:rPr>
              <w:t>1. Prepare for work in processing area</w:t>
            </w:r>
          </w:p>
        </w:tc>
        <w:tc>
          <w:tcPr>
            <w:tcW w:w="3604" w:type="pct"/>
            <w:shd w:val="clear" w:color="auto" w:fill="auto"/>
          </w:tcPr>
          <w:p w14:paraId="49C95144" w14:textId="0E0C494B" w:rsidR="0047683B" w:rsidRPr="0047683B" w:rsidRDefault="0047683B" w:rsidP="0047683B">
            <w:pPr>
              <w:pStyle w:val="SIText"/>
            </w:pPr>
            <w:r w:rsidRPr="0047683B">
              <w:t xml:space="preserve">1.1 Confirm </w:t>
            </w:r>
            <w:r w:rsidR="00E20A8C">
              <w:t xml:space="preserve">olive </w:t>
            </w:r>
            <w:r w:rsidR="006D5936">
              <w:t xml:space="preserve">mill </w:t>
            </w:r>
            <w:r w:rsidR="00E20A8C">
              <w:t>paste is</w:t>
            </w:r>
            <w:r w:rsidRPr="0047683B">
              <w:t xml:space="preserve"> available to meet production requirements</w:t>
            </w:r>
          </w:p>
          <w:p w14:paraId="5F0D47D2" w14:textId="39BC937A" w:rsidR="0047683B" w:rsidRPr="0047683B" w:rsidRDefault="0047683B" w:rsidP="0047683B">
            <w:pPr>
              <w:pStyle w:val="SIText"/>
            </w:pPr>
            <w:r w:rsidRPr="0047683B">
              <w:t>1.2 Wear appropriate personal protective clothing and ensure correct fit according to health</w:t>
            </w:r>
            <w:r w:rsidR="00D25876">
              <w:t xml:space="preserve">, </w:t>
            </w:r>
            <w:r w:rsidRPr="0047683B">
              <w:t xml:space="preserve">safety </w:t>
            </w:r>
            <w:r w:rsidR="00D25876">
              <w:t xml:space="preserve">and food safety </w:t>
            </w:r>
            <w:r w:rsidRPr="0047683B">
              <w:t>requirements</w:t>
            </w:r>
          </w:p>
          <w:p w14:paraId="49EFD0D3" w14:textId="4455DB93" w:rsidR="00F1480E" w:rsidRPr="000754EC" w:rsidRDefault="0047683B" w:rsidP="0047683B">
            <w:pPr>
              <w:pStyle w:val="SIText"/>
            </w:pPr>
            <w:r w:rsidRPr="0047683B">
              <w:t>1.</w:t>
            </w:r>
            <w:r w:rsidR="00E20A8C">
              <w:t>3</w:t>
            </w:r>
            <w:r w:rsidRPr="0047683B">
              <w:t xml:space="preserve"> Identify and confirm </w:t>
            </w:r>
            <w:r w:rsidR="001D07B0">
              <w:t>equipment is clean and not locked out</w:t>
            </w:r>
          </w:p>
        </w:tc>
      </w:tr>
      <w:tr w:rsidR="00F1480E" w:rsidRPr="00963A46" w14:paraId="2D6B0DB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F224DBC" w14:textId="199D72BE" w:rsidR="00F1480E" w:rsidRPr="000754EC" w:rsidRDefault="0047683B" w:rsidP="0047683B">
            <w:pPr>
              <w:rPr>
                <w:lang w:eastAsia="en-US"/>
              </w:rPr>
            </w:pPr>
            <w:r w:rsidRPr="0047683B">
              <w:rPr>
                <w:lang w:eastAsia="en-US"/>
              </w:rPr>
              <w:t xml:space="preserve">2. Prepare the </w:t>
            </w:r>
            <w:proofErr w:type="spellStart"/>
            <w:r w:rsidR="00E20A8C">
              <w:t>malaxer</w:t>
            </w:r>
            <w:proofErr w:type="spellEnd"/>
            <w:r w:rsidRPr="0047683B">
              <w:rPr>
                <w:lang w:eastAsia="en-US"/>
              </w:rPr>
              <w:t xml:space="preserve"> for operation</w:t>
            </w:r>
          </w:p>
        </w:tc>
        <w:tc>
          <w:tcPr>
            <w:tcW w:w="3604" w:type="pct"/>
            <w:shd w:val="clear" w:color="auto" w:fill="auto"/>
          </w:tcPr>
          <w:p w14:paraId="48B34FB6" w14:textId="02B0305B" w:rsidR="0047683B" w:rsidRPr="0047683B" w:rsidRDefault="0047683B" w:rsidP="0047683B">
            <w:pPr>
              <w:pStyle w:val="SIText"/>
            </w:pPr>
            <w:r w:rsidRPr="0047683B">
              <w:t>2.1 Fit machine components and related attachments and adjust to meet operating requirements</w:t>
            </w:r>
          </w:p>
          <w:p w14:paraId="56B6D8F0" w14:textId="3C3BD0A6" w:rsidR="0047683B" w:rsidRPr="0047683B" w:rsidRDefault="0047683B" w:rsidP="0047683B">
            <w:pPr>
              <w:pStyle w:val="SIText"/>
            </w:pPr>
            <w:r w:rsidRPr="0047683B">
              <w:t>2.2 Enter processing or operating parameters to meet production requirements</w:t>
            </w:r>
          </w:p>
          <w:p w14:paraId="0EFC71BC" w14:textId="77777777" w:rsidR="00F1480E" w:rsidRDefault="0047683B" w:rsidP="0047683B">
            <w:pPr>
              <w:pStyle w:val="SIText"/>
            </w:pPr>
            <w:r w:rsidRPr="0047683B">
              <w:t>2.</w:t>
            </w:r>
            <w:r w:rsidR="001D07B0">
              <w:t>3</w:t>
            </w:r>
            <w:r w:rsidR="001D07B0" w:rsidRPr="0047683B">
              <w:t xml:space="preserve"> </w:t>
            </w:r>
            <w:r w:rsidRPr="0047683B">
              <w:t>Perform pre-start checks according to operator instructions</w:t>
            </w:r>
          </w:p>
          <w:p w14:paraId="013A1CAF" w14:textId="3DF3550B" w:rsidR="00FD36D9" w:rsidRPr="000754EC" w:rsidRDefault="00FD36D9" w:rsidP="0047683B">
            <w:pPr>
              <w:pStyle w:val="SIText"/>
            </w:pPr>
            <w:r>
              <w:t xml:space="preserve">2.4 Ensure </w:t>
            </w:r>
            <w:proofErr w:type="spellStart"/>
            <w:r>
              <w:t>malaxer</w:t>
            </w:r>
            <w:proofErr w:type="spellEnd"/>
            <w:r>
              <w:t xml:space="preserve"> is at the appropriate temperature prior to adding paste</w:t>
            </w:r>
          </w:p>
        </w:tc>
      </w:tr>
      <w:tr w:rsidR="00F1480E" w:rsidRPr="00963A46" w14:paraId="20D4671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EFACCEC" w14:textId="72382610" w:rsidR="00F1480E" w:rsidRPr="000754EC" w:rsidRDefault="0047683B" w:rsidP="0047683B">
            <w:pPr>
              <w:rPr>
                <w:lang w:eastAsia="en-US"/>
              </w:rPr>
            </w:pPr>
            <w:r w:rsidRPr="0047683B">
              <w:rPr>
                <w:lang w:eastAsia="en-US"/>
              </w:rPr>
              <w:t xml:space="preserve">3. Operate and monitor </w:t>
            </w:r>
            <w:r w:rsidR="001D07B0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4830C7DF" w14:textId="101F49B1" w:rsidR="0047683B" w:rsidRPr="0047683B" w:rsidRDefault="0047683B" w:rsidP="0047683B">
            <w:pPr>
              <w:pStyle w:val="SIText"/>
            </w:pPr>
            <w:r w:rsidRPr="0047683B">
              <w:t xml:space="preserve">3.1 Deliver </w:t>
            </w:r>
            <w:r w:rsidR="00E20A8C">
              <w:t>olive paste</w:t>
            </w:r>
            <w:r w:rsidRPr="0047683B">
              <w:t xml:space="preserve"> to the</w:t>
            </w:r>
            <w:r w:rsidR="004279A0">
              <w:t xml:space="preserve"> </w:t>
            </w:r>
            <w:proofErr w:type="spellStart"/>
            <w:r w:rsidR="004279A0">
              <w:t>malaxer</w:t>
            </w:r>
            <w:proofErr w:type="spellEnd"/>
            <w:r w:rsidR="004279A0">
              <w:t xml:space="preserve"> </w:t>
            </w:r>
            <w:r w:rsidRPr="0047683B">
              <w:t>in the required quantities to meet recipe specifications</w:t>
            </w:r>
          </w:p>
          <w:p w14:paraId="0570772B" w14:textId="322FEEC2" w:rsidR="0047683B" w:rsidRPr="0047683B" w:rsidRDefault="0047683B" w:rsidP="0047683B">
            <w:pPr>
              <w:pStyle w:val="SIText"/>
            </w:pPr>
            <w:r w:rsidRPr="0047683B">
              <w:t xml:space="preserve">3.2 Start, operate and monitor the process </w:t>
            </w:r>
            <w:r w:rsidR="001D07B0">
              <w:t>to ensure optimal operations</w:t>
            </w:r>
          </w:p>
          <w:p w14:paraId="61603196" w14:textId="7DF811FB" w:rsidR="0047683B" w:rsidRDefault="0047683B" w:rsidP="0047683B">
            <w:pPr>
              <w:pStyle w:val="SIText"/>
            </w:pPr>
            <w:r w:rsidRPr="0047683B">
              <w:t xml:space="preserve">3.3 Monitor </w:t>
            </w:r>
            <w:r w:rsidR="005E534C">
              <w:t>temperature</w:t>
            </w:r>
            <w:r w:rsidR="005E534C" w:rsidRPr="005E534C">
              <w:t xml:space="preserve"> </w:t>
            </w:r>
            <w:r w:rsidR="005E534C">
              <w:t xml:space="preserve">of </w:t>
            </w:r>
            <w:r w:rsidRPr="0047683B">
              <w:t xml:space="preserve">the </w:t>
            </w:r>
            <w:r w:rsidR="004279A0">
              <w:t xml:space="preserve">agitation process </w:t>
            </w:r>
            <w:r w:rsidR="005E534C">
              <w:t xml:space="preserve">to, ensure it is kept within </w:t>
            </w:r>
            <w:r w:rsidR="006D5936" w:rsidRPr="006D5936">
              <w:t>2</w:t>
            </w:r>
            <w:r w:rsidR="006D5936">
              <w:t>5</w:t>
            </w:r>
            <w:r w:rsidR="005E534C">
              <w:t>-</w:t>
            </w:r>
            <w:r w:rsidR="006D5936" w:rsidRPr="006D5936">
              <w:t>30°C</w:t>
            </w:r>
            <w:r w:rsidR="005E534C">
              <w:t>,</w:t>
            </w:r>
            <w:r w:rsidR="006D5936">
              <w:t xml:space="preserve"> </w:t>
            </w:r>
            <w:r w:rsidR="004279A0">
              <w:t>and paste consistency</w:t>
            </w:r>
            <w:r w:rsidRPr="0047683B">
              <w:t xml:space="preserve"> </w:t>
            </w:r>
            <w:r w:rsidR="001D07B0">
              <w:t xml:space="preserve">meets </w:t>
            </w:r>
            <w:r w:rsidRPr="0047683B">
              <w:t xml:space="preserve">specifications </w:t>
            </w:r>
          </w:p>
          <w:p w14:paraId="111EEAB8" w14:textId="26627BB2" w:rsidR="006D5936" w:rsidRDefault="006D5936" w:rsidP="0047683B">
            <w:pPr>
              <w:pStyle w:val="SIText"/>
            </w:pPr>
            <w:r>
              <w:t xml:space="preserve">3.4 </w:t>
            </w:r>
            <w:r w:rsidRPr="006D5936">
              <w:t>Keep malaxation times within 75 minutes to allow for a steady kneading of the paste and a slow release of the oil</w:t>
            </w:r>
            <w:r>
              <w:t xml:space="preserve"> </w:t>
            </w:r>
          </w:p>
          <w:p w14:paraId="5F3DC0F3" w14:textId="3A10D5DE" w:rsidR="004279A0" w:rsidRPr="0047683B" w:rsidRDefault="004279A0" w:rsidP="0047683B">
            <w:pPr>
              <w:pStyle w:val="SIText"/>
            </w:pPr>
            <w:r>
              <w:t>3.</w:t>
            </w:r>
            <w:r w:rsidR="005E534C">
              <w:t xml:space="preserve">5 </w:t>
            </w:r>
            <w:r>
              <w:t xml:space="preserve">Add water, talc and/or approved enzymes </w:t>
            </w:r>
            <w:r w:rsidR="005E534C">
              <w:t>as</w:t>
            </w:r>
            <w:r w:rsidR="006D5936">
              <w:t xml:space="preserve"> required </w:t>
            </w:r>
            <w:r>
              <w:t xml:space="preserve">to assist </w:t>
            </w:r>
            <w:proofErr w:type="spellStart"/>
            <w:r>
              <w:t>malaxing</w:t>
            </w:r>
            <w:proofErr w:type="spellEnd"/>
            <w:r>
              <w:t xml:space="preserve"> process</w:t>
            </w:r>
          </w:p>
          <w:p w14:paraId="3DAD24F5" w14:textId="2A9CC13D" w:rsidR="0047683B" w:rsidRPr="0047683B" w:rsidRDefault="0047683B" w:rsidP="0047683B">
            <w:pPr>
              <w:pStyle w:val="SIText"/>
            </w:pPr>
            <w:r w:rsidRPr="0047683B">
              <w:t>3.</w:t>
            </w:r>
            <w:r w:rsidR="005E534C">
              <w:t>6</w:t>
            </w:r>
            <w:r w:rsidR="005E534C" w:rsidRPr="0047683B">
              <w:t xml:space="preserve"> </w:t>
            </w:r>
            <w:r w:rsidRPr="0047683B">
              <w:t xml:space="preserve">Identify, </w:t>
            </w:r>
            <w:r w:rsidR="002A4A81">
              <w:t>adjust</w:t>
            </w:r>
            <w:r w:rsidR="002A4A81" w:rsidRPr="0047683B">
              <w:t xml:space="preserve"> </w:t>
            </w:r>
            <w:r w:rsidRPr="0047683B">
              <w:t>and report out-of-specification equipment</w:t>
            </w:r>
            <w:r w:rsidR="00D44A1E">
              <w:t xml:space="preserve"> and/or issues with emulsified</w:t>
            </w:r>
            <w:r w:rsidR="00FD36D9">
              <w:t xml:space="preserve"> paste</w:t>
            </w:r>
            <w:r w:rsidR="00FD36D9" w:rsidRPr="0047683B">
              <w:t xml:space="preserve"> </w:t>
            </w:r>
            <w:r w:rsidRPr="0047683B">
              <w:t>according to workplace requirements</w:t>
            </w:r>
          </w:p>
          <w:p w14:paraId="6252E2D1" w14:textId="1573F04E" w:rsidR="00A831E7" w:rsidRPr="000754EC" w:rsidRDefault="004279A0" w:rsidP="0047683B">
            <w:pPr>
              <w:pStyle w:val="SIText"/>
            </w:pPr>
            <w:r>
              <w:t>3.</w:t>
            </w:r>
            <w:r w:rsidR="005E534C">
              <w:t xml:space="preserve">7 </w:t>
            </w:r>
            <w:r>
              <w:t xml:space="preserve">Maintain records of </w:t>
            </w:r>
            <w:proofErr w:type="spellStart"/>
            <w:r>
              <w:t>malaxing</w:t>
            </w:r>
            <w:proofErr w:type="spellEnd"/>
            <w:r>
              <w:t xml:space="preserve"> process according to workplace procedures</w:t>
            </w:r>
          </w:p>
        </w:tc>
      </w:tr>
      <w:tr w:rsidR="0047683B" w:rsidRPr="00963A46" w14:paraId="575ACB4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FB564C9" w14:textId="1B2A7AEF" w:rsidR="0047683B" w:rsidRPr="008908DE" w:rsidRDefault="0047683B" w:rsidP="0047683B">
            <w:pPr>
              <w:rPr>
                <w:lang w:eastAsia="en-US"/>
              </w:rPr>
            </w:pPr>
            <w:r w:rsidRPr="0047683B">
              <w:rPr>
                <w:lang w:eastAsia="en-US"/>
              </w:rPr>
              <w:t xml:space="preserve">4. Shut down the </w:t>
            </w:r>
            <w:proofErr w:type="spellStart"/>
            <w:r w:rsidR="004279A0">
              <w:t>malaxer</w:t>
            </w:r>
            <w:proofErr w:type="spellEnd"/>
          </w:p>
        </w:tc>
        <w:tc>
          <w:tcPr>
            <w:tcW w:w="3604" w:type="pct"/>
            <w:shd w:val="clear" w:color="auto" w:fill="auto"/>
          </w:tcPr>
          <w:p w14:paraId="73111627" w14:textId="69576894" w:rsidR="0047683B" w:rsidRPr="0047683B" w:rsidRDefault="0047683B" w:rsidP="0047683B">
            <w:pPr>
              <w:pStyle w:val="SIText"/>
            </w:pPr>
            <w:r w:rsidRPr="0047683B">
              <w:t>4.1 Identify the appropriate shutdown procedure</w:t>
            </w:r>
          </w:p>
          <w:p w14:paraId="1908762A" w14:textId="5953E389" w:rsidR="0047683B" w:rsidRPr="0047683B" w:rsidRDefault="0047683B" w:rsidP="0047683B">
            <w:pPr>
              <w:pStyle w:val="SIText"/>
            </w:pPr>
            <w:r w:rsidRPr="0047683B">
              <w:t>4.2 Shut down the process safely according to operating procedures</w:t>
            </w:r>
          </w:p>
          <w:p w14:paraId="69DB3371" w14:textId="2A3D8593" w:rsidR="004279A0" w:rsidRDefault="004279A0" w:rsidP="0047683B">
            <w:pPr>
              <w:pStyle w:val="SIText"/>
            </w:pPr>
            <w:r>
              <w:t>4.3</w:t>
            </w:r>
            <w:r w:rsidRPr="004279A0">
              <w:t xml:space="preserve"> Apply workplace cleaning procedures and </w:t>
            </w:r>
            <w:r>
              <w:t xml:space="preserve">dispose of waste according to </w:t>
            </w:r>
            <w:r w:rsidRPr="004279A0">
              <w:t xml:space="preserve">environmental requirements </w:t>
            </w:r>
          </w:p>
          <w:p w14:paraId="5CE8503B" w14:textId="36578C24" w:rsidR="004279A0" w:rsidRPr="008908DE" w:rsidRDefault="0047683B" w:rsidP="004279A0">
            <w:pPr>
              <w:pStyle w:val="SIText"/>
            </w:pPr>
            <w:r w:rsidRPr="0047683B">
              <w:t>4.</w:t>
            </w:r>
            <w:r w:rsidR="00862874">
              <w:t>4</w:t>
            </w:r>
            <w:r w:rsidRPr="0047683B">
              <w:t xml:space="preserve"> Identify and report maintenance requirements </w:t>
            </w:r>
          </w:p>
        </w:tc>
      </w:tr>
    </w:tbl>
    <w:p w14:paraId="0F846854" w14:textId="77777777" w:rsidR="005F771F" w:rsidRDefault="005F771F" w:rsidP="005F771F">
      <w:pPr>
        <w:pStyle w:val="SIText"/>
      </w:pPr>
    </w:p>
    <w:p w14:paraId="65A3191C" w14:textId="77777777" w:rsidR="005F771F" w:rsidRPr="000754EC" w:rsidRDefault="005F771F" w:rsidP="000754EC">
      <w:r>
        <w:br w:type="page"/>
      </w:r>
    </w:p>
    <w:p w14:paraId="3D0722A9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7103"/>
      </w:tblGrid>
      <w:tr w:rsidR="00F1480E" w:rsidRPr="00336FCA" w:rsidDel="00423CB2" w14:paraId="3B231D1F" w14:textId="77777777" w:rsidTr="00CA2922">
        <w:trPr>
          <w:tblHeader/>
        </w:trPr>
        <w:tc>
          <w:tcPr>
            <w:tcW w:w="5000" w:type="pct"/>
            <w:gridSpan w:val="2"/>
          </w:tcPr>
          <w:p w14:paraId="55C97EEA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E16C8D3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AAF34F1" w14:textId="77777777" w:rsidTr="00CA2922">
        <w:trPr>
          <w:tblHeader/>
        </w:trPr>
        <w:tc>
          <w:tcPr>
            <w:tcW w:w="1396" w:type="pct"/>
          </w:tcPr>
          <w:p w14:paraId="4D20F94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50778B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63EAE" w:rsidRPr="00336FCA" w:rsidDel="00423CB2" w14:paraId="2060A0B3" w14:textId="77777777" w:rsidTr="001E5124">
        <w:tc>
          <w:tcPr>
            <w:tcW w:w="1396" w:type="pct"/>
          </w:tcPr>
          <w:p w14:paraId="393223EA" w14:textId="77777777" w:rsidR="00063EAE" w:rsidRPr="00D31273" w:rsidRDefault="00063EAE" w:rsidP="001E5124">
            <w:pPr>
              <w:pStyle w:val="SIText"/>
            </w:pPr>
            <w:r>
              <w:t>Learning</w:t>
            </w:r>
          </w:p>
        </w:tc>
        <w:tc>
          <w:tcPr>
            <w:tcW w:w="3604" w:type="pct"/>
          </w:tcPr>
          <w:p w14:paraId="53989A34" w14:textId="77777777" w:rsidR="00063EAE" w:rsidRPr="00D31273" w:rsidRDefault="00063EAE" w:rsidP="001E5124">
            <w:pPr>
              <w:pStyle w:val="SIBulletList1"/>
            </w:pPr>
            <w:r>
              <w:t>Problem-solve issues with process to ensure quality outcomes</w:t>
            </w:r>
          </w:p>
        </w:tc>
      </w:tr>
      <w:tr w:rsidR="00F1480E" w:rsidRPr="00336FCA" w:rsidDel="00423CB2" w14:paraId="764C88A7" w14:textId="77777777" w:rsidTr="00CA2922">
        <w:tc>
          <w:tcPr>
            <w:tcW w:w="1396" w:type="pct"/>
          </w:tcPr>
          <w:p w14:paraId="7E8EABF5" w14:textId="428E61F8" w:rsidR="00F1480E" w:rsidRPr="000754EC" w:rsidRDefault="00AF40E7" w:rsidP="00AF40E7">
            <w:pPr>
              <w:rPr>
                <w:lang w:eastAsia="en-US"/>
              </w:rPr>
            </w:pPr>
            <w:r w:rsidRPr="00AF40E7">
              <w:rPr>
                <w:lang w:eastAsia="en-US"/>
              </w:rPr>
              <w:t>Reading</w:t>
            </w:r>
          </w:p>
        </w:tc>
        <w:tc>
          <w:tcPr>
            <w:tcW w:w="3604" w:type="pct"/>
          </w:tcPr>
          <w:p w14:paraId="532771CD" w14:textId="1993C3DF" w:rsidR="00E72D79" w:rsidRDefault="00AF40E7" w:rsidP="00AF40E7">
            <w:pPr>
              <w:pStyle w:val="SIBulletList1"/>
            </w:pPr>
            <w:r w:rsidRPr="00AF40E7">
              <w:t xml:space="preserve">Interpret workplace and standard operating procedures relevant to </w:t>
            </w:r>
            <w:r w:rsidR="00E72D79">
              <w:t>work task</w:t>
            </w:r>
          </w:p>
          <w:p w14:paraId="461A3413" w14:textId="58EE906C" w:rsidR="00F1480E" w:rsidRPr="000754EC" w:rsidRDefault="00AF40E7" w:rsidP="00AF40E7">
            <w:pPr>
              <w:pStyle w:val="SIBulletList1"/>
            </w:pPr>
            <w:r w:rsidRPr="00AF40E7">
              <w:t>Interpret production requirements</w:t>
            </w:r>
          </w:p>
        </w:tc>
      </w:tr>
      <w:tr w:rsidR="00F1480E" w:rsidRPr="00336FCA" w:rsidDel="00423CB2" w14:paraId="0AB35C2D" w14:textId="77777777" w:rsidTr="00CA2922">
        <w:tc>
          <w:tcPr>
            <w:tcW w:w="1396" w:type="pct"/>
          </w:tcPr>
          <w:p w14:paraId="71236102" w14:textId="0D2A9400" w:rsidR="00F1480E" w:rsidRPr="000754EC" w:rsidRDefault="00AF40E7" w:rsidP="000754EC">
            <w:pPr>
              <w:pStyle w:val="SIText"/>
            </w:pPr>
            <w:r w:rsidRPr="00AF40E7">
              <w:t>Writing</w:t>
            </w:r>
          </w:p>
        </w:tc>
        <w:tc>
          <w:tcPr>
            <w:tcW w:w="3604" w:type="pct"/>
          </w:tcPr>
          <w:p w14:paraId="36057702" w14:textId="2B2E2751" w:rsidR="001D07B0" w:rsidRPr="00862874" w:rsidRDefault="001D07B0" w:rsidP="00862874">
            <w:pPr>
              <w:pStyle w:val="SIBulletList1"/>
              <w:rPr>
                <w:rFonts w:eastAsia="Calibri"/>
              </w:rPr>
            </w:pPr>
            <w:r w:rsidRPr="00822CBE">
              <w:t xml:space="preserve">Record </w:t>
            </w:r>
            <w:r w:rsidR="00862874">
              <w:t xml:space="preserve">batch </w:t>
            </w:r>
            <w:r w:rsidRPr="001D07B0">
              <w:t>processing data using digital and/or paper-based formats</w:t>
            </w:r>
          </w:p>
        </w:tc>
      </w:tr>
      <w:tr w:rsidR="00F1480E" w:rsidRPr="00336FCA" w:rsidDel="00423CB2" w14:paraId="3E6BBA82" w14:textId="77777777" w:rsidTr="00CA2922">
        <w:tc>
          <w:tcPr>
            <w:tcW w:w="1396" w:type="pct"/>
          </w:tcPr>
          <w:p w14:paraId="1DE3D2A9" w14:textId="4A5D3FD2" w:rsidR="00F1480E" w:rsidRPr="000754EC" w:rsidRDefault="00AF40E7" w:rsidP="000754EC">
            <w:pPr>
              <w:pStyle w:val="SIText"/>
            </w:pPr>
            <w:r w:rsidRPr="00AF40E7">
              <w:t>Numeracy</w:t>
            </w:r>
          </w:p>
        </w:tc>
        <w:tc>
          <w:tcPr>
            <w:tcW w:w="3604" w:type="pct"/>
          </w:tcPr>
          <w:p w14:paraId="280105E6" w14:textId="24A70DAB" w:rsidR="001D07B0" w:rsidRDefault="001D07B0" w:rsidP="00AF40E7">
            <w:pPr>
              <w:pStyle w:val="SIBulletList1"/>
            </w:pPr>
            <w:r>
              <w:t xml:space="preserve">Weigh (mg, g, kg) </w:t>
            </w:r>
            <w:r w:rsidR="00B961AE">
              <w:t>ingredients</w:t>
            </w:r>
          </w:p>
          <w:p w14:paraId="0512D8A0" w14:textId="6C3FA3D7" w:rsidR="00AF40E7" w:rsidRPr="00AF40E7" w:rsidRDefault="00AF40E7" w:rsidP="00862874">
            <w:pPr>
              <w:pStyle w:val="SIBulletList1"/>
            </w:pPr>
            <w:r w:rsidRPr="00AF40E7">
              <w:t>Monitor and interpret production and process control indicators and data</w:t>
            </w:r>
            <w:r w:rsidR="00862874">
              <w:t>, including temperature of paste (</w:t>
            </w:r>
            <w:r w:rsidR="00862874" w:rsidRPr="00862874">
              <w:sym w:font="Symbol" w:char="F0B0"/>
            </w:r>
            <w:r w:rsidR="00862874">
              <w:t>C)</w:t>
            </w:r>
          </w:p>
          <w:p w14:paraId="323202B0" w14:textId="77777777" w:rsidR="00F1480E" w:rsidRPr="00D44A1E" w:rsidRDefault="00AF40E7" w:rsidP="00AF40E7">
            <w:pPr>
              <w:pStyle w:val="SIBulletList1"/>
              <w:rPr>
                <w:rFonts w:eastAsia="Calibri"/>
              </w:rPr>
            </w:pPr>
            <w:r w:rsidRPr="00AF40E7">
              <w:t>Monitor supply and flow of materials to and from the process</w:t>
            </w:r>
          </w:p>
          <w:p w14:paraId="78F3DCD4" w14:textId="41BCA2CB" w:rsidR="005E534C" w:rsidRPr="00D44A1E" w:rsidRDefault="005E534C">
            <w:pPr>
              <w:pStyle w:val="SIBulletList1"/>
            </w:pPr>
            <w:r>
              <w:t xml:space="preserve">Calculate malaxation time: </w:t>
            </w:r>
            <w:r w:rsidRPr="005E534C">
              <w:t xml:space="preserve">Malaxation time (batch) = (filling time/2) + </w:t>
            </w:r>
            <w:proofErr w:type="spellStart"/>
            <w:r w:rsidRPr="005E534C">
              <w:t>malaxer</w:t>
            </w:r>
            <w:proofErr w:type="spellEnd"/>
            <w:r w:rsidRPr="005E534C">
              <w:t xml:space="preserve"> full time + (emptying time/2)</w:t>
            </w:r>
          </w:p>
        </w:tc>
      </w:tr>
    </w:tbl>
    <w:p w14:paraId="45DEF30E" w14:textId="77777777" w:rsidR="00916CD7" w:rsidRDefault="00916CD7" w:rsidP="005F771F">
      <w:pPr>
        <w:pStyle w:val="SIText"/>
      </w:pPr>
    </w:p>
    <w:p w14:paraId="59EB0E0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2178"/>
        <w:gridCol w:w="2465"/>
        <w:gridCol w:w="3185"/>
      </w:tblGrid>
      <w:tr w:rsidR="00F1480E" w14:paraId="20AC7D77" w14:textId="77777777" w:rsidTr="00F33FF2">
        <w:tc>
          <w:tcPr>
            <w:tcW w:w="5000" w:type="pct"/>
            <w:gridSpan w:val="4"/>
          </w:tcPr>
          <w:p w14:paraId="29864FB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004F992" w14:textId="77777777" w:rsidTr="00F33FF2">
        <w:tc>
          <w:tcPr>
            <w:tcW w:w="1028" w:type="pct"/>
          </w:tcPr>
          <w:p w14:paraId="1456063D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33A1AFE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72A4B0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8D33B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7AC97818" w14:textId="77777777" w:rsidTr="00F33FF2">
        <w:tc>
          <w:tcPr>
            <w:tcW w:w="1028" w:type="pct"/>
          </w:tcPr>
          <w:p w14:paraId="09E741F0" w14:textId="65113CF1" w:rsidR="00041E59" w:rsidRPr="000754EC" w:rsidRDefault="00D45114" w:rsidP="00377B42">
            <w:pPr>
              <w:rPr>
                <w:lang w:eastAsia="en-US"/>
              </w:rPr>
            </w:pPr>
            <w:r w:rsidRPr="00D45114">
              <w:rPr>
                <w:lang w:eastAsia="en-US"/>
              </w:rPr>
              <w:t>FBPOIL3X</w:t>
            </w:r>
            <w:r w:rsidR="00442FC8">
              <w:t>10+</w:t>
            </w:r>
            <w:r w:rsidRPr="00D45114">
              <w:rPr>
                <w:lang w:eastAsia="en-US"/>
              </w:rPr>
              <w:t xml:space="preserve"> Operate and monitor a </w:t>
            </w:r>
            <w:proofErr w:type="spellStart"/>
            <w:r w:rsidRPr="00D45114">
              <w:rPr>
                <w:lang w:eastAsia="en-US"/>
              </w:rPr>
              <w:t>malaxer</w:t>
            </w:r>
            <w:proofErr w:type="spellEnd"/>
          </w:p>
        </w:tc>
        <w:tc>
          <w:tcPr>
            <w:tcW w:w="1105" w:type="pct"/>
          </w:tcPr>
          <w:p w14:paraId="07D95D3F" w14:textId="5BED2E77" w:rsidR="00041E59" w:rsidRPr="000754EC" w:rsidRDefault="00D45114" w:rsidP="00377B42">
            <w:pPr>
              <w:rPr>
                <w:lang w:eastAsia="en-US"/>
              </w:rPr>
            </w:pPr>
            <w:r>
              <w:t>Not applicable</w:t>
            </w:r>
          </w:p>
        </w:tc>
        <w:tc>
          <w:tcPr>
            <w:tcW w:w="1251" w:type="pct"/>
          </w:tcPr>
          <w:p w14:paraId="433145C3" w14:textId="77777777" w:rsidR="0086358B" w:rsidRPr="0086358B" w:rsidRDefault="0086358B" w:rsidP="0086358B">
            <w:r w:rsidRPr="0086358B">
              <w:t>The unit has been created to address a skill or task required by industry that is not covered by an existing unit</w:t>
            </w:r>
          </w:p>
          <w:p w14:paraId="38DAF12F" w14:textId="54C24E57" w:rsidR="00041E59" w:rsidRPr="000754EC" w:rsidRDefault="00041E59" w:rsidP="00377B42">
            <w:pPr>
              <w:rPr>
                <w:lang w:eastAsia="en-US"/>
              </w:rPr>
            </w:pPr>
          </w:p>
        </w:tc>
        <w:tc>
          <w:tcPr>
            <w:tcW w:w="1616" w:type="pct"/>
          </w:tcPr>
          <w:p w14:paraId="20A60814" w14:textId="77777777" w:rsidR="0086358B" w:rsidRPr="0086358B" w:rsidRDefault="0086358B" w:rsidP="0086358B">
            <w:r w:rsidRPr="0086358B">
              <w:t>Newly created</w:t>
            </w:r>
          </w:p>
          <w:p w14:paraId="24F23434" w14:textId="6B3DF1D8" w:rsidR="00916CD7" w:rsidRPr="000754EC" w:rsidRDefault="00916CD7" w:rsidP="00377B42">
            <w:pPr>
              <w:rPr>
                <w:lang w:eastAsia="en-US"/>
              </w:rPr>
            </w:pPr>
          </w:p>
        </w:tc>
      </w:tr>
    </w:tbl>
    <w:p w14:paraId="1E111C5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A55106" w14:paraId="2BC4D8E6" w14:textId="77777777" w:rsidTr="00CA2922">
        <w:tc>
          <w:tcPr>
            <w:tcW w:w="1396" w:type="pct"/>
            <w:shd w:val="clear" w:color="auto" w:fill="auto"/>
          </w:tcPr>
          <w:p w14:paraId="117822F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8E2723D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32456873" w14:textId="3D4433E6" w:rsidR="00F1480E" w:rsidRPr="000754EC" w:rsidRDefault="001E0CBC" w:rsidP="00E40225">
            <w:pPr>
              <w:pStyle w:val="SIText"/>
            </w:pPr>
            <w:r w:rsidRPr="001E0CBC">
              <w:t>https://vetnet.gov.au/Pages/TrainingDocs.aspx?q=78b15323-cd38-483e-aad7-1159b570a5c4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39C1B038" w14:textId="77777777" w:rsidR="00F1480E" w:rsidRDefault="00F1480E" w:rsidP="005F771F">
      <w:pPr>
        <w:pStyle w:val="SIText"/>
      </w:pPr>
    </w:p>
    <w:p w14:paraId="569224D1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941"/>
      </w:tblGrid>
      <w:tr w:rsidR="00556C4C" w:rsidRPr="00E91BFF" w14:paraId="6396B12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F9B42EA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262CE72" w14:textId="2A8E07EF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D45114" w:rsidRPr="00D45114">
              <w:t xml:space="preserve">FBPOIL3XXX Operate and monitor a </w:t>
            </w:r>
            <w:proofErr w:type="spellStart"/>
            <w:r w:rsidR="00D45114" w:rsidRPr="00D45114">
              <w:t>malaxer</w:t>
            </w:r>
            <w:proofErr w:type="spellEnd"/>
          </w:p>
        </w:tc>
      </w:tr>
      <w:tr w:rsidR="00556C4C" w:rsidRPr="00A55106" w14:paraId="559E8F36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717C2F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EC834BA" w14:textId="77777777" w:rsidTr="00113678">
        <w:tc>
          <w:tcPr>
            <w:tcW w:w="5000" w:type="pct"/>
            <w:gridSpan w:val="2"/>
            <w:shd w:val="clear" w:color="auto" w:fill="auto"/>
          </w:tcPr>
          <w:p w14:paraId="44FA5FD4" w14:textId="77777777" w:rsidR="00B50668" w:rsidRPr="00B50668" w:rsidRDefault="00B50668" w:rsidP="00B50668">
            <w:pPr>
              <w:pStyle w:val="SIText"/>
            </w:pPr>
            <w:r w:rsidRPr="00B50668">
              <w:t>An individual demonstrating competency in this unit must satisfy all of the elements and performance criteria of this unit.</w:t>
            </w:r>
          </w:p>
          <w:p w14:paraId="543B2B5F" w14:textId="77777777" w:rsidR="00B50668" w:rsidRPr="00B50668" w:rsidRDefault="00B50668" w:rsidP="00B50668">
            <w:pPr>
              <w:pStyle w:val="SIText"/>
            </w:pPr>
          </w:p>
          <w:p w14:paraId="5E9458F0" w14:textId="151EB0C2" w:rsidR="00B50668" w:rsidRPr="00B50668" w:rsidRDefault="00B50668" w:rsidP="00B50668">
            <w:pPr>
              <w:pStyle w:val="SIText"/>
            </w:pPr>
            <w:r w:rsidRPr="00B50668">
              <w:t xml:space="preserve">There must be evidence that the individual has operated </w:t>
            </w:r>
            <w:r w:rsidR="00862874">
              <w:t xml:space="preserve">and monitored a </w:t>
            </w:r>
            <w:proofErr w:type="spellStart"/>
            <w:r w:rsidR="00862874">
              <w:t>malaxer</w:t>
            </w:r>
            <w:proofErr w:type="spellEnd"/>
            <w:r w:rsidR="00862874">
              <w:t xml:space="preserve"> to release oil from at least one batch of crushed olive paste, </w:t>
            </w:r>
            <w:r w:rsidR="00D25876">
              <w:t xml:space="preserve">to meet specifications, </w:t>
            </w:r>
            <w:r w:rsidRPr="00B50668">
              <w:t>including:</w:t>
            </w:r>
          </w:p>
          <w:p w14:paraId="66099479" w14:textId="2B56C934" w:rsidR="00D25876" w:rsidRDefault="00D25876" w:rsidP="00D25876">
            <w:pPr>
              <w:pStyle w:val="SIBulletList1"/>
            </w:pPr>
            <w:r>
              <w:t>applying food safety practices</w:t>
            </w:r>
          </w:p>
          <w:p w14:paraId="6259B0D0" w14:textId="3484CF18" w:rsidR="00D25876" w:rsidRPr="00D25876" w:rsidRDefault="00D25876" w:rsidP="00D25876">
            <w:pPr>
              <w:pStyle w:val="SIBulletList1"/>
            </w:pPr>
            <w:r w:rsidRPr="002319A9">
              <w:t>following safe work procedures</w:t>
            </w:r>
          </w:p>
          <w:p w14:paraId="1C70FC67" w14:textId="345825D4" w:rsidR="00862874" w:rsidRPr="00862874" w:rsidRDefault="00862874" w:rsidP="00862874">
            <w:pPr>
              <w:pStyle w:val="SIBulletList1"/>
            </w:pPr>
            <w:r w:rsidRPr="0081085A">
              <w:t>taking corrective action in response to typical faults and inconsistencies</w:t>
            </w:r>
            <w:r w:rsidRPr="00862874">
              <w:t xml:space="preserve"> in </w:t>
            </w:r>
            <w:r w:rsidR="00442FC8">
              <w:t xml:space="preserve">the </w:t>
            </w:r>
            <w:proofErr w:type="spellStart"/>
            <w:r>
              <w:t>malaxing</w:t>
            </w:r>
            <w:proofErr w:type="spellEnd"/>
            <w:r w:rsidR="00442FC8">
              <w:t xml:space="preserve"> process.</w:t>
            </w:r>
          </w:p>
          <w:p w14:paraId="43513E1A" w14:textId="778D93D7" w:rsidR="00556C4C" w:rsidRPr="000754EC" w:rsidRDefault="00556C4C" w:rsidP="009C5978">
            <w:pPr>
              <w:pStyle w:val="SIText"/>
            </w:pPr>
          </w:p>
        </w:tc>
      </w:tr>
    </w:tbl>
    <w:p w14:paraId="019B8FC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1481613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7E76E5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14CF8F1" w14:textId="77777777" w:rsidTr="00CA2922">
        <w:tc>
          <w:tcPr>
            <w:tcW w:w="5000" w:type="pct"/>
            <w:shd w:val="clear" w:color="auto" w:fill="auto"/>
          </w:tcPr>
          <w:p w14:paraId="07DF37DD" w14:textId="7C474E95" w:rsidR="00B50668" w:rsidRPr="00B50668" w:rsidRDefault="00B50668" w:rsidP="00B50668">
            <w:pPr>
              <w:pStyle w:val="SIText"/>
            </w:pPr>
            <w:r w:rsidRPr="00B50668">
              <w:t>An individual must be able to demonstrate the knowledge required to perform the tasks outlined in the elements and performance criteria of this unit. This includes knowledge of:</w:t>
            </w:r>
          </w:p>
          <w:p w14:paraId="196EE03F" w14:textId="342775BE" w:rsidR="00B50668" w:rsidRDefault="00B50668" w:rsidP="00B50668">
            <w:pPr>
              <w:pStyle w:val="SIBulletList1"/>
            </w:pPr>
            <w:r w:rsidRPr="00B50668">
              <w:t xml:space="preserve">purpose and basic principles of </w:t>
            </w:r>
            <w:proofErr w:type="spellStart"/>
            <w:r w:rsidR="00862874">
              <w:t>malaxing</w:t>
            </w:r>
            <w:proofErr w:type="spellEnd"/>
            <w:r w:rsidR="00862874">
              <w:t xml:space="preserve"> olive paste</w:t>
            </w:r>
          </w:p>
          <w:p w14:paraId="68DCB6DD" w14:textId="044F394F" w:rsidR="00564110" w:rsidRDefault="00564110" w:rsidP="00B50668">
            <w:pPr>
              <w:pStyle w:val="SIBulletList1"/>
            </w:pPr>
            <w:r w:rsidRPr="00564110">
              <w:t>Australian Standards for Olive Oil and Olive Pomace Oils (AS5264-2011) </w:t>
            </w:r>
          </w:p>
          <w:p w14:paraId="6E5643AB" w14:textId="2F49EE2A" w:rsidR="00564110" w:rsidRPr="00B50668" w:rsidRDefault="00564110" w:rsidP="00B50668">
            <w:pPr>
              <w:pStyle w:val="SIBulletList1"/>
            </w:pPr>
            <w:r>
              <w:t>Australian Olive Industry Code of Practice</w:t>
            </w:r>
          </w:p>
          <w:p w14:paraId="2EFFD48E" w14:textId="77777777" w:rsidR="00B50668" w:rsidRPr="00B50668" w:rsidRDefault="00B50668" w:rsidP="00B50668">
            <w:pPr>
              <w:pStyle w:val="SIBulletList1"/>
            </w:pPr>
            <w:r w:rsidRPr="00B50668">
              <w:t>basic operating principles of mixing/blending equipment, including:</w:t>
            </w:r>
          </w:p>
          <w:p w14:paraId="278A0821" w14:textId="77777777" w:rsidR="00B50668" w:rsidRPr="00B50668" w:rsidRDefault="00B50668" w:rsidP="00B50668">
            <w:pPr>
              <w:pStyle w:val="SIBulletList2"/>
            </w:pPr>
            <w:r w:rsidRPr="00B50668">
              <w:t>main equipment components</w:t>
            </w:r>
          </w:p>
          <w:p w14:paraId="7566AAD5" w14:textId="77777777" w:rsidR="00B50668" w:rsidRPr="00B50668" w:rsidRDefault="00B50668" w:rsidP="00B50668">
            <w:pPr>
              <w:pStyle w:val="SIBulletList2"/>
            </w:pPr>
            <w:r w:rsidRPr="00B50668">
              <w:t>status and purpose of guards</w:t>
            </w:r>
          </w:p>
          <w:p w14:paraId="7EB4AD34" w14:textId="77777777" w:rsidR="00B50668" w:rsidRPr="00B50668" w:rsidRDefault="00B50668" w:rsidP="00B50668">
            <w:pPr>
              <w:pStyle w:val="SIBulletList2"/>
            </w:pPr>
            <w:r w:rsidRPr="00B50668">
              <w:t>equipment operating capacities and applications</w:t>
            </w:r>
          </w:p>
          <w:p w14:paraId="74659F98" w14:textId="77777777" w:rsidR="00B50668" w:rsidRPr="00B50668" w:rsidRDefault="00B50668" w:rsidP="00B50668">
            <w:pPr>
              <w:pStyle w:val="SIBulletList2"/>
            </w:pPr>
            <w:r w:rsidRPr="00B50668">
              <w:t>the purpose and location of sensors and related feedback instrumentation</w:t>
            </w:r>
          </w:p>
          <w:p w14:paraId="79A88639" w14:textId="77777777" w:rsidR="00B50668" w:rsidRPr="00B50668" w:rsidRDefault="00B50668" w:rsidP="00B50668">
            <w:pPr>
              <w:pStyle w:val="SIBulletList2"/>
            </w:pPr>
            <w:r w:rsidRPr="00B50668">
              <w:t>awareness of calibration schedules for scales and related weighing/measuring equipment</w:t>
            </w:r>
          </w:p>
          <w:p w14:paraId="51322A39" w14:textId="77777777" w:rsidR="00B50668" w:rsidRPr="00B50668" w:rsidRDefault="00B50668" w:rsidP="00B50668">
            <w:pPr>
              <w:pStyle w:val="SIBulletList1"/>
            </w:pPr>
            <w:r w:rsidRPr="00B50668">
              <w:t>services required and action to take if services are not available</w:t>
            </w:r>
          </w:p>
          <w:p w14:paraId="6482624C" w14:textId="77777777" w:rsidR="00B50668" w:rsidRPr="00B50668" w:rsidRDefault="00B50668" w:rsidP="00B50668">
            <w:pPr>
              <w:pStyle w:val="SIBulletList1"/>
            </w:pPr>
            <w:r w:rsidRPr="00B50668">
              <w:t>ingredient-handling requirements and shelf-life or coding</w:t>
            </w:r>
          </w:p>
          <w:p w14:paraId="0B87B115" w14:textId="1EE9BF0B" w:rsidR="00862874" w:rsidRDefault="00B50668" w:rsidP="00B50668">
            <w:pPr>
              <w:pStyle w:val="SIBulletList1"/>
            </w:pPr>
            <w:r w:rsidRPr="00B50668">
              <w:t xml:space="preserve">quality characteristics required of </w:t>
            </w:r>
            <w:r w:rsidR="00862874">
              <w:t>olive paste</w:t>
            </w:r>
            <w:r w:rsidRPr="00B50668">
              <w:t xml:space="preserve"> </w:t>
            </w:r>
          </w:p>
          <w:p w14:paraId="0852D86C" w14:textId="243767DA" w:rsidR="00A831E7" w:rsidRDefault="00A831E7" w:rsidP="00B50668">
            <w:pPr>
              <w:pStyle w:val="SIBulletList1"/>
            </w:pPr>
            <w:r>
              <w:t>the characteristics of pastes made from different types of olives</w:t>
            </w:r>
          </w:p>
          <w:p w14:paraId="758E8281" w14:textId="08616D01" w:rsidR="00862874" w:rsidRDefault="00B50668" w:rsidP="00B50668">
            <w:pPr>
              <w:pStyle w:val="SIBulletList1"/>
            </w:pPr>
            <w:r w:rsidRPr="00B50668">
              <w:t xml:space="preserve">additives </w:t>
            </w:r>
            <w:r w:rsidR="00862874">
              <w:t>and enzymes that can be added to the agitation process to ensure enough oil is relea</w:t>
            </w:r>
            <w:r w:rsidR="00564110">
              <w:t xml:space="preserve">sed, including: </w:t>
            </w:r>
            <w:r w:rsidR="00564110" w:rsidRPr="00564110">
              <w:t xml:space="preserve">pectinases, cellulases and </w:t>
            </w:r>
            <w:proofErr w:type="spellStart"/>
            <w:r w:rsidR="00564110" w:rsidRPr="00564110">
              <w:t>hemicellulases</w:t>
            </w:r>
            <w:proofErr w:type="spellEnd"/>
            <w:r w:rsidR="00564110">
              <w:t>;</w:t>
            </w:r>
            <w:r w:rsidR="00564110" w:rsidRPr="00564110">
              <w:t xml:space="preserve"> talcum or micro talcum powder (hydrated magnesium silicate)</w:t>
            </w:r>
            <w:r w:rsidR="00564110">
              <w:t>;</w:t>
            </w:r>
            <w:r w:rsidR="00564110" w:rsidRPr="00564110">
              <w:t xml:space="preserve"> water </w:t>
            </w:r>
            <w:r w:rsidR="00564110">
              <w:t xml:space="preserve">– these </w:t>
            </w:r>
            <w:r w:rsidR="00564110" w:rsidRPr="00564110">
              <w:t xml:space="preserve">technological </w:t>
            </w:r>
            <w:proofErr w:type="spellStart"/>
            <w:r w:rsidR="00564110" w:rsidRPr="00564110">
              <w:t>coadjuvants</w:t>
            </w:r>
            <w:proofErr w:type="spellEnd"/>
            <w:r w:rsidR="00564110" w:rsidRPr="00564110">
              <w:t xml:space="preserve">, these should </w:t>
            </w:r>
            <w:r w:rsidR="00564110">
              <w:t>not</w:t>
            </w:r>
            <w:r w:rsidR="00564110" w:rsidRPr="00564110">
              <w:t xml:space="preserve"> be detectable in the final product</w:t>
            </w:r>
          </w:p>
          <w:p w14:paraId="5A595E6B" w14:textId="29B23B42" w:rsidR="00B50668" w:rsidRPr="00B50668" w:rsidRDefault="00862874" w:rsidP="00B50668">
            <w:pPr>
              <w:pStyle w:val="SIBulletList1"/>
            </w:pPr>
            <w:r>
              <w:t xml:space="preserve">the effect of temperature on the </w:t>
            </w:r>
            <w:r w:rsidR="00564110">
              <w:t>olive paste</w:t>
            </w:r>
            <w:r>
              <w:t xml:space="preserve"> and the need for paste to be kept at 25-30</w:t>
            </w:r>
            <w:r w:rsidRPr="00862874">
              <w:sym w:font="Symbol" w:char="F0B0"/>
            </w:r>
            <w:r w:rsidRPr="00862874">
              <w:t>C</w:t>
            </w:r>
          </w:p>
          <w:p w14:paraId="65364BCB" w14:textId="77777777" w:rsidR="006D5936" w:rsidRDefault="006D5936" w:rsidP="00564110">
            <w:pPr>
              <w:pStyle w:val="SIBulletList1"/>
            </w:pPr>
            <w:r>
              <w:t>the effect of malaxation time on the efficiency of oil separation and oil quality</w:t>
            </w:r>
          </w:p>
          <w:p w14:paraId="695851CF" w14:textId="569EA8E8" w:rsidR="006D5936" w:rsidRDefault="006D5936" w:rsidP="00564110">
            <w:pPr>
              <w:pStyle w:val="SIBulletList1"/>
            </w:pPr>
            <w:r>
              <w:t>calculation of malaxation time</w:t>
            </w:r>
          </w:p>
          <w:p w14:paraId="4E921F44" w14:textId="6D6B3D14" w:rsidR="00B50668" w:rsidRPr="00B50668" w:rsidRDefault="00B50668" w:rsidP="00564110">
            <w:pPr>
              <w:pStyle w:val="SIBulletList1"/>
            </w:pPr>
            <w:r w:rsidRPr="00B50668">
              <w:t>inspection or test points (control points) in the process and the related procedures and recording requirements, including</w:t>
            </w:r>
            <w:r w:rsidR="00564110">
              <w:t xml:space="preserve"> </w:t>
            </w:r>
            <w:r w:rsidRPr="00B50668">
              <w:t>times/temperatures and agitator speeds</w:t>
            </w:r>
          </w:p>
          <w:p w14:paraId="203C1343" w14:textId="6663882A" w:rsidR="00B50668" w:rsidRPr="00B50668" w:rsidRDefault="00B50668" w:rsidP="00B50668">
            <w:pPr>
              <w:pStyle w:val="SIBulletList1"/>
            </w:pPr>
            <w:r w:rsidRPr="00B50668">
              <w:t>contamination</w:t>
            </w:r>
            <w:r w:rsidR="00D25876">
              <w:t>/cross contamination</w:t>
            </w:r>
            <w:r w:rsidRPr="00B50668">
              <w:t xml:space="preserve"> and food safety risks associated with the process and related control measures, including cross-contamination risks and associated cleaning requirements</w:t>
            </w:r>
          </w:p>
          <w:p w14:paraId="3BBBB6CD" w14:textId="77777777" w:rsidR="00B50668" w:rsidRPr="00B50668" w:rsidRDefault="00B50668" w:rsidP="00B50668">
            <w:pPr>
              <w:pStyle w:val="SIBulletList1"/>
            </w:pPr>
            <w:r w:rsidRPr="00B50668">
              <w:t>operating requirements and parameters, and corrective action required when operation is outside specified operating parameters</w:t>
            </w:r>
          </w:p>
          <w:p w14:paraId="2B609890" w14:textId="77777777" w:rsidR="00B50668" w:rsidRPr="00B50668" w:rsidRDefault="00B50668" w:rsidP="00B50668">
            <w:pPr>
              <w:pStyle w:val="SIBulletList1"/>
            </w:pPr>
            <w:r w:rsidRPr="00B50668">
              <w:t>typical equipment faults and related causes, including signs and symptoms of faulty equipment and early warning signs of potential problems</w:t>
            </w:r>
          </w:p>
          <w:p w14:paraId="33C987BB" w14:textId="77777777" w:rsidR="00B50668" w:rsidRPr="00B50668" w:rsidRDefault="00B50668" w:rsidP="00B50668">
            <w:pPr>
              <w:pStyle w:val="SIBulletList1"/>
            </w:pPr>
            <w:r w:rsidRPr="00B50668">
              <w:t>common causes of variation and corrective action required</w:t>
            </w:r>
          </w:p>
          <w:p w14:paraId="5568EC58" w14:textId="0D6D9A37" w:rsidR="00B50668" w:rsidRPr="00B50668" w:rsidRDefault="00B50668" w:rsidP="00B50668">
            <w:pPr>
              <w:pStyle w:val="SIBulletList1"/>
            </w:pPr>
            <w:r w:rsidRPr="00B50668">
              <w:t>health and safety hazards and controls relevant to the mixing and blending process</w:t>
            </w:r>
          </w:p>
          <w:p w14:paraId="353FDCE3" w14:textId="77777777" w:rsidR="00B50668" w:rsidRPr="00B50668" w:rsidRDefault="00B50668" w:rsidP="00B50668">
            <w:pPr>
              <w:pStyle w:val="SIBulletList1"/>
            </w:pPr>
            <w:r w:rsidRPr="00B50668">
              <w:t>requirements of different shutdowns as appropriate to the blending or mixing process and workplace production requirements, including emergency and routine shutdowns, and procedures to follow in the event of a power outage</w:t>
            </w:r>
          </w:p>
          <w:p w14:paraId="6E09C009" w14:textId="77777777" w:rsidR="00B50668" w:rsidRPr="00B50668" w:rsidRDefault="00B50668" w:rsidP="00B50668">
            <w:pPr>
              <w:pStyle w:val="SIBulletList1"/>
            </w:pPr>
            <w:r w:rsidRPr="00B50668">
              <w:t>isolation, lock-out and tag-out procedures and responsibilities relevant to the mixing and blending process</w:t>
            </w:r>
          </w:p>
          <w:p w14:paraId="071915BB" w14:textId="77777777" w:rsidR="00B50668" w:rsidRPr="00B50668" w:rsidRDefault="00B50668" w:rsidP="00B50668">
            <w:pPr>
              <w:pStyle w:val="SIBulletList1"/>
            </w:pPr>
            <w:r w:rsidRPr="00B50668">
              <w:t>procedures and responsibility for reporting production and performance information</w:t>
            </w:r>
          </w:p>
          <w:p w14:paraId="68634F2B" w14:textId="2CCAFB1E" w:rsidR="00B50668" w:rsidRPr="00B50668" w:rsidRDefault="00B50668" w:rsidP="00B50668">
            <w:pPr>
              <w:pStyle w:val="SIBulletList1"/>
            </w:pPr>
            <w:r w:rsidRPr="00B50668">
              <w:t xml:space="preserve">environmental issues and controls relevant to the </w:t>
            </w:r>
            <w:proofErr w:type="spellStart"/>
            <w:r w:rsidR="00564110">
              <w:t>malaxing</w:t>
            </w:r>
            <w:proofErr w:type="spellEnd"/>
            <w:r w:rsidRPr="00B50668">
              <w:t xml:space="preserve"> process, including waste or rework collection and handling procedures related to the process</w:t>
            </w:r>
          </w:p>
          <w:p w14:paraId="44E11337" w14:textId="77777777" w:rsidR="00B50668" w:rsidRPr="00B50668" w:rsidRDefault="00B50668" w:rsidP="00B50668">
            <w:pPr>
              <w:pStyle w:val="SIBulletList1"/>
            </w:pPr>
            <w:r w:rsidRPr="00B50668">
              <w:t>basic operating principles of process control, where relevant, including the relationship between control panels and systems and the physical equipment</w:t>
            </w:r>
          </w:p>
          <w:p w14:paraId="218B8DC9" w14:textId="77777777" w:rsidR="00D25876" w:rsidRDefault="00B50668" w:rsidP="00B50668">
            <w:pPr>
              <w:pStyle w:val="SIBulletList1"/>
            </w:pPr>
            <w:r w:rsidRPr="00B50668">
              <w:t>cleaning and sanitation procedures for mixing or blending equipment</w:t>
            </w:r>
          </w:p>
          <w:p w14:paraId="1FC34579" w14:textId="279F01BD" w:rsidR="00E20A8C" w:rsidRPr="000754EC" w:rsidRDefault="00D25876" w:rsidP="00442FC8">
            <w:pPr>
              <w:pStyle w:val="SIBulletList1"/>
            </w:pPr>
            <w:r>
              <w:lastRenderedPageBreak/>
              <w:t>recording procedures to ensure traceability of product</w:t>
            </w:r>
            <w:r w:rsidR="00B50668" w:rsidRPr="00B50668">
              <w:t>.</w:t>
            </w:r>
          </w:p>
        </w:tc>
      </w:tr>
    </w:tbl>
    <w:p w14:paraId="20F7020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60D2D5D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F16980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F802B24" w14:textId="77777777" w:rsidTr="00CA2922">
        <w:tc>
          <w:tcPr>
            <w:tcW w:w="5000" w:type="pct"/>
            <w:shd w:val="clear" w:color="auto" w:fill="auto"/>
          </w:tcPr>
          <w:p w14:paraId="6B7C8FD7" w14:textId="20723D70" w:rsidR="00323A6F" w:rsidRPr="00323A6F" w:rsidRDefault="00323A6F" w:rsidP="00323A6F">
            <w:pPr>
              <w:pStyle w:val="SIText"/>
            </w:pPr>
            <w:r w:rsidRPr="00323A6F">
              <w:t xml:space="preserve">Assessment of skills </w:t>
            </w:r>
            <w:r w:rsidR="0086358B" w:rsidRPr="0086358B">
              <w:rPr>
                <w:lang w:eastAsia="en-AU"/>
              </w:rPr>
              <w:t>in this unit of competency</w:t>
            </w:r>
            <w:r w:rsidR="0086358B">
              <w:t xml:space="preserve"> </w:t>
            </w:r>
            <w:r w:rsidRPr="00323A6F">
              <w:t>must take place under the following conditions:</w:t>
            </w:r>
          </w:p>
          <w:p w14:paraId="24A715BB" w14:textId="77777777" w:rsidR="00323A6F" w:rsidRPr="00323A6F" w:rsidRDefault="00323A6F" w:rsidP="00323A6F">
            <w:pPr>
              <w:pStyle w:val="SIBulletList1"/>
            </w:pPr>
            <w:r w:rsidRPr="00323A6F">
              <w:t>physical conditions:</w:t>
            </w:r>
          </w:p>
          <w:p w14:paraId="38F96CB1" w14:textId="0372AAB7" w:rsidR="00323A6F" w:rsidRPr="00323A6F" w:rsidRDefault="00323A6F" w:rsidP="00323A6F">
            <w:pPr>
              <w:pStyle w:val="SIBulletList2"/>
            </w:pPr>
            <w:r w:rsidRPr="00323A6F">
              <w:t>a</w:t>
            </w:r>
            <w:r w:rsidR="00442FC8">
              <w:t>n olive oil</w:t>
            </w:r>
            <w:r w:rsidR="0092044B">
              <w:t xml:space="preserve"> processing </w:t>
            </w:r>
            <w:r w:rsidRPr="00323A6F">
              <w:t>workplace or an environment that accurately represents workplace conditions</w:t>
            </w:r>
          </w:p>
          <w:p w14:paraId="53CBA043" w14:textId="77777777" w:rsidR="00323A6F" w:rsidRPr="00323A6F" w:rsidRDefault="00323A6F" w:rsidP="00323A6F">
            <w:pPr>
              <w:pStyle w:val="SIBulletList1"/>
            </w:pPr>
            <w:r w:rsidRPr="00323A6F">
              <w:t>resources, equipment and materials:</w:t>
            </w:r>
          </w:p>
          <w:p w14:paraId="2822A90E" w14:textId="5181D5E3" w:rsidR="00D25876" w:rsidRPr="00D25876" w:rsidRDefault="00442FC8" w:rsidP="00D25876">
            <w:pPr>
              <w:pStyle w:val="SIBulletList2"/>
            </w:pPr>
            <w:proofErr w:type="spellStart"/>
            <w:r>
              <w:t>malaxer</w:t>
            </w:r>
            <w:proofErr w:type="spellEnd"/>
            <w:r>
              <w:t xml:space="preserve"> </w:t>
            </w:r>
            <w:r w:rsidR="00D25876" w:rsidRPr="00323A6F">
              <w:t>process equipment</w:t>
            </w:r>
            <w:r w:rsidR="00D25876">
              <w:t xml:space="preserve"> and</w:t>
            </w:r>
            <w:r w:rsidR="00D25876" w:rsidRPr="00323A6F">
              <w:t xml:space="preserve"> </w:t>
            </w:r>
            <w:r w:rsidR="00D25876">
              <w:t xml:space="preserve">related </w:t>
            </w:r>
            <w:r w:rsidR="00D25876" w:rsidRPr="00323A6F">
              <w:t xml:space="preserve">services </w:t>
            </w:r>
          </w:p>
          <w:p w14:paraId="45CFFBA3" w14:textId="77777777" w:rsidR="00323A6F" w:rsidRPr="00323A6F" w:rsidRDefault="00323A6F" w:rsidP="00323A6F">
            <w:pPr>
              <w:pStyle w:val="SIBulletList2"/>
            </w:pPr>
            <w:r w:rsidRPr="00323A6F">
              <w:t>personal protective clothing and equipment</w:t>
            </w:r>
          </w:p>
          <w:p w14:paraId="2234A375" w14:textId="4D09BDCD" w:rsidR="00323A6F" w:rsidRPr="00323A6F" w:rsidRDefault="00442FC8" w:rsidP="00323A6F">
            <w:pPr>
              <w:pStyle w:val="SIBulletList2"/>
            </w:pPr>
            <w:r>
              <w:t>crushed olives</w:t>
            </w:r>
          </w:p>
          <w:p w14:paraId="49F65230" w14:textId="4DE52C3F" w:rsidR="00323A6F" w:rsidRPr="00323A6F" w:rsidRDefault="00323A6F" w:rsidP="00323A6F">
            <w:pPr>
              <w:pStyle w:val="SIBulletList2"/>
            </w:pPr>
            <w:r w:rsidRPr="00323A6F">
              <w:t>cleaning materials and equipment</w:t>
            </w:r>
          </w:p>
          <w:p w14:paraId="09BBD043" w14:textId="77777777" w:rsidR="00323A6F" w:rsidRPr="00323A6F" w:rsidRDefault="00323A6F" w:rsidP="00323A6F">
            <w:pPr>
              <w:pStyle w:val="SIBulletList1"/>
            </w:pPr>
            <w:r w:rsidRPr="00323A6F">
              <w:t>specifications:</w:t>
            </w:r>
          </w:p>
          <w:p w14:paraId="78FBBDE5" w14:textId="77777777" w:rsidR="00442FC8" w:rsidRDefault="00323A6F" w:rsidP="00323A6F">
            <w:pPr>
              <w:pStyle w:val="SIBulletList2"/>
            </w:pPr>
            <w:r w:rsidRPr="00323A6F">
              <w:t>work procedures, including advice on safe work practices, food safety, quality and environmental requirements</w:t>
            </w:r>
          </w:p>
          <w:p w14:paraId="05313F22" w14:textId="52AAAEAB" w:rsidR="00323A6F" w:rsidRPr="00323A6F" w:rsidRDefault="00323A6F" w:rsidP="00323A6F">
            <w:pPr>
              <w:pStyle w:val="SIBulletList2"/>
            </w:pPr>
            <w:r w:rsidRPr="00323A6F">
              <w:t>batch/recipe instructions</w:t>
            </w:r>
          </w:p>
          <w:p w14:paraId="4D4FB5F2" w14:textId="77777777" w:rsidR="00323A6F" w:rsidRPr="00323A6F" w:rsidRDefault="00323A6F" w:rsidP="00323A6F">
            <w:pPr>
              <w:pStyle w:val="SIBulletList2"/>
            </w:pPr>
            <w:r w:rsidRPr="00323A6F">
              <w:t>information on equipment capacity and operating parameters</w:t>
            </w:r>
          </w:p>
          <w:p w14:paraId="5DC4A0F0" w14:textId="39163CF5" w:rsidR="00323A6F" w:rsidRDefault="00442FC8" w:rsidP="00E62EF5">
            <w:pPr>
              <w:pStyle w:val="SIBulletList2"/>
            </w:pPr>
            <w:r>
              <w:t>recording requirements.</w:t>
            </w:r>
          </w:p>
          <w:p w14:paraId="2C0E38AE" w14:textId="77777777" w:rsidR="00323A6F" w:rsidRPr="00323A6F" w:rsidRDefault="00323A6F" w:rsidP="00323A6F">
            <w:pPr>
              <w:pStyle w:val="SIText"/>
            </w:pPr>
          </w:p>
          <w:p w14:paraId="69536615" w14:textId="5B5F0901" w:rsidR="00F1480E" w:rsidRPr="000754EC" w:rsidRDefault="00323A6F" w:rsidP="00323A6F">
            <w:pPr>
              <w:pStyle w:val="SIText"/>
              <w:rPr>
                <w:rFonts w:eastAsia="Calibri"/>
              </w:rPr>
            </w:pPr>
            <w:r w:rsidRPr="00323A6F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303D30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903"/>
      </w:tblGrid>
      <w:tr w:rsidR="00F1480E" w:rsidRPr="00A55106" w14:paraId="4E8C0C20" w14:textId="77777777" w:rsidTr="004679E3">
        <w:tc>
          <w:tcPr>
            <w:tcW w:w="990" w:type="pct"/>
            <w:shd w:val="clear" w:color="auto" w:fill="auto"/>
          </w:tcPr>
          <w:p w14:paraId="34C484CC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2274F3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917BBC9" w14:textId="4A2C6941" w:rsidR="00F1480E" w:rsidRPr="000754EC" w:rsidRDefault="001E0CBC" w:rsidP="000754EC">
            <w:pPr>
              <w:pStyle w:val="SIText"/>
            </w:pPr>
            <w:r w:rsidRPr="001E0CBC">
              <w:t>https://vetnet.gov.au/Pages/TrainingDocs.aspx?q=78b15323-cd38-483e-aad7-1159b570a5c4</w:t>
            </w:r>
          </w:p>
        </w:tc>
      </w:tr>
    </w:tbl>
    <w:p w14:paraId="6DB9F5FF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03DA5" w14:textId="77777777" w:rsidR="004A24DB" w:rsidRDefault="004A24DB" w:rsidP="00BF3F0A">
      <w:r>
        <w:separator/>
      </w:r>
    </w:p>
    <w:p w14:paraId="14E9CE77" w14:textId="77777777" w:rsidR="004A24DB" w:rsidRDefault="004A24DB"/>
  </w:endnote>
  <w:endnote w:type="continuationSeparator" w:id="0">
    <w:p w14:paraId="3BDB0C1A" w14:textId="77777777" w:rsidR="004A24DB" w:rsidRDefault="004A24DB" w:rsidP="00BF3F0A">
      <w:r>
        <w:continuationSeparator/>
      </w:r>
    </w:p>
    <w:p w14:paraId="5D6C1B5C" w14:textId="77777777" w:rsidR="004A24DB" w:rsidRDefault="004A24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5D876F8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D5936">
          <w:rPr>
            <w:noProof/>
          </w:rPr>
          <w:t>3</w:t>
        </w:r>
        <w:r w:rsidRPr="000754EC">
          <w:fldChar w:fldCharType="end"/>
        </w:r>
      </w:p>
      <w:p w14:paraId="0C5901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DA048F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891EB" w14:textId="77777777" w:rsidR="004A24DB" w:rsidRDefault="004A24DB" w:rsidP="00BF3F0A">
      <w:r>
        <w:separator/>
      </w:r>
    </w:p>
    <w:p w14:paraId="6E829D04" w14:textId="77777777" w:rsidR="004A24DB" w:rsidRDefault="004A24DB"/>
  </w:footnote>
  <w:footnote w:type="continuationSeparator" w:id="0">
    <w:p w14:paraId="455A85C9" w14:textId="77777777" w:rsidR="004A24DB" w:rsidRDefault="004A24DB" w:rsidP="00BF3F0A">
      <w:r>
        <w:continuationSeparator/>
      </w:r>
    </w:p>
    <w:p w14:paraId="3CCB38B3" w14:textId="77777777" w:rsidR="004A24DB" w:rsidRDefault="004A24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9486E" w14:textId="40EEFD80" w:rsidR="009C2650" w:rsidRPr="005B2E64" w:rsidRDefault="000B701B" w:rsidP="005B2E64">
    <w:sdt>
      <w:sdtPr>
        <w:rPr>
          <w:lang w:eastAsia="en-US"/>
        </w:rPr>
        <w:id w:val="-1681200488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70D7E38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45114" w:rsidRPr="00D45114">
      <w:rPr>
        <w:lang w:eastAsia="en-US"/>
      </w:rPr>
      <w:t>FBPOIL3X</w:t>
    </w:r>
    <w:r w:rsidR="00442FC8">
      <w:t>10</w:t>
    </w:r>
    <w:r w:rsidR="00D45114" w:rsidRPr="00D45114">
      <w:rPr>
        <w:lang w:eastAsia="en-US"/>
      </w:rPr>
      <w:t xml:space="preserve"> Operate and monitor a </w:t>
    </w:r>
    <w:proofErr w:type="spellStart"/>
    <w:r w:rsidR="00D45114" w:rsidRPr="00D45114">
      <w:rPr>
        <w:lang w:eastAsia="en-US"/>
      </w:rPr>
      <w:t>malaxer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3EAE"/>
    <w:rsid w:val="00064BFE"/>
    <w:rsid w:val="000669DE"/>
    <w:rsid w:val="00070B3E"/>
    <w:rsid w:val="00071F95"/>
    <w:rsid w:val="000737BB"/>
    <w:rsid w:val="00074E47"/>
    <w:rsid w:val="000754EC"/>
    <w:rsid w:val="0009093B"/>
    <w:rsid w:val="000A5441"/>
    <w:rsid w:val="000B701B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0319"/>
    <w:rsid w:val="0018546B"/>
    <w:rsid w:val="001A6A3E"/>
    <w:rsid w:val="001A7B6D"/>
    <w:rsid w:val="001B34D5"/>
    <w:rsid w:val="001B513A"/>
    <w:rsid w:val="001C0A75"/>
    <w:rsid w:val="001C1306"/>
    <w:rsid w:val="001D07B0"/>
    <w:rsid w:val="001D18B8"/>
    <w:rsid w:val="001D30EB"/>
    <w:rsid w:val="001D5C1B"/>
    <w:rsid w:val="001D7F5B"/>
    <w:rsid w:val="001E0849"/>
    <w:rsid w:val="001E0CBC"/>
    <w:rsid w:val="001E16BC"/>
    <w:rsid w:val="001E16DF"/>
    <w:rsid w:val="001F2BA5"/>
    <w:rsid w:val="001F308D"/>
    <w:rsid w:val="00201A7C"/>
    <w:rsid w:val="00204EC5"/>
    <w:rsid w:val="0021210E"/>
    <w:rsid w:val="0021414D"/>
    <w:rsid w:val="00223124"/>
    <w:rsid w:val="00233143"/>
    <w:rsid w:val="00234444"/>
    <w:rsid w:val="00242293"/>
    <w:rsid w:val="00244EA7"/>
    <w:rsid w:val="00247F3C"/>
    <w:rsid w:val="00262FC3"/>
    <w:rsid w:val="0026394F"/>
    <w:rsid w:val="00267AF6"/>
    <w:rsid w:val="00276DB8"/>
    <w:rsid w:val="00282664"/>
    <w:rsid w:val="00285FB8"/>
    <w:rsid w:val="002970C3"/>
    <w:rsid w:val="002A4A81"/>
    <w:rsid w:val="002A4CD3"/>
    <w:rsid w:val="002A6CC4"/>
    <w:rsid w:val="002C036B"/>
    <w:rsid w:val="002C55E9"/>
    <w:rsid w:val="002D0C8B"/>
    <w:rsid w:val="002D330A"/>
    <w:rsid w:val="002E170C"/>
    <w:rsid w:val="002E193E"/>
    <w:rsid w:val="002F6295"/>
    <w:rsid w:val="00305EFF"/>
    <w:rsid w:val="00310A6A"/>
    <w:rsid w:val="003144E6"/>
    <w:rsid w:val="00323A6F"/>
    <w:rsid w:val="00337E82"/>
    <w:rsid w:val="00346FDC"/>
    <w:rsid w:val="00350BB1"/>
    <w:rsid w:val="00352C83"/>
    <w:rsid w:val="003641D8"/>
    <w:rsid w:val="00366805"/>
    <w:rsid w:val="0037067D"/>
    <w:rsid w:val="00373436"/>
    <w:rsid w:val="00377B42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279A0"/>
    <w:rsid w:val="0043212E"/>
    <w:rsid w:val="00434366"/>
    <w:rsid w:val="00434ECE"/>
    <w:rsid w:val="00442FC8"/>
    <w:rsid w:val="00444423"/>
    <w:rsid w:val="00452F3E"/>
    <w:rsid w:val="004640AE"/>
    <w:rsid w:val="004679E3"/>
    <w:rsid w:val="00475172"/>
    <w:rsid w:val="004758B0"/>
    <w:rsid w:val="0047683B"/>
    <w:rsid w:val="004832D2"/>
    <w:rsid w:val="00485559"/>
    <w:rsid w:val="0049320E"/>
    <w:rsid w:val="00495A89"/>
    <w:rsid w:val="004A142B"/>
    <w:rsid w:val="004A24D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110"/>
    <w:rsid w:val="00564ADD"/>
    <w:rsid w:val="005708EB"/>
    <w:rsid w:val="00575227"/>
    <w:rsid w:val="00575BC6"/>
    <w:rsid w:val="00583902"/>
    <w:rsid w:val="0059022B"/>
    <w:rsid w:val="005A1D70"/>
    <w:rsid w:val="005A3AA5"/>
    <w:rsid w:val="005A6C9C"/>
    <w:rsid w:val="005A74DC"/>
    <w:rsid w:val="005B2E64"/>
    <w:rsid w:val="005B5146"/>
    <w:rsid w:val="005C0F93"/>
    <w:rsid w:val="005D10D1"/>
    <w:rsid w:val="005D1AFD"/>
    <w:rsid w:val="005E51E6"/>
    <w:rsid w:val="005E534C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242"/>
    <w:rsid w:val="006969D9"/>
    <w:rsid w:val="006A2B68"/>
    <w:rsid w:val="006C2F32"/>
    <w:rsid w:val="006D38C3"/>
    <w:rsid w:val="006D4448"/>
    <w:rsid w:val="006D5936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2355"/>
    <w:rsid w:val="00847B60"/>
    <w:rsid w:val="00850243"/>
    <w:rsid w:val="00851BE5"/>
    <w:rsid w:val="008545EB"/>
    <w:rsid w:val="00862874"/>
    <w:rsid w:val="0086358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44B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85922"/>
    <w:rsid w:val="00997BFC"/>
    <w:rsid w:val="009A5900"/>
    <w:rsid w:val="009A6E6C"/>
    <w:rsid w:val="009A6F3F"/>
    <w:rsid w:val="009B331A"/>
    <w:rsid w:val="009C2650"/>
    <w:rsid w:val="009C5978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07E8"/>
    <w:rsid w:val="00A831E7"/>
    <w:rsid w:val="00A87356"/>
    <w:rsid w:val="00A92DD1"/>
    <w:rsid w:val="00AA5338"/>
    <w:rsid w:val="00AB1B8E"/>
    <w:rsid w:val="00AC0696"/>
    <w:rsid w:val="00AC4C98"/>
    <w:rsid w:val="00AC5F6B"/>
    <w:rsid w:val="00AC6D70"/>
    <w:rsid w:val="00AD3896"/>
    <w:rsid w:val="00AD5B47"/>
    <w:rsid w:val="00AE1ED9"/>
    <w:rsid w:val="00AE32CB"/>
    <w:rsid w:val="00AF3957"/>
    <w:rsid w:val="00AF40E7"/>
    <w:rsid w:val="00B0712C"/>
    <w:rsid w:val="00B12013"/>
    <w:rsid w:val="00B22C67"/>
    <w:rsid w:val="00B3508F"/>
    <w:rsid w:val="00B43E3C"/>
    <w:rsid w:val="00B443EE"/>
    <w:rsid w:val="00B50668"/>
    <w:rsid w:val="00B560C8"/>
    <w:rsid w:val="00B61150"/>
    <w:rsid w:val="00B65BC7"/>
    <w:rsid w:val="00B746B9"/>
    <w:rsid w:val="00B7516D"/>
    <w:rsid w:val="00B848D4"/>
    <w:rsid w:val="00B865B7"/>
    <w:rsid w:val="00B9211F"/>
    <w:rsid w:val="00B928B0"/>
    <w:rsid w:val="00B961AE"/>
    <w:rsid w:val="00BA1CB1"/>
    <w:rsid w:val="00BA4178"/>
    <w:rsid w:val="00BA482D"/>
    <w:rsid w:val="00BB1669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686B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876"/>
    <w:rsid w:val="00D25D16"/>
    <w:rsid w:val="00D32124"/>
    <w:rsid w:val="00D44A1E"/>
    <w:rsid w:val="00D45114"/>
    <w:rsid w:val="00D54C76"/>
    <w:rsid w:val="00D56CC2"/>
    <w:rsid w:val="00D61A9B"/>
    <w:rsid w:val="00D71E43"/>
    <w:rsid w:val="00D727F3"/>
    <w:rsid w:val="00D73695"/>
    <w:rsid w:val="00D76441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0A8C"/>
    <w:rsid w:val="00E238E6"/>
    <w:rsid w:val="00E35064"/>
    <w:rsid w:val="00E3681D"/>
    <w:rsid w:val="00E40225"/>
    <w:rsid w:val="00E501F0"/>
    <w:rsid w:val="00E6166D"/>
    <w:rsid w:val="00E72D79"/>
    <w:rsid w:val="00E91BFF"/>
    <w:rsid w:val="00E92933"/>
    <w:rsid w:val="00E94FAD"/>
    <w:rsid w:val="00EB0AA4"/>
    <w:rsid w:val="00EB5C88"/>
    <w:rsid w:val="00EC0469"/>
    <w:rsid w:val="00EE56A8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36D9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F3CDF6D"/>
  <w15:docId w15:val="{2C76F3C4-C97C-41C5-8D95-5A1CAD9E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to0 xmlns="4b4aa804-72bb-4fe5-b8eb-822ad19c8271">
      <UserInfo>
        <DisplayName/>
        <AccountId xsi:nil="true"/>
        <AccountType/>
      </UserInfo>
    </Assigned_x0020_to0>
    <Project_x0020_Phase xmlns="4b4aa804-72bb-4fe5-b8eb-822ad19c8271">Validation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F00CC7024CB44B78B9916B5815FCB" ma:contentTypeVersion="4" ma:contentTypeDescription="Create a new document." ma:contentTypeScope="" ma:versionID="9fe58409a24b430c66401fc97031e6be">
  <xsd:schema xmlns:xsd="http://www.w3.org/2001/XMLSchema" xmlns:xs="http://www.w3.org/2001/XMLSchema" xmlns:p="http://schemas.microsoft.com/office/2006/metadata/properties" xmlns:ns2="4b4aa804-72bb-4fe5-b8eb-822ad19c8271" targetNamespace="http://schemas.microsoft.com/office/2006/metadata/properties" ma:root="true" ma:fieldsID="2a0629ed1c7e6eb511a2fd776f5e7c6b" ns2:_="">
    <xsd:import namespace="4b4aa804-72bb-4fe5-b8eb-822ad19c827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a804-72bb-4fe5-b8eb-822ad19c8271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b4aa804-72bb-4fe5-b8eb-822ad19c8271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02ED6-7793-4E4E-8245-F0CB2E4ED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a804-72bb-4fe5-b8eb-822ad19c82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ED83E5-B829-4DAE-812E-C38D6C8D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14</cp:revision>
  <cp:lastPrinted>2016-05-27T05:21:00Z</cp:lastPrinted>
  <dcterms:created xsi:type="dcterms:W3CDTF">2020-04-29T01:46:00Z</dcterms:created>
  <dcterms:modified xsi:type="dcterms:W3CDTF">2020-11-02T02:02:00Z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0x010100DBBF00CC7024CB44B78B9916B5815FCB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