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6AA9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C4FB03" w14:textId="77777777" w:rsidTr="00146EEC">
        <w:tc>
          <w:tcPr>
            <w:tcW w:w="2689" w:type="dxa"/>
          </w:tcPr>
          <w:p w14:paraId="2BAAB20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E7B99B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30EF9EC" w14:textId="77777777" w:rsidTr="00146EEC">
        <w:tc>
          <w:tcPr>
            <w:tcW w:w="2689" w:type="dxa"/>
          </w:tcPr>
          <w:p w14:paraId="7DDE93C1" w14:textId="27C0FB1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A14E61">
              <w:t>1</w:t>
            </w:r>
          </w:p>
        </w:tc>
        <w:tc>
          <w:tcPr>
            <w:tcW w:w="6939" w:type="dxa"/>
          </w:tcPr>
          <w:p w14:paraId="5ED74215" w14:textId="54BC258C" w:rsidR="00F1480E" w:rsidRPr="000754EC" w:rsidRDefault="00A14E61" w:rsidP="000754EC">
            <w:pPr>
              <w:pStyle w:val="SIText"/>
            </w:pPr>
            <w:r w:rsidRPr="00A14E61">
              <w:t xml:space="preserve">This version released with FBP Food, Beverage and Pharmaceutical Training Package Version </w:t>
            </w:r>
            <w:r w:rsidR="00990920">
              <w:t>6</w:t>
            </w:r>
            <w:r w:rsidRPr="00A14E61">
              <w:t>.0</w:t>
            </w:r>
          </w:p>
        </w:tc>
      </w:tr>
    </w:tbl>
    <w:p w14:paraId="709681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C24C62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8F27F70" w14:textId="21DE159A" w:rsidR="00F1480E" w:rsidRPr="000754EC" w:rsidRDefault="00A14E61" w:rsidP="000754EC">
            <w:pPr>
              <w:pStyle w:val="SIUNITCODE"/>
            </w:pPr>
            <w:r>
              <w:t>FBPFSY</w:t>
            </w:r>
            <w:r w:rsidR="00D36F90">
              <w:t>5</w:t>
            </w:r>
            <w:r>
              <w:t>XX1</w:t>
            </w:r>
          </w:p>
        </w:tc>
        <w:tc>
          <w:tcPr>
            <w:tcW w:w="3604" w:type="pct"/>
            <w:shd w:val="clear" w:color="auto" w:fill="auto"/>
          </w:tcPr>
          <w:p w14:paraId="6A0FD329" w14:textId="791A2BF7" w:rsidR="008937B7" w:rsidRPr="000754EC" w:rsidRDefault="00D36F90" w:rsidP="000754EC">
            <w:pPr>
              <w:pStyle w:val="SIUnittitle"/>
            </w:pPr>
            <w:r>
              <w:t xml:space="preserve">Develop an allergen management </w:t>
            </w:r>
            <w:r w:rsidR="00484661">
              <w:t>program</w:t>
            </w:r>
          </w:p>
        </w:tc>
      </w:tr>
      <w:tr w:rsidR="00F1480E" w:rsidRPr="00963A46" w14:paraId="2FB3F022" w14:textId="77777777" w:rsidTr="00CA2922">
        <w:tc>
          <w:tcPr>
            <w:tcW w:w="1396" w:type="pct"/>
            <w:shd w:val="clear" w:color="auto" w:fill="auto"/>
          </w:tcPr>
          <w:p w14:paraId="29D396F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553943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269DFF0" w14:textId="6577583A" w:rsidR="00F1480E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F3093A">
              <w:t xml:space="preserve">develop a food allergen management </w:t>
            </w:r>
            <w:r w:rsidR="00484661">
              <w:t>program</w:t>
            </w:r>
            <w:r w:rsidR="00F3093A">
              <w:t xml:space="preserve">, which is a site-specific, systematic approach to identifying and controlling allergens in a food processing plant. </w:t>
            </w:r>
            <w:r w:rsidR="00D2003C">
              <w:t xml:space="preserve">The </w:t>
            </w:r>
            <w:r w:rsidR="00484661">
              <w:t>program</w:t>
            </w:r>
            <w:r w:rsidR="00D2003C" w:rsidRPr="00D2003C">
              <w:t xml:space="preserve"> incorporates the collective procedures, policies and practices which are implemented to control allergens in the facility and encompasses the whole supply chain.</w:t>
            </w:r>
          </w:p>
          <w:p w14:paraId="16A4AA43" w14:textId="77777777" w:rsidR="002D20D5" w:rsidRDefault="002D20D5" w:rsidP="000754EC">
            <w:pPr>
              <w:pStyle w:val="SIText"/>
            </w:pPr>
          </w:p>
          <w:p w14:paraId="79E0DBC1" w14:textId="2E8093FF" w:rsidR="009E2802" w:rsidRPr="000754EC" w:rsidRDefault="009E2802" w:rsidP="000754EC">
            <w:pPr>
              <w:pStyle w:val="SIText"/>
            </w:pPr>
            <w:r>
              <w:t xml:space="preserve">This approach to allergen risk management may </w:t>
            </w:r>
            <w:r w:rsidR="00D851B6">
              <w:t xml:space="preserve">contribute to </w:t>
            </w:r>
            <w:r w:rsidR="002D20D5">
              <w:t xml:space="preserve">a </w:t>
            </w:r>
            <w:r w:rsidR="002D20D5" w:rsidRPr="00E36C95">
              <w:t>hazard analysis critical control point (HACCP)</w:t>
            </w:r>
            <w:r w:rsidR="002D20D5">
              <w:t xml:space="preserve"> program.</w:t>
            </w:r>
          </w:p>
          <w:p w14:paraId="12C0F1DA" w14:textId="77777777" w:rsidR="00916CD7" w:rsidRDefault="00916CD7" w:rsidP="000754EC">
            <w:pPr>
              <w:pStyle w:val="SIText"/>
            </w:pPr>
          </w:p>
          <w:p w14:paraId="0F0AEEBF" w14:textId="248B4034" w:rsidR="00F1480E" w:rsidRDefault="00F1480E" w:rsidP="000754EC">
            <w:pPr>
              <w:pStyle w:val="SIText"/>
            </w:pPr>
            <w:r w:rsidRPr="00923720">
              <w:t xml:space="preserve">The unit applies to </w:t>
            </w:r>
            <w:r w:rsidRPr="000754EC">
              <w:t>individuals wh</w:t>
            </w:r>
            <w:r w:rsidR="00FD3257">
              <w:t xml:space="preserve">o </w:t>
            </w:r>
            <w:r w:rsidR="00F3093A">
              <w:t xml:space="preserve">have responsibility for </w:t>
            </w:r>
            <w:r w:rsidR="00EE6CE9">
              <w:t xml:space="preserve">managing allergens and in ensuring </w:t>
            </w:r>
            <w:r w:rsidR="00F3093A">
              <w:t xml:space="preserve">the </w:t>
            </w:r>
            <w:r w:rsidR="00EE6CE9">
              <w:t>food business meets food safety, quality and legal requirements.</w:t>
            </w:r>
          </w:p>
          <w:p w14:paraId="7CFE95A7" w14:textId="77777777" w:rsidR="00D033DD" w:rsidRDefault="00D033DD" w:rsidP="00D033DD">
            <w:pPr>
              <w:pStyle w:val="SIText"/>
            </w:pPr>
            <w:bookmarkStart w:id="0" w:name="_GoBack"/>
            <w:bookmarkEnd w:id="0"/>
          </w:p>
          <w:p w14:paraId="3BA01264" w14:textId="3DCC1ABA" w:rsidR="00D033DD" w:rsidRPr="00D033DD" w:rsidRDefault="00D033DD" w:rsidP="00D033DD">
            <w:pPr>
              <w:pStyle w:val="SIText"/>
            </w:pPr>
            <w:r w:rsidRPr="00D033DD">
              <w:t xml:space="preserve">All work must be carried out to comply with workplace procedures, in accordance with </w:t>
            </w:r>
            <w:r w:rsidR="00990920">
              <w:t>s</w:t>
            </w:r>
            <w:r w:rsidRPr="00D033DD">
              <w:t>tate/</w:t>
            </w:r>
            <w:r w:rsidR="00990920">
              <w:t>t</w:t>
            </w:r>
            <w:r w:rsidRPr="00D033DD">
              <w:t>erritory health and safety, and food safety regulations, legislation and standards that apply to the workplace.</w:t>
            </w:r>
          </w:p>
          <w:p w14:paraId="13B5AC4F" w14:textId="77777777" w:rsidR="00D033DD" w:rsidRDefault="00D033DD" w:rsidP="000754EC">
            <w:pPr>
              <w:pStyle w:val="SIText"/>
            </w:pPr>
          </w:p>
          <w:p w14:paraId="0478F74D" w14:textId="5A2A1CB9" w:rsidR="00373436" w:rsidRPr="00D033DD" w:rsidRDefault="00373436" w:rsidP="00D033DD">
            <w:pPr>
              <w:pStyle w:val="SIText"/>
            </w:pPr>
            <w:r w:rsidRPr="00D033DD">
              <w:rPr>
                <w:rStyle w:val="SITemporaryText-red"/>
                <w:color w:val="auto"/>
                <w:sz w:val="20"/>
              </w:rPr>
              <w:t>No licensing, legislative or certification requirements apply to this u</w:t>
            </w:r>
            <w:r w:rsidR="00105AEA" w:rsidRPr="00D033DD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D033DD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1B7D2757" w14:textId="77777777" w:rsidTr="00CA2922">
        <w:tc>
          <w:tcPr>
            <w:tcW w:w="1396" w:type="pct"/>
            <w:shd w:val="clear" w:color="auto" w:fill="auto"/>
          </w:tcPr>
          <w:p w14:paraId="251013C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4D49C4D" w14:textId="403888E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649D439" w14:textId="77777777" w:rsidTr="00CA2922">
        <w:tc>
          <w:tcPr>
            <w:tcW w:w="1396" w:type="pct"/>
            <w:shd w:val="clear" w:color="auto" w:fill="auto"/>
          </w:tcPr>
          <w:p w14:paraId="2B5B07B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E4348B9" w14:textId="3AA3B56F" w:rsidR="00F1480E" w:rsidRPr="000754EC" w:rsidRDefault="00A14E61" w:rsidP="000754EC">
            <w:pPr>
              <w:pStyle w:val="SIText"/>
            </w:pPr>
            <w:r w:rsidRPr="00A14E61">
              <w:t>Food Safety (FSY)</w:t>
            </w:r>
          </w:p>
        </w:tc>
      </w:tr>
    </w:tbl>
    <w:p w14:paraId="695F61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7628379" w14:textId="77777777" w:rsidTr="00463C35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B2F409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ECC86F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54DEF4C" w14:textId="77777777" w:rsidTr="00463C35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95ABFA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978407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2003C" w:rsidRPr="00D2003C" w14:paraId="40D9C058" w14:textId="77777777" w:rsidTr="00463C35">
        <w:trPr>
          <w:cantSplit/>
        </w:trPr>
        <w:tc>
          <w:tcPr>
            <w:tcW w:w="1396" w:type="pct"/>
            <w:shd w:val="clear" w:color="auto" w:fill="auto"/>
          </w:tcPr>
          <w:p w14:paraId="3F4257AC" w14:textId="1C9CC62B" w:rsidR="00D2003C" w:rsidRPr="00D2003C" w:rsidRDefault="00D2003C">
            <w:pPr>
              <w:pStyle w:val="SIText"/>
            </w:pPr>
            <w:r w:rsidRPr="0030645F">
              <w:rPr>
                <w:rStyle w:val="SIText-Italic"/>
                <w:i w:val="0"/>
                <w:szCs w:val="22"/>
              </w:rPr>
              <w:t xml:space="preserve">1. </w:t>
            </w:r>
            <w:r w:rsidR="002E1075" w:rsidRPr="00DE69D5">
              <w:rPr>
                <w:rStyle w:val="SIText-Italic"/>
                <w:i w:val="0"/>
                <w:szCs w:val="22"/>
              </w:rPr>
              <w:t>Identify legislative requirements and assemble a cross function team</w:t>
            </w:r>
          </w:p>
        </w:tc>
        <w:tc>
          <w:tcPr>
            <w:tcW w:w="3604" w:type="pct"/>
            <w:shd w:val="clear" w:color="auto" w:fill="auto"/>
          </w:tcPr>
          <w:p w14:paraId="453DDC23" w14:textId="77777777" w:rsidR="002E1075" w:rsidRPr="002E1075" w:rsidRDefault="002E1075" w:rsidP="002E1075">
            <w:pPr>
              <w:pStyle w:val="SIText"/>
            </w:pPr>
            <w:r w:rsidRPr="00EA3F43">
              <w:t xml:space="preserve">1.1 Identify food safety legislation and regulations relevant to identifying allergens in product and process </w:t>
            </w:r>
          </w:p>
          <w:p w14:paraId="7132F93D" w14:textId="77777777" w:rsidR="002E1075" w:rsidRPr="002E1075" w:rsidRDefault="002E1075">
            <w:pPr>
              <w:pStyle w:val="SIText"/>
            </w:pPr>
            <w:r w:rsidRPr="00EA3F43">
              <w:t xml:space="preserve">1.2 Access and interpret industry guidance documents to identify allergens </w:t>
            </w:r>
            <w:r w:rsidRPr="002E1075">
              <w:t>in product</w:t>
            </w:r>
          </w:p>
          <w:p w14:paraId="7C619827" w14:textId="456B14BF" w:rsidR="00D2003C" w:rsidRPr="002E1075" w:rsidRDefault="00D2003C">
            <w:pPr>
              <w:pStyle w:val="SIText"/>
              <w:rPr>
                <w:rStyle w:val="SITemporaryText-green"/>
                <w:color w:val="auto"/>
                <w:sz w:val="20"/>
              </w:rPr>
            </w:pPr>
            <w:r w:rsidRPr="002E1075">
              <w:rPr>
                <w:rStyle w:val="SITemporaryText-green"/>
                <w:color w:val="auto"/>
                <w:sz w:val="20"/>
              </w:rPr>
              <w:t>1.</w:t>
            </w:r>
            <w:r w:rsidR="002E1075" w:rsidRPr="00DE69D5">
              <w:rPr>
                <w:rStyle w:val="SITemporaryText-green"/>
                <w:color w:val="auto"/>
                <w:sz w:val="20"/>
              </w:rPr>
              <w:t>3</w:t>
            </w:r>
            <w:r w:rsidR="002E1075" w:rsidRPr="002E1075">
              <w:rPr>
                <w:rStyle w:val="SITemporaryText-green"/>
                <w:color w:val="auto"/>
                <w:sz w:val="20"/>
              </w:rPr>
              <w:t xml:space="preserve"> </w:t>
            </w:r>
            <w:r w:rsidRPr="002E1075">
              <w:rPr>
                <w:rStyle w:val="SITemporaryText-green"/>
                <w:color w:val="auto"/>
                <w:sz w:val="20"/>
              </w:rPr>
              <w:t xml:space="preserve">Identify team members to participate in the development of the allergen management </w:t>
            </w:r>
            <w:r w:rsidR="00484661" w:rsidRPr="002E1075">
              <w:rPr>
                <w:rStyle w:val="SITemporaryText-green"/>
                <w:color w:val="auto"/>
                <w:sz w:val="20"/>
              </w:rPr>
              <w:t>program</w:t>
            </w:r>
          </w:p>
          <w:p w14:paraId="6F2A3254" w14:textId="3807B4E9" w:rsidR="00D2003C" w:rsidRPr="00D2003C" w:rsidRDefault="00D2003C">
            <w:pPr>
              <w:pStyle w:val="SIText"/>
            </w:pPr>
            <w:r w:rsidRPr="002E1075">
              <w:rPr>
                <w:rStyle w:val="SITemporaryText-green"/>
                <w:color w:val="auto"/>
                <w:sz w:val="20"/>
              </w:rPr>
              <w:t>1.</w:t>
            </w:r>
            <w:r w:rsidR="002E1075" w:rsidRPr="00DE69D5">
              <w:rPr>
                <w:rStyle w:val="SITemporaryText-green"/>
                <w:color w:val="auto"/>
                <w:sz w:val="20"/>
              </w:rPr>
              <w:t>4</w:t>
            </w:r>
            <w:r w:rsidR="002E1075" w:rsidRPr="002E1075">
              <w:rPr>
                <w:rStyle w:val="SITemporaryText-green"/>
                <w:color w:val="auto"/>
                <w:sz w:val="20"/>
              </w:rPr>
              <w:t xml:space="preserve"> </w:t>
            </w:r>
            <w:r w:rsidRPr="002E1075">
              <w:rPr>
                <w:rStyle w:val="SITemporaryText-green"/>
                <w:color w:val="auto"/>
                <w:sz w:val="20"/>
              </w:rPr>
              <w:t>Ensure team members collectively have knowledge of all parts of business and</w:t>
            </w:r>
            <w:r w:rsidRPr="0030645F">
              <w:rPr>
                <w:rStyle w:val="SITemporaryText-green"/>
                <w:color w:val="auto"/>
                <w:sz w:val="20"/>
              </w:rPr>
              <w:t xml:space="preserve"> all aspects of the food product supply chain</w:t>
            </w:r>
          </w:p>
        </w:tc>
      </w:tr>
      <w:tr w:rsidR="00D2003C" w:rsidRPr="00963A46" w14:paraId="041ACE29" w14:textId="77777777" w:rsidTr="00463C35">
        <w:trPr>
          <w:cantSplit/>
        </w:trPr>
        <w:tc>
          <w:tcPr>
            <w:tcW w:w="1396" w:type="pct"/>
            <w:shd w:val="clear" w:color="auto" w:fill="auto"/>
          </w:tcPr>
          <w:p w14:paraId="51CABBDF" w14:textId="77777777" w:rsidR="00D2003C" w:rsidRDefault="00D2003C" w:rsidP="00D2003C">
            <w:pPr>
              <w:pStyle w:val="SIText"/>
            </w:pPr>
            <w:r>
              <w:t>2. Plan and prepare for allergen management</w:t>
            </w:r>
          </w:p>
          <w:p w14:paraId="61DDACAB" w14:textId="39A6DF21" w:rsidR="00D2003C" w:rsidRDefault="00D2003C" w:rsidP="00D2003C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0330F9EE" w14:textId="16B9532C" w:rsidR="00D2003C" w:rsidRDefault="0068488F" w:rsidP="00D2003C">
            <w:pPr>
              <w:pStyle w:val="SIText"/>
            </w:pPr>
            <w:r>
              <w:t xml:space="preserve">2.1 </w:t>
            </w:r>
            <w:r w:rsidR="002311D5">
              <w:t>Identify procedures to identify and manage allergens across all area of business, including new allergens that may be introduced through new products</w:t>
            </w:r>
          </w:p>
          <w:p w14:paraId="52865ABF" w14:textId="0A5A078E" w:rsidR="002311D5" w:rsidRDefault="0068488F" w:rsidP="00D2003C">
            <w:pPr>
              <w:pStyle w:val="SIText"/>
            </w:pPr>
            <w:r>
              <w:t xml:space="preserve">2.2 </w:t>
            </w:r>
            <w:r w:rsidR="002311D5">
              <w:t xml:space="preserve">Identify procedures to manage cross </w:t>
            </w:r>
            <w:r w:rsidR="0030645F">
              <w:t>contact</w:t>
            </w:r>
            <w:r w:rsidR="002311D5">
              <w:t xml:space="preserve"> allergens</w:t>
            </w:r>
          </w:p>
          <w:p w14:paraId="45A4C808" w14:textId="235A8436" w:rsidR="0068488F" w:rsidRDefault="0068488F" w:rsidP="00D2003C">
            <w:pPr>
              <w:pStyle w:val="SIText"/>
            </w:pPr>
            <w:r>
              <w:t>2.3 Set targets for the management of allergens</w:t>
            </w:r>
          </w:p>
          <w:p w14:paraId="1356F33D" w14:textId="5FB82D38" w:rsidR="00A4461B" w:rsidRDefault="00A4461B" w:rsidP="002311D5">
            <w:pPr>
              <w:pStyle w:val="SIText"/>
            </w:pPr>
            <w:r>
              <w:t>2.4</w:t>
            </w:r>
            <w:r w:rsidRPr="00A4461B">
              <w:t xml:space="preserve"> Validate the control measures, including cleaning procedures, to ensure allergens are controlled </w:t>
            </w:r>
          </w:p>
          <w:p w14:paraId="10360998" w14:textId="312B9EB3" w:rsidR="0068488F" w:rsidRDefault="0068488F" w:rsidP="00D2003C">
            <w:pPr>
              <w:pStyle w:val="SIText"/>
            </w:pPr>
            <w:r>
              <w:t>2.</w:t>
            </w:r>
            <w:r w:rsidR="00A4461B">
              <w:t>5</w:t>
            </w:r>
            <w:r w:rsidR="00A4461B" w:rsidRPr="002311D5">
              <w:t xml:space="preserve"> </w:t>
            </w:r>
            <w:r w:rsidR="002311D5" w:rsidRPr="002311D5">
              <w:t>Verify the allergen control measures are suitable</w:t>
            </w:r>
          </w:p>
        </w:tc>
      </w:tr>
      <w:tr w:rsidR="002311D5" w:rsidRPr="00963A46" w14:paraId="5378A724" w14:textId="77777777" w:rsidTr="00FC4771">
        <w:trPr>
          <w:cantSplit/>
        </w:trPr>
        <w:tc>
          <w:tcPr>
            <w:tcW w:w="1396" w:type="pct"/>
            <w:shd w:val="clear" w:color="auto" w:fill="auto"/>
          </w:tcPr>
          <w:p w14:paraId="39481785" w14:textId="072C14A6" w:rsidR="002311D5" w:rsidRDefault="0068488F" w:rsidP="00FC4771">
            <w:pPr>
              <w:pStyle w:val="SIText"/>
            </w:pPr>
            <w:r>
              <w:lastRenderedPageBreak/>
              <w:t>3</w:t>
            </w:r>
            <w:r w:rsidR="002311D5">
              <w:t xml:space="preserve">. Document and monitor allergen management </w:t>
            </w:r>
            <w:r w:rsidR="00484661">
              <w:t>program</w:t>
            </w:r>
            <w:r w:rsidR="002311D5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574CA330" w14:textId="7E92853B" w:rsidR="002311D5" w:rsidRDefault="0068488F" w:rsidP="002311D5">
            <w:pPr>
              <w:pStyle w:val="SIText"/>
            </w:pPr>
            <w:r>
              <w:t>3.1</w:t>
            </w:r>
            <w:r w:rsidR="002311D5" w:rsidRPr="002311D5">
              <w:t xml:space="preserve"> </w:t>
            </w:r>
            <w:r w:rsidR="002311D5">
              <w:t>Review and f</w:t>
            </w:r>
            <w:r w:rsidR="002311D5" w:rsidRPr="002311D5">
              <w:t xml:space="preserve">inalise documentation of work procedures to support </w:t>
            </w:r>
            <w:r w:rsidR="002311D5">
              <w:t>allergen management</w:t>
            </w:r>
            <w:r w:rsidR="002311D5" w:rsidRPr="002311D5">
              <w:t xml:space="preserve"> </w:t>
            </w:r>
          </w:p>
          <w:p w14:paraId="1DBB1B11" w14:textId="22597878" w:rsidR="002311D5" w:rsidRPr="002311D5" w:rsidRDefault="0068488F" w:rsidP="002311D5">
            <w:pPr>
              <w:pStyle w:val="SIText"/>
            </w:pPr>
            <w:r>
              <w:t xml:space="preserve">3.2 </w:t>
            </w:r>
            <w:r w:rsidR="002311D5">
              <w:t>Document the</w:t>
            </w:r>
            <w:r w:rsidR="002311D5" w:rsidRPr="002311D5">
              <w:t xml:space="preserve"> allergen management </w:t>
            </w:r>
            <w:r w:rsidR="00484661">
              <w:t>program</w:t>
            </w:r>
            <w:r w:rsidR="002311D5" w:rsidRPr="002311D5">
              <w:t xml:space="preserve"> </w:t>
            </w:r>
          </w:p>
          <w:p w14:paraId="53DB0316" w14:textId="2DAB6265" w:rsidR="002311D5" w:rsidRPr="002311D5" w:rsidRDefault="0068488F" w:rsidP="002311D5">
            <w:pPr>
              <w:pStyle w:val="SIText"/>
            </w:pPr>
            <w:r>
              <w:t>3.3</w:t>
            </w:r>
            <w:r w:rsidR="002311D5">
              <w:t xml:space="preserve"> </w:t>
            </w:r>
            <w:r w:rsidR="002311D5" w:rsidRPr="002311D5">
              <w:t xml:space="preserve">Maintain </w:t>
            </w:r>
            <w:r w:rsidR="002311D5">
              <w:t xml:space="preserve">allergen management </w:t>
            </w:r>
            <w:r w:rsidR="002311D5" w:rsidRPr="002311D5">
              <w:t>records including collection of continuous monitoring data</w:t>
            </w:r>
          </w:p>
          <w:p w14:paraId="1412557C" w14:textId="68C893E7" w:rsidR="002311D5" w:rsidRDefault="0068488F" w:rsidP="002311D5">
            <w:pPr>
              <w:pStyle w:val="SIText"/>
            </w:pPr>
            <w:r>
              <w:t>3</w:t>
            </w:r>
            <w:r w:rsidR="002311D5">
              <w:t>.4 Monitor data to identify opportunities to improve allergen risk controls</w:t>
            </w:r>
          </w:p>
          <w:p w14:paraId="71DEECEA" w14:textId="76A87BD3" w:rsidR="0068488F" w:rsidRPr="002311D5" w:rsidRDefault="0068488F" w:rsidP="002311D5">
            <w:pPr>
              <w:pStyle w:val="SIText"/>
            </w:pPr>
            <w:r>
              <w:t>3.5 Identify and resolve anomalies in data in consultation with cross function team</w:t>
            </w:r>
          </w:p>
          <w:p w14:paraId="1E663E81" w14:textId="161F5480" w:rsidR="002311D5" w:rsidRDefault="0068488F" w:rsidP="00FC4771">
            <w:pPr>
              <w:pStyle w:val="SIText"/>
            </w:pPr>
            <w:r>
              <w:t>3</w:t>
            </w:r>
            <w:r w:rsidR="002311D5">
              <w:t>.</w:t>
            </w:r>
            <w:r>
              <w:t>6</w:t>
            </w:r>
            <w:r w:rsidR="002311D5">
              <w:t xml:space="preserve"> Update documented allergen management </w:t>
            </w:r>
            <w:r w:rsidR="00484661">
              <w:t>program</w:t>
            </w:r>
            <w:r w:rsidR="002311D5">
              <w:t xml:space="preserve"> to incorporate continuous improvements</w:t>
            </w:r>
          </w:p>
        </w:tc>
      </w:tr>
      <w:tr w:rsidR="002311D5" w:rsidRPr="00963A46" w14:paraId="20959F83" w14:textId="77777777" w:rsidTr="00FC4771">
        <w:trPr>
          <w:cantSplit/>
        </w:trPr>
        <w:tc>
          <w:tcPr>
            <w:tcW w:w="1396" w:type="pct"/>
            <w:shd w:val="clear" w:color="auto" w:fill="auto"/>
          </w:tcPr>
          <w:p w14:paraId="22FA2EB9" w14:textId="48AE9C22" w:rsidR="002311D5" w:rsidRPr="002311D5" w:rsidRDefault="0068488F" w:rsidP="002311D5">
            <w:pPr>
              <w:pStyle w:val="SIText"/>
            </w:pPr>
            <w:r>
              <w:t>4</w:t>
            </w:r>
            <w:r w:rsidR="002311D5">
              <w:t>. Ensure staff are trained to manage allergen risks</w:t>
            </w:r>
          </w:p>
        </w:tc>
        <w:tc>
          <w:tcPr>
            <w:tcW w:w="3604" w:type="pct"/>
            <w:shd w:val="clear" w:color="auto" w:fill="auto"/>
          </w:tcPr>
          <w:p w14:paraId="72DF2DEB" w14:textId="1B2B5780" w:rsidR="002311D5" w:rsidRPr="002311D5" w:rsidRDefault="0068488F" w:rsidP="002311D5">
            <w:pPr>
              <w:pStyle w:val="SIText"/>
            </w:pPr>
            <w:r>
              <w:t>4</w:t>
            </w:r>
            <w:r w:rsidR="002311D5">
              <w:t xml:space="preserve">.1 </w:t>
            </w:r>
            <w:r w:rsidR="002311D5" w:rsidRPr="002311D5">
              <w:t>Review staff awareness of allergen risks</w:t>
            </w:r>
            <w:r w:rsidR="002311D5">
              <w:t xml:space="preserve"> to identify gaps</w:t>
            </w:r>
            <w:r>
              <w:t xml:space="preserve"> in skills and knowledge</w:t>
            </w:r>
          </w:p>
          <w:p w14:paraId="76F191D8" w14:textId="2C37EE65" w:rsidR="002311D5" w:rsidRPr="002311D5" w:rsidRDefault="0068488F" w:rsidP="002311D5">
            <w:pPr>
              <w:pStyle w:val="SIText"/>
            </w:pPr>
            <w:r>
              <w:t>4</w:t>
            </w:r>
            <w:r w:rsidR="002311D5">
              <w:t xml:space="preserve">.2 </w:t>
            </w:r>
            <w:r w:rsidR="002311D5" w:rsidRPr="002311D5">
              <w:t>Plan training to ensure food allergen risks are controlled</w:t>
            </w:r>
          </w:p>
          <w:p w14:paraId="2C7506E1" w14:textId="2D3760E7" w:rsidR="002311D5" w:rsidRPr="002311D5" w:rsidRDefault="0068488F" w:rsidP="002311D5">
            <w:pPr>
              <w:pStyle w:val="SIText"/>
            </w:pPr>
            <w:r>
              <w:t>4</w:t>
            </w:r>
            <w:r w:rsidR="002311D5">
              <w:t xml:space="preserve">.3 Implement training for staff to ensure they are </w:t>
            </w:r>
            <w:r>
              <w:t>equipped</w:t>
            </w:r>
            <w:r w:rsidR="002311D5">
              <w:t xml:space="preserve"> with knowledge and skills to </w:t>
            </w:r>
            <w:r>
              <w:t>contribute to allergen management</w:t>
            </w:r>
          </w:p>
        </w:tc>
      </w:tr>
    </w:tbl>
    <w:p w14:paraId="55FB564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52CF1B2" w14:textId="77777777" w:rsidTr="00CA2922">
        <w:trPr>
          <w:tblHeader/>
        </w:trPr>
        <w:tc>
          <w:tcPr>
            <w:tcW w:w="5000" w:type="pct"/>
            <w:gridSpan w:val="2"/>
          </w:tcPr>
          <w:p w14:paraId="262A33D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C12B81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2A0D7EA" w14:textId="77777777" w:rsidTr="00CA2922">
        <w:trPr>
          <w:tblHeader/>
        </w:trPr>
        <w:tc>
          <w:tcPr>
            <w:tcW w:w="1396" w:type="pct"/>
          </w:tcPr>
          <w:p w14:paraId="1840FB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FEA17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8488F" w:rsidRPr="00336FCA" w:rsidDel="00423CB2" w14:paraId="4D9C8D57" w14:textId="77777777" w:rsidTr="00CA2922">
        <w:trPr>
          <w:tblHeader/>
        </w:trPr>
        <w:tc>
          <w:tcPr>
            <w:tcW w:w="1396" w:type="pct"/>
          </w:tcPr>
          <w:p w14:paraId="13C3D420" w14:textId="27FF8A91" w:rsidR="0068488F" w:rsidRPr="000754EC" w:rsidRDefault="0068488F" w:rsidP="0030645F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Writing</w:t>
            </w:r>
          </w:p>
        </w:tc>
        <w:tc>
          <w:tcPr>
            <w:tcW w:w="3604" w:type="pct"/>
          </w:tcPr>
          <w:p w14:paraId="5AAD838D" w14:textId="024BD9CF" w:rsidR="0068488F" w:rsidRPr="000754EC" w:rsidRDefault="0068488F" w:rsidP="0030645F">
            <w:pPr>
              <w:pStyle w:val="SIBulletList1"/>
              <w:rPr>
                <w:rFonts w:eastAsiaTheme="majorEastAsia"/>
              </w:rPr>
            </w:pPr>
            <w:r>
              <w:rPr>
                <w:rFonts w:eastAsiaTheme="majorEastAsia"/>
              </w:rPr>
              <w:t>Review and develop work policies and procedures using appropriate language and format</w:t>
            </w:r>
          </w:p>
        </w:tc>
      </w:tr>
      <w:tr w:rsidR="00F1480E" w:rsidRPr="00336FCA" w:rsidDel="00423CB2" w14:paraId="5177360B" w14:textId="77777777" w:rsidTr="00CA2922">
        <w:tc>
          <w:tcPr>
            <w:tcW w:w="1396" w:type="pct"/>
          </w:tcPr>
          <w:p w14:paraId="4DE2C28E" w14:textId="2188EEEA" w:rsidR="00F1480E" w:rsidRPr="000754EC" w:rsidRDefault="0003464C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60639F7" w14:textId="1C2C0727" w:rsidR="00A24833" w:rsidRDefault="00A24833" w:rsidP="00A2483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unit measure in test results</w:t>
            </w:r>
          </w:p>
          <w:p w14:paraId="547CC3FA" w14:textId="3C72A27A" w:rsidR="00F1480E" w:rsidRPr="00A24833" w:rsidRDefault="0003464C" w:rsidP="00A24833">
            <w:pPr>
              <w:pStyle w:val="SIBulletList1"/>
              <w:rPr>
                <w:rFonts w:eastAsia="Calibri"/>
              </w:rPr>
            </w:pPr>
            <w:r w:rsidRPr="00A24833">
              <w:rPr>
                <w:rFonts w:eastAsia="Calibri"/>
              </w:rPr>
              <w:t xml:space="preserve">Allergen unit measures </w:t>
            </w:r>
            <w:r w:rsidR="000B62E6">
              <w:rPr>
                <w:rFonts w:eastAsia="Calibri"/>
              </w:rPr>
              <w:t>–</w:t>
            </w:r>
            <w:r w:rsidR="00A24833">
              <w:rPr>
                <w:rFonts w:eastAsia="Calibri"/>
              </w:rPr>
              <w:t xml:space="preserve"> milligram per kilogram (</w:t>
            </w:r>
            <w:r w:rsidR="00934E4B" w:rsidRPr="00934E4B">
              <w:t>mg /kg</w:t>
            </w:r>
            <w:r w:rsidR="00A24833">
              <w:t>)</w:t>
            </w:r>
            <w:r w:rsidR="00934E4B" w:rsidRPr="00934E4B">
              <w:t xml:space="preserve"> or </w:t>
            </w:r>
            <w:r w:rsidR="00A24833">
              <w:t>parts per million (</w:t>
            </w:r>
            <w:r w:rsidR="00934E4B" w:rsidRPr="00934E4B">
              <w:t>ppm</w:t>
            </w:r>
            <w:r w:rsidR="00A24833">
              <w:t>) of protein</w:t>
            </w:r>
            <w:r w:rsidR="00934E4B" w:rsidRPr="00934E4B">
              <w:t xml:space="preserve"> </w:t>
            </w:r>
          </w:p>
        </w:tc>
      </w:tr>
    </w:tbl>
    <w:p w14:paraId="745BF67F" w14:textId="77777777" w:rsidR="00916CD7" w:rsidRDefault="00916CD7" w:rsidP="005F771F">
      <w:pPr>
        <w:pStyle w:val="SIText"/>
      </w:pPr>
    </w:p>
    <w:p w14:paraId="31306BF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AA031EB" w14:textId="77777777" w:rsidTr="00F33FF2">
        <w:tc>
          <w:tcPr>
            <w:tcW w:w="5000" w:type="pct"/>
            <w:gridSpan w:val="4"/>
          </w:tcPr>
          <w:p w14:paraId="29AB45C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7FA6D51" w14:textId="77777777" w:rsidTr="00F33FF2">
        <w:tc>
          <w:tcPr>
            <w:tcW w:w="1028" w:type="pct"/>
          </w:tcPr>
          <w:p w14:paraId="5EA7C34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4FC9DB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A3B648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38C49D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E186572" w14:textId="77777777" w:rsidTr="00F33FF2">
        <w:tc>
          <w:tcPr>
            <w:tcW w:w="1028" w:type="pct"/>
          </w:tcPr>
          <w:p w14:paraId="57AAE5D6" w14:textId="28EEA9E3" w:rsidR="00A14E61" w:rsidRPr="00A14E61" w:rsidRDefault="00A14E61" w:rsidP="00A14E61">
            <w:pPr>
              <w:pStyle w:val="SIText"/>
            </w:pPr>
            <w:r w:rsidRPr="00A14E61">
              <w:t>FBPFSY</w:t>
            </w:r>
            <w:r w:rsidR="000B62E6">
              <w:t>5</w:t>
            </w:r>
            <w:r w:rsidRPr="00A14E61">
              <w:t xml:space="preserve">XX1 </w:t>
            </w:r>
            <w:r w:rsidR="000B62E6">
              <w:t xml:space="preserve">Develop an allergen management </w:t>
            </w:r>
            <w:r w:rsidR="00484661">
              <w:t>program</w:t>
            </w:r>
          </w:p>
          <w:p w14:paraId="7D408195" w14:textId="040BE709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2EB82412" w14:textId="747B9EC3" w:rsidR="00041E59" w:rsidRPr="000754EC" w:rsidRDefault="00A14E61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94C9297" w14:textId="71741257" w:rsidR="00041E59" w:rsidRPr="000754EC" w:rsidRDefault="00287ADF" w:rsidP="00DE69D5">
            <w:r w:rsidRPr="00287ADF">
              <w:t>The unit has been created to address a skill or task required by industry that is not covered by an existing unit</w:t>
            </w:r>
          </w:p>
        </w:tc>
        <w:tc>
          <w:tcPr>
            <w:tcW w:w="1616" w:type="pct"/>
          </w:tcPr>
          <w:p w14:paraId="38819405" w14:textId="0CF0813B" w:rsidR="00916CD7" w:rsidRPr="000754EC" w:rsidRDefault="00287ADF" w:rsidP="000754EC">
            <w:pPr>
              <w:pStyle w:val="SIText"/>
            </w:pPr>
            <w:r>
              <w:t>Newly created</w:t>
            </w:r>
          </w:p>
        </w:tc>
      </w:tr>
    </w:tbl>
    <w:p w14:paraId="68F8BA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86D37CF" w14:textId="77777777" w:rsidTr="00CA2922">
        <w:tc>
          <w:tcPr>
            <w:tcW w:w="1396" w:type="pct"/>
            <w:shd w:val="clear" w:color="auto" w:fill="auto"/>
          </w:tcPr>
          <w:p w14:paraId="290E226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BCD5973" w14:textId="77777777" w:rsidR="00A14E61" w:rsidRPr="00A14E61" w:rsidRDefault="00A14E61" w:rsidP="00A14E61">
            <w:pPr>
              <w:pStyle w:val="SIText"/>
            </w:pPr>
            <w:r w:rsidRPr="00A14E61">
              <w:t xml:space="preserve">Companion Volumes, including Implementation Guides, are available at </w:t>
            </w:r>
            <w:proofErr w:type="spellStart"/>
            <w:r w:rsidRPr="00A14E61">
              <w:t>VETNet</w:t>
            </w:r>
            <w:proofErr w:type="spellEnd"/>
            <w:r w:rsidRPr="00A14E61">
              <w:t xml:space="preserve">: </w:t>
            </w:r>
          </w:p>
          <w:p w14:paraId="3A3EDB3B" w14:textId="5D43D3C3" w:rsidR="00F1480E" w:rsidRPr="000754EC" w:rsidRDefault="00A14E61" w:rsidP="00A14E61">
            <w:pPr>
              <w:pStyle w:val="SIText"/>
            </w:pPr>
            <w:r w:rsidRPr="00A14E61">
              <w:t>https://vetnet.gov.au/Pages/TrainingDocs.aspx?q=78b15323-cd38-483e-aad7-1159b570a5c4</w:t>
            </w:r>
          </w:p>
        </w:tc>
      </w:tr>
    </w:tbl>
    <w:p w14:paraId="3102BDB7" w14:textId="77777777" w:rsidR="00F1480E" w:rsidRDefault="00F1480E" w:rsidP="005F771F">
      <w:pPr>
        <w:pStyle w:val="SIText"/>
      </w:pPr>
    </w:p>
    <w:p w14:paraId="5134F43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624558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788C60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522E126" w14:textId="5CCABE0D" w:rsidR="00556C4C" w:rsidRPr="000B62E6" w:rsidRDefault="00556C4C" w:rsidP="00A14E61">
            <w:pPr>
              <w:pStyle w:val="SIUnittitle"/>
            </w:pPr>
            <w:r w:rsidRPr="00F56827">
              <w:t xml:space="preserve">Assessment requirements for </w:t>
            </w:r>
            <w:r w:rsidR="00A14E61" w:rsidRPr="00A14E61">
              <w:t>FBPFSY</w:t>
            </w:r>
            <w:r w:rsidR="000B62E6">
              <w:t>5</w:t>
            </w:r>
            <w:r w:rsidR="00A14E61" w:rsidRPr="00A14E61">
              <w:t xml:space="preserve">XX1 </w:t>
            </w:r>
            <w:r w:rsidR="000B62E6">
              <w:t xml:space="preserve">Develop an allergen management </w:t>
            </w:r>
            <w:r w:rsidR="00484661">
              <w:t>program</w:t>
            </w:r>
          </w:p>
        </w:tc>
      </w:tr>
      <w:tr w:rsidR="00556C4C" w:rsidRPr="00A55106" w14:paraId="255D8C9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AF21D5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BAF7066" w14:textId="77777777" w:rsidTr="00E5492D">
        <w:trPr>
          <w:trHeight w:val="1166"/>
        </w:trPr>
        <w:tc>
          <w:tcPr>
            <w:tcW w:w="5000" w:type="pct"/>
            <w:gridSpan w:val="2"/>
            <w:shd w:val="clear" w:color="auto" w:fill="auto"/>
          </w:tcPr>
          <w:p w14:paraId="10E871B4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C0E4AED" w14:textId="77777777" w:rsidR="007A300D" w:rsidRPr="00E40225" w:rsidRDefault="007A300D" w:rsidP="00E40225">
            <w:pPr>
              <w:pStyle w:val="SIText"/>
            </w:pPr>
          </w:p>
          <w:p w14:paraId="276AD047" w14:textId="68E9D961" w:rsidR="00E5492D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E5492D">
              <w:t xml:space="preserve">developed, implemented and monitored an allergen management </w:t>
            </w:r>
            <w:r w:rsidR="00484661">
              <w:t>program</w:t>
            </w:r>
            <w:r w:rsidR="00E5492D">
              <w:t xml:space="preserve"> for at least one processed product at one food processing site, that includes at least one known (declared) allergen with opportunities for cross contact.</w:t>
            </w:r>
          </w:p>
          <w:p w14:paraId="7715000A" w14:textId="1CA16D69" w:rsidR="00556C4C" w:rsidRPr="000754EC" w:rsidRDefault="00556C4C" w:rsidP="00E5492D">
            <w:pPr>
              <w:pStyle w:val="SIText"/>
            </w:pPr>
          </w:p>
        </w:tc>
      </w:tr>
    </w:tbl>
    <w:p w14:paraId="1477E12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8BCAAC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60494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F6D8F4" w14:textId="77777777" w:rsidTr="00CA2922">
        <w:tc>
          <w:tcPr>
            <w:tcW w:w="5000" w:type="pct"/>
            <w:shd w:val="clear" w:color="auto" w:fill="auto"/>
          </w:tcPr>
          <w:p w14:paraId="48F0327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42C2069" w14:textId="77777777" w:rsidR="00E5492D" w:rsidRPr="00E5492D" w:rsidRDefault="00E5492D" w:rsidP="00DE69D5">
            <w:pPr>
              <w:pStyle w:val="SIBulletList1"/>
              <w:rPr>
                <w:rFonts w:eastAsia="Calibri"/>
              </w:rPr>
            </w:pPr>
            <w:r w:rsidRPr="00E5492D">
              <w:rPr>
                <w:rFonts w:eastAsia="Calibri"/>
              </w:rPr>
              <w:t>legal requirement to produce food that is safe for human consumption</w:t>
            </w:r>
          </w:p>
          <w:p w14:paraId="7BE40D25" w14:textId="563FA780" w:rsidR="00E5492D" w:rsidRDefault="00E5492D" w:rsidP="00DE69D5">
            <w:pPr>
              <w:pStyle w:val="SIBulletList1"/>
              <w:rPr>
                <w:rFonts w:eastAsia="Calibri"/>
              </w:rPr>
            </w:pPr>
            <w:r w:rsidRPr="00E5492D">
              <w:rPr>
                <w:rFonts w:eastAsia="Calibri"/>
              </w:rPr>
              <w:t>requirements for truth in labelling under Australian Consumer Law</w:t>
            </w:r>
          </w:p>
          <w:p w14:paraId="6309C518" w14:textId="0C784557" w:rsidR="00D2003C" w:rsidRPr="00E5492D" w:rsidRDefault="00D2003C" w:rsidP="00DE69D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areas of business that should be included in allergen </w:t>
            </w:r>
            <w:r w:rsidRPr="00D2003C">
              <w:rPr>
                <w:rFonts w:eastAsia="Calibri"/>
              </w:rPr>
              <w:t xml:space="preserve">management, </w:t>
            </w:r>
            <w:r w:rsidRPr="0030645F">
              <w:rPr>
                <w:rStyle w:val="SITemporaryText-green"/>
                <w:color w:val="auto"/>
                <w:sz w:val="20"/>
              </w:rPr>
              <w:t xml:space="preserve">from </w:t>
            </w:r>
            <w:r w:rsidRPr="00D2003C">
              <w:t>receival of raw materials and goods, storage, premises and equipment layout, batch assembly, processing, testing, cleaning, labelling, packaging and distribution</w:t>
            </w:r>
            <w:r w:rsidR="00A4461B">
              <w:t xml:space="preserve">, </w:t>
            </w:r>
            <w:r w:rsidR="00A4461B" w:rsidRPr="00A4461B">
              <w:t xml:space="preserve">new product development, approved supplier program </w:t>
            </w:r>
            <w:r w:rsidR="00A4461B">
              <w:t>(v</w:t>
            </w:r>
            <w:r w:rsidR="00A4461B" w:rsidRPr="00A4461B">
              <w:t>endor assurance</w:t>
            </w:r>
            <w:r w:rsidR="00A4461B">
              <w:t>)</w:t>
            </w:r>
            <w:r w:rsidR="00A4461B" w:rsidRPr="00A4461B">
              <w:t>, engineering and maintenance</w:t>
            </w:r>
          </w:p>
          <w:p w14:paraId="395D0734" w14:textId="583A86D3" w:rsidR="002C6B3D" w:rsidRDefault="002C6B3D" w:rsidP="00DE69D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other food safety management systems used in the workplace, including </w:t>
            </w:r>
            <w:r w:rsidRPr="00E36C95">
              <w:t>hazard analysis critical control point (HACCP)</w:t>
            </w:r>
            <w:r>
              <w:t xml:space="preserve"> and </w:t>
            </w:r>
            <w:r w:rsidRPr="005153A8">
              <w:t>good manufacturing practices (GMP)</w:t>
            </w:r>
          </w:p>
          <w:p w14:paraId="71AE4653" w14:textId="5CD13008" w:rsidR="002C6B3D" w:rsidRDefault="002C6B3D" w:rsidP="00DE69D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key areas for staff training in allergen risk management, including:</w:t>
            </w:r>
          </w:p>
          <w:p w14:paraId="023F9BAE" w14:textId="77777777" w:rsidR="002C6B3D" w:rsidRPr="002C6B3D" w:rsidRDefault="002C6B3D" w:rsidP="00A4461B">
            <w:pPr>
              <w:pStyle w:val="SIBulletList2"/>
              <w:rPr>
                <w:rFonts w:eastAsiaTheme="minorHAnsi"/>
              </w:rPr>
            </w:pPr>
            <w:r w:rsidRPr="002C6B3D">
              <w:rPr>
                <w:rFonts w:eastAsiaTheme="minorHAnsi"/>
              </w:rPr>
              <w:t>receipt and storage of raw materials</w:t>
            </w:r>
          </w:p>
          <w:p w14:paraId="178AF7EB" w14:textId="0E1FCEAA" w:rsidR="002C6B3D" w:rsidRPr="00422997" w:rsidRDefault="002C6B3D" w:rsidP="00A4461B">
            <w:pPr>
              <w:pStyle w:val="SIBulletList2"/>
              <w:rPr>
                <w:rFonts w:eastAsiaTheme="minorHAnsi"/>
              </w:rPr>
            </w:pPr>
            <w:r w:rsidRPr="002C6B3D">
              <w:rPr>
                <w:rFonts w:eastAsiaTheme="minorHAnsi"/>
              </w:rPr>
              <w:t>avoiding cross contact of non-allergenic ingredients with allergenic materials, or between</w:t>
            </w:r>
            <w:r w:rsidR="00422997">
              <w:rPr>
                <w:rFonts w:eastAsiaTheme="minorHAnsi"/>
              </w:rPr>
              <w:t xml:space="preserve"> </w:t>
            </w:r>
            <w:r w:rsidRPr="00422997">
              <w:rPr>
                <w:rFonts w:eastAsiaTheme="minorHAnsi"/>
              </w:rPr>
              <w:t>different allergenic ingredients</w:t>
            </w:r>
          </w:p>
          <w:p w14:paraId="4955A58C" w14:textId="77777777" w:rsidR="002C6B3D" w:rsidRPr="002C6B3D" w:rsidRDefault="002C6B3D" w:rsidP="00A4461B">
            <w:pPr>
              <w:pStyle w:val="SIBulletList2"/>
              <w:rPr>
                <w:rFonts w:eastAsiaTheme="minorHAnsi"/>
              </w:rPr>
            </w:pPr>
            <w:r w:rsidRPr="002C6B3D">
              <w:rPr>
                <w:rFonts w:eastAsiaTheme="minorHAnsi"/>
              </w:rPr>
              <w:t>production scheduling</w:t>
            </w:r>
          </w:p>
          <w:p w14:paraId="75BCC805" w14:textId="77777777" w:rsidR="002C6B3D" w:rsidRPr="002C6B3D" w:rsidRDefault="002C6B3D" w:rsidP="00A4461B">
            <w:pPr>
              <w:pStyle w:val="SIBulletList2"/>
              <w:rPr>
                <w:rFonts w:eastAsiaTheme="minorHAnsi"/>
              </w:rPr>
            </w:pPr>
            <w:r w:rsidRPr="002C6B3D">
              <w:rPr>
                <w:rFonts w:eastAsiaTheme="minorHAnsi"/>
              </w:rPr>
              <w:t>equipment and premises design</w:t>
            </w:r>
          </w:p>
          <w:p w14:paraId="665251B0" w14:textId="331F14FA" w:rsidR="002C6B3D" w:rsidRPr="002C6B3D" w:rsidRDefault="003A23C8" w:rsidP="00A4461B">
            <w:pPr>
              <w:pStyle w:val="SIBulletList2"/>
              <w:rPr>
                <w:rFonts w:eastAsiaTheme="minorHAnsi"/>
              </w:rPr>
            </w:pPr>
            <w:r>
              <w:rPr>
                <w:rFonts w:eastAsiaTheme="minorHAnsi"/>
              </w:rPr>
              <w:t>GMP</w:t>
            </w:r>
            <w:r w:rsidR="002C6B3D" w:rsidRPr="002C6B3D">
              <w:rPr>
                <w:rFonts w:eastAsiaTheme="minorHAnsi"/>
              </w:rPr>
              <w:t xml:space="preserve">, </w:t>
            </w:r>
            <w:r w:rsidR="001E2583">
              <w:rPr>
                <w:rFonts w:eastAsiaTheme="minorHAnsi"/>
              </w:rPr>
              <w:t>such as</w:t>
            </w:r>
            <w:r w:rsidR="002C6B3D" w:rsidRPr="002C6B3D">
              <w:rPr>
                <w:rFonts w:eastAsiaTheme="minorHAnsi"/>
              </w:rPr>
              <w:t xml:space="preserve"> cleaning procedures, control of rework</w:t>
            </w:r>
          </w:p>
          <w:p w14:paraId="7F14C019" w14:textId="77777777" w:rsidR="002C6B3D" w:rsidRPr="002C6B3D" w:rsidRDefault="002C6B3D" w:rsidP="00A4461B">
            <w:pPr>
              <w:pStyle w:val="SIBulletList2"/>
              <w:rPr>
                <w:rFonts w:eastAsiaTheme="minorHAnsi"/>
              </w:rPr>
            </w:pPr>
            <w:r w:rsidRPr="002C6B3D">
              <w:rPr>
                <w:rFonts w:eastAsiaTheme="minorHAnsi"/>
              </w:rPr>
              <w:t>post-manufacturing controls</w:t>
            </w:r>
          </w:p>
          <w:p w14:paraId="602C782C" w14:textId="5406E2E2" w:rsidR="002C6B3D" w:rsidRDefault="002C6B3D" w:rsidP="00A4461B">
            <w:pPr>
              <w:pStyle w:val="SIBulletList2"/>
              <w:rPr>
                <w:rFonts w:eastAsia="Calibri"/>
              </w:rPr>
            </w:pPr>
            <w:r w:rsidRPr="002C6B3D">
              <w:rPr>
                <w:rFonts w:eastAsiaTheme="minorHAnsi"/>
              </w:rPr>
              <w:t>new product development</w:t>
            </w:r>
          </w:p>
          <w:p w14:paraId="34616862" w14:textId="77777777" w:rsidR="00A4461B" w:rsidRPr="00A4461B" w:rsidRDefault="00A4461B" w:rsidP="00DE69D5">
            <w:pPr>
              <w:pStyle w:val="SIBulletList1"/>
              <w:rPr>
                <w:rFonts w:eastAsia="Calibri"/>
              </w:rPr>
            </w:pPr>
            <w:r w:rsidRPr="00A4461B">
              <w:rPr>
                <w:rFonts w:eastAsia="Calibri"/>
              </w:rPr>
              <w:t xml:space="preserve">how an allergen management program sits within the context of a </w:t>
            </w:r>
            <w:r w:rsidRPr="00A4461B">
              <w:t xml:space="preserve">Voluntary Incidental Trace Allergen Labelling (VITAL) </w:t>
            </w:r>
            <w:r w:rsidRPr="00DE69D5">
              <w:rPr>
                <w:rStyle w:val="SITemporaryText-green"/>
                <w:color w:val="auto"/>
                <w:sz w:val="20"/>
              </w:rPr>
              <w:t>Program</w:t>
            </w:r>
          </w:p>
          <w:p w14:paraId="17EE3EB6" w14:textId="6EECA60B" w:rsidR="00A4461B" w:rsidRPr="00A4461B" w:rsidRDefault="00A4461B" w:rsidP="00DE69D5">
            <w:pPr>
              <w:pStyle w:val="SIBulletList1"/>
              <w:rPr>
                <w:rFonts w:eastAsia="Calibri"/>
              </w:rPr>
            </w:pPr>
            <w:r w:rsidRPr="00A4461B">
              <w:rPr>
                <w:rFonts w:eastAsia="Calibri"/>
              </w:rPr>
              <w:t xml:space="preserve">units used for reporting results of laboratory tests, including differences between quantitative and qualitative </w:t>
            </w:r>
          </w:p>
          <w:p w14:paraId="599E82EE" w14:textId="77777777" w:rsidR="00A4461B" w:rsidRPr="00A4461B" w:rsidRDefault="00A4461B" w:rsidP="00DE69D5">
            <w:pPr>
              <w:pStyle w:val="SIBulletList1"/>
              <w:rPr>
                <w:rFonts w:eastAsia="Calibri"/>
              </w:rPr>
            </w:pPr>
            <w:r w:rsidRPr="00A4461B">
              <w:t xml:space="preserve">typical sampling methods </w:t>
            </w:r>
          </w:p>
          <w:p w14:paraId="5929A705" w14:textId="07AAF015" w:rsidR="00A4461B" w:rsidRPr="00DE69D5" w:rsidRDefault="00A4461B" w:rsidP="00DE69D5">
            <w:pPr>
              <w:pStyle w:val="SIBulletList1"/>
            </w:pPr>
            <w:r w:rsidRPr="00A4461B">
              <w:rPr>
                <w:rFonts w:eastAsia="Calibri"/>
              </w:rPr>
              <w:t>ongoing sampling plan</w:t>
            </w:r>
            <w:r>
              <w:rPr>
                <w:rFonts w:eastAsia="Calibri"/>
              </w:rPr>
              <w:t>s</w:t>
            </w:r>
          </w:p>
          <w:p w14:paraId="48EF9300" w14:textId="7D08E442" w:rsidR="003A23C8" w:rsidRPr="003A23C8" w:rsidRDefault="00D851B6" w:rsidP="00DE69D5">
            <w:pPr>
              <w:pStyle w:val="SIBulletList1"/>
            </w:pPr>
            <w:r>
              <w:rPr>
                <w:rFonts w:eastAsia="Calibri"/>
              </w:rPr>
              <w:t>team leadership techniques</w:t>
            </w:r>
          </w:p>
          <w:p w14:paraId="52103CBC" w14:textId="24675375" w:rsidR="00F1480E" w:rsidRPr="00E5492D" w:rsidRDefault="00404090" w:rsidP="00DE69D5">
            <w:pPr>
              <w:pStyle w:val="SIBulletList1"/>
              <w:rPr>
                <w:rFonts w:eastAsia="Calibri"/>
              </w:rPr>
            </w:pPr>
            <w:r w:rsidRPr="00404090">
              <w:rPr>
                <w:rFonts w:eastAsia="Calibri"/>
              </w:rPr>
              <w:t>industry references to guide best practice management of allergens in food</w:t>
            </w:r>
            <w:r w:rsidR="00E5492D">
              <w:rPr>
                <w:rFonts w:eastAsia="Calibri"/>
              </w:rPr>
              <w:t>.</w:t>
            </w:r>
          </w:p>
        </w:tc>
      </w:tr>
    </w:tbl>
    <w:p w14:paraId="3FEDEE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2430B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5E8056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2D60635" w14:textId="77777777" w:rsidTr="00CA2922">
        <w:tc>
          <w:tcPr>
            <w:tcW w:w="5000" w:type="pct"/>
            <w:shd w:val="clear" w:color="auto" w:fill="auto"/>
          </w:tcPr>
          <w:p w14:paraId="746E80D9" w14:textId="299CEBC5" w:rsidR="004A7706" w:rsidRPr="000754EC" w:rsidRDefault="004A7706" w:rsidP="00DE69D5">
            <w:r>
              <w:t xml:space="preserve">Assessment of </w:t>
            </w:r>
            <w:r w:rsidR="000C149A" w:rsidRPr="000754EC">
              <w:t>skills</w:t>
            </w:r>
            <w:r w:rsidR="00287ADF" w:rsidRPr="00B92EDC">
              <w:rPr>
                <w:szCs w:val="20"/>
              </w:rPr>
              <w:t xml:space="preserve"> </w:t>
            </w:r>
            <w:r w:rsidR="00287ADF" w:rsidRPr="00287ADF">
              <w:t>in this unit of competency</w:t>
            </w:r>
            <w:r w:rsidR="000C149A" w:rsidRPr="000754EC">
              <w:t xml:space="preserve"> </w:t>
            </w:r>
            <w:r w:rsidRPr="000754EC">
              <w:t xml:space="preserve">must take place under the following conditions: </w:t>
            </w:r>
          </w:p>
          <w:p w14:paraId="784A6513" w14:textId="77777777" w:rsidR="00A14E61" w:rsidRPr="00A14E61" w:rsidRDefault="00A14E61" w:rsidP="00A14E61">
            <w:pPr>
              <w:pStyle w:val="SIBulletList1"/>
            </w:pPr>
            <w:r w:rsidRPr="00A14E61">
              <w:t>physical conditions:</w:t>
            </w:r>
          </w:p>
          <w:p w14:paraId="5914951E" w14:textId="77777777" w:rsidR="00A14E61" w:rsidRPr="00A14E61" w:rsidRDefault="00A14E61" w:rsidP="00A14E61">
            <w:pPr>
              <w:pStyle w:val="SIBulletList2"/>
            </w:pPr>
            <w:r w:rsidRPr="00A14E61">
              <w:t xml:space="preserve">a workplace or an environment that accurately represents a food processing workplace </w:t>
            </w:r>
          </w:p>
          <w:p w14:paraId="76D21333" w14:textId="70230789" w:rsidR="00FA28C0" w:rsidRDefault="00FA28C0" w:rsidP="00A14E61">
            <w:pPr>
              <w:pStyle w:val="SIBulletList1"/>
            </w:pPr>
            <w:r>
              <w:t>resources</w:t>
            </w:r>
          </w:p>
          <w:p w14:paraId="115064F0" w14:textId="64A4F4FA" w:rsidR="00FA28C0" w:rsidRDefault="00FA28C0" w:rsidP="00FA28C0">
            <w:pPr>
              <w:pStyle w:val="SIBulletList2"/>
            </w:pPr>
            <w:r>
              <w:t>food and/or beverage processing plant</w:t>
            </w:r>
          </w:p>
          <w:p w14:paraId="0AE51872" w14:textId="2756F855" w:rsidR="00FA28C0" w:rsidRDefault="00FA28C0" w:rsidP="00FA28C0">
            <w:pPr>
              <w:pStyle w:val="SIBulletList2"/>
            </w:pPr>
            <w:r>
              <w:t>raw materials, ingredients, additives, processing aids</w:t>
            </w:r>
          </w:p>
          <w:p w14:paraId="4E81A2BB" w14:textId="34DE54FB" w:rsidR="00FA28C0" w:rsidRDefault="00FA28C0" w:rsidP="00FA28C0">
            <w:pPr>
              <w:pStyle w:val="SIBulletList2"/>
            </w:pPr>
            <w:r>
              <w:t>sample products</w:t>
            </w:r>
          </w:p>
          <w:p w14:paraId="05A98CA0" w14:textId="34D8A8D7" w:rsidR="00A14E61" w:rsidRPr="00A14E61" w:rsidRDefault="00A14E61" w:rsidP="00A14E61">
            <w:pPr>
              <w:pStyle w:val="SIBulletList1"/>
            </w:pPr>
            <w:r w:rsidRPr="00A14E61">
              <w:t>specifications:</w:t>
            </w:r>
          </w:p>
          <w:p w14:paraId="412B113F" w14:textId="2058D8DC" w:rsidR="00E5492D" w:rsidRDefault="00A14E61" w:rsidP="00FA28C0">
            <w:pPr>
              <w:pStyle w:val="SIBulletList2"/>
            </w:pPr>
            <w:r w:rsidRPr="00A14E61">
              <w:t xml:space="preserve">work procedures, including advice on </w:t>
            </w:r>
            <w:r w:rsidR="00D851B6">
              <w:t>allergen management</w:t>
            </w:r>
          </w:p>
          <w:p w14:paraId="2C9D9584" w14:textId="77777777" w:rsidR="003A23C8" w:rsidRDefault="003A23C8" w:rsidP="003A23C8">
            <w:pPr>
              <w:pStyle w:val="SIBulletList1"/>
            </w:pPr>
            <w:r>
              <w:t>relationships:</w:t>
            </w:r>
          </w:p>
          <w:p w14:paraId="4B7E3763" w14:textId="00556D4C" w:rsidR="00A14E61" w:rsidRPr="00A14E61" w:rsidRDefault="003A23C8" w:rsidP="00FA28C0">
            <w:pPr>
              <w:pStyle w:val="SIBulletList2"/>
            </w:pPr>
            <w:r>
              <w:t>food processing team members</w:t>
            </w:r>
            <w:r w:rsidR="00D851B6">
              <w:t xml:space="preserve"> representing different parts of the business</w:t>
            </w:r>
            <w:r w:rsidR="00FA28C0">
              <w:t>.</w:t>
            </w:r>
          </w:p>
          <w:p w14:paraId="4B0BA1F1" w14:textId="77777777" w:rsidR="0021210E" w:rsidRDefault="0021210E" w:rsidP="000754EC">
            <w:pPr>
              <w:pStyle w:val="SIText"/>
            </w:pPr>
          </w:p>
          <w:p w14:paraId="18506C73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782BC94A" w14:textId="1A7DD840" w:rsidR="00F1480E" w:rsidRPr="000754EC" w:rsidRDefault="00F1480E" w:rsidP="00A96EC5">
            <w:pPr>
              <w:pStyle w:val="SIBulletList2"/>
              <w:numPr>
                <w:ilvl w:val="0"/>
                <w:numId w:val="0"/>
              </w:numPr>
              <w:ind w:left="714"/>
              <w:rPr>
                <w:rFonts w:eastAsia="Calibri"/>
              </w:rPr>
            </w:pPr>
          </w:p>
        </w:tc>
      </w:tr>
    </w:tbl>
    <w:p w14:paraId="27B8EF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92783EF" w14:textId="77777777" w:rsidTr="004679E3">
        <w:tc>
          <w:tcPr>
            <w:tcW w:w="990" w:type="pct"/>
            <w:shd w:val="clear" w:color="auto" w:fill="auto"/>
          </w:tcPr>
          <w:p w14:paraId="7CC8EFF1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03D5B5F" w14:textId="77777777" w:rsidR="00A96EC5" w:rsidRPr="00A96EC5" w:rsidRDefault="00A96EC5" w:rsidP="00A96EC5">
            <w:pPr>
              <w:pStyle w:val="SIText"/>
            </w:pPr>
            <w:r w:rsidRPr="00A96EC5">
              <w:t xml:space="preserve">Companion Volumes, including Implementation Guides, are available at </w:t>
            </w:r>
            <w:proofErr w:type="spellStart"/>
            <w:r w:rsidRPr="00A96EC5">
              <w:t>VETNet</w:t>
            </w:r>
            <w:proofErr w:type="spellEnd"/>
            <w:r w:rsidRPr="00A96EC5">
              <w:t xml:space="preserve">: </w:t>
            </w:r>
          </w:p>
          <w:p w14:paraId="6804BF30" w14:textId="3D7A3AC9" w:rsidR="00F1480E" w:rsidRPr="000754EC" w:rsidRDefault="00A96EC5" w:rsidP="00A96EC5">
            <w:pPr>
              <w:pStyle w:val="SIText"/>
            </w:pPr>
            <w:r w:rsidRPr="00A96EC5">
              <w:t>https://vetnet.gov.au/Pages/TrainingDocs.aspx?q=78b15323-cd38-483e-aad7-1159b570a5c4</w:t>
            </w:r>
          </w:p>
        </w:tc>
      </w:tr>
    </w:tbl>
    <w:p w14:paraId="1BFD2618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4761D" w14:textId="77777777" w:rsidR="00F05FB7" w:rsidRDefault="00F05FB7" w:rsidP="00BF3F0A">
      <w:r>
        <w:separator/>
      </w:r>
    </w:p>
    <w:p w14:paraId="7E640A00" w14:textId="77777777" w:rsidR="00F05FB7" w:rsidRDefault="00F05FB7"/>
  </w:endnote>
  <w:endnote w:type="continuationSeparator" w:id="0">
    <w:p w14:paraId="6CBB1F9D" w14:textId="77777777" w:rsidR="00F05FB7" w:rsidRDefault="00F05FB7" w:rsidP="00BF3F0A">
      <w:r>
        <w:continuationSeparator/>
      </w:r>
    </w:p>
    <w:p w14:paraId="61B8CC1C" w14:textId="77777777" w:rsidR="00F05FB7" w:rsidRDefault="00F05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83C95" w14:textId="77777777" w:rsidR="00264932" w:rsidRDefault="002649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442E67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90826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33E69596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DBCA" w14:textId="77777777" w:rsidR="00264932" w:rsidRDefault="002649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C40B9" w14:textId="77777777" w:rsidR="00F05FB7" w:rsidRDefault="00F05FB7" w:rsidP="00BF3F0A">
      <w:r>
        <w:separator/>
      </w:r>
    </w:p>
    <w:p w14:paraId="261BC63C" w14:textId="77777777" w:rsidR="00F05FB7" w:rsidRDefault="00F05FB7"/>
  </w:footnote>
  <w:footnote w:type="continuationSeparator" w:id="0">
    <w:p w14:paraId="556861FE" w14:textId="77777777" w:rsidR="00F05FB7" w:rsidRDefault="00F05FB7" w:rsidP="00BF3F0A">
      <w:r>
        <w:continuationSeparator/>
      </w:r>
    </w:p>
    <w:p w14:paraId="2084282A" w14:textId="77777777" w:rsidR="00F05FB7" w:rsidRDefault="00F05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D479" w14:textId="77777777" w:rsidR="00264932" w:rsidRDefault="002649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2572E" w14:textId="7A4301CE" w:rsidR="009C2650" w:rsidRPr="000754EC" w:rsidRDefault="00DE69D5" w:rsidP="00146EEC">
    <w:pPr>
      <w:pStyle w:val="SIText"/>
    </w:pPr>
    <w:sdt>
      <w:sdtPr>
        <w:id w:val="-1373144295"/>
        <w:docPartObj>
          <w:docPartGallery w:val="Watermarks"/>
          <w:docPartUnique/>
        </w:docPartObj>
      </w:sdtPr>
      <w:sdtEndPr/>
      <w:sdtContent>
        <w:r>
          <w:pict w14:anchorId="286F82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14E61">
      <w:t>FBPFSY</w:t>
    </w:r>
    <w:r w:rsidR="00D36F90">
      <w:t>5</w:t>
    </w:r>
    <w:r w:rsidR="00A14E61">
      <w:t xml:space="preserve">XX1 </w:t>
    </w:r>
    <w:r w:rsidR="00D36F90" w:rsidRPr="00D36F90">
      <w:t xml:space="preserve">Develop an allergen management </w:t>
    </w:r>
    <w:r w:rsidR="00484661">
      <w:t>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D463C" w14:textId="77777777" w:rsidR="00264932" w:rsidRDefault="002649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452F7D"/>
    <w:multiLevelType w:val="multilevel"/>
    <w:tmpl w:val="FCA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4C"/>
    <w:rsid w:val="000014B9"/>
    <w:rsid w:val="00003B88"/>
    <w:rsid w:val="00005A15"/>
    <w:rsid w:val="0001108F"/>
    <w:rsid w:val="000115E2"/>
    <w:rsid w:val="000126D0"/>
    <w:rsid w:val="0001296A"/>
    <w:rsid w:val="00016803"/>
    <w:rsid w:val="00023992"/>
    <w:rsid w:val="000275AE"/>
    <w:rsid w:val="0003464C"/>
    <w:rsid w:val="00041E59"/>
    <w:rsid w:val="00052954"/>
    <w:rsid w:val="00064BFE"/>
    <w:rsid w:val="00070B3E"/>
    <w:rsid w:val="00071F95"/>
    <w:rsid w:val="000737BB"/>
    <w:rsid w:val="00074E47"/>
    <w:rsid w:val="000754EC"/>
    <w:rsid w:val="000818BA"/>
    <w:rsid w:val="0009093B"/>
    <w:rsid w:val="000A508F"/>
    <w:rsid w:val="000A5441"/>
    <w:rsid w:val="000B2022"/>
    <w:rsid w:val="000B39D7"/>
    <w:rsid w:val="000B62E6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5379"/>
    <w:rsid w:val="00156EF3"/>
    <w:rsid w:val="00163CC6"/>
    <w:rsid w:val="00176E4F"/>
    <w:rsid w:val="0018450C"/>
    <w:rsid w:val="0018546B"/>
    <w:rsid w:val="00186552"/>
    <w:rsid w:val="001972AD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2583"/>
    <w:rsid w:val="001F2BA5"/>
    <w:rsid w:val="001F308D"/>
    <w:rsid w:val="00201A7C"/>
    <w:rsid w:val="0021210E"/>
    <w:rsid w:val="0021414D"/>
    <w:rsid w:val="00223124"/>
    <w:rsid w:val="00230D6D"/>
    <w:rsid w:val="002311D5"/>
    <w:rsid w:val="00233143"/>
    <w:rsid w:val="00234444"/>
    <w:rsid w:val="00242293"/>
    <w:rsid w:val="00244EA7"/>
    <w:rsid w:val="00262FC3"/>
    <w:rsid w:val="0026394F"/>
    <w:rsid w:val="00263DE8"/>
    <w:rsid w:val="00264932"/>
    <w:rsid w:val="00267AF6"/>
    <w:rsid w:val="00276DB8"/>
    <w:rsid w:val="00282664"/>
    <w:rsid w:val="00285FB8"/>
    <w:rsid w:val="00287ADF"/>
    <w:rsid w:val="002970C3"/>
    <w:rsid w:val="002A4CD3"/>
    <w:rsid w:val="002A6CC4"/>
    <w:rsid w:val="002C55E9"/>
    <w:rsid w:val="002C6B3D"/>
    <w:rsid w:val="002D0C8B"/>
    <w:rsid w:val="002D20D5"/>
    <w:rsid w:val="002D330A"/>
    <w:rsid w:val="002E1075"/>
    <w:rsid w:val="002E170C"/>
    <w:rsid w:val="002E193E"/>
    <w:rsid w:val="002F4E5E"/>
    <w:rsid w:val="00305EFF"/>
    <w:rsid w:val="0030645F"/>
    <w:rsid w:val="00310A6A"/>
    <w:rsid w:val="003144E6"/>
    <w:rsid w:val="00332A8E"/>
    <w:rsid w:val="00337E82"/>
    <w:rsid w:val="00341D6D"/>
    <w:rsid w:val="00346FDC"/>
    <w:rsid w:val="003475B9"/>
    <w:rsid w:val="00350BB1"/>
    <w:rsid w:val="00352C83"/>
    <w:rsid w:val="00366805"/>
    <w:rsid w:val="0037067D"/>
    <w:rsid w:val="00373436"/>
    <w:rsid w:val="0038735B"/>
    <w:rsid w:val="003916D1"/>
    <w:rsid w:val="003A21F0"/>
    <w:rsid w:val="003A23C8"/>
    <w:rsid w:val="003A277F"/>
    <w:rsid w:val="003A58BA"/>
    <w:rsid w:val="003A5AE7"/>
    <w:rsid w:val="003A7221"/>
    <w:rsid w:val="003B3493"/>
    <w:rsid w:val="003C13AE"/>
    <w:rsid w:val="003C7152"/>
    <w:rsid w:val="003D2E73"/>
    <w:rsid w:val="003D535C"/>
    <w:rsid w:val="003E72B6"/>
    <w:rsid w:val="003E7BBE"/>
    <w:rsid w:val="003F2E69"/>
    <w:rsid w:val="00404090"/>
    <w:rsid w:val="004127E3"/>
    <w:rsid w:val="00422997"/>
    <w:rsid w:val="0043212E"/>
    <w:rsid w:val="00434366"/>
    <w:rsid w:val="00434ECE"/>
    <w:rsid w:val="00444423"/>
    <w:rsid w:val="00444C27"/>
    <w:rsid w:val="00452F3E"/>
    <w:rsid w:val="0046239A"/>
    <w:rsid w:val="00463C35"/>
    <w:rsid w:val="004640AE"/>
    <w:rsid w:val="004679E3"/>
    <w:rsid w:val="00475172"/>
    <w:rsid w:val="004758B0"/>
    <w:rsid w:val="00477B10"/>
    <w:rsid w:val="004832D2"/>
    <w:rsid w:val="00484661"/>
    <w:rsid w:val="00485559"/>
    <w:rsid w:val="00490D6B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6CCB"/>
    <w:rsid w:val="004E7094"/>
    <w:rsid w:val="004F4285"/>
    <w:rsid w:val="004F5DC7"/>
    <w:rsid w:val="004F78DA"/>
    <w:rsid w:val="005145AB"/>
    <w:rsid w:val="0051686C"/>
    <w:rsid w:val="00520E9A"/>
    <w:rsid w:val="005248C1"/>
    <w:rsid w:val="00526134"/>
    <w:rsid w:val="005405B2"/>
    <w:rsid w:val="005427C8"/>
    <w:rsid w:val="005446D1"/>
    <w:rsid w:val="00547A83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4EC6"/>
    <w:rsid w:val="005B5146"/>
    <w:rsid w:val="005D1AFD"/>
    <w:rsid w:val="005E51E6"/>
    <w:rsid w:val="005F027A"/>
    <w:rsid w:val="005F33CC"/>
    <w:rsid w:val="005F771F"/>
    <w:rsid w:val="006121D4"/>
    <w:rsid w:val="00612AF7"/>
    <w:rsid w:val="00613B49"/>
    <w:rsid w:val="00616845"/>
    <w:rsid w:val="00620E8E"/>
    <w:rsid w:val="00633CFE"/>
    <w:rsid w:val="00634FCA"/>
    <w:rsid w:val="00636A1E"/>
    <w:rsid w:val="00643D1B"/>
    <w:rsid w:val="006452B8"/>
    <w:rsid w:val="00652E62"/>
    <w:rsid w:val="0068488F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37B7"/>
    <w:rsid w:val="008A12ED"/>
    <w:rsid w:val="008A39D3"/>
    <w:rsid w:val="008B2C77"/>
    <w:rsid w:val="008B4AD2"/>
    <w:rsid w:val="008B7138"/>
    <w:rsid w:val="008D0636"/>
    <w:rsid w:val="008D61F8"/>
    <w:rsid w:val="008E260C"/>
    <w:rsid w:val="008E39BE"/>
    <w:rsid w:val="008E62EC"/>
    <w:rsid w:val="008F32F6"/>
    <w:rsid w:val="009018FC"/>
    <w:rsid w:val="00916CD7"/>
    <w:rsid w:val="00920927"/>
    <w:rsid w:val="00921B38"/>
    <w:rsid w:val="00923720"/>
    <w:rsid w:val="009278C9"/>
    <w:rsid w:val="00932CD7"/>
    <w:rsid w:val="00934E4B"/>
    <w:rsid w:val="00944C09"/>
    <w:rsid w:val="009527CB"/>
    <w:rsid w:val="00953835"/>
    <w:rsid w:val="00960F6C"/>
    <w:rsid w:val="00970747"/>
    <w:rsid w:val="00990920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2802"/>
    <w:rsid w:val="009E5B50"/>
    <w:rsid w:val="009F0DCC"/>
    <w:rsid w:val="009F11CA"/>
    <w:rsid w:val="00A0695B"/>
    <w:rsid w:val="00A13052"/>
    <w:rsid w:val="00A14E61"/>
    <w:rsid w:val="00A216A8"/>
    <w:rsid w:val="00A2234C"/>
    <w:rsid w:val="00A223A6"/>
    <w:rsid w:val="00A24833"/>
    <w:rsid w:val="00A3639E"/>
    <w:rsid w:val="00A4461B"/>
    <w:rsid w:val="00A5092E"/>
    <w:rsid w:val="00A554D6"/>
    <w:rsid w:val="00A56E14"/>
    <w:rsid w:val="00A6476B"/>
    <w:rsid w:val="00A76C6C"/>
    <w:rsid w:val="00A87356"/>
    <w:rsid w:val="00A92DD1"/>
    <w:rsid w:val="00A94E6D"/>
    <w:rsid w:val="00A96EC5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077F"/>
    <w:rsid w:val="00AE1ED9"/>
    <w:rsid w:val="00AE32CB"/>
    <w:rsid w:val="00AF3957"/>
    <w:rsid w:val="00B0712C"/>
    <w:rsid w:val="00B12013"/>
    <w:rsid w:val="00B22C67"/>
    <w:rsid w:val="00B3508F"/>
    <w:rsid w:val="00B42085"/>
    <w:rsid w:val="00B443EE"/>
    <w:rsid w:val="00B560C8"/>
    <w:rsid w:val="00B61150"/>
    <w:rsid w:val="00B65BC7"/>
    <w:rsid w:val="00B746B9"/>
    <w:rsid w:val="00B848D4"/>
    <w:rsid w:val="00B865B7"/>
    <w:rsid w:val="00BA1884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BF6712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6926"/>
    <w:rsid w:val="00CE7D19"/>
    <w:rsid w:val="00CF0CF5"/>
    <w:rsid w:val="00CF2B3E"/>
    <w:rsid w:val="00D0201F"/>
    <w:rsid w:val="00D033DD"/>
    <w:rsid w:val="00D03685"/>
    <w:rsid w:val="00D038D7"/>
    <w:rsid w:val="00D06AC0"/>
    <w:rsid w:val="00D07D4E"/>
    <w:rsid w:val="00D115AA"/>
    <w:rsid w:val="00D145BE"/>
    <w:rsid w:val="00D2003C"/>
    <w:rsid w:val="00D2035A"/>
    <w:rsid w:val="00D20C57"/>
    <w:rsid w:val="00D25D16"/>
    <w:rsid w:val="00D32124"/>
    <w:rsid w:val="00D324C3"/>
    <w:rsid w:val="00D36F90"/>
    <w:rsid w:val="00D473B0"/>
    <w:rsid w:val="00D54C76"/>
    <w:rsid w:val="00D633B3"/>
    <w:rsid w:val="00D71E43"/>
    <w:rsid w:val="00D727F3"/>
    <w:rsid w:val="00D73695"/>
    <w:rsid w:val="00D810DE"/>
    <w:rsid w:val="00D815A3"/>
    <w:rsid w:val="00D851B6"/>
    <w:rsid w:val="00D87D32"/>
    <w:rsid w:val="00D91188"/>
    <w:rsid w:val="00D92C83"/>
    <w:rsid w:val="00DA0A81"/>
    <w:rsid w:val="00DA3C10"/>
    <w:rsid w:val="00DA53B5"/>
    <w:rsid w:val="00DA589C"/>
    <w:rsid w:val="00DA6AB8"/>
    <w:rsid w:val="00DB0F4A"/>
    <w:rsid w:val="00DB1634"/>
    <w:rsid w:val="00DC1D69"/>
    <w:rsid w:val="00DC5A3A"/>
    <w:rsid w:val="00DD0726"/>
    <w:rsid w:val="00DE69D5"/>
    <w:rsid w:val="00E238E6"/>
    <w:rsid w:val="00E34CD8"/>
    <w:rsid w:val="00E35064"/>
    <w:rsid w:val="00E3681D"/>
    <w:rsid w:val="00E40225"/>
    <w:rsid w:val="00E501F0"/>
    <w:rsid w:val="00E5492D"/>
    <w:rsid w:val="00E6166D"/>
    <w:rsid w:val="00E91BFF"/>
    <w:rsid w:val="00E92933"/>
    <w:rsid w:val="00E94FAD"/>
    <w:rsid w:val="00EB0AA4"/>
    <w:rsid w:val="00EB5C88"/>
    <w:rsid w:val="00EC0469"/>
    <w:rsid w:val="00EC0C3E"/>
    <w:rsid w:val="00EE6CE9"/>
    <w:rsid w:val="00EF01F8"/>
    <w:rsid w:val="00EF40EF"/>
    <w:rsid w:val="00EF47FE"/>
    <w:rsid w:val="00F05FB7"/>
    <w:rsid w:val="00F069BD"/>
    <w:rsid w:val="00F1480E"/>
    <w:rsid w:val="00F1497D"/>
    <w:rsid w:val="00F16AAC"/>
    <w:rsid w:val="00F208A2"/>
    <w:rsid w:val="00F3093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1134"/>
    <w:rsid w:val="00FA28C0"/>
    <w:rsid w:val="00FA76FD"/>
    <w:rsid w:val="00FB232E"/>
    <w:rsid w:val="00FD3257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797720"/>
  <w15:docId w15:val="{2400C8D2-C381-488D-86E8-F190845F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144C3C4329F40A7D21552FF03DB8D" ma:contentTypeVersion="" ma:contentTypeDescription="Create a new document." ma:contentTypeScope="" ma:versionID="a9d550d8980920ee0f5ba559f4ee68f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335345-3E88-4777-B7BE-30189C1D0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DD2D9-E315-4322-8BA6-9E108CF5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(2).dotx</Template>
  <TotalTime>223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34</cp:revision>
  <cp:lastPrinted>2016-05-27T05:21:00Z</cp:lastPrinted>
  <dcterms:created xsi:type="dcterms:W3CDTF">2019-11-08T03:03:00Z</dcterms:created>
  <dcterms:modified xsi:type="dcterms:W3CDTF">2020-11-01T12:19:00Z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0x010100879144C3C4329F40A7D21552FF03DB8D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