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C2F08" w14:paraId="55A050C3" w14:textId="77777777" w:rsidTr="000E7C50">
        <w:tc>
          <w:tcPr>
            <w:tcW w:w="2689" w:type="dxa"/>
          </w:tcPr>
          <w:p w14:paraId="41472705" w14:textId="68C42556" w:rsidR="00EC2F08" w:rsidRPr="00EC2F08" w:rsidRDefault="00EC2F08" w:rsidP="00EC2F08">
            <w:pPr>
              <w:pStyle w:val="SIText"/>
            </w:pPr>
            <w:bookmarkStart w:id="1" w:name="_Hlk20925724"/>
            <w:r w:rsidRPr="00CC451E">
              <w:t>Release</w:t>
            </w:r>
            <w:r w:rsidRPr="00EC2F08">
              <w:t xml:space="preserve"> </w:t>
            </w:r>
            <w:r w:rsidR="00B6399D">
              <w:t>2</w:t>
            </w:r>
          </w:p>
        </w:tc>
        <w:tc>
          <w:tcPr>
            <w:tcW w:w="6939" w:type="dxa"/>
          </w:tcPr>
          <w:p w14:paraId="61B0C5C7" w14:textId="77777777" w:rsidR="00EC2F08" w:rsidRPr="00EC2F08" w:rsidRDefault="00EC2F08" w:rsidP="00EC2F08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Pr="00EC2F08">
              <w:t>4.0.</w:t>
            </w:r>
          </w:p>
        </w:tc>
      </w:tr>
      <w:bookmarkEnd w:id="1"/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08D74259" w:rsidR="00F1480E" w:rsidRPr="000754EC" w:rsidRDefault="004E1D2F" w:rsidP="000754EC">
            <w:pPr>
              <w:pStyle w:val="SIUNITCODE"/>
            </w:pPr>
            <w:r>
              <w:t xml:space="preserve">ACMCAN405 </w:t>
            </w:r>
          </w:p>
        </w:tc>
        <w:tc>
          <w:tcPr>
            <w:tcW w:w="3604" w:type="pct"/>
            <w:shd w:val="clear" w:color="auto" w:fill="auto"/>
          </w:tcPr>
          <w:p w14:paraId="23FCFD0F" w14:textId="7594B434" w:rsidR="00F1480E" w:rsidRPr="000754EC" w:rsidRDefault="00261D54" w:rsidP="000754EC">
            <w:pPr>
              <w:pStyle w:val="SIUnittitle"/>
            </w:pPr>
            <w:r w:rsidRPr="00261D54">
              <w:t>Design and evaluate interpretive and learning programs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6B1C25D" w14:textId="09A45D74" w:rsidR="00531CD2" w:rsidRPr="00531CD2" w:rsidRDefault="00531CD2" w:rsidP="00531CD2">
            <w:pPr>
              <w:pStyle w:val="SIText"/>
            </w:pPr>
            <w:r w:rsidRPr="00531CD2">
              <w:t>This unit of competency describes the skills and knowledge required to develop and evaluate interpretive and learning programs for a</w:t>
            </w:r>
            <w:r w:rsidR="00014F55">
              <w:t>n</w:t>
            </w:r>
            <w:r w:rsidRPr="00531CD2">
              <w:t xml:space="preserve"> animal </w:t>
            </w:r>
            <w:r w:rsidR="00EC2F08">
              <w:t>facility</w:t>
            </w:r>
            <w:r w:rsidR="00EC2F08" w:rsidRPr="00531CD2">
              <w:t xml:space="preserve"> </w:t>
            </w:r>
            <w:r w:rsidRPr="00531CD2">
              <w:t>to provide exemplary learning opportunities that connect people to nature</w:t>
            </w:r>
            <w:r w:rsidR="00802FC9">
              <w:t xml:space="preserve"> and animals</w:t>
            </w:r>
            <w:r w:rsidRPr="00531CD2">
              <w:t>.</w:t>
            </w:r>
          </w:p>
          <w:p w14:paraId="5C7A2BA5" w14:textId="77777777" w:rsidR="00531CD2" w:rsidRPr="00531CD2" w:rsidRDefault="00531CD2" w:rsidP="00531CD2">
            <w:pPr>
              <w:pStyle w:val="SIText"/>
            </w:pPr>
          </w:p>
          <w:p w14:paraId="1F21D885" w14:textId="41402430" w:rsidR="00EC2F08" w:rsidRDefault="00EC2F08" w:rsidP="00EC2F08">
            <w:pPr>
              <w:pStyle w:val="SIText"/>
            </w:pPr>
            <w:bookmarkStart w:id="2" w:name="_Hlk35785968"/>
            <w:r w:rsidRPr="00B21DB3">
              <w:t xml:space="preserve">This unit applies to </w:t>
            </w:r>
            <w:r w:rsidR="00014F55">
              <w:t xml:space="preserve">experienced or </w:t>
            </w:r>
            <w:r w:rsidRPr="00B21DB3">
              <w:t xml:space="preserve">senior </w:t>
            </w:r>
            <w:r w:rsidRPr="00303B1E">
              <w:t>team members who generally supervise others and provide and communicate solutions to a range of predictable and unpredictable problems. Tasks may vary in scale across a range of programs and/or animal groups in the facility’s collection.</w:t>
            </w:r>
          </w:p>
          <w:bookmarkEnd w:id="2"/>
          <w:p w14:paraId="707C2661" w14:textId="77777777" w:rsidR="00EC2F08" w:rsidRPr="00303B1E" w:rsidRDefault="00EC2F08" w:rsidP="00EC2F08">
            <w:pPr>
              <w:pStyle w:val="SIText"/>
            </w:pPr>
          </w:p>
          <w:p w14:paraId="65D94831" w14:textId="1896866D" w:rsidR="00EC2F08" w:rsidRPr="00764021" w:rsidRDefault="00EC2F08" w:rsidP="00EC2F08">
            <w:pPr>
              <w:pStyle w:val="SIText"/>
            </w:pPr>
            <w:r w:rsidRPr="00764021">
              <w:t xml:space="preserve">All work must be carried out to comply with workplace procedures according to </w:t>
            </w:r>
            <w:r w:rsidR="00014F55">
              <w:t xml:space="preserve">Commonwealth and </w:t>
            </w:r>
            <w:r w:rsidRPr="00764021">
              <w:t>state/territory health and safety and animal welfare regulations, legislation and standards that apply to the workplace.</w:t>
            </w:r>
          </w:p>
          <w:p w14:paraId="721C687C" w14:textId="77777777" w:rsidR="00531CD2" w:rsidRPr="00531CD2" w:rsidRDefault="00531CD2" w:rsidP="00531CD2">
            <w:pPr>
              <w:pStyle w:val="SIText"/>
            </w:pPr>
          </w:p>
          <w:p w14:paraId="46E14CD7" w14:textId="2D01143F" w:rsidR="00531CD2" w:rsidRPr="00531CD2" w:rsidRDefault="00531CD2" w:rsidP="00531CD2">
            <w:pPr>
              <w:pStyle w:val="SIText"/>
            </w:pPr>
            <w:r w:rsidRPr="00531CD2">
              <w:t>No</w:t>
            </w:r>
            <w:r w:rsidRPr="00531CD2">
              <w:rPr>
                <w:rStyle w:val="SITemporaryText-red"/>
              </w:rPr>
              <w:t xml:space="preserve"> </w:t>
            </w:r>
            <w:r w:rsidRPr="00531CD2">
              <w:t>licensing, legislative or certification requirements are known to apply to this unit at the time of publication.</w:t>
            </w:r>
          </w:p>
          <w:p w14:paraId="44760F48" w14:textId="49EC6004" w:rsidR="00373436" w:rsidRPr="000754EC" w:rsidRDefault="00373436" w:rsidP="00531CD2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584B56B9" w:rsidR="00F1480E" w:rsidRPr="000754EC" w:rsidRDefault="007E5DDF" w:rsidP="000754EC">
            <w:pPr>
              <w:pStyle w:val="SIText"/>
            </w:pPr>
            <w:r>
              <w:t>Exhibited</w:t>
            </w:r>
            <w:r w:rsidRPr="00DB2099">
              <w:t xml:space="preserve"> </w:t>
            </w:r>
            <w:r w:rsidR="00DB2099" w:rsidRPr="00DB2099">
              <w:t>Animals (</w:t>
            </w:r>
            <w:r>
              <w:t>EXH</w:t>
            </w:r>
            <w:r w:rsidR="00DB2099" w:rsidRPr="00DB2099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31CD2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1A4ADD9B" w:rsidR="00531CD2" w:rsidRPr="00531CD2" w:rsidRDefault="00531CD2" w:rsidP="00531CD2">
            <w:r w:rsidRPr="00531CD2">
              <w:t>1. Identify and design interpretive and learning programs</w:t>
            </w:r>
          </w:p>
        </w:tc>
        <w:tc>
          <w:tcPr>
            <w:tcW w:w="3604" w:type="pct"/>
            <w:shd w:val="clear" w:color="auto" w:fill="auto"/>
          </w:tcPr>
          <w:p w14:paraId="1AAF7F2D" w14:textId="77777777" w:rsidR="00531CD2" w:rsidRPr="00531CD2" w:rsidRDefault="00531CD2" w:rsidP="00531CD2">
            <w:r w:rsidRPr="00531CD2">
              <w:t>1.1 Review learning and interpretive policies and assess whether program objectives meet the strategic plan</w:t>
            </w:r>
          </w:p>
          <w:p w14:paraId="59AE9892" w14:textId="77777777" w:rsidR="00531CD2" w:rsidRPr="00531CD2" w:rsidRDefault="00531CD2" w:rsidP="00531CD2">
            <w:r w:rsidRPr="00531CD2">
              <w:t>1.2 Establish priorities for interpretive and learning programs in consultation with management</w:t>
            </w:r>
          </w:p>
          <w:p w14:paraId="1A1FEDDC" w14:textId="77777777" w:rsidR="00531CD2" w:rsidRPr="00531CD2" w:rsidRDefault="00531CD2" w:rsidP="00531CD2">
            <w:r w:rsidRPr="00531CD2">
              <w:t>1.3 Identify and access internal and external resources to assist with development of specific program content</w:t>
            </w:r>
          </w:p>
          <w:p w14:paraId="55F4DC13" w14:textId="77777777" w:rsidR="00531CD2" w:rsidRPr="00531CD2" w:rsidRDefault="00531CD2" w:rsidP="00531CD2">
            <w:r w:rsidRPr="00531CD2">
              <w:t>1.4 Design programs to meet the learning objectives of the target audience in consultation with relevant personnel</w:t>
            </w:r>
          </w:p>
          <w:p w14:paraId="2CC7FF8D" w14:textId="2DABA5DC" w:rsidR="00531CD2" w:rsidRPr="00531CD2" w:rsidRDefault="00531CD2" w:rsidP="00531CD2">
            <w:r w:rsidRPr="00531CD2">
              <w:t>1.5 Present draft program designs to management</w:t>
            </w:r>
          </w:p>
        </w:tc>
      </w:tr>
      <w:tr w:rsidR="00531CD2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77A9C1AA" w:rsidR="00531CD2" w:rsidRPr="00531CD2" w:rsidRDefault="00531CD2" w:rsidP="00531CD2">
            <w:r w:rsidRPr="00531CD2">
              <w:t>2. Develop and deliver interpretive and learning programs</w:t>
            </w:r>
          </w:p>
        </w:tc>
        <w:tc>
          <w:tcPr>
            <w:tcW w:w="3604" w:type="pct"/>
            <w:shd w:val="clear" w:color="auto" w:fill="auto"/>
          </w:tcPr>
          <w:p w14:paraId="72BF45F1" w14:textId="0C2C58EA" w:rsidR="00531CD2" w:rsidRPr="00014F55" w:rsidRDefault="00531CD2" w:rsidP="00014F55">
            <w:pPr>
              <w:pStyle w:val="SIText"/>
            </w:pPr>
            <w:r w:rsidRPr="00014F55">
              <w:t xml:space="preserve">2.1 Develop communication methods and materials noting relevant </w:t>
            </w:r>
            <w:r w:rsidR="00EC2F08" w:rsidRPr="00014F55">
              <w:rPr>
                <w:rStyle w:val="SITemporaryText-blue"/>
                <w:color w:val="auto"/>
                <w:sz w:val="20"/>
              </w:rPr>
              <w:t>safety and security</w:t>
            </w:r>
            <w:r w:rsidR="00EC2F08" w:rsidRPr="00014F55">
              <w:t xml:space="preserve"> </w:t>
            </w:r>
            <w:r w:rsidRPr="00014F55">
              <w:t>requirements</w:t>
            </w:r>
          </w:p>
          <w:p w14:paraId="2EEB26E3" w14:textId="33860173" w:rsidR="00531CD2" w:rsidRPr="00531CD2" w:rsidRDefault="00531CD2" w:rsidP="00014F55">
            <w:pPr>
              <w:pStyle w:val="SIText"/>
            </w:pPr>
            <w:r w:rsidRPr="00014F55">
              <w:t>2.2 Train staff</w:t>
            </w:r>
            <w:r w:rsidRPr="00531CD2">
              <w:t xml:space="preserve"> members and provide ongoing professional development to deliver and support the programs</w:t>
            </w:r>
          </w:p>
          <w:p w14:paraId="0E3FA184" w14:textId="77777777" w:rsidR="00531CD2" w:rsidRPr="00531CD2" w:rsidRDefault="00531CD2" w:rsidP="00531CD2">
            <w:r w:rsidRPr="00531CD2">
              <w:t>2.3 Trial programs where appropriate and incorporate feedback into the final draft</w:t>
            </w:r>
          </w:p>
          <w:p w14:paraId="27D14E6A" w14:textId="1C5BCC39" w:rsidR="00531CD2" w:rsidRPr="00531CD2" w:rsidRDefault="00531CD2" w:rsidP="00531CD2">
            <w:r w:rsidRPr="00531CD2">
              <w:t xml:space="preserve">2.4 Promote and display programs according to </w:t>
            </w:r>
            <w:r w:rsidR="00EC2F08">
              <w:t>facility</w:t>
            </w:r>
            <w:r w:rsidR="00EC2F08" w:rsidRPr="00531CD2">
              <w:t xml:space="preserve"> </w:t>
            </w:r>
            <w:r w:rsidRPr="00531CD2">
              <w:t>policies and procedures</w:t>
            </w:r>
          </w:p>
        </w:tc>
      </w:tr>
      <w:tr w:rsidR="00531CD2" w:rsidRPr="00963A46" w14:paraId="33FEA53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39BB11" w14:textId="2D656BED" w:rsidR="00531CD2" w:rsidRPr="00531CD2" w:rsidRDefault="00531CD2" w:rsidP="00531CD2">
            <w:r w:rsidRPr="00531CD2">
              <w:t>3. Review and evaluate the programs or materials</w:t>
            </w:r>
          </w:p>
        </w:tc>
        <w:tc>
          <w:tcPr>
            <w:tcW w:w="3604" w:type="pct"/>
            <w:shd w:val="clear" w:color="auto" w:fill="auto"/>
          </w:tcPr>
          <w:p w14:paraId="02561EB1" w14:textId="77777777" w:rsidR="00531CD2" w:rsidRPr="00531CD2" w:rsidRDefault="00531CD2" w:rsidP="00531CD2">
            <w:r w:rsidRPr="00531CD2">
              <w:t>3.1 Present programs or other interpretive material to relevant client groups</w:t>
            </w:r>
          </w:p>
          <w:p w14:paraId="3CE4259F" w14:textId="77777777" w:rsidR="00531CD2" w:rsidRPr="00531CD2" w:rsidRDefault="00531CD2" w:rsidP="00531CD2">
            <w:r w:rsidRPr="00531CD2">
              <w:t>3.2 Collect, collate and analyse feedback from a variety of sources</w:t>
            </w:r>
          </w:p>
          <w:p w14:paraId="5DCA467A" w14:textId="08B65790" w:rsidR="00531CD2" w:rsidRPr="00531CD2" w:rsidRDefault="00531CD2" w:rsidP="00531CD2">
            <w:r w:rsidRPr="00531CD2">
              <w:t xml:space="preserve">3.3 Improve and update programs or displays according to </w:t>
            </w:r>
            <w:r w:rsidR="00F90E98">
              <w:t>facility</w:t>
            </w:r>
            <w:r w:rsidR="00F90E98" w:rsidRPr="00531CD2">
              <w:t xml:space="preserve"> </w:t>
            </w:r>
            <w:r w:rsidRPr="00531CD2">
              <w:t>policies and procedures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39759C52" w14:textId="77777777" w:rsidR="005F771F" w:rsidRPr="000754EC" w:rsidRDefault="005F771F" w:rsidP="000754EC">
      <w:r>
        <w:br w:type="page"/>
      </w: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31CD2" w:rsidRPr="00336FCA" w:rsidDel="00423CB2" w14:paraId="10FED34D" w14:textId="77777777" w:rsidTr="00CA2922">
        <w:tc>
          <w:tcPr>
            <w:tcW w:w="1396" w:type="pct"/>
          </w:tcPr>
          <w:p w14:paraId="425E9B75" w14:textId="7D333CD9" w:rsidR="00531CD2" w:rsidRPr="00531CD2" w:rsidRDefault="00531CD2" w:rsidP="00531CD2">
            <w:r w:rsidRPr="00531CD2">
              <w:t>Writing</w:t>
            </w:r>
          </w:p>
        </w:tc>
        <w:tc>
          <w:tcPr>
            <w:tcW w:w="3604" w:type="pct"/>
          </w:tcPr>
          <w:p w14:paraId="427EAEA5" w14:textId="5649F345" w:rsidR="00531CD2" w:rsidRPr="00531CD2" w:rsidRDefault="00EC2F08" w:rsidP="00531CD2">
            <w:pPr>
              <w:pStyle w:val="SIBulletList1"/>
            </w:pPr>
            <w:r w:rsidRPr="00EC2F08">
              <w:t>Prepare, structure and sequence</w:t>
            </w:r>
            <w:r>
              <w:t xml:space="preserve"> </w:t>
            </w:r>
            <w:r w:rsidR="00531CD2" w:rsidRPr="00531CD2">
              <w:t>written plans of learning and interpretive programs</w:t>
            </w:r>
          </w:p>
        </w:tc>
      </w:tr>
      <w:tr w:rsidR="00531CD2" w:rsidRPr="00336FCA" w:rsidDel="00423CB2" w14:paraId="3B97A410" w14:textId="77777777" w:rsidTr="00CA2922">
        <w:tc>
          <w:tcPr>
            <w:tcW w:w="1396" w:type="pct"/>
          </w:tcPr>
          <w:p w14:paraId="2A67B491" w14:textId="0333DE3F" w:rsidR="00531CD2" w:rsidRPr="00531CD2" w:rsidRDefault="00531CD2" w:rsidP="00531CD2">
            <w:r w:rsidRPr="00531CD2">
              <w:t>Oral communication</w:t>
            </w:r>
          </w:p>
        </w:tc>
        <w:tc>
          <w:tcPr>
            <w:tcW w:w="3604" w:type="pct"/>
          </w:tcPr>
          <w:p w14:paraId="6786DB4A" w14:textId="2D05F8FC" w:rsidR="00531CD2" w:rsidRPr="00531CD2" w:rsidRDefault="00531CD2" w:rsidP="00531CD2">
            <w:pPr>
              <w:pStyle w:val="SIBulletList1"/>
            </w:pPr>
            <w:r w:rsidRPr="00531CD2">
              <w:t>Engage and facilitate learning with community groups that have different needs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31CD2" w14:paraId="3B20AEE1" w14:textId="77777777" w:rsidTr="00F33FF2">
        <w:tc>
          <w:tcPr>
            <w:tcW w:w="1028" w:type="pct"/>
          </w:tcPr>
          <w:p w14:paraId="0AEF7570" w14:textId="6D595C94" w:rsidR="00531CD2" w:rsidRPr="00531CD2" w:rsidRDefault="004E1D2F" w:rsidP="00531CD2">
            <w:r>
              <w:t xml:space="preserve">ACMCAN405 </w:t>
            </w:r>
            <w:r w:rsidR="00531CD2" w:rsidRPr="00531CD2">
              <w:t>Design and evaluate interpretive and learning programs</w:t>
            </w:r>
          </w:p>
        </w:tc>
        <w:tc>
          <w:tcPr>
            <w:tcW w:w="1105" w:type="pct"/>
          </w:tcPr>
          <w:p w14:paraId="1F790987" w14:textId="78DF663A" w:rsidR="00531CD2" w:rsidRPr="00531CD2" w:rsidRDefault="00531CD2" w:rsidP="00531CD2">
            <w:r w:rsidRPr="00531CD2">
              <w:t>ACMCAN405 Design and evaluate interpretive and learning programs</w:t>
            </w:r>
          </w:p>
        </w:tc>
        <w:tc>
          <w:tcPr>
            <w:tcW w:w="1251" w:type="pct"/>
          </w:tcPr>
          <w:p w14:paraId="48030A6F" w14:textId="2D61B0AA" w:rsidR="003B1393" w:rsidRDefault="003B1393" w:rsidP="00643D8E">
            <w:r>
              <w:t>Minor edits for clarity</w:t>
            </w:r>
          </w:p>
          <w:p w14:paraId="016F5098" w14:textId="648D9183" w:rsidR="00643D8E" w:rsidRPr="00531CD2" w:rsidRDefault="00643D8E">
            <w:r>
              <w:t>Reordered Knowledge Evidence</w:t>
            </w:r>
          </w:p>
        </w:tc>
        <w:tc>
          <w:tcPr>
            <w:tcW w:w="1616" w:type="pct"/>
          </w:tcPr>
          <w:p w14:paraId="267394D0" w14:textId="59F886DF" w:rsidR="00531CD2" w:rsidRPr="00531CD2" w:rsidRDefault="00531CD2" w:rsidP="00531CD2">
            <w:r w:rsidRPr="00531CD2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01924EBF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48043B" w:rsidRPr="0048043B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262C1FA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E1D2F">
              <w:t>ACMCAN405</w:t>
            </w:r>
            <w:r w:rsidR="00261D54" w:rsidRPr="00261D54">
              <w:t xml:space="preserve"> Design and evaluate interpretive and learning programs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2E3AAB2B" w14:textId="36F26C79" w:rsidR="0086104A" w:rsidRPr="0086104A" w:rsidRDefault="0086104A" w:rsidP="0086104A">
            <w:r w:rsidRPr="0086104A">
              <w:t xml:space="preserve">An individual demonstrating competency must satisfy </w:t>
            </w:r>
            <w:r w:rsidR="00384B1F" w:rsidRPr="0086104A">
              <w:t>all</w:t>
            </w:r>
            <w:r w:rsidRPr="0086104A">
              <w:t xml:space="preserve"> the elements and performance criteria in this unit.</w:t>
            </w:r>
          </w:p>
          <w:p w14:paraId="7F1F07B5" w14:textId="77777777" w:rsidR="0086104A" w:rsidRPr="0086104A" w:rsidRDefault="0086104A" w:rsidP="0086104A">
            <w:r w:rsidRPr="0086104A">
              <w:t>There must be evidence that the individual has:</w:t>
            </w:r>
          </w:p>
          <w:p w14:paraId="5F89F7DE" w14:textId="77777777" w:rsidR="0086104A" w:rsidRPr="0086104A" w:rsidRDefault="0086104A" w:rsidP="0086104A">
            <w:pPr>
              <w:pStyle w:val="SIBulletList1"/>
            </w:pPr>
            <w:r w:rsidRPr="0086104A">
              <w:t>designed and evaluated at least one interpretive and learning program</w:t>
            </w:r>
          </w:p>
          <w:p w14:paraId="4AF6EC25" w14:textId="77777777" w:rsidR="0086104A" w:rsidRPr="0086104A" w:rsidRDefault="0086104A" w:rsidP="0086104A">
            <w:pPr>
              <w:pStyle w:val="SIBulletList1"/>
            </w:pPr>
            <w:r w:rsidRPr="0086104A">
              <w:t>trialled and delivered an interpretive and learning program to two different audiences</w:t>
            </w:r>
          </w:p>
          <w:p w14:paraId="0CED361E" w14:textId="17C32B53" w:rsidR="00556C4C" w:rsidRPr="000754EC" w:rsidRDefault="0086104A" w:rsidP="0086104A">
            <w:pPr>
              <w:pStyle w:val="SIBulletList1"/>
            </w:pPr>
            <w:r w:rsidRPr="0086104A">
              <w:t xml:space="preserve">reviewed and improved </w:t>
            </w:r>
            <w:r w:rsidR="00EC2F08">
              <w:t>one</w:t>
            </w:r>
            <w:r w:rsidR="00EC2F08" w:rsidRPr="0086104A">
              <w:t xml:space="preserve"> </w:t>
            </w:r>
            <w:r w:rsidRPr="0086104A">
              <w:t>interpretive and learning program, based on feedback.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5AEDD556" w14:textId="66B25E22" w:rsidR="0086104A" w:rsidRDefault="0086104A" w:rsidP="0086104A">
            <w:r w:rsidRPr="0086104A">
              <w:t>An individual must be able to demonstrate the knowledge required to perform the tasks outlined in the elements and performance criteria of this unit. This includes knowledge of:</w:t>
            </w:r>
          </w:p>
          <w:p w14:paraId="63D239A5" w14:textId="12FA57B2" w:rsidR="00946B26" w:rsidRDefault="00946B26" w:rsidP="0086104A"/>
          <w:p w14:paraId="69677F1D" w14:textId="0A22F6DF" w:rsidR="00946B26" w:rsidRPr="00946B26" w:rsidRDefault="0052051B" w:rsidP="00946B26">
            <w:pPr>
              <w:pStyle w:val="SIBulletList1"/>
            </w:pPr>
            <w:r>
              <w:t xml:space="preserve">purpose, </w:t>
            </w:r>
            <w:r w:rsidR="00946B26" w:rsidRPr="00946B26">
              <w:t xml:space="preserve">principles and practices </w:t>
            </w:r>
            <w:r>
              <w:t>of</w:t>
            </w:r>
            <w:r w:rsidR="00946B26" w:rsidRPr="00946B26">
              <w:t xml:space="preserve"> </w:t>
            </w:r>
            <w:r w:rsidR="00946B26">
              <w:t xml:space="preserve">animal </w:t>
            </w:r>
            <w:r w:rsidR="00946B26" w:rsidRPr="00946B26">
              <w:t>interpretive and learning programs</w:t>
            </w:r>
          </w:p>
          <w:p w14:paraId="58B9A8B7" w14:textId="60B7FFDA" w:rsidR="006F56C2" w:rsidRDefault="006F56C2" w:rsidP="00946B26">
            <w:pPr>
              <w:pStyle w:val="SIBulletList1"/>
            </w:pPr>
            <w:r>
              <w:t>facility education and media policy and strategies</w:t>
            </w:r>
          </w:p>
          <w:p w14:paraId="0AE86D75" w14:textId="7ECEA5C0" w:rsidR="00946B26" w:rsidRPr="00946B26" w:rsidRDefault="00946B26" w:rsidP="00946B26">
            <w:pPr>
              <w:pStyle w:val="SIBulletList1"/>
            </w:pPr>
            <w:r w:rsidRPr="00946B26">
              <w:t>Zoo and Aquarium Association education policy and support materials</w:t>
            </w:r>
          </w:p>
          <w:p w14:paraId="7207AA25" w14:textId="736D8625" w:rsidR="00946B26" w:rsidRPr="00946B26" w:rsidRDefault="00946B26" w:rsidP="00946B26">
            <w:pPr>
              <w:pStyle w:val="SIBulletList1"/>
            </w:pPr>
            <w:r w:rsidRPr="00946B26">
              <w:t>types of programs, including:</w:t>
            </w:r>
          </w:p>
          <w:p w14:paraId="2B173FDC" w14:textId="77777777" w:rsidR="00946B26" w:rsidRPr="00946B26" w:rsidRDefault="00946B26" w:rsidP="00946B26">
            <w:pPr>
              <w:pStyle w:val="SIBulletList2"/>
            </w:pPr>
            <w:r w:rsidRPr="00946B26">
              <w:t>conservation/management programs</w:t>
            </w:r>
          </w:p>
          <w:p w14:paraId="35F99C7C" w14:textId="77777777" w:rsidR="00946B26" w:rsidRPr="00946B26" w:rsidRDefault="00946B26" w:rsidP="00946B26">
            <w:pPr>
              <w:pStyle w:val="SIBulletList2"/>
            </w:pPr>
            <w:r w:rsidRPr="00946B26">
              <w:t>family learning programs</w:t>
            </w:r>
          </w:p>
          <w:p w14:paraId="43F5186A" w14:textId="77777777" w:rsidR="00946B26" w:rsidRPr="00946B26" w:rsidRDefault="00946B26" w:rsidP="00946B26">
            <w:pPr>
              <w:pStyle w:val="SIBulletList2"/>
            </w:pPr>
            <w:r w:rsidRPr="00946B26">
              <w:t>outreach programs</w:t>
            </w:r>
          </w:p>
          <w:p w14:paraId="2CB66C68" w14:textId="0DDF29B0" w:rsidR="00946B26" w:rsidRDefault="00946B26" w:rsidP="00946B26">
            <w:pPr>
              <w:pStyle w:val="SIBulletList2"/>
            </w:pPr>
            <w:r w:rsidRPr="00946B26">
              <w:t>preschool and community programs</w:t>
            </w:r>
          </w:p>
          <w:p w14:paraId="454EF019" w14:textId="13571666" w:rsidR="006F56C2" w:rsidRPr="00946B26" w:rsidRDefault="006F56C2" w:rsidP="00946B26">
            <w:pPr>
              <w:pStyle w:val="SIBulletList2"/>
            </w:pPr>
            <w:r>
              <w:t>school excursion programs</w:t>
            </w:r>
          </w:p>
          <w:p w14:paraId="6D6999B6" w14:textId="5AD6867F" w:rsidR="00946B26" w:rsidRPr="00946B26" w:rsidRDefault="00946B26" w:rsidP="00946B26">
            <w:pPr>
              <w:pStyle w:val="SIBulletList2"/>
            </w:pPr>
            <w:r w:rsidRPr="00946B26">
              <w:t>interactive programs</w:t>
            </w:r>
            <w:r w:rsidR="0052051B">
              <w:t xml:space="preserve"> - 'zoofaris'</w:t>
            </w:r>
          </w:p>
          <w:p w14:paraId="073AC359" w14:textId="3DBF7435" w:rsidR="00946B26" w:rsidRPr="00946B26" w:rsidRDefault="00946B26" w:rsidP="00946B26">
            <w:pPr>
              <w:pStyle w:val="SIBulletList1"/>
            </w:pPr>
            <w:r>
              <w:t>features of interpretative and learning programs</w:t>
            </w:r>
            <w:r w:rsidRPr="00946B26">
              <w:t>, including:</w:t>
            </w:r>
          </w:p>
          <w:p w14:paraId="7464D3EB" w14:textId="11BBDC1A" w:rsidR="00946B26" w:rsidRPr="00946B26" w:rsidRDefault="00946B26" w:rsidP="00946B26">
            <w:pPr>
              <w:pStyle w:val="SIBulletList2"/>
            </w:pPr>
            <w:r w:rsidRPr="00946B26">
              <w:t>instructional design principles</w:t>
            </w:r>
          </w:p>
          <w:p w14:paraId="5B22CD1D" w14:textId="77777777" w:rsidR="00946B26" w:rsidRPr="00946B26" w:rsidRDefault="00946B26" w:rsidP="00946B26">
            <w:pPr>
              <w:pStyle w:val="SIBulletList2"/>
            </w:pPr>
            <w:r w:rsidRPr="00946B26">
              <w:t>basic interpretive theory</w:t>
            </w:r>
          </w:p>
          <w:p w14:paraId="6123BD5B" w14:textId="0D3833AE" w:rsidR="00946B26" w:rsidRPr="00946B26" w:rsidRDefault="00946B26" w:rsidP="00946B26">
            <w:pPr>
              <w:pStyle w:val="SIBulletList2"/>
            </w:pPr>
            <w:r w:rsidRPr="00946B26">
              <w:t xml:space="preserve">subject matter for </w:t>
            </w:r>
            <w:r w:rsidR="006F56C2" w:rsidRPr="006F56C2">
              <w:t>interpretive and learning programs</w:t>
            </w:r>
          </w:p>
          <w:p w14:paraId="33243482" w14:textId="73DE5EB4" w:rsidR="00946B26" w:rsidRPr="00946B26" w:rsidRDefault="00946B26" w:rsidP="00946B26">
            <w:pPr>
              <w:pStyle w:val="SIBulletList1"/>
            </w:pPr>
            <w:r>
              <w:t>program delivery techniques</w:t>
            </w:r>
            <w:r w:rsidRPr="00946B26">
              <w:t xml:space="preserve"> presentations, including:</w:t>
            </w:r>
          </w:p>
          <w:p w14:paraId="0EFF4103" w14:textId="77777777" w:rsidR="00946B26" w:rsidRPr="00946B26" w:rsidRDefault="00946B26" w:rsidP="00946B26">
            <w:pPr>
              <w:pStyle w:val="SIBulletList2"/>
            </w:pPr>
            <w:r w:rsidRPr="00946B26">
              <w:t>public speaking techniques</w:t>
            </w:r>
          </w:p>
          <w:p w14:paraId="5D6E927F" w14:textId="77777777" w:rsidR="006F56C2" w:rsidRPr="006F56C2" w:rsidRDefault="006F56C2" w:rsidP="006F56C2">
            <w:pPr>
              <w:pStyle w:val="SIBulletList2"/>
            </w:pPr>
            <w:r w:rsidRPr="006F56C2">
              <w:t>group presentation techniques</w:t>
            </w:r>
          </w:p>
          <w:p w14:paraId="716DC523" w14:textId="0ACABB70" w:rsidR="00946B26" w:rsidRPr="00946B26" w:rsidRDefault="00946B26" w:rsidP="00946B26">
            <w:pPr>
              <w:pStyle w:val="SIBulletList2"/>
            </w:pPr>
            <w:r>
              <w:t>customising content to suit audience</w:t>
            </w:r>
          </w:p>
          <w:p w14:paraId="1B30C0A2" w14:textId="27B12089" w:rsidR="00946B26" w:rsidRDefault="00946B26" w:rsidP="00946B26">
            <w:pPr>
              <w:pStyle w:val="SIBulletList2"/>
            </w:pPr>
            <w:r>
              <w:t>use</w:t>
            </w:r>
            <w:r w:rsidRPr="00946B26">
              <w:t xml:space="preserve"> of </w:t>
            </w:r>
            <w:r>
              <w:t>media, visual aids and presentation</w:t>
            </w:r>
            <w:r w:rsidRPr="00946B26">
              <w:t xml:space="preserve"> equipment</w:t>
            </w:r>
          </w:p>
          <w:p w14:paraId="5139DD1E" w14:textId="257FE50A" w:rsidR="006F56C2" w:rsidRPr="00946B26" w:rsidRDefault="006F56C2" w:rsidP="00946B26">
            <w:pPr>
              <w:pStyle w:val="SIBulletList2"/>
            </w:pPr>
            <w:r>
              <w:t>techniques for engaging audience</w:t>
            </w:r>
          </w:p>
          <w:p w14:paraId="385AD680" w14:textId="38E8480F" w:rsidR="00946B26" w:rsidRPr="00946B26" w:rsidRDefault="006F56C2" w:rsidP="00946B26">
            <w:pPr>
              <w:pStyle w:val="SIBulletList1"/>
            </w:pPr>
            <w:r>
              <w:t xml:space="preserve">delivering </w:t>
            </w:r>
            <w:r w:rsidR="00946B26" w:rsidRPr="00946B26">
              <w:t>interpretive and learning activities, including:</w:t>
            </w:r>
          </w:p>
          <w:p w14:paraId="0FE3C990" w14:textId="77777777" w:rsidR="00946B26" w:rsidRPr="00946B26" w:rsidRDefault="00946B26" w:rsidP="00946B26">
            <w:pPr>
              <w:pStyle w:val="SIBulletList2"/>
            </w:pPr>
            <w:r w:rsidRPr="00946B26">
              <w:t>briefing to participants</w:t>
            </w:r>
          </w:p>
          <w:p w14:paraId="04AD1D11" w14:textId="402345E5" w:rsidR="006F56C2" w:rsidRPr="006F56C2" w:rsidRDefault="006F56C2" w:rsidP="004E4A25">
            <w:pPr>
              <w:pStyle w:val="SIBulletList2"/>
            </w:pPr>
            <w:r w:rsidRPr="006F56C2">
              <w:t>exhibit design</w:t>
            </w:r>
          </w:p>
          <w:p w14:paraId="3ECEA368" w14:textId="0D09D124" w:rsidR="00946B26" w:rsidRPr="00946B26" w:rsidRDefault="00946B26" w:rsidP="00946B26">
            <w:pPr>
              <w:pStyle w:val="SIBulletList2"/>
            </w:pPr>
            <w:r w:rsidRPr="00946B26">
              <w:t>preparation and monitoring of the animal</w:t>
            </w:r>
            <w:r w:rsidR="006F56C2">
              <w:t>/s</w:t>
            </w:r>
          </w:p>
          <w:p w14:paraId="3F7ACBEA" w14:textId="243D3810" w:rsidR="00946B26" w:rsidRDefault="00946B26" w:rsidP="00946B26">
            <w:pPr>
              <w:pStyle w:val="SIBulletList2"/>
            </w:pPr>
            <w:r w:rsidRPr="00946B26">
              <w:t>animal welfare and safe animal handling techniques</w:t>
            </w:r>
          </w:p>
          <w:p w14:paraId="5D4E7DCD" w14:textId="31ADEAC0" w:rsidR="00946B26" w:rsidRPr="00946B26" w:rsidRDefault="00946B26">
            <w:pPr>
              <w:pStyle w:val="SIBulletList1"/>
            </w:pPr>
            <w:r w:rsidRPr="00946B26">
              <w:t xml:space="preserve">key features of </w:t>
            </w:r>
            <w:r>
              <w:t>facility</w:t>
            </w:r>
            <w:r w:rsidRPr="00946B26">
              <w:t xml:space="preserve"> policies and procedures relevant to interpretive and learning, including:</w:t>
            </w:r>
          </w:p>
          <w:p w14:paraId="273D0428" w14:textId="77777777" w:rsidR="00946B26" w:rsidRPr="00946B26" w:rsidRDefault="00946B26" w:rsidP="00946B26">
            <w:pPr>
              <w:pStyle w:val="SIBulletList2"/>
            </w:pPr>
            <w:r w:rsidRPr="00946B26">
              <w:t>education policy</w:t>
            </w:r>
          </w:p>
          <w:p w14:paraId="6AD52E79" w14:textId="77777777" w:rsidR="00946B26" w:rsidRPr="00946B26" w:rsidRDefault="00946B26" w:rsidP="00946B26">
            <w:pPr>
              <w:pStyle w:val="SIBulletList2"/>
            </w:pPr>
            <w:r w:rsidRPr="00946B26">
              <w:t>media policy</w:t>
            </w:r>
          </w:p>
          <w:p w14:paraId="0E621F82" w14:textId="3AAB1127" w:rsidR="00F1480E" w:rsidRPr="000754EC" w:rsidRDefault="006F56C2" w:rsidP="004E4A25">
            <w:pPr>
              <w:pStyle w:val="SIBulletList2"/>
            </w:pPr>
            <w:r>
              <w:t>facility</w:t>
            </w:r>
            <w:r w:rsidR="00946B26" w:rsidRPr="00946B26">
              <w:t xml:space="preserve"> health and safety and emergency procedures.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05D60CCC" w14:textId="1813DDEE" w:rsidR="000E6847" w:rsidRPr="000E6847" w:rsidRDefault="000E6847" w:rsidP="000E6847">
            <w:r w:rsidRPr="000E6847">
              <w:t>Assessment of skills must take place under the following conditions:</w:t>
            </w:r>
          </w:p>
          <w:p w14:paraId="7FB5A8D1" w14:textId="77777777" w:rsidR="000E6847" w:rsidRPr="000E6847" w:rsidRDefault="000E6847" w:rsidP="000E6847">
            <w:pPr>
              <w:pStyle w:val="SIBulletList1"/>
            </w:pPr>
            <w:r w:rsidRPr="000E6847">
              <w:t>physical conditions:</w:t>
            </w:r>
          </w:p>
          <w:p w14:paraId="771A43AD" w14:textId="7FA88955" w:rsidR="000E6847" w:rsidRPr="000E6847" w:rsidRDefault="000E6847" w:rsidP="000E6847">
            <w:pPr>
              <w:pStyle w:val="SIBulletList2"/>
            </w:pPr>
            <w:r w:rsidRPr="000E6847">
              <w:t>a</w:t>
            </w:r>
            <w:r w:rsidR="007E5DDF">
              <w:t>n animal care</w:t>
            </w:r>
            <w:r w:rsidRPr="000E6847">
              <w:t xml:space="preserve"> workplace or an environment that accurately reflects a real workplace setting</w:t>
            </w:r>
          </w:p>
          <w:p w14:paraId="45A3306B" w14:textId="77777777" w:rsidR="000E6847" w:rsidRPr="000E6847" w:rsidRDefault="000E6847" w:rsidP="000E6847">
            <w:pPr>
              <w:pStyle w:val="SIBulletList1"/>
            </w:pPr>
            <w:r w:rsidRPr="000E6847">
              <w:t>resources, equipment and materials:</w:t>
            </w:r>
          </w:p>
          <w:p w14:paraId="20855A5B" w14:textId="77777777" w:rsidR="000E6847" w:rsidRPr="000E6847" w:rsidRDefault="000E6847" w:rsidP="000E6847">
            <w:pPr>
              <w:pStyle w:val="SIBulletList2"/>
            </w:pPr>
            <w:r w:rsidRPr="000E6847">
              <w:t>equipment and resources appropriate to work undertaken in an animal care environment</w:t>
            </w:r>
          </w:p>
          <w:p w14:paraId="36E81499" w14:textId="77777777" w:rsidR="000E6847" w:rsidRPr="000E6847" w:rsidRDefault="000E6847" w:rsidP="000E6847">
            <w:pPr>
              <w:pStyle w:val="SIBulletList1"/>
            </w:pPr>
            <w:r w:rsidRPr="000E6847">
              <w:t>specifications:</w:t>
            </w:r>
          </w:p>
          <w:p w14:paraId="006B0CA0" w14:textId="4FBDE394" w:rsidR="000E6847" w:rsidRPr="000E6847" w:rsidRDefault="000E6847" w:rsidP="000E6847">
            <w:pPr>
              <w:pStyle w:val="SIBulletList2"/>
            </w:pPr>
            <w:r w:rsidRPr="000E6847">
              <w:t xml:space="preserve">access to </w:t>
            </w:r>
            <w:r w:rsidR="006F56C2">
              <w:t>facility</w:t>
            </w:r>
            <w:r w:rsidR="006F56C2" w:rsidRPr="000E6847">
              <w:t xml:space="preserve"> </w:t>
            </w:r>
            <w:r w:rsidRPr="000E6847">
              <w:t>policies and procedures</w:t>
            </w:r>
            <w:r w:rsidR="006F56C2">
              <w:t xml:space="preserve"> for education programs</w:t>
            </w:r>
          </w:p>
          <w:p w14:paraId="27F9E375" w14:textId="7A657AFC" w:rsidR="000E6847" w:rsidRPr="000E6847" w:rsidRDefault="000E6847" w:rsidP="000E6847">
            <w:pPr>
              <w:pStyle w:val="SIBulletList1"/>
            </w:pPr>
            <w:r w:rsidRPr="000E6847">
              <w:t>relationships:</w:t>
            </w:r>
          </w:p>
          <w:p w14:paraId="31DC14C6" w14:textId="75A2D325" w:rsidR="000E6847" w:rsidRPr="000E6847" w:rsidRDefault="000E6847" w:rsidP="009668AC">
            <w:pPr>
              <w:pStyle w:val="SIBulletList2"/>
            </w:pPr>
            <w:r w:rsidRPr="000E6847">
              <w:t>interactions with manager</w:t>
            </w:r>
            <w:r w:rsidR="006F56C2">
              <w:t>/</w:t>
            </w:r>
            <w:r w:rsidRPr="000E6847">
              <w:t>team members</w:t>
            </w:r>
          </w:p>
          <w:p w14:paraId="6315CA71" w14:textId="77777777" w:rsidR="000E6847" w:rsidRPr="000E6847" w:rsidRDefault="000E6847" w:rsidP="000E6847">
            <w:pPr>
              <w:pStyle w:val="SIBulletList2"/>
            </w:pPr>
            <w:r w:rsidRPr="000E6847">
              <w:t>interactions with audiences.</w:t>
            </w:r>
          </w:p>
          <w:p w14:paraId="3922C1E6" w14:textId="77777777" w:rsidR="006F56C2" w:rsidRDefault="006F56C2" w:rsidP="000E6847"/>
          <w:p w14:paraId="55032F60" w14:textId="7B45A047" w:rsidR="00F1480E" w:rsidRPr="00CE4CA1" w:rsidRDefault="000E6847" w:rsidP="000E6847">
            <w:r w:rsidRPr="000E684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112E4E5C" w:rsidR="00F1480E" w:rsidRPr="000754EC" w:rsidRDefault="0048043B" w:rsidP="000754EC">
            <w:pPr>
              <w:pStyle w:val="SIText"/>
            </w:pPr>
            <w:r w:rsidRPr="0048043B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18492" w14:textId="77777777" w:rsidR="00DE3582" w:rsidRDefault="00DE3582" w:rsidP="00BF3F0A">
      <w:r>
        <w:separator/>
      </w:r>
    </w:p>
    <w:p w14:paraId="7C979B2B" w14:textId="77777777" w:rsidR="00DE3582" w:rsidRDefault="00DE3582"/>
  </w:endnote>
  <w:endnote w:type="continuationSeparator" w:id="0">
    <w:p w14:paraId="39912F5D" w14:textId="77777777" w:rsidR="00DE3582" w:rsidRDefault="00DE3582" w:rsidP="00BF3F0A">
      <w:r>
        <w:continuationSeparator/>
      </w:r>
    </w:p>
    <w:p w14:paraId="11D2E88A" w14:textId="77777777" w:rsidR="00DE3582" w:rsidRDefault="00DE35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57518" w14:textId="77777777" w:rsidR="00DE3582" w:rsidRDefault="00DE3582" w:rsidP="00BF3F0A">
      <w:r>
        <w:separator/>
      </w:r>
    </w:p>
    <w:p w14:paraId="1F9A0CA9" w14:textId="77777777" w:rsidR="00DE3582" w:rsidRDefault="00DE3582"/>
  </w:footnote>
  <w:footnote w:type="continuationSeparator" w:id="0">
    <w:p w14:paraId="1F60AC44" w14:textId="77777777" w:rsidR="00DE3582" w:rsidRDefault="00DE3582" w:rsidP="00BF3F0A">
      <w:r>
        <w:continuationSeparator/>
      </w:r>
    </w:p>
    <w:p w14:paraId="5ABD7D40" w14:textId="77777777" w:rsidR="00DE3582" w:rsidRDefault="00DE35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692597DF" w:rsidR="009C2650" w:rsidRPr="00261D54" w:rsidRDefault="004E1D2F" w:rsidP="00261D54">
    <w:r w:rsidRPr="00531CD2">
      <w:t xml:space="preserve">ACMCAN405 </w:t>
    </w:r>
    <w:r w:rsidR="00261D54" w:rsidRPr="00261D54">
      <w:rPr>
        <w:lang w:eastAsia="en-US"/>
      </w:rPr>
      <w:t>Design and evaluate interpretive and learning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05481"/>
    <w:multiLevelType w:val="multilevel"/>
    <w:tmpl w:val="4A3EA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387105C"/>
    <w:multiLevelType w:val="multilevel"/>
    <w:tmpl w:val="80F0F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D4A6F"/>
    <w:multiLevelType w:val="multilevel"/>
    <w:tmpl w:val="B19E9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A4037"/>
    <w:multiLevelType w:val="multilevel"/>
    <w:tmpl w:val="851CF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14"/>
  </w:num>
  <w:num w:numId="13">
    <w:abstractNumId w:val="6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4F55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1441"/>
    <w:rsid w:val="0009093B"/>
    <w:rsid w:val="000A2E2E"/>
    <w:rsid w:val="000A5441"/>
    <w:rsid w:val="000B2022"/>
    <w:rsid w:val="000C149A"/>
    <w:rsid w:val="000C224E"/>
    <w:rsid w:val="000E1017"/>
    <w:rsid w:val="000E25E6"/>
    <w:rsid w:val="000E2C86"/>
    <w:rsid w:val="000E6847"/>
    <w:rsid w:val="000F29F2"/>
    <w:rsid w:val="00101659"/>
    <w:rsid w:val="00105AEA"/>
    <w:rsid w:val="001078BF"/>
    <w:rsid w:val="00133957"/>
    <w:rsid w:val="001372F6"/>
    <w:rsid w:val="0014010C"/>
    <w:rsid w:val="001432C9"/>
    <w:rsid w:val="00144385"/>
    <w:rsid w:val="00146EEC"/>
    <w:rsid w:val="00151D55"/>
    <w:rsid w:val="00151D93"/>
    <w:rsid w:val="00156EF3"/>
    <w:rsid w:val="00176E4F"/>
    <w:rsid w:val="001832D0"/>
    <w:rsid w:val="0018546B"/>
    <w:rsid w:val="001A6A3E"/>
    <w:rsid w:val="001A7B6D"/>
    <w:rsid w:val="001B34D5"/>
    <w:rsid w:val="001B513A"/>
    <w:rsid w:val="001C0A75"/>
    <w:rsid w:val="001C1306"/>
    <w:rsid w:val="001C7798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3016"/>
    <w:rsid w:val="0021210E"/>
    <w:rsid w:val="0021414D"/>
    <w:rsid w:val="002172CB"/>
    <w:rsid w:val="00223124"/>
    <w:rsid w:val="002263B2"/>
    <w:rsid w:val="00233143"/>
    <w:rsid w:val="00234444"/>
    <w:rsid w:val="00242293"/>
    <w:rsid w:val="00244EA7"/>
    <w:rsid w:val="00256AEB"/>
    <w:rsid w:val="00261D54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1996"/>
    <w:rsid w:val="002B6F61"/>
    <w:rsid w:val="002C55E9"/>
    <w:rsid w:val="002D0C8B"/>
    <w:rsid w:val="002D330A"/>
    <w:rsid w:val="002E170C"/>
    <w:rsid w:val="002E193E"/>
    <w:rsid w:val="002F676B"/>
    <w:rsid w:val="00305EFF"/>
    <w:rsid w:val="00310A6A"/>
    <w:rsid w:val="003144E6"/>
    <w:rsid w:val="00337E82"/>
    <w:rsid w:val="00346FDC"/>
    <w:rsid w:val="00350BB1"/>
    <w:rsid w:val="003513C5"/>
    <w:rsid w:val="00352C83"/>
    <w:rsid w:val="00357900"/>
    <w:rsid w:val="00366805"/>
    <w:rsid w:val="0037067D"/>
    <w:rsid w:val="00373436"/>
    <w:rsid w:val="00384B1F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1393"/>
    <w:rsid w:val="003B3493"/>
    <w:rsid w:val="003C13AE"/>
    <w:rsid w:val="003C7152"/>
    <w:rsid w:val="003D2E73"/>
    <w:rsid w:val="003E72B6"/>
    <w:rsid w:val="003E7BBE"/>
    <w:rsid w:val="004127E3"/>
    <w:rsid w:val="00422044"/>
    <w:rsid w:val="0043212E"/>
    <w:rsid w:val="00434366"/>
    <w:rsid w:val="00434ECE"/>
    <w:rsid w:val="00444423"/>
    <w:rsid w:val="00450641"/>
    <w:rsid w:val="00452F3E"/>
    <w:rsid w:val="0046239A"/>
    <w:rsid w:val="004640AE"/>
    <w:rsid w:val="004679E3"/>
    <w:rsid w:val="00475172"/>
    <w:rsid w:val="004758B0"/>
    <w:rsid w:val="0048043B"/>
    <w:rsid w:val="004832D2"/>
    <w:rsid w:val="00485559"/>
    <w:rsid w:val="0049211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1D2F"/>
    <w:rsid w:val="004E4A25"/>
    <w:rsid w:val="004E5FAE"/>
    <w:rsid w:val="004E6245"/>
    <w:rsid w:val="004E6741"/>
    <w:rsid w:val="004E7094"/>
    <w:rsid w:val="004F5DC7"/>
    <w:rsid w:val="004F78DA"/>
    <w:rsid w:val="005145AB"/>
    <w:rsid w:val="0052051B"/>
    <w:rsid w:val="00520E9A"/>
    <w:rsid w:val="005248C1"/>
    <w:rsid w:val="00526134"/>
    <w:rsid w:val="00531CD2"/>
    <w:rsid w:val="005405B2"/>
    <w:rsid w:val="005427C8"/>
    <w:rsid w:val="005446D1"/>
    <w:rsid w:val="00556C4C"/>
    <w:rsid w:val="00557369"/>
    <w:rsid w:val="00557D22"/>
    <w:rsid w:val="00564ADD"/>
    <w:rsid w:val="005708EB"/>
    <w:rsid w:val="005743DB"/>
    <w:rsid w:val="00575BC6"/>
    <w:rsid w:val="00583902"/>
    <w:rsid w:val="005A1D70"/>
    <w:rsid w:val="005A3AA5"/>
    <w:rsid w:val="005A6C9C"/>
    <w:rsid w:val="005A74DC"/>
    <w:rsid w:val="005B5146"/>
    <w:rsid w:val="005C3A1D"/>
    <w:rsid w:val="005D1AFD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3CFE"/>
    <w:rsid w:val="00634FCA"/>
    <w:rsid w:val="00643D1B"/>
    <w:rsid w:val="00643D8E"/>
    <w:rsid w:val="006452B8"/>
    <w:rsid w:val="00652E62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6F56C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A300D"/>
    <w:rsid w:val="007C6267"/>
    <w:rsid w:val="007D5A78"/>
    <w:rsid w:val="007E3BD1"/>
    <w:rsid w:val="007E5DDF"/>
    <w:rsid w:val="007F1563"/>
    <w:rsid w:val="007F1EB2"/>
    <w:rsid w:val="007F44DB"/>
    <w:rsid w:val="007F5A8B"/>
    <w:rsid w:val="00802FC9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104A"/>
    <w:rsid w:val="00865011"/>
    <w:rsid w:val="0087016B"/>
    <w:rsid w:val="008716C7"/>
    <w:rsid w:val="00886790"/>
    <w:rsid w:val="008908DE"/>
    <w:rsid w:val="008A12ED"/>
    <w:rsid w:val="008A39D3"/>
    <w:rsid w:val="008B1BDF"/>
    <w:rsid w:val="008B2C77"/>
    <w:rsid w:val="008B4AD2"/>
    <w:rsid w:val="008B7138"/>
    <w:rsid w:val="008C54D6"/>
    <w:rsid w:val="008D62DD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6B26"/>
    <w:rsid w:val="009527CB"/>
    <w:rsid w:val="00953835"/>
    <w:rsid w:val="00960F6C"/>
    <w:rsid w:val="00970747"/>
    <w:rsid w:val="009849D5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1DB3"/>
    <w:rsid w:val="00B22C67"/>
    <w:rsid w:val="00B3508F"/>
    <w:rsid w:val="00B443EE"/>
    <w:rsid w:val="00B560C8"/>
    <w:rsid w:val="00B61150"/>
    <w:rsid w:val="00B6399D"/>
    <w:rsid w:val="00B65216"/>
    <w:rsid w:val="00B65BC7"/>
    <w:rsid w:val="00B67634"/>
    <w:rsid w:val="00B746B9"/>
    <w:rsid w:val="00B848D4"/>
    <w:rsid w:val="00B865B7"/>
    <w:rsid w:val="00B91E0D"/>
    <w:rsid w:val="00B9762F"/>
    <w:rsid w:val="00BA1CB1"/>
    <w:rsid w:val="00BA4178"/>
    <w:rsid w:val="00BA482D"/>
    <w:rsid w:val="00BB12B0"/>
    <w:rsid w:val="00BB1755"/>
    <w:rsid w:val="00BB23F4"/>
    <w:rsid w:val="00BC5075"/>
    <w:rsid w:val="00BC5419"/>
    <w:rsid w:val="00BC7C7B"/>
    <w:rsid w:val="00BD3B0F"/>
    <w:rsid w:val="00BE2A20"/>
    <w:rsid w:val="00BE5889"/>
    <w:rsid w:val="00BF1D4C"/>
    <w:rsid w:val="00BF3F0A"/>
    <w:rsid w:val="00C143C3"/>
    <w:rsid w:val="00C15D85"/>
    <w:rsid w:val="00C1739B"/>
    <w:rsid w:val="00C21ADE"/>
    <w:rsid w:val="00C26067"/>
    <w:rsid w:val="00C27FE2"/>
    <w:rsid w:val="00C30A29"/>
    <w:rsid w:val="00C317DC"/>
    <w:rsid w:val="00C37AFF"/>
    <w:rsid w:val="00C578E9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A5207"/>
    <w:rsid w:val="00CB1AFF"/>
    <w:rsid w:val="00CB746F"/>
    <w:rsid w:val="00CC451E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1D57"/>
    <w:rsid w:val="00D54C76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E3582"/>
    <w:rsid w:val="00DE38F0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C2F08"/>
    <w:rsid w:val="00ED38B4"/>
    <w:rsid w:val="00EF01F8"/>
    <w:rsid w:val="00EF40EF"/>
    <w:rsid w:val="00EF47FE"/>
    <w:rsid w:val="00F069BD"/>
    <w:rsid w:val="00F1480E"/>
    <w:rsid w:val="00F1497D"/>
    <w:rsid w:val="00F16AAC"/>
    <w:rsid w:val="00F25BFD"/>
    <w:rsid w:val="00F33FF2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1137"/>
    <w:rsid w:val="00F83D7C"/>
    <w:rsid w:val="00F8447F"/>
    <w:rsid w:val="00F90A43"/>
    <w:rsid w:val="00F90E98"/>
    <w:rsid w:val="00FA15D8"/>
    <w:rsid w:val="00FB0A2C"/>
    <w:rsid w:val="00FB0D80"/>
    <w:rsid w:val="00FB232E"/>
    <w:rsid w:val="00FC78D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B77E292D96347BCEBD4ED83F82B6C" ma:contentTypeVersion="" ma:contentTypeDescription="Create a new document." ma:contentTypeScope="" ma:versionID="39637a2aa04f16bc90918fea8fccc46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2CDE-3425-4202-A950-7FB3B000E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68A93-19AB-4FB0-8021-3DCD7371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Rebecca Ford</cp:lastModifiedBy>
  <cp:revision>76</cp:revision>
  <cp:lastPrinted>2019-10-09T21:14:00Z</cp:lastPrinted>
  <dcterms:created xsi:type="dcterms:W3CDTF">2019-08-27T03:58:00Z</dcterms:created>
  <dcterms:modified xsi:type="dcterms:W3CDTF">2020-04-01T09:17:00Z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0x010100D6EB77E292D96347BCEBD4ED83F82B6C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