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01C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F1480E" w14:paraId="309BFCB3" w14:textId="77777777" w:rsidTr="00BD2AFD">
        <w:tc>
          <w:tcPr>
            <w:tcW w:w="2263" w:type="dxa"/>
          </w:tcPr>
          <w:p w14:paraId="4165236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365" w:type="dxa"/>
          </w:tcPr>
          <w:p w14:paraId="600B67D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D6B74" w14:paraId="3F4A620D" w14:textId="77777777" w:rsidTr="00BD2AFD">
        <w:tc>
          <w:tcPr>
            <w:tcW w:w="2263" w:type="dxa"/>
          </w:tcPr>
          <w:p w14:paraId="4B65BE7E" w14:textId="0B589864" w:rsidR="00DD6B74" w:rsidRPr="00AB5133" w:rsidRDefault="00DD6B74" w:rsidP="00AB5133">
            <w:r w:rsidRPr="00AB5133">
              <w:t xml:space="preserve">Release </w:t>
            </w:r>
            <w:r w:rsidR="00126461">
              <w:t>1</w:t>
            </w:r>
          </w:p>
        </w:tc>
        <w:tc>
          <w:tcPr>
            <w:tcW w:w="7365" w:type="dxa"/>
          </w:tcPr>
          <w:p w14:paraId="1949CD01" w14:textId="6D36DD71" w:rsidR="00DD6B74" w:rsidRPr="00CC451E" w:rsidRDefault="00DD6B74" w:rsidP="00AB5133">
            <w:r w:rsidRPr="00CC451E">
              <w:t xml:space="preserve">This version released with </w:t>
            </w:r>
            <w:r w:rsidRPr="00AB5133">
              <w:t>FWP Forest and Wood Products</w:t>
            </w:r>
            <w:r w:rsidRPr="000754EC">
              <w:t xml:space="preserve"> Training Package Version </w:t>
            </w:r>
            <w:r>
              <w:t>6.0</w:t>
            </w:r>
            <w:r w:rsidRPr="000754EC">
              <w:t>.</w:t>
            </w:r>
          </w:p>
        </w:tc>
      </w:tr>
    </w:tbl>
    <w:p w14:paraId="05E87B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F1480E" w:rsidRPr="00963A46" w14:paraId="3CCE656A" w14:textId="77777777" w:rsidTr="00BD2AFD">
        <w:trPr>
          <w:tblHeader/>
        </w:trPr>
        <w:tc>
          <w:tcPr>
            <w:tcW w:w="1175" w:type="pct"/>
            <w:shd w:val="clear" w:color="auto" w:fill="auto"/>
          </w:tcPr>
          <w:p w14:paraId="42E58BBB" w14:textId="71337A2D" w:rsidR="00F1480E" w:rsidRPr="000754EC" w:rsidRDefault="00DB41AD" w:rsidP="00F47281">
            <w:pPr>
              <w:pStyle w:val="SIUnittitle"/>
            </w:pPr>
            <w:r w:rsidRPr="006F5A28">
              <w:t>FWP</w:t>
            </w:r>
            <w:r>
              <w:t>COT3</w:t>
            </w:r>
            <w:r w:rsidRPr="006F5A28">
              <w:t>XXX</w:t>
            </w:r>
          </w:p>
        </w:tc>
        <w:tc>
          <w:tcPr>
            <w:tcW w:w="3825" w:type="pct"/>
            <w:shd w:val="clear" w:color="auto" w:fill="auto"/>
          </w:tcPr>
          <w:p w14:paraId="7B2E5DB8" w14:textId="02C05AB4" w:rsidR="00F1480E" w:rsidRPr="000754EC" w:rsidRDefault="00DB6D9C" w:rsidP="00F47281">
            <w:pPr>
              <w:pStyle w:val="SIUnittitle"/>
            </w:pPr>
            <w:r w:rsidRPr="00DB6D9C">
              <w:t xml:space="preserve">Use chainsaw </w:t>
            </w:r>
            <w:r w:rsidR="0075113E">
              <w:t>with</w:t>
            </w:r>
            <w:r w:rsidR="006243DA">
              <w:t xml:space="preserve">in </w:t>
            </w:r>
            <w:r w:rsidR="0075113E">
              <w:t xml:space="preserve">a </w:t>
            </w:r>
            <w:r w:rsidR="006243DA">
              <w:t>tree</w:t>
            </w:r>
          </w:p>
        </w:tc>
      </w:tr>
      <w:tr w:rsidR="00F1480E" w:rsidRPr="00963A46" w14:paraId="2304FCB4" w14:textId="77777777" w:rsidTr="00BD2AFD">
        <w:tc>
          <w:tcPr>
            <w:tcW w:w="1175" w:type="pct"/>
            <w:shd w:val="clear" w:color="auto" w:fill="auto"/>
          </w:tcPr>
          <w:p w14:paraId="551559D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F2562A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825" w:type="pct"/>
            <w:shd w:val="clear" w:color="auto" w:fill="auto"/>
          </w:tcPr>
          <w:p w14:paraId="71E9E5B6" w14:textId="26ABFD6F" w:rsidR="008E2FD6" w:rsidRDefault="008E2FD6" w:rsidP="008E2FD6">
            <w:r w:rsidRPr="000F7282">
              <w:t xml:space="preserve">This unit of competency describes the skills and knowledge required to operate a </w:t>
            </w:r>
            <w:r w:rsidR="00DB6D9C" w:rsidRPr="00DB6D9C">
              <w:t xml:space="preserve">chainsaw </w:t>
            </w:r>
            <w:r w:rsidR="00A63484">
              <w:t>at heights within a tree</w:t>
            </w:r>
            <w:r w:rsidR="00DB41AD">
              <w:t xml:space="preserve"> safely</w:t>
            </w:r>
            <w:r w:rsidR="00A63484">
              <w:t xml:space="preserve"> according to </w:t>
            </w:r>
            <w:r w:rsidR="00A63484" w:rsidRPr="00A63484">
              <w:t xml:space="preserve">set </w:t>
            </w:r>
            <w:r w:rsidR="00A63484">
              <w:t>criteria</w:t>
            </w:r>
            <w:r w:rsidR="00A63484" w:rsidRPr="00A63484">
              <w:t xml:space="preserve"> detailed </w:t>
            </w:r>
            <w:r w:rsidR="005F76D0">
              <w:t xml:space="preserve">in the </w:t>
            </w:r>
            <w:r w:rsidR="00A63484" w:rsidRPr="00A63484">
              <w:t>Australian Standard</w:t>
            </w:r>
            <w:r w:rsidR="00A63484">
              <w:t>s</w:t>
            </w:r>
            <w:r w:rsidR="00A63484" w:rsidRPr="00A63484">
              <w:t xml:space="preserve"> AS</w:t>
            </w:r>
            <w:r w:rsidR="00A63484">
              <w:t xml:space="preserve"> </w:t>
            </w:r>
            <w:r w:rsidR="00A63484" w:rsidRPr="00A63484">
              <w:t>2</w:t>
            </w:r>
            <w:r w:rsidR="00A63484">
              <w:t>726</w:t>
            </w:r>
            <w:r w:rsidR="00356105">
              <w:t>.2</w:t>
            </w:r>
            <w:r w:rsidR="00A63484">
              <w:t xml:space="preserve">, </w:t>
            </w:r>
            <w:r w:rsidR="00A63484" w:rsidRPr="00A63484">
              <w:t>2727</w:t>
            </w:r>
            <w:r w:rsidR="00A63484">
              <w:t xml:space="preserve"> and </w:t>
            </w:r>
            <w:r w:rsidR="00A63484" w:rsidRPr="00A63484">
              <w:t>4373</w:t>
            </w:r>
            <w:r w:rsidR="00A63484">
              <w:t xml:space="preserve"> or successor</w:t>
            </w:r>
            <w:r w:rsidR="00A63484" w:rsidRPr="00A63484">
              <w:t xml:space="preserve"> as a minimum standard.</w:t>
            </w:r>
            <w:r>
              <w:t xml:space="preserve"> </w:t>
            </w:r>
          </w:p>
          <w:p w14:paraId="70105053" w14:textId="77777777" w:rsidR="008E2FD6" w:rsidRPr="000F7282" w:rsidRDefault="008E2FD6" w:rsidP="008E2FD6"/>
          <w:p w14:paraId="07442391" w14:textId="473B2316" w:rsidR="00C97A0F" w:rsidRDefault="00C97A0F" w:rsidP="00C97A0F">
            <w:r w:rsidRPr="000F7282">
              <w:t xml:space="preserve">The unit applies to individuals who </w:t>
            </w:r>
            <w:r w:rsidRPr="00C97A0F">
              <w:t xml:space="preserve">use chainsaws off ground when conducting tree trimming or dismantling work whilst working at height in arboriculture settings. </w:t>
            </w:r>
          </w:p>
          <w:p w14:paraId="42BDDB08" w14:textId="77777777" w:rsidR="00AF3833" w:rsidRPr="00C97A0F" w:rsidRDefault="00AF3833" w:rsidP="00C97A0F"/>
          <w:p w14:paraId="70DFBFED" w14:textId="2E065247" w:rsidR="008E2FD6" w:rsidRDefault="00222711" w:rsidP="00222711">
            <w:pPr>
              <w:pStyle w:val="SIText"/>
            </w:pPr>
            <w:r w:rsidRPr="009C01ED">
              <w:t>All work must be carried out to comply with workplace procedures, according to state/territory health and safety regulations, legislation and standards that apply to the workplace</w:t>
            </w:r>
            <w:r>
              <w:t>.</w:t>
            </w:r>
          </w:p>
          <w:p w14:paraId="438F28C3" w14:textId="77777777" w:rsidR="00222711" w:rsidRPr="000F7282" w:rsidRDefault="00222711" w:rsidP="00AF3833">
            <w:pPr>
              <w:pStyle w:val="SIText"/>
            </w:pPr>
          </w:p>
          <w:p w14:paraId="1DECDDC8" w14:textId="7AFB9BAC" w:rsidR="00373436" w:rsidRPr="000754EC" w:rsidRDefault="008E2FD6" w:rsidP="008E2FD6">
            <w:r w:rsidRPr="000F7282">
              <w:t>No occupational licensing, legislative or certification requirements apply to this unit at the time of publication.</w:t>
            </w:r>
          </w:p>
        </w:tc>
      </w:tr>
      <w:tr w:rsidR="00F1480E" w:rsidRPr="00963A46" w14:paraId="54EA39BE" w14:textId="77777777" w:rsidTr="00BD2AFD">
        <w:tc>
          <w:tcPr>
            <w:tcW w:w="1175" w:type="pct"/>
            <w:shd w:val="clear" w:color="auto" w:fill="auto"/>
          </w:tcPr>
          <w:p w14:paraId="115F3DF7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825" w:type="pct"/>
            <w:shd w:val="clear" w:color="auto" w:fill="auto"/>
          </w:tcPr>
          <w:p w14:paraId="0DD8E588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612D006D" w14:textId="77777777" w:rsidTr="00BD2AFD">
        <w:tc>
          <w:tcPr>
            <w:tcW w:w="1175" w:type="pct"/>
            <w:shd w:val="clear" w:color="auto" w:fill="auto"/>
          </w:tcPr>
          <w:p w14:paraId="38B615BA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825" w:type="pct"/>
            <w:shd w:val="clear" w:color="auto" w:fill="auto"/>
          </w:tcPr>
          <w:p w14:paraId="2054682B" w14:textId="28358B6D" w:rsidR="008547E9" w:rsidRPr="000754EC" w:rsidRDefault="001768DB" w:rsidP="00E943A9">
            <w:pPr>
              <w:pStyle w:val="SIText"/>
            </w:pPr>
            <w:r>
              <w:t>Common Technical</w:t>
            </w:r>
          </w:p>
        </w:tc>
      </w:tr>
    </w:tbl>
    <w:p w14:paraId="167648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F1480E" w:rsidRPr="00963A46" w14:paraId="3F1FFC4F" w14:textId="77777777" w:rsidTr="00BD2AFD">
        <w:trPr>
          <w:cantSplit/>
          <w:tblHeader/>
        </w:trPr>
        <w:tc>
          <w:tcPr>
            <w:tcW w:w="1175" w:type="pct"/>
            <w:tcBorders>
              <w:bottom w:val="single" w:sz="4" w:space="0" w:color="C0C0C0"/>
            </w:tcBorders>
            <w:shd w:val="clear" w:color="auto" w:fill="auto"/>
          </w:tcPr>
          <w:p w14:paraId="52C3E24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825" w:type="pct"/>
            <w:tcBorders>
              <w:bottom w:val="single" w:sz="4" w:space="0" w:color="C0C0C0"/>
            </w:tcBorders>
            <w:shd w:val="clear" w:color="auto" w:fill="auto"/>
          </w:tcPr>
          <w:p w14:paraId="3FCD396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E01D4D" w:rsidRPr="00963A46" w14:paraId="63169D9E" w14:textId="77777777" w:rsidTr="00BD2AFD">
        <w:trPr>
          <w:cantSplit/>
          <w:tblHeader/>
        </w:trPr>
        <w:tc>
          <w:tcPr>
            <w:tcW w:w="1175" w:type="pct"/>
            <w:tcBorders>
              <w:top w:val="single" w:sz="4" w:space="0" w:color="C0C0C0"/>
            </w:tcBorders>
            <w:shd w:val="clear" w:color="auto" w:fill="auto"/>
          </w:tcPr>
          <w:p w14:paraId="491F3F03" w14:textId="77777777" w:rsidR="00E01D4D" w:rsidRPr="00E01D4D" w:rsidRDefault="00E01D4D" w:rsidP="00E01D4D">
            <w:pPr>
              <w:rPr>
                <w:rStyle w:val="SIText-Italic"/>
              </w:rPr>
            </w:pPr>
            <w:r w:rsidRPr="00E01D4D">
              <w:rPr>
                <w:rStyle w:val="SIText-Italic"/>
              </w:rPr>
              <w:t>Elements describe the essential outcomes.</w:t>
            </w:r>
          </w:p>
        </w:tc>
        <w:tc>
          <w:tcPr>
            <w:tcW w:w="3825" w:type="pct"/>
            <w:tcBorders>
              <w:top w:val="single" w:sz="4" w:space="0" w:color="C0C0C0"/>
            </w:tcBorders>
            <w:shd w:val="clear" w:color="auto" w:fill="auto"/>
          </w:tcPr>
          <w:p w14:paraId="4EC12789" w14:textId="794DAE2B" w:rsidR="00E01D4D" w:rsidRPr="00E01D4D" w:rsidRDefault="00E01D4D" w:rsidP="00E01D4D">
            <w:pPr>
              <w:rPr>
                <w:rStyle w:val="SIText-Italic"/>
              </w:rPr>
            </w:pPr>
            <w:r w:rsidRPr="00E01D4D">
              <w:rPr>
                <w:rStyle w:val="SIText-Italic"/>
              </w:rPr>
              <w:t xml:space="preserve">Performance criteria describe the performance needed to demonstrate achievement of the element. </w:t>
            </w:r>
          </w:p>
        </w:tc>
      </w:tr>
      <w:tr w:rsidR="00956978" w:rsidRPr="00963A46" w14:paraId="09340531" w14:textId="77777777" w:rsidTr="00BD2AFD">
        <w:trPr>
          <w:cantSplit/>
        </w:trPr>
        <w:tc>
          <w:tcPr>
            <w:tcW w:w="1175" w:type="pct"/>
            <w:shd w:val="clear" w:color="auto" w:fill="auto"/>
          </w:tcPr>
          <w:p w14:paraId="75A990FC" w14:textId="1814D1A8" w:rsidR="00956978" w:rsidRPr="00956978" w:rsidRDefault="008E2FD6" w:rsidP="00956978">
            <w:r w:rsidRPr="000F7282">
              <w:t>1. P</w:t>
            </w:r>
            <w:r w:rsidR="00126461">
              <w:t>repare for work</w:t>
            </w:r>
          </w:p>
        </w:tc>
        <w:tc>
          <w:tcPr>
            <w:tcW w:w="3825" w:type="pct"/>
            <w:shd w:val="clear" w:color="auto" w:fill="auto"/>
          </w:tcPr>
          <w:p w14:paraId="038EE363" w14:textId="70E5274B" w:rsidR="00273F5F" w:rsidRPr="00273F5F" w:rsidRDefault="008E2FD6" w:rsidP="00273F5F">
            <w:r w:rsidRPr="000F7282">
              <w:t xml:space="preserve">1.1 </w:t>
            </w:r>
            <w:r w:rsidR="00273F5F" w:rsidRPr="00273F5F">
              <w:t>Review work order or instruction to determine job requirements and, where required, seek clarification from appropriate personnel</w:t>
            </w:r>
          </w:p>
          <w:p w14:paraId="64E5CFED" w14:textId="5138CE49" w:rsidR="008E2FD6" w:rsidRPr="008E2FD6" w:rsidRDefault="00273F5F" w:rsidP="006F5A28">
            <w:r>
              <w:t>1</w:t>
            </w:r>
            <w:r w:rsidR="006F5A28">
              <w:t>.2</w:t>
            </w:r>
            <w:r w:rsidR="008E2FD6" w:rsidRPr="000F7282">
              <w:t xml:space="preserve"> </w:t>
            </w:r>
            <w:r w:rsidRPr="00273F5F">
              <w:t>Review workplace health and safety procedures, including the use of personal protective equipment</w:t>
            </w:r>
            <w:r w:rsidR="007D2A95">
              <w:t>, lockout procedures</w:t>
            </w:r>
            <w:r w:rsidRPr="00273F5F">
              <w:t xml:space="preserve"> and safe manual handling techniques</w:t>
            </w:r>
          </w:p>
          <w:p w14:paraId="0137064C" w14:textId="2932950A" w:rsidR="008E2FD6" w:rsidRDefault="008E2FD6" w:rsidP="00273F5F">
            <w:pPr>
              <w:pStyle w:val="SIText"/>
            </w:pPr>
            <w:r w:rsidRPr="000F7282">
              <w:t>1.</w:t>
            </w:r>
            <w:r w:rsidR="006F5A28">
              <w:t>3</w:t>
            </w:r>
            <w:r w:rsidRPr="000F7282">
              <w:t xml:space="preserve"> </w:t>
            </w:r>
            <w:r w:rsidR="00273F5F" w:rsidRPr="00273F5F">
              <w:t xml:space="preserve">Identify, assess and </w:t>
            </w:r>
            <w:r w:rsidR="00273F5F">
              <w:t xml:space="preserve">take actions </w:t>
            </w:r>
            <w:r w:rsidR="00273F5F" w:rsidRPr="00273F5F">
              <w:t xml:space="preserve">to mitigate risks and hazards associated with </w:t>
            </w:r>
            <w:r w:rsidR="006F5A28">
              <w:t xml:space="preserve">using chainsaws </w:t>
            </w:r>
            <w:r w:rsidR="0094167F">
              <w:t>off ground</w:t>
            </w:r>
          </w:p>
          <w:p w14:paraId="768F62F2" w14:textId="46A7F2AB" w:rsidR="00273F5F" w:rsidRPr="00273F5F" w:rsidRDefault="00273F5F" w:rsidP="00273F5F">
            <w:pPr>
              <w:pStyle w:val="SIText"/>
            </w:pPr>
            <w:r w:rsidRPr="00273F5F">
              <w:t>1.</w:t>
            </w:r>
            <w:r w:rsidR="004213B6">
              <w:t>4</w:t>
            </w:r>
            <w:r w:rsidRPr="00273F5F">
              <w:t xml:space="preserve"> Identify workplace environmental protection procedures for </w:t>
            </w:r>
            <w:r>
              <w:t xml:space="preserve">protecting natural and cultural assets, </w:t>
            </w:r>
            <w:r w:rsidRPr="00273F5F">
              <w:t xml:space="preserve">minimising and disposing of waste material, recycling and reusing materials and cleaning </w:t>
            </w:r>
            <w:r>
              <w:t xml:space="preserve">plant, </w:t>
            </w:r>
            <w:r w:rsidRPr="00273F5F">
              <w:t xml:space="preserve">tools and equipment </w:t>
            </w:r>
          </w:p>
          <w:p w14:paraId="70BB8CF9" w14:textId="341571F9" w:rsidR="00014615" w:rsidRDefault="008E2FD6" w:rsidP="008E2FD6">
            <w:r w:rsidRPr="000F7282">
              <w:t>1.</w:t>
            </w:r>
            <w:r w:rsidR="004213B6">
              <w:t>5</w:t>
            </w:r>
            <w:r w:rsidRPr="000F7282">
              <w:t xml:space="preserve"> Identify emergency plan procedures to follow in the event of an emergency</w:t>
            </w:r>
          </w:p>
          <w:p w14:paraId="159348D6" w14:textId="079982E7" w:rsidR="00014615" w:rsidRPr="00014615" w:rsidRDefault="00014615" w:rsidP="00014615">
            <w:r>
              <w:t>1.6</w:t>
            </w:r>
            <w:r w:rsidR="008E2FD6" w:rsidRPr="000F7282">
              <w:t xml:space="preserve"> </w:t>
            </w:r>
            <w:r>
              <w:t>E</w:t>
            </w:r>
            <w:r w:rsidRPr="00014615">
              <w:t>rect warning and prohibition signs to indicate a hazardous worksite and that unauthorised access is prohibited</w:t>
            </w:r>
            <w:r>
              <w:t xml:space="preserve"> according to workplace </w:t>
            </w:r>
            <w:r w:rsidR="00592DBC">
              <w:t>safety</w:t>
            </w:r>
            <w:r>
              <w:t xml:space="preserve"> procedures</w:t>
            </w:r>
            <w:r w:rsidRPr="00014615">
              <w:t xml:space="preserve"> </w:t>
            </w:r>
          </w:p>
          <w:p w14:paraId="5866F774" w14:textId="25E97962" w:rsidR="004213B6" w:rsidRPr="004213B6" w:rsidRDefault="004213B6" w:rsidP="004213B6">
            <w:r w:rsidRPr="004213B6">
              <w:t>1.</w:t>
            </w:r>
            <w:r w:rsidR="00014615">
              <w:t>7</w:t>
            </w:r>
            <w:r w:rsidRPr="004213B6">
              <w:t xml:space="preserve"> Consult with appropriate personnel to ensure that work is coordinated effectively with others in the workplace</w:t>
            </w:r>
          </w:p>
          <w:p w14:paraId="2A64AFD5" w14:textId="63949695" w:rsidR="004213B6" w:rsidRDefault="004213B6" w:rsidP="004213B6">
            <w:r w:rsidRPr="004213B6">
              <w:t>1.</w:t>
            </w:r>
            <w:r w:rsidR="00014615">
              <w:t>8</w:t>
            </w:r>
            <w:r w:rsidRPr="004213B6">
              <w:t xml:space="preserve"> Obtain chainsaw</w:t>
            </w:r>
            <w:r w:rsidR="0036022A">
              <w:t xml:space="preserve"> appropriate for the task</w:t>
            </w:r>
            <w:r>
              <w:t xml:space="preserve">, </w:t>
            </w:r>
            <w:r w:rsidR="00C97A0F">
              <w:t>height access equipment</w:t>
            </w:r>
            <w:r w:rsidR="00C97A0F" w:rsidRPr="00C97A0F">
              <w:t xml:space="preserve"> </w:t>
            </w:r>
            <w:r w:rsidRPr="004213B6">
              <w:t>and other tools and equipment needed for the work and check for correct operation and safety according to manufacturer recommendations and workplace procedures</w:t>
            </w:r>
          </w:p>
          <w:p w14:paraId="6199F9CD" w14:textId="6B1129ED" w:rsidR="00C77EF0" w:rsidRPr="0036022A" w:rsidRDefault="0036022A" w:rsidP="0036022A">
            <w:r>
              <w:t>1.</w:t>
            </w:r>
            <w:r w:rsidR="00014615">
              <w:t>9</w:t>
            </w:r>
            <w:r>
              <w:t xml:space="preserve"> </w:t>
            </w:r>
            <w:r w:rsidRPr="0036022A">
              <w:t xml:space="preserve">Ensure that a minimum of two people </w:t>
            </w:r>
            <w:proofErr w:type="gramStart"/>
            <w:r w:rsidRPr="0036022A">
              <w:t>are</w:t>
            </w:r>
            <w:proofErr w:type="gramEnd"/>
            <w:r w:rsidRPr="0036022A">
              <w:t xml:space="preserve"> present during </w:t>
            </w:r>
            <w:r w:rsidR="00C97A0F">
              <w:t>working at height</w:t>
            </w:r>
            <w:r w:rsidR="00C97A0F" w:rsidRPr="00C97A0F">
              <w:t xml:space="preserve"> </w:t>
            </w:r>
            <w:r w:rsidRPr="0036022A">
              <w:t>operations</w:t>
            </w:r>
            <w:r>
              <w:t xml:space="preserve"> and that </w:t>
            </w:r>
            <w:r w:rsidR="00014615">
              <w:t>o</w:t>
            </w:r>
            <w:r w:rsidRPr="0036022A">
              <w:t xml:space="preserve">ne </w:t>
            </w:r>
            <w:r w:rsidR="00014615">
              <w:t>per</w:t>
            </w:r>
            <w:r w:rsidR="00F67439">
              <w:t>so</w:t>
            </w:r>
            <w:r w:rsidR="00014615">
              <w:t>n is</w:t>
            </w:r>
            <w:r w:rsidRPr="0036022A">
              <w:t xml:space="preserve"> available on the ground, competent and equipped to perform aerial rescue</w:t>
            </w:r>
          </w:p>
          <w:p w14:paraId="7A6ED6D1" w14:textId="05359519" w:rsidR="00F95834" w:rsidRPr="00956978" w:rsidRDefault="004213B6" w:rsidP="00F95834">
            <w:r w:rsidRPr="004213B6">
              <w:t>1.</w:t>
            </w:r>
            <w:r w:rsidR="00014615">
              <w:t>10</w:t>
            </w:r>
            <w:r w:rsidRPr="004213B6">
              <w:t xml:space="preserve"> Identify, assess and determine </w:t>
            </w:r>
            <w:r>
              <w:t xml:space="preserve">cutting </w:t>
            </w:r>
            <w:r w:rsidRPr="004213B6">
              <w:t>requirements according to work order or instruction</w:t>
            </w:r>
          </w:p>
        </w:tc>
      </w:tr>
      <w:tr w:rsidR="004213B6" w:rsidRPr="00963A46" w14:paraId="7AB440D3" w14:textId="77777777" w:rsidTr="00BD2AFD">
        <w:trPr>
          <w:cantSplit/>
        </w:trPr>
        <w:tc>
          <w:tcPr>
            <w:tcW w:w="1175" w:type="pct"/>
            <w:shd w:val="clear" w:color="auto" w:fill="auto"/>
          </w:tcPr>
          <w:p w14:paraId="6EE9035C" w14:textId="4D649E83" w:rsidR="004213B6" w:rsidRPr="004213B6" w:rsidRDefault="004213B6" w:rsidP="004213B6">
            <w:r w:rsidRPr="004213B6">
              <w:lastRenderedPageBreak/>
              <w:t>2. Visually assess site conditions and surroundings</w:t>
            </w:r>
          </w:p>
        </w:tc>
        <w:tc>
          <w:tcPr>
            <w:tcW w:w="3825" w:type="pct"/>
            <w:shd w:val="clear" w:color="auto" w:fill="auto"/>
          </w:tcPr>
          <w:p w14:paraId="3177A298" w14:textId="174549E2" w:rsidR="004213B6" w:rsidRDefault="004213B6" w:rsidP="004213B6">
            <w:r w:rsidRPr="004213B6">
              <w:t>2.1 Inspect site for conditions likely to affect safe</w:t>
            </w:r>
            <w:r w:rsidR="0094167F">
              <w:t xml:space="preserve"> use of chainsaw off ground</w:t>
            </w:r>
          </w:p>
          <w:p w14:paraId="2A715AA1" w14:textId="7555709B" w:rsidR="0036022A" w:rsidRPr="0036022A" w:rsidRDefault="0036022A" w:rsidP="0036022A">
            <w:r>
              <w:t xml:space="preserve">2.2 Observe weather </w:t>
            </w:r>
            <w:r w:rsidR="0094167F">
              <w:t>conditions</w:t>
            </w:r>
            <w:r>
              <w:t xml:space="preserve"> and assess </w:t>
            </w:r>
            <w:r w:rsidRPr="0036022A">
              <w:t xml:space="preserve">likely </w:t>
            </w:r>
            <w:r>
              <w:t>impact on</w:t>
            </w:r>
            <w:r w:rsidRPr="0036022A">
              <w:t xml:space="preserve"> </w:t>
            </w:r>
            <w:r w:rsidR="0094167F" w:rsidRPr="0094167F">
              <w:t>safe use of chainsaw off ground</w:t>
            </w:r>
          </w:p>
          <w:p w14:paraId="55A57C08" w14:textId="32978FB7" w:rsidR="004213B6" w:rsidRPr="004213B6" w:rsidRDefault="004213B6" w:rsidP="004213B6">
            <w:r w:rsidRPr="004213B6">
              <w:t>2.</w:t>
            </w:r>
            <w:r w:rsidR="0036022A">
              <w:t>3</w:t>
            </w:r>
            <w:r w:rsidRPr="004213B6">
              <w:t xml:space="preserve"> Identify and report site environmental conditions to appropriate personnel</w:t>
            </w:r>
          </w:p>
          <w:p w14:paraId="48941E71" w14:textId="30DF3D97" w:rsidR="004213B6" w:rsidRPr="004213B6" w:rsidRDefault="004213B6" w:rsidP="004213B6">
            <w:r w:rsidRPr="004213B6">
              <w:t>2.</w:t>
            </w:r>
            <w:r w:rsidR="0036022A">
              <w:t>4</w:t>
            </w:r>
            <w:r w:rsidRPr="004213B6">
              <w:t xml:space="preserve"> Determine </w:t>
            </w:r>
            <w:r w:rsidR="0094167F">
              <w:t>work area</w:t>
            </w:r>
            <w:r w:rsidRPr="004213B6">
              <w:t xml:space="preserve"> and implement control measures to minimise risks and hazards in the </w:t>
            </w:r>
            <w:r w:rsidR="0094167F">
              <w:t>area</w:t>
            </w:r>
            <w:r w:rsidRPr="004213B6">
              <w:t xml:space="preserve"> according to safe work procedures</w:t>
            </w:r>
          </w:p>
          <w:p w14:paraId="2A07722F" w14:textId="08E27381" w:rsidR="004213B6" w:rsidRPr="004213B6" w:rsidRDefault="004213B6" w:rsidP="004213B6">
            <w:r w:rsidRPr="004213B6">
              <w:t>2.</w:t>
            </w:r>
            <w:r w:rsidR="0036022A">
              <w:t>5</w:t>
            </w:r>
            <w:r w:rsidRPr="004213B6">
              <w:t xml:space="preserve"> Monitor location and activity of other personnel on the worksite and implement control measures according to workplace safety procedures</w:t>
            </w:r>
          </w:p>
        </w:tc>
      </w:tr>
      <w:tr w:rsidR="00956978" w:rsidRPr="00963A46" w14:paraId="1438C983" w14:textId="77777777" w:rsidTr="00BD2AFD">
        <w:trPr>
          <w:cantSplit/>
        </w:trPr>
        <w:tc>
          <w:tcPr>
            <w:tcW w:w="1175" w:type="pct"/>
            <w:shd w:val="clear" w:color="auto" w:fill="auto"/>
          </w:tcPr>
          <w:p w14:paraId="2BB7E69E" w14:textId="02635559" w:rsidR="00956978" w:rsidRPr="00956978" w:rsidRDefault="001E41B6" w:rsidP="00956978">
            <w:r>
              <w:t>3</w:t>
            </w:r>
            <w:r w:rsidR="008E2FD6" w:rsidRPr="000F7282">
              <w:t xml:space="preserve">. </w:t>
            </w:r>
            <w:r w:rsidR="00DB7961">
              <w:t>Pres</w:t>
            </w:r>
            <w:r w:rsidR="004213B6">
              <w:t xml:space="preserve">tart chainsaw </w:t>
            </w:r>
          </w:p>
        </w:tc>
        <w:tc>
          <w:tcPr>
            <w:tcW w:w="3825" w:type="pct"/>
            <w:shd w:val="clear" w:color="auto" w:fill="auto"/>
          </w:tcPr>
          <w:p w14:paraId="5DAD0818" w14:textId="292FFFE7" w:rsidR="009E6894" w:rsidRDefault="004213B6" w:rsidP="004213B6">
            <w:r>
              <w:t xml:space="preserve">3.1 </w:t>
            </w:r>
            <w:r w:rsidR="009E6894">
              <w:t>Fuel and lubricate saw on the ground according to manufacturer instructions and workplace procedures</w:t>
            </w:r>
          </w:p>
          <w:p w14:paraId="545D95D1" w14:textId="148C5C34" w:rsidR="0049568A" w:rsidRDefault="0049568A" w:rsidP="004213B6">
            <w:r>
              <w:t xml:space="preserve">3.2 Perform prestart checks on chainsaw </w:t>
            </w:r>
            <w:r w:rsidRPr="0049568A">
              <w:t>according to manufacturer instructions and workplace procedures</w:t>
            </w:r>
          </w:p>
          <w:p w14:paraId="504D5048" w14:textId="31791B5C" w:rsidR="004213B6" w:rsidRPr="004213B6" w:rsidRDefault="009E6894" w:rsidP="004213B6">
            <w:r>
              <w:t>3.</w:t>
            </w:r>
            <w:r w:rsidR="0049568A">
              <w:t>3</w:t>
            </w:r>
            <w:r>
              <w:t xml:space="preserve"> </w:t>
            </w:r>
            <w:r w:rsidR="004213B6">
              <w:t>Start c</w:t>
            </w:r>
            <w:r w:rsidR="004213B6" w:rsidRPr="004213B6">
              <w:t xml:space="preserve">hainsaw using cold and warm starting methods on the ground </w:t>
            </w:r>
            <w:r w:rsidR="004213B6">
              <w:t xml:space="preserve">according to workplace </w:t>
            </w:r>
            <w:r w:rsidR="00592DBC">
              <w:t xml:space="preserve">safety </w:t>
            </w:r>
            <w:r w:rsidR="004213B6">
              <w:t>procedures</w:t>
            </w:r>
          </w:p>
          <w:p w14:paraId="4E9345BA" w14:textId="06C008B4" w:rsidR="00807529" w:rsidRDefault="00596F25" w:rsidP="00807529">
            <w:r>
              <w:t>3</w:t>
            </w:r>
            <w:r w:rsidR="00807529" w:rsidRPr="00807529">
              <w:t>.</w:t>
            </w:r>
            <w:r>
              <w:t>4</w:t>
            </w:r>
            <w:r w:rsidR="00807529" w:rsidRPr="00807529">
              <w:t xml:space="preserve"> Ensure the chainsaw is running effectively </w:t>
            </w:r>
            <w:r w:rsidR="00DB7961">
              <w:t>prior to ascending tre</w:t>
            </w:r>
            <w:r w:rsidR="00E058A2">
              <w:t>e</w:t>
            </w:r>
          </w:p>
          <w:p w14:paraId="31D6B05E" w14:textId="6EE73934" w:rsidR="00956978" w:rsidRPr="00956978" w:rsidRDefault="004213B6" w:rsidP="00807529">
            <w:r w:rsidRPr="004213B6">
              <w:t>3.</w:t>
            </w:r>
            <w:r w:rsidR="00596F25">
              <w:t xml:space="preserve">5 </w:t>
            </w:r>
            <w:r w:rsidR="00F67439">
              <w:t>Select</w:t>
            </w:r>
            <w:r w:rsidR="0049568A">
              <w:t xml:space="preserve">, </w:t>
            </w:r>
            <w:r w:rsidR="00F67439">
              <w:t xml:space="preserve">communicate to team members </w:t>
            </w:r>
            <w:r w:rsidR="0049568A">
              <w:t xml:space="preserve">and apply </w:t>
            </w:r>
            <w:r w:rsidR="00F67439">
              <w:t xml:space="preserve">appropriate method for sending chainsaw to the </w:t>
            </w:r>
            <w:r w:rsidR="009E6894">
              <w:t>operator</w:t>
            </w:r>
            <w:r w:rsidR="00F67439">
              <w:t xml:space="preserve"> </w:t>
            </w:r>
            <w:r w:rsidR="00F67439" w:rsidRPr="00F67439">
              <w:t xml:space="preserve">according to workplace </w:t>
            </w:r>
            <w:r w:rsidR="00592DBC">
              <w:t>health and safety</w:t>
            </w:r>
            <w:r w:rsidR="00F67439" w:rsidRPr="00F67439">
              <w:t xml:space="preserve"> procedures</w:t>
            </w:r>
            <w:r w:rsidR="00F67439" w:rsidRPr="00F67439" w:rsidDel="00F06F7C">
              <w:t xml:space="preserve"> </w:t>
            </w:r>
          </w:p>
        </w:tc>
      </w:tr>
      <w:tr w:rsidR="00956978" w:rsidRPr="00963A46" w14:paraId="197E49C5" w14:textId="77777777" w:rsidTr="00BD2AFD">
        <w:trPr>
          <w:cantSplit/>
        </w:trPr>
        <w:tc>
          <w:tcPr>
            <w:tcW w:w="1175" w:type="pct"/>
            <w:shd w:val="clear" w:color="auto" w:fill="auto"/>
          </w:tcPr>
          <w:p w14:paraId="61976561" w14:textId="378A6ABD" w:rsidR="00956978" w:rsidRPr="00956978" w:rsidRDefault="001947B1" w:rsidP="00956978">
            <w:r>
              <w:t>4</w:t>
            </w:r>
            <w:r w:rsidR="008E2FD6" w:rsidRPr="000F7282">
              <w:t xml:space="preserve">. </w:t>
            </w:r>
            <w:r w:rsidR="00E51B71">
              <w:t xml:space="preserve">Use </w:t>
            </w:r>
            <w:r w:rsidR="00E51B71" w:rsidRPr="00E51B71">
              <w:t xml:space="preserve">chainsaw </w:t>
            </w:r>
            <w:r w:rsidR="00C77EF0">
              <w:t xml:space="preserve">in tree </w:t>
            </w:r>
          </w:p>
        </w:tc>
        <w:tc>
          <w:tcPr>
            <w:tcW w:w="3825" w:type="pct"/>
            <w:shd w:val="clear" w:color="auto" w:fill="auto"/>
          </w:tcPr>
          <w:p w14:paraId="415B1F0B" w14:textId="3F22F62D" w:rsidR="00D43BBE" w:rsidRDefault="001947B1" w:rsidP="00126461">
            <w:r>
              <w:t>4</w:t>
            </w:r>
            <w:r w:rsidR="008E2FD6" w:rsidRPr="000F7282">
              <w:t xml:space="preserve">.1 </w:t>
            </w:r>
            <w:r w:rsidR="00C97A0F">
              <w:t xml:space="preserve">Access </w:t>
            </w:r>
            <w:r w:rsidR="0094167F">
              <w:t>tree safely and ensure</w:t>
            </w:r>
            <w:r w:rsidR="00F55017">
              <w:t xml:space="preserve"> that</w:t>
            </w:r>
            <w:r w:rsidR="00E51B71">
              <w:t xml:space="preserve"> body position</w:t>
            </w:r>
            <w:r w:rsidR="007C3CB4">
              <w:t>ing</w:t>
            </w:r>
            <w:r w:rsidR="00E51B71">
              <w:t xml:space="preserve"> and movements are safe and</w:t>
            </w:r>
            <w:r w:rsidR="00E51B71" w:rsidRPr="00E51B71">
              <w:t xml:space="preserve"> ergonomically </w:t>
            </w:r>
            <w:r w:rsidR="007C3CB4">
              <w:t xml:space="preserve">efficient </w:t>
            </w:r>
            <w:r w:rsidR="00E51B71">
              <w:t>according to</w:t>
            </w:r>
            <w:r w:rsidR="00E51B71" w:rsidRPr="00E51B71">
              <w:t xml:space="preserve"> work</w:t>
            </w:r>
            <w:r w:rsidR="00E51B71">
              <w:t xml:space="preserve">place </w:t>
            </w:r>
            <w:r w:rsidR="00887DD6">
              <w:t>safety</w:t>
            </w:r>
            <w:r w:rsidR="00E51B71" w:rsidRPr="00E51B71">
              <w:t xml:space="preserve"> procedures</w:t>
            </w:r>
          </w:p>
          <w:p w14:paraId="3F0C1D2D" w14:textId="4693F872" w:rsidR="00F67439" w:rsidRPr="00F67439" w:rsidRDefault="00F67439" w:rsidP="00F67439">
            <w:r w:rsidRPr="00F67439">
              <w:t>4.</w:t>
            </w:r>
            <w:r w:rsidR="00F55017">
              <w:t>2</w:t>
            </w:r>
            <w:r w:rsidRPr="00F67439">
              <w:t xml:space="preserve"> </w:t>
            </w:r>
            <w:r w:rsidR="00F55017">
              <w:t xml:space="preserve">Secure </w:t>
            </w:r>
            <w:r w:rsidRPr="00F67439">
              <w:t xml:space="preserve">chainsaw </w:t>
            </w:r>
            <w:r w:rsidR="00C97A0F">
              <w:t>whilst at height</w:t>
            </w:r>
            <w:r w:rsidRPr="00F67439">
              <w:t xml:space="preserve"> by means of a suitabl</w:t>
            </w:r>
            <w:r w:rsidR="00C97A0F">
              <w:t>e</w:t>
            </w:r>
            <w:r w:rsidRPr="00F67439">
              <w:t xml:space="preserve"> lanyard</w:t>
            </w:r>
          </w:p>
          <w:p w14:paraId="725E1F7E" w14:textId="15828820" w:rsidR="00F55017" w:rsidRPr="00F55017" w:rsidRDefault="00F55017" w:rsidP="00F55017">
            <w:r w:rsidRPr="00F55017">
              <w:t>4.</w:t>
            </w:r>
            <w:r w:rsidR="00194935">
              <w:t>3</w:t>
            </w:r>
            <w:r w:rsidRPr="00F55017">
              <w:t xml:space="preserve"> Obtain the best available </w:t>
            </w:r>
            <w:r w:rsidR="0094167F">
              <w:t>working</w:t>
            </w:r>
            <w:r w:rsidRPr="00F55017">
              <w:t xml:space="preserve"> position to minimise risk of being struck by saw or by severed pieces of wood</w:t>
            </w:r>
          </w:p>
          <w:p w14:paraId="6EB5E19E" w14:textId="45F0A22C" w:rsidR="007C3CB4" w:rsidRDefault="00F67439" w:rsidP="007C3CB4">
            <w:r>
              <w:t>4.</w:t>
            </w:r>
            <w:r w:rsidR="00F55017">
              <w:t>4</w:t>
            </w:r>
            <w:r>
              <w:t xml:space="preserve"> Check that</w:t>
            </w:r>
            <w:r w:rsidR="007C3CB4" w:rsidRPr="007C3CB4">
              <w:t xml:space="preserve"> </w:t>
            </w:r>
            <w:r w:rsidR="0032412D">
              <w:t xml:space="preserve">the </w:t>
            </w:r>
            <w:r w:rsidR="007C3CB4" w:rsidRPr="007C3CB4">
              <w:t xml:space="preserve">chain </w:t>
            </w:r>
            <w:r w:rsidR="0032412D">
              <w:t xml:space="preserve">of the </w:t>
            </w:r>
            <w:r w:rsidR="0032412D" w:rsidRPr="007C3CB4">
              <w:t xml:space="preserve">saw </w:t>
            </w:r>
            <w:r w:rsidR="007C3CB4" w:rsidRPr="007C3CB4">
              <w:t>is clear of obstructions</w:t>
            </w:r>
            <w:r>
              <w:t>,</w:t>
            </w:r>
            <w:r w:rsidR="007C3CB4" w:rsidRPr="007C3CB4">
              <w:t xml:space="preserve"> </w:t>
            </w:r>
            <w:r>
              <w:t>including</w:t>
            </w:r>
            <w:r w:rsidR="007C3CB4" w:rsidRPr="007C3CB4">
              <w:t xml:space="preserve"> climbing equipment, protective clothing or parts of the tree</w:t>
            </w:r>
            <w:r>
              <w:t>,</w:t>
            </w:r>
            <w:r w:rsidR="007C3CB4" w:rsidRPr="007C3CB4">
              <w:t xml:space="preserve"> </w:t>
            </w:r>
            <w:r w:rsidR="007C3CB4">
              <w:t>b</w:t>
            </w:r>
            <w:r w:rsidR="007C3CB4" w:rsidRPr="007C3CB4">
              <w:t>efore restarting in the tree</w:t>
            </w:r>
          </w:p>
          <w:p w14:paraId="0EED7C6E" w14:textId="46297131" w:rsidR="00F55017" w:rsidRDefault="00F55017" w:rsidP="007C3CB4">
            <w:r>
              <w:t>4.5 Start chainsaw acco</w:t>
            </w:r>
            <w:r w:rsidR="0049568A">
              <w:t>r</w:t>
            </w:r>
            <w:r>
              <w:t>ding to manufacturer instructions and wo</w:t>
            </w:r>
            <w:r w:rsidR="009E6894">
              <w:t>rk</w:t>
            </w:r>
            <w:r>
              <w:t xml:space="preserve">place </w:t>
            </w:r>
            <w:r w:rsidR="0032412D">
              <w:t>safety</w:t>
            </w:r>
            <w:r>
              <w:t xml:space="preserve"> procedures</w:t>
            </w:r>
          </w:p>
          <w:p w14:paraId="4AA05798" w14:textId="6E7B8DF7" w:rsidR="00C97A0F" w:rsidRPr="007C3CB4" w:rsidRDefault="00C97A0F" w:rsidP="007C3CB4">
            <w:r>
              <w:t xml:space="preserve">4.6 </w:t>
            </w:r>
            <w:r w:rsidRPr="00C97A0F">
              <w:t>Obtain confirmation from ground crew before performing cuts using the call and response protocol</w:t>
            </w:r>
          </w:p>
          <w:p w14:paraId="5E338033" w14:textId="597541F8" w:rsidR="00014615" w:rsidRDefault="00014615" w:rsidP="00014615">
            <w:r>
              <w:t>4.</w:t>
            </w:r>
            <w:r w:rsidR="00C97A0F">
              <w:t>7</w:t>
            </w:r>
            <w:r>
              <w:t xml:space="preserve"> M</w:t>
            </w:r>
            <w:r w:rsidRPr="00014615">
              <w:t>aintain proper control of the saw</w:t>
            </w:r>
            <w:r w:rsidR="00F67439">
              <w:t xml:space="preserve"> by gripping with two hands </w:t>
            </w:r>
            <w:r>
              <w:t>and k</w:t>
            </w:r>
            <w:r w:rsidRPr="00014615">
              <w:t>eep</w:t>
            </w:r>
            <w:r w:rsidR="005B7EBC">
              <w:t>ing</w:t>
            </w:r>
            <w:r w:rsidRPr="00014615">
              <w:t xml:space="preserve"> saw well clear of </w:t>
            </w:r>
            <w:r>
              <w:t>body</w:t>
            </w:r>
            <w:r w:rsidRPr="00014615">
              <w:t xml:space="preserve"> and climbing equipment at all times</w:t>
            </w:r>
            <w:r w:rsidR="007C3CB4">
              <w:t xml:space="preserve"> </w:t>
            </w:r>
            <w:r w:rsidR="007C3CB4" w:rsidRPr="007C3CB4">
              <w:t xml:space="preserve">according to workplace </w:t>
            </w:r>
            <w:r w:rsidR="0032412D">
              <w:t>safety</w:t>
            </w:r>
            <w:r w:rsidR="007C3CB4" w:rsidRPr="007C3CB4">
              <w:t xml:space="preserve"> procedures</w:t>
            </w:r>
          </w:p>
          <w:p w14:paraId="135C33CD" w14:textId="4F5EC79F" w:rsidR="00C97A0F" w:rsidRPr="00C97A0F" w:rsidRDefault="00C97A0F" w:rsidP="00C97A0F">
            <w:r>
              <w:t>4.8</w:t>
            </w:r>
            <w:r w:rsidRPr="00C97A0F">
              <w:t xml:space="preserve"> Select and accurately apply a range of appropriate cuts </w:t>
            </w:r>
            <w:r w:rsidR="002175A7" w:rsidRPr="002175A7">
              <w:t xml:space="preserve">consistent with the AS 4373 and AS 2727 or successor </w:t>
            </w:r>
            <w:r w:rsidRPr="00C97A0F">
              <w:t>to achieve required behaviour of cut piece</w:t>
            </w:r>
            <w:r>
              <w:t xml:space="preserve"> according to workplace procedures</w:t>
            </w:r>
            <w:r w:rsidRPr="00C97A0F">
              <w:t xml:space="preserve"> </w:t>
            </w:r>
          </w:p>
          <w:p w14:paraId="6AA657AF" w14:textId="1C08BD7A" w:rsidR="00F55017" w:rsidRDefault="007C3CB4" w:rsidP="00014615">
            <w:r>
              <w:t>4.</w:t>
            </w:r>
            <w:r w:rsidR="00C97A0F">
              <w:t>9</w:t>
            </w:r>
            <w:r>
              <w:t xml:space="preserve"> </w:t>
            </w:r>
            <w:r w:rsidR="00014615" w:rsidRPr="00014615">
              <w:t>Ensure that chainsaw is switched off, or the chain brake applied, after each cutting operation</w:t>
            </w:r>
          </w:p>
          <w:p w14:paraId="4D26B0E1" w14:textId="09BA84C6" w:rsidR="00F55017" w:rsidRDefault="00F55017" w:rsidP="00014615">
            <w:r>
              <w:t>4.</w:t>
            </w:r>
            <w:r w:rsidR="00C97A0F">
              <w:t>10</w:t>
            </w:r>
            <w:r>
              <w:t xml:space="preserve"> Apply safe technique for freeing a trapped </w:t>
            </w:r>
            <w:r w:rsidR="0032412D">
              <w:t>chainsaw</w:t>
            </w:r>
            <w:r>
              <w:t xml:space="preserve"> according to workplace</w:t>
            </w:r>
            <w:r w:rsidR="0032412D">
              <w:t xml:space="preserve"> safety</w:t>
            </w:r>
            <w:r>
              <w:t xml:space="preserve"> procedures</w:t>
            </w:r>
          </w:p>
          <w:p w14:paraId="36AEC6C5" w14:textId="3011D43C" w:rsidR="0049568A" w:rsidRDefault="001947B1" w:rsidP="008E2FD6">
            <w:r>
              <w:t>4</w:t>
            </w:r>
            <w:r w:rsidR="00126461" w:rsidRPr="00126461">
              <w:t>.</w:t>
            </w:r>
            <w:r w:rsidR="00F55017">
              <w:t>1</w:t>
            </w:r>
            <w:r w:rsidR="00AF3833">
              <w:t>1</w:t>
            </w:r>
            <w:r>
              <w:t xml:space="preserve"> </w:t>
            </w:r>
            <w:r w:rsidR="00F55017">
              <w:t xml:space="preserve">Apply safe cutting techniques </w:t>
            </w:r>
            <w:r w:rsidR="002175A7" w:rsidRPr="002175A7">
              <w:t xml:space="preserve">consistent with the AS 4373 and AS 2727 or successor </w:t>
            </w:r>
            <w:r w:rsidR="00F55017">
              <w:t>and work positioning to complete</w:t>
            </w:r>
            <w:r w:rsidR="00D43BBE">
              <w:t xml:space="preserve"> o</w:t>
            </w:r>
            <w:r w:rsidR="00126461" w:rsidRPr="00126461">
              <w:t xml:space="preserve">perational tasks </w:t>
            </w:r>
            <w:r>
              <w:t>according to work order or work instructions</w:t>
            </w:r>
          </w:p>
          <w:p w14:paraId="7DA0B64B" w14:textId="44BFC11C" w:rsidR="00956978" w:rsidRPr="00956978" w:rsidRDefault="0049568A" w:rsidP="008E2FD6">
            <w:r>
              <w:t>4.1</w:t>
            </w:r>
            <w:r w:rsidR="00AF3833">
              <w:t>2</w:t>
            </w:r>
            <w:r>
              <w:t xml:space="preserve"> Apply safe methods for returning chainsaw to the ground</w:t>
            </w:r>
            <w:r w:rsidR="00C97A0F">
              <w:t xml:space="preserve"> for refuelling</w:t>
            </w:r>
            <w:r>
              <w:t xml:space="preserve"> according to workplace </w:t>
            </w:r>
            <w:r w:rsidR="00CB07E9">
              <w:t>safety</w:t>
            </w:r>
            <w:r>
              <w:t xml:space="preserve"> procedures</w:t>
            </w:r>
          </w:p>
        </w:tc>
      </w:tr>
      <w:tr w:rsidR="008E2FD6" w:rsidRPr="00963A46" w14:paraId="71ECCAE7" w14:textId="77777777" w:rsidTr="00BD2AFD">
        <w:trPr>
          <w:cantSplit/>
        </w:trPr>
        <w:tc>
          <w:tcPr>
            <w:tcW w:w="1175" w:type="pct"/>
            <w:shd w:val="clear" w:color="auto" w:fill="auto"/>
          </w:tcPr>
          <w:p w14:paraId="3BD8FEDB" w14:textId="3BDC787A" w:rsidR="008E2FD6" w:rsidRPr="000F7282" w:rsidRDefault="008E2FD6" w:rsidP="00956978">
            <w:r w:rsidRPr="000F7282">
              <w:t>5. Carry out machine operator maintenance</w:t>
            </w:r>
          </w:p>
        </w:tc>
        <w:tc>
          <w:tcPr>
            <w:tcW w:w="3825" w:type="pct"/>
            <w:shd w:val="clear" w:color="auto" w:fill="auto"/>
          </w:tcPr>
          <w:p w14:paraId="2B529728" w14:textId="77777777" w:rsidR="007C3CB4" w:rsidRPr="007C3CB4" w:rsidRDefault="007C3CB4" w:rsidP="007C3CB4">
            <w:r w:rsidRPr="007C3CB4">
              <w:t xml:space="preserve">5.1 Follow workplace safety procedures and manufacturer instructions to lock out equipment </w:t>
            </w:r>
          </w:p>
          <w:p w14:paraId="1A7D9C12" w14:textId="77777777" w:rsidR="007C3CB4" w:rsidRPr="007C3CB4" w:rsidRDefault="007C3CB4" w:rsidP="007C3CB4">
            <w:r w:rsidRPr="007C3CB4">
              <w:t>5.2 Inspect chainsaw on completion of cutting activities</w:t>
            </w:r>
          </w:p>
          <w:p w14:paraId="5FD91D67" w14:textId="77777777" w:rsidR="007C3CB4" w:rsidRPr="007C3CB4" w:rsidRDefault="007C3CB4" w:rsidP="007C3CB4">
            <w:r w:rsidRPr="007C3CB4">
              <w:t>5.3 Identify damage to chainsaw and cutting attachments and tag for repair, service or replacement according to workplace requirements and manufacturer recommendations</w:t>
            </w:r>
          </w:p>
          <w:p w14:paraId="0EB5DD05" w14:textId="0270A9DA" w:rsidR="008E2FD6" w:rsidRPr="000F7282" w:rsidRDefault="007C3CB4" w:rsidP="0053282D">
            <w:r w:rsidRPr="007C3CB4">
              <w:t>5.4 Remove, clean, adjust</w:t>
            </w:r>
            <w:r w:rsidR="00E7598E">
              <w:t>, sharpen</w:t>
            </w:r>
            <w:r w:rsidRPr="007C3CB4">
              <w:t xml:space="preserve"> or replace chain and other components according to workplace requirements and manufacturer recommendations</w:t>
            </w:r>
          </w:p>
        </w:tc>
      </w:tr>
    </w:tbl>
    <w:p w14:paraId="5FF3D15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F1480E" w:rsidRPr="00336FCA" w:rsidDel="00423CB2" w14:paraId="3F27752F" w14:textId="77777777" w:rsidTr="00447F2D">
        <w:trPr>
          <w:tblHeader/>
        </w:trPr>
        <w:tc>
          <w:tcPr>
            <w:tcW w:w="5000" w:type="pct"/>
            <w:gridSpan w:val="2"/>
          </w:tcPr>
          <w:p w14:paraId="27B2FBC1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1870EC5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559B678" w14:textId="77777777" w:rsidTr="00CA2336">
        <w:trPr>
          <w:tblHeader/>
        </w:trPr>
        <w:tc>
          <w:tcPr>
            <w:tcW w:w="1175" w:type="pct"/>
          </w:tcPr>
          <w:p w14:paraId="67C7730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825" w:type="pct"/>
          </w:tcPr>
          <w:p w14:paraId="69949D0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E4378" w:rsidRPr="00336FCA" w:rsidDel="00423CB2" w14:paraId="0D6F7E2E" w14:textId="77777777" w:rsidTr="00CA2336">
        <w:tc>
          <w:tcPr>
            <w:tcW w:w="1175" w:type="pct"/>
          </w:tcPr>
          <w:p w14:paraId="64C786EC" w14:textId="16C12AF8" w:rsidR="00EE4378" w:rsidRPr="00EE4378" w:rsidRDefault="00EE4378" w:rsidP="00EE4378">
            <w:r w:rsidRPr="00EE4378">
              <w:t>Writing</w:t>
            </w:r>
          </w:p>
        </w:tc>
        <w:tc>
          <w:tcPr>
            <w:tcW w:w="3825" w:type="pct"/>
          </w:tcPr>
          <w:p w14:paraId="558FEC77" w14:textId="65D395FD" w:rsidR="00EE4378" w:rsidRPr="00EE4378" w:rsidRDefault="00EE4378" w:rsidP="00EE4378">
            <w:pPr>
              <w:pStyle w:val="SIBulletList1"/>
            </w:pPr>
            <w:r w:rsidRPr="00EE4378">
              <w:t>Record operation and machine maintenance on paper</w:t>
            </w:r>
            <w:r w:rsidR="00CB07E9">
              <w:t>-</w:t>
            </w:r>
            <w:r w:rsidRPr="00EE4378">
              <w:t>based or electronic media</w:t>
            </w:r>
          </w:p>
        </w:tc>
      </w:tr>
      <w:tr w:rsidR="00EE4378" w:rsidRPr="00336FCA" w:rsidDel="00423CB2" w14:paraId="244CFD3A" w14:textId="77777777" w:rsidTr="00CA2336">
        <w:tc>
          <w:tcPr>
            <w:tcW w:w="1175" w:type="pct"/>
          </w:tcPr>
          <w:p w14:paraId="53959F1A" w14:textId="358E551F" w:rsidR="00EE4378" w:rsidRPr="00EE4378" w:rsidRDefault="00EE4378" w:rsidP="00EE4378">
            <w:r w:rsidRPr="00EE4378">
              <w:t>Numeracy</w:t>
            </w:r>
          </w:p>
        </w:tc>
        <w:tc>
          <w:tcPr>
            <w:tcW w:w="3825" w:type="pct"/>
          </w:tcPr>
          <w:p w14:paraId="2E0581B0" w14:textId="4995F887" w:rsidR="00EE4378" w:rsidRPr="00EE4378" w:rsidRDefault="00EE4378" w:rsidP="00A4234E">
            <w:pPr>
              <w:pStyle w:val="SIBulletList1"/>
            </w:pPr>
            <w:r w:rsidRPr="00EE4378">
              <w:t xml:space="preserve">Interpret </w:t>
            </w:r>
            <w:r w:rsidR="00A4234E">
              <w:t xml:space="preserve">numerical and graphical information </w:t>
            </w:r>
            <w:r w:rsidR="000E58D3">
              <w:t>in manufacturer manuals</w:t>
            </w:r>
          </w:p>
        </w:tc>
      </w:tr>
    </w:tbl>
    <w:p w14:paraId="25E8CE80" w14:textId="77777777" w:rsidR="00916CD7" w:rsidRDefault="00916CD7" w:rsidP="005F771F">
      <w:pPr>
        <w:pStyle w:val="SIText"/>
      </w:pPr>
    </w:p>
    <w:p w14:paraId="6F46BEF1" w14:textId="012E0A38" w:rsidR="00F1480E" w:rsidRDefault="00F1480E" w:rsidP="005F771F">
      <w:pPr>
        <w:pStyle w:val="SIText"/>
      </w:pPr>
    </w:p>
    <w:p w14:paraId="5E4AAAC2" w14:textId="77777777" w:rsidR="00CB07E9" w:rsidRDefault="00CB07E9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F490A12" w14:textId="77777777" w:rsidTr="00F33FF2">
        <w:tc>
          <w:tcPr>
            <w:tcW w:w="5000" w:type="pct"/>
            <w:gridSpan w:val="4"/>
          </w:tcPr>
          <w:p w14:paraId="0818177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19B7FAB" w14:textId="77777777" w:rsidTr="00F33FF2">
        <w:tc>
          <w:tcPr>
            <w:tcW w:w="1028" w:type="pct"/>
          </w:tcPr>
          <w:p w14:paraId="5014263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00ABF02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74E7DF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942C56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E2FD6" w14:paraId="5ED78238" w14:textId="77777777" w:rsidTr="00F33FF2">
        <w:tc>
          <w:tcPr>
            <w:tcW w:w="1028" w:type="pct"/>
          </w:tcPr>
          <w:p w14:paraId="257DA401" w14:textId="72D664CD" w:rsidR="008E2FD6" w:rsidRPr="00922F35" w:rsidRDefault="006F5A28" w:rsidP="00CB07E9">
            <w:r w:rsidRPr="006F5A28">
              <w:t>FWP</w:t>
            </w:r>
            <w:r w:rsidR="00CB07E9">
              <w:t>COT3</w:t>
            </w:r>
            <w:r w:rsidRPr="006F5A28">
              <w:t xml:space="preserve">XXX Use chain saw </w:t>
            </w:r>
            <w:r w:rsidR="0075113E">
              <w:t>with</w:t>
            </w:r>
            <w:r w:rsidR="006243DA">
              <w:t xml:space="preserve">in </w:t>
            </w:r>
            <w:r w:rsidR="0075113E">
              <w:t xml:space="preserve">a </w:t>
            </w:r>
            <w:r w:rsidR="006243DA">
              <w:t>tree</w:t>
            </w:r>
          </w:p>
        </w:tc>
        <w:tc>
          <w:tcPr>
            <w:tcW w:w="1105" w:type="pct"/>
          </w:tcPr>
          <w:p w14:paraId="60098EE1" w14:textId="2FE1FA4A" w:rsidR="008E2FD6" w:rsidRPr="00922F35" w:rsidRDefault="00CB07E9" w:rsidP="00D001AC">
            <w:r>
              <w:t>Not applicable</w:t>
            </w:r>
          </w:p>
        </w:tc>
        <w:tc>
          <w:tcPr>
            <w:tcW w:w="1251" w:type="pct"/>
          </w:tcPr>
          <w:p w14:paraId="69BB49BE" w14:textId="526E7620" w:rsidR="008E2FD6" w:rsidRPr="008E2FD6" w:rsidRDefault="00CB07E9" w:rsidP="008E2FD6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5108EF77" w14:textId="5B647E82" w:rsidR="008E2FD6" w:rsidRPr="008E2FD6" w:rsidRDefault="00CB07E9" w:rsidP="008E2FD6">
            <w:pPr>
              <w:pStyle w:val="SIText"/>
            </w:pPr>
            <w:r>
              <w:t>No equivalent unit</w:t>
            </w:r>
          </w:p>
        </w:tc>
      </w:tr>
    </w:tbl>
    <w:p w14:paraId="0CAB7DF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F1480E" w:rsidRPr="00A55106" w14:paraId="796D1D7A" w14:textId="77777777" w:rsidTr="00CB07E9">
        <w:tc>
          <w:tcPr>
            <w:tcW w:w="1028" w:type="pct"/>
            <w:shd w:val="clear" w:color="auto" w:fill="auto"/>
          </w:tcPr>
          <w:p w14:paraId="2A0BCAC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216F765C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C1C6C21" w14:textId="10584025" w:rsidR="00F1480E" w:rsidRPr="000754EC" w:rsidRDefault="00AB5133" w:rsidP="00E40225">
            <w:pPr>
              <w:pStyle w:val="SIText"/>
            </w:pPr>
            <w:r w:rsidRPr="00AB5133">
              <w:t>https://vetnet.gov.au/Pages/TrainingDocs.aspx?q=0d96fe23-5747-4c01-9d6f-3509ff8d3d47</w:t>
            </w:r>
          </w:p>
        </w:tc>
      </w:tr>
    </w:tbl>
    <w:p w14:paraId="6A10DC4F" w14:textId="77777777" w:rsidR="00F1480E" w:rsidRDefault="00F1480E" w:rsidP="005F771F">
      <w:pPr>
        <w:pStyle w:val="SIText"/>
      </w:pPr>
    </w:p>
    <w:p w14:paraId="23E0C0C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DE1BC70" w14:textId="77777777" w:rsidTr="00447F2D">
        <w:trPr>
          <w:tblHeader/>
        </w:trPr>
        <w:tc>
          <w:tcPr>
            <w:tcW w:w="1478" w:type="pct"/>
            <w:shd w:val="clear" w:color="auto" w:fill="auto"/>
          </w:tcPr>
          <w:p w14:paraId="00516D3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ED78A4E" w14:textId="3730D31B" w:rsidR="00556C4C" w:rsidRPr="000754EC" w:rsidRDefault="00556C4C" w:rsidP="00F47281">
            <w:pPr>
              <w:pStyle w:val="SIUnittitle"/>
            </w:pPr>
            <w:r w:rsidRPr="00F56827">
              <w:t xml:space="preserve">Assessment requirements for </w:t>
            </w:r>
            <w:r w:rsidR="00A4234E" w:rsidRPr="00A4234E">
              <w:t>FWP</w:t>
            </w:r>
            <w:r w:rsidR="00BD2AFD">
              <w:t>COT3</w:t>
            </w:r>
            <w:r w:rsidR="00A4234E" w:rsidRPr="00A4234E">
              <w:t xml:space="preserve">XXX </w:t>
            </w:r>
            <w:r w:rsidR="006F5A28" w:rsidRPr="006F5A28">
              <w:t>Use chainsaw</w:t>
            </w:r>
            <w:bookmarkStart w:id="0" w:name="_GoBack"/>
            <w:bookmarkEnd w:id="0"/>
            <w:r w:rsidR="009B0560">
              <w:t xml:space="preserve"> </w:t>
            </w:r>
            <w:r w:rsidR="0075113E">
              <w:t>with</w:t>
            </w:r>
            <w:r w:rsidR="006243DA">
              <w:t xml:space="preserve">in </w:t>
            </w:r>
            <w:r w:rsidR="0075113E">
              <w:t xml:space="preserve">a </w:t>
            </w:r>
            <w:r w:rsidR="006243DA">
              <w:t>tree</w:t>
            </w:r>
          </w:p>
        </w:tc>
      </w:tr>
      <w:tr w:rsidR="00556C4C" w:rsidRPr="00A55106" w14:paraId="5A8C9EA6" w14:textId="77777777" w:rsidTr="00447F2D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806DE5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9B96DE7" w14:textId="77777777" w:rsidTr="00447F2D">
        <w:tc>
          <w:tcPr>
            <w:tcW w:w="5000" w:type="pct"/>
            <w:gridSpan w:val="2"/>
            <w:shd w:val="clear" w:color="auto" w:fill="auto"/>
          </w:tcPr>
          <w:p w14:paraId="474359A0" w14:textId="7804400E" w:rsidR="00C97A0F" w:rsidRDefault="00C97A0F" w:rsidP="00C97A0F">
            <w:pPr>
              <w:pStyle w:val="SIText"/>
            </w:pPr>
            <w:r>
              <w:t xml:space="preserve">An individual demonstrating competency must satisfy </w:t>
            </w:r>
            <w:proofErr w:type="gramStart"/>
            <w:r>
              <w:t>all of</w:t>
            </w:r>
            <w:proofErr w:type="gramEnd"/>
            <w:r>
              <w:t xml:space="preserve"> the elements and performance criteria in this unit. </w:t>
            </w:r>
          </w:p>
          <w:p w14:paraId="561A626E" w14:textId="77777777" w:rsidR="00EA1D9C" w:rsidRPr="00C97A0F" w:rsidRDefault="00EA1D9C" w:rsidP="00C97A0F">
            <w:pPr>
              <w:pStyle w:val="SIText"/>
            </w:pPr>
          </w:p>
          <w:p w14:paraId="2F23499A" w14:textId="215C56A3" w:rsidR="001713D6" w:rsidRDefault="00C97A0F" w:rsidP="00C97A0F">
            <w:r w:rsidRPr="00CD15EA">
              <w:t xml:space="preserve">There must be evidence that the individual </w:t>
            </w:r>
            <w:r w:rsidRPr="00C97A0F">
              <w:t xml:space="preserve">planned, prepared and safely and effectively operated a chainsaw </w:t>
            </w:r>
            <w:r w:rsidR="006243DA">
              <w:t xml:space="preserve">at height in </w:t>
            </w:r>
            <w:r w:rsidR="001713D6">
              <w:t>at least two trees</w:t>
            </w:r>
            <w:r w:rsidR="001713D6" w:rsidRPr="00C97A0F">
              <w:t xml:space="preserve"> </w:t>
            </w:r>
            <w:r w:rsidR="001713D6">
              <w:t>and performed cuts</w:t>
            </w:r>
            <w:r w:rsidR="001713D6" w:rsidRPr="00C97A0F">
              <w:t xml:space="preserve"> </w:t>
            </w:r>
            <w:r w:rsidR="001713D6" w:rsidRPr="001713D6">
              <w:t>according to a work order or work instructions</w:t>
            </w:r>
            <w:r w:rsidR="001713D6">
              <w:t xml:space="preserve"> and</w:t>
            </w:r>
            <w:r w:rsidR="001713D6" w:rsidRPr="00CA5D37">
              <w:t xml:space="preserve"> consistent with current Australian Standards and industry codes of practice applicable to </w:t>
            </w:r>
            <w:r w:rsidR="001713D6">
              <w:t>the safe use of chainsaw in trees</w:t>
            </w:r>
            <w:r w:rsidR="001713D6" w:rsidRPr="00CA5D37">
              <w:t xml:space="preserve">. </w:t>
            </w:r>
            <w:r w:rsidR="001713D6">
              <w:t xml:space="preserve"> </w:t>
            </w:r>
          </w:p>
          <w:p w14:paraId="50DA5364" w14:textId="77777777" w:rsidR="001713D6" w:rsidRDefault="001713D6" w:rsidP="00C97A0F"/>
          <w:p w14:paraId="4EB7F97E" w14:textId="7E2C9D45" w:rsidR="001713D6" w:rsidRDefault="001713D6" w:rsidP="00C97A0F">
            <w:r>
              <w:t xml:space="preserve">One tree must be </w:t>
            </w:r>
            <w:proofErr w:type="gramStart"/>
            <w:r>
              <w:t>in close proximity to</w:t>
            </w:r>
            <w:proofErr w:type="gramEnd"/>
            <w:r>
              <w:t xml:space="preserve"> a structure or other asset </w:t>
            </w:r>
            <w:r w:rsidR="00356105" w:rsidRPr="00356105">
              <w:t xml:space="preserve">or replicated structure or asset </w:t>
            </w:r>
            <w:r>
              <w:t xml:space="preserve">and have </w:t>
            </w:r>
            <w:r w:rsidR="006243DA">
              <w:t>a minimum height of 15 meters and canopy spread with a minimum of 10 meters</w:t>
            </w:r>
            <w:r>
              <w:t xml:space="preserve">. </w:t>
            </w:r>
            <w:r w:rsidRPr="00C97A0F">
              <w:t xml:space="preserve">There must be a </w:t>
            </w:r>
            <w:r w:rsidR="00356105">
              <w:t xml:space="preserve">designated </w:t>
            </w:r>
            <w:r w:rsidRPr="00C97A0F">
              <w:t xml:space="preserve">drop zone </w:t>
            </w:r>
            <w:r w:rsidR="00356105">
              <w:t>and cut material must be placed within this zone</w:t>
            </w:r>
            <w:r w:rsidRPr="00C97A0F">
              <w:t>.</w:t>
            </w:r>
            <w:r w:rsidR="006243DA">
              <w:t xml:space="preserve"> </w:t>
            </w:r>
          </w:p>
          <w:p w14:paraId="129B1562" w14:textId="77777777" w:rsidR="001713D6" w:rsidRDefault="001713D6" w:rsidP="00C97A0F"/>
          <w:p w14:paraId="7DD23AA5" w14:textId="12A5DF03" w:rsidR="00C97A0F" w:rsidRPr="00C97A0F" w:rsidRDefault="001713D6" w:rsidP="00C97A0F">
            <w:r>
              <w:t>T</w:t>
            </w:r>
            <w:r w:rsidR="00C97A0F" w:rsidRPr="00C97A0F">
              <w:t xml:space="preserve">here must </w:t>
            </w:r>
            <w:r w:rsidR="0075113E">
              <w:t xml:space="preserve">also </w:t>
            </w:r>
            <w:r w:rsidR="00C97A0F" w:rsidRPr="00C97A0F">
              <w:t xml:space="preserve">be evidence that </w:t>
            </w:r>
            <w:r>
              <w:t xml:space="preserve">for each tree </w:t>
            </w:r>
            <w:r w:rsidR="00C97A0F" w:rsidRPr="00C97A0F">
              <w:t>the individual</w:t>
            </w:r>
            <w:r>
              <w:t xml:space="preserve"> has</w:t>
            </w:r>
            <w:r w:rsidR="00C97A0F" w:rsidRPr="00C97A0F">
              <w:t>:</w:t>
            </w:r>
          </w:p>
          <w:p w14:paraId="5176C403" w14:textId="1C3BEAFE" w:rsidR="006243DA" w:rsidRDefault="006243DA" w:rsidP="00C97A0F">
            <w:pPr>
              <w:pStyle w:val="SIBulletList1"/>
            </w:pPr>
            <w:r>
              <w:t>applied safe and effective fall arrest positioning and cutting positioning to perform cuts</w:t>
            </w:r>
            <w:r w:rsidR="001713D6">
              <w:t xml:space="preserve"> consistent with the </w:t>
            </w:r>
            <w:r w:rsidR="001713D6" w:rsidRPr="00A63484">
              <w:t>AS</w:t>
            </w:r>
            <w:r w:rsidR="001713D6" w:rsidRPr="001713D6">
              <w:t xml:space="preserve"> 2726</w:t>
            </w:r>
            <w:r w:rsidR="00356105">
              <w:t>.2 and AS 2727</w:t>
            </w:r>
            <w:r w:rsidR="001713D6">
              <w:t xml:space="preserve"> or successor</w:t>
            </w:r>
          </w:p>
          <w:p w14:paraId="4289C59C" w14:textId="07FE1BFB" w:rsidR="006243DA" w:rsidRDefault="006243DA" w:rsidP="00C97A0F">
            <w:pPr>
              <w:pStyle w:val="SIBulletList1"/>
            </w:pPr>
            <w:r>
              <w:t>applied safe and effective cutting techniques</w:t>
            </w:r>
            <w:r w:rsidR="00B442B6" w:rsidRPr="00C97A0F">
              <w:t xml:space="preserve"> </w:t>
            </w:r>
            <w:r w:rsidR="00B442B6" w:rsidRPr="00B442B6">
              <w:t xml:space="preserve">to achieve </w:t>
            </w:r>
            <w:r w:rsidR="00427349">
              <w:t xml:space="preserve">the </w:t>
            </w:r>
            <w:r w:rsidR="00B442B6" w:rsidRPr="00B442B6">
              <w:t>required behaviour of cut piece</w:t>
            </w:r>
            <w:r w:rsidR="00FF01F7">
              <w:t xml:space="preserve"> for:</w:t>
            </w:r>
          </w:p>
          <w:p w14:paraId="11820D4E" w14:textId="708EDC36" w:rsidR="00FF01F7" w:rsidRDefault="00FF01F7" w:rsidP="00FF01F7">
            <w:pPr>
              <w:pStyle w:val="SIBulletList2"/>
            </w:pPr>
            <w:r w:rsidRPr="00FF01F7">
              <w:t xml:space="preserve">a horizontal branch with a diameter </w:t>
            </w:r>
            <w:r>
              <w:t xml:space="preserve">greater than </w:t>
            </w:r>
            <w:r w:rsidRPr="00FF01F7">
              <w:t>600</w:t>
            </w:r>
            <w:r>
              <w:t xml:space="preserve"> </w:t>
            </w:r>
            <w:r w:rsidRPr="00FF01F7">
              <w:t>mm</w:t>
            </w:r>
          </w:p>
          <w:p w14:paraId="5A4ABE74" w14:textId="29F01733" w:rsidR="00FF01F7" w:rsidRDefault="00FF01F7" w:rsidP="00FF01F7">
            <w:pPr>
              <w:pStyle w:val="SIBulletList2"/>
            </w:pPr>
            <w:r w:rsidRPr="00FF01F7">
              <w:t>a head or section of vertical timber with a diameter greater than the bar length of the saw</w:t>
            </w:r>
          </w:p>
          <w:p w14:paraId="7AB6C5F5" w14:textId="4FD8A5CA" w:rsidR="00FF01F7" w:rsidRDefault="00FF01F7" w:rsidP="00FF01F7">
            <w:pPr>
              <w:pStyle w:val="SIBulletList2"/>
            </w:pPr>
            <w:r>
              <w:t xml:space="preserve">a </w:t>
            </w:r>
            <w:r w:rsidRPr="00FF01F7">
              <w:t>leaning section or leader</w:t>
            </w:r>
          </w:p>
          <w:p w14:paraId="041B347E" w14:textId="2D63FE07" w:rsidR="006243DA" w:rsidRDefault="006243DA" w:rsidP="00C97A0F">
            <w:pPr>
              <w:pStyle w:val="SIBulletList1"/>
            </w:pPr>
            <w:r>
              <w:t>performed cuts consistent with the AS 4373</w:t>
            </w:r>
            <w:r w:rsidR="001713D6">
              <w:t xml:space="preserve"> </w:t>
            </w:r>
            <w:r>
              <w:t>and AS 2727</w:t>
            </w:r>
            <w:r w:rsidR="001713D6">
              <w:t xml:space="preserve"> or successor</w:t>
            </w:r>
          </w:p>
          <w:p w14:paraId="42D8A2EA" w14:textId="77777777" w:rsidR="001713D6" w:rsidRDefault="006243DA" w:rsidP="00C97A0F">
            <w:pPr>
              <w:pStyle w:val="SIBulletList1"/>
            </w:pPr>
            <w:r>
              <w:t xml:space="preserve">selected and used appropriate zone drops </w:t>
            </w:r>
            <w:r w:rsidR="001713D6">
              <w:t xml:space="preserve">as required </w:t>
            </w:r>
            <w:r w:rsidR="001713D6" w:rsidRPr="00C97A0F">
              <w:t>to ensure that all cut pieces land within the drop zone</w:t>
            </w:r>
          </w:p>
          <w:p w14:paraId="1B35CB00" w14:textId="630ED3BA" w:rsidR="00556C4C" w:rsidRPr="000754EC" w:rsidRDefault="00C97A0F" w:rsidP="00AF3833">
            <w:pPr>
              <w:pStyle w:val="SIBulletList1"/>
            </w:pPr>
            <w:r w:rsidRPr="00CD15EA">
              <w:t>c</w:t>
            </w:r>
            <w:r w:rsidRPr="00C97A0F">
              <w:t>arried out routine maintenance on a chainsaw on two occasions</w:t>
            </w:r>
            <w:r w:rsidR="00AF3833">
              <w:t>.</w:t>
            </w:r>
          </w:p>
        </w:tc>
      </w:tr>
    </w:tbl>
    <w:p w14:paraId="59BA2BE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9D8B7C" w14:textId="77777777" w:rsidTr="00447F2D">
        <w:trPr>
          <w:tblHeader/>
        </w:trPr>
        <w:tc>
          <w:tcPr>
            <w:tcW w:w="5000" w:type="pct"/>
            <w:shd w:val="clear" w:color="auto" w:fill="auto"/>
          </w:tcPr>
          <w:p w14:paraId="5632456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E3880FF" w14:textId="77777777" w:rsidTr="00447F2D">
        <w:tc>
          <w:tcPr>
            <w:tcW w:w="5000" w:type="pct"/>
            <w:shd w:val="clear" w:color="auto" w:fill="auto"/>
          </w:tcPr>
          <w:p w14:paraId="68E1FF7C" w14:textId="77777777" w:rsidR="00EE4378" w:rsidRPr="00EE4378" w:rsidRDefault="00EE4378" w:rsidP="00EE4378">
            <w:pPr>
              <w:pStyle w:val="SIText"/>
            </w:pPr>
            <w:r w:rsidRPr="00EE4378">
              <w:t>An individual must be able to demonstrate the knowledge required to perform the tasks outlined in the elements and performance criteria of this unit. This includes knowledge of</w:t>
            </w:r>
          </w:p>
          <w:p w14:paraId="64BE7DE8" w14:textId="4F04BF19" w:rsidR="000E58D3" w:rsidRPr="000E58D3" w:rsidRDefault="000E58D3" w:rsidP="000E58D3">
            <w:pPr>
              <w:pStyle w:val="SIBulletList1"/>
            </w:pPr>
            <w:r w:rsidRPr="000E58D3">
              <w:t>types, cc rating</w:t>
            </w:r>
            <w:r>
              <w:t>,</w:t>
            </w:r>
            <w:r w:rsidRPr="000E58D3">
              <w:t xml:space="preserve"> bar length and operation of chainsaws</w:t>
            </w:r>
          </w:p>
          <w:p w14:paraId="7AF12158" w14:textId="0423FD6C" w:rsidR="000E58D3" w:rsidRDefault="000E58D3" w:rsidP="000E58D3">
            <w:pPr>
              <w:pStyle w:val="SIBulletList1"/>
            </w:pPr>
            <w:r w:rsidRPr="000E58D3">
              <w:t>features and names of different parts of chainsaws</w:t>
            </w:r>
          </w:p>
          <w:p w14:paraId="06DF281C" w14:textId="621D5A0F" w:rsidR="000E58D3" w:rsidRPr="000E58D3" w:rsidRDefault="00203249" w:rsidP="000E58D3">
            <w:pPr>
              <w:pStyle w:val="SIBulletList1"/>
            </w:pPr>
            <w:r>
              <w:t>workplace health and safety</w:t>
            </w:r>
            <w:r w:rsidR="000E58D3" w:rsidRPr="000E58D3">
              <w:t xml:space="preserve"> requirements including:</w:t>
            </w:r>
          </w:p>
          <w:p w14:paraId="3A126063" w14:textId="63D1AAAC" w:rsidR="000E58D3" w:rsidRPr="000E58D3" w:rsidRDefault="00203249" w:rsidP="000E58D3">
            <w:pPr>
              <w:pStyle w:val="SIBulletList2"/>
            </w:pPr>
            <w:r>
              <w:t>personal protective equipment (</w:t>
            </w:r>
            <w:r w:rsidR="000E58D3" w:rsidRPr="000E58D3">
              <w:t>PPE</w:t>
            </w:r>
            <w:r>
              <w:t>)</w:t>
            </w:r>
            <w:r w:rsidR="000E58D3" w:rsidRPr="000E58D3">
              <w:t xml:space="preserve"> and clothing</w:t>
            </w:r>
          </w:p>
          <w:p w14:paraId="6E0881DD" w14:textId="77777777" w:rsidR="000E58D3" w:rsidRPr="000E58D3" w:rsidRDefault="000E58D3" w:rsidP="000E58D3">
            <w:pPr>
              <w:pStyle w:val="SIBulletList2"/>
            </w:pPr>
            <w:r w:rsidRPr="000E58D3">
              <w:t>safety equipment</w:t>
            </w:r>
          </w:p>
          <w:p w14:paraId="576AFB90" w14:textId="77777777" w:rsidR="000E58D3" w:rsidRPr="000E58D3" w:rsidRDefault="000E58D3" w:rsidP="000E58D3">
            <w:pPr>
              <w:pStyle w:val="SIBulletList2"/>
            </w:pPr>
            <w:r w:rsidRPr="000E58D3">
              <w:t>first aid equipment</w:t>
            </w:r>
          </w:p>
          <w:p w14:paraId="3E419BF4" w14:textId="77777777" w:rsidR="000E58D3" w:rsidRPr="000E58D3" w:rsidRDefault="000E58D3" w:rsidP="000E58D3">
            <w:pPr>
              <w:pStyle w:val="SIBulletList2"/>
            </w:pPr>
            <w:r w:rsidRPr="000E58D3">
              <w:t>firefighting equipment</w:t>
            </w:r>
          </w:p>
          <w:p w14:paraId="7608B4E8" w14:textId="77777777" w:rsidR="000E58D3" w:rsidRPr="000E58D3" w:rsidRDefault="000E58D3" w:rsidP="000E58D3">
            <w:pPr>
              <w:pStyle w:val="SIBulletList2"/>
            </w:pPr>
            <w:r w:rsidRPr="000E58D3">
              <w:t>hazard and risk control procedures</w:t>
            </w:r>
          </w:p>
          <w:p w14:paraId="47111D3F" w14:textId="77777777" w:rsidR="000E58D3" w:rsidRPr="000E58D3" w:rsidRDefault="000E58D3" w:rsidP="000E58D3">
            <w:pPr>
              <w:pStyle w:val="SIBulletList2"/>
            </w:pPr>
            <w:r w:rsidRPr="000E58D3">
              <w:t>fatigue management procedures</w:t>
            </w:r>
          </w:p>
          <w:p w14:paraId="769BC231" w14:textId="77777777" w:rsidR="000E58D3" w:rsidRPr="000E58D3" w:rsidRDefault="000E58D3" w:rsidP="000E58D3">
            <w:pPr>
              <w:pStyle w:val="SIBulletList2"/>
            </w:pPr>
            <w:r w:rsidRPr="000E58D3">
              <w:t>safety signage</w:t>
            </w:r>
          </w:p>
          <w:p w14:paraId="5075B681" w14:textId="77777777" w:rsidR="000E58D3" w:rsidRPr="000E58D3" w:rsidRDefault="000E58D3" w:rsidP="000E58D3">
            <w:pPr>
              <w:pStyle w:val="SIBulletList2"/>
            </w:pPr>
            <w:r w:rsidRPr="000E58D3">
              <w:t xml:space="preserve">safe workplace practices, </w:t>
            </w:r>
          </w:p>
          <w:p w14:paraId="53BA8289" w14:textId="36634068" w:rsidR="000E58D3" w:rsidRPr="000E58D3" w:rsidRDefault="000E58D3" w:rsidP="000E58D3">
            <w:pPr>
              <w:pStyle w:val="SIBulletList1"/>
            </w:pPr>
            <w:r w:rsidRPr="000E58D3">
              <w:t xml:space="preserve">hazards and related risks </w:t>
            </w:r>
            <w:r>
              <w:t xml:space="preserve">associated with </w:t>
            </w:r>
            <w:r w:rsidR="0094167F">
              <w:t>chain</w:t>
            </w:r>
            <w:r>
              <w:t>saw use off ground</w:t>
            </w:r>
            <w:r w:rsidR="00447F2D" w:rsidRPr="000E58D3">
              <w:t xml:space="preserve"> </w:t>
            </w:r>
            <w:r w:rsidR="00447F2D" w:rsidRPr="00447F2D">
              <w:t>and methods to minimise associated risks</w:t>
            </w:r>
            <w:r w:rsidR="00203249">
              <w:t>:</w:t>
            </w:r>
          </w:p>
          <w:p w14:paraId="58A9FA9E" w14:textId="77777777" w:rsidR="000E58D3" w:rsidRPr="000E58D3" w:rsidRDefault="000E58D3" w:rsidP="000E58D3">
            <w:pPr>
              <w:pStyle w:val="SIBulletList2"/>
            </w:pPr>
            <w:r w:rsidRPr="000E58D3">
              <w:t>physical conditions of the site</w:t>
            </w:r>
          </w:p>
          <w:p w14:paraId="3C357B0E" w14:textId="6ABE8F57" w:rsidR="0094167F" w:rsidRDefault="0094167F" w:rsidP="000E58D3">
            <w:pPr>
              <w:pStyle w:val="SIBulletList2"/>
            </w:pPr>
            <w:r>
              <w:t>falls</w:t>
            </w:r>
          </w:p>
          <w:p w14:paraId="2B8DF2D8" w14:textId="72F1A7E6" w:rsidR="0094167F" w:rsidRDefault="0094167F" w:rsidP="000E58D3">
            <w:pPr>
              <w:pStyle w:val="SIBulletList2"/>
            </w:pPr>
            <w:r>
              <w:t>strains</w:t>
            </w:r>
          </w:p>
          <w:p w14:paraId="3BC32142" w14:textId="4DF6B6E6" w:rsidR="0094167F" w:rsidRDefault="0094167F" w:rsidP="000E58D3">
            <w:pPr>
              <w:pStyle w:val="SIBulletList2"/>
            </w:pPr>
            <w:r>
              <w:t>slips</w:t>
            </w:r>
          </w:p>
          <w:p w14:paraId="0CD37338" w14:textId="7CDF8F96" w:rsidR="0094167F" w:rsidRDefault="0094167F" w:rsidP="000E58D3">
            <w:pPr>
              <w:pStyle w:val="SIBulletList2"/>
            </w:pPr>
            <w:r>
              <w:t>dehydration</w:t>
            </w:r>
          </w:p>
          <w:p w14:paraId="0C0068AD" w14:textId="3D9FF2E1" w:rsidR="000E58D3" w:rsidRPr="000E58D3" w:rsidRDefault="000E58D3" w:rsidP="000E58D3">
            <w:pPr>
              <w:pStyle w:val="SIBulletList2"/>
            </w:pPr>
            <w:r w:rsidRPr="000E58D3">
              <w:t>fire</w:t>
            </w:r>
          </w:p>
          <w:p w14:paraId="06BC7032" w14:textId="68C1439D" w:rsidR="000E58D3" w:rsidRPr="000E58D3" w:rsidRDefault="000E58D3" w:rsidP="000E58D3">
            <w:pPr>
              <w:pStyle w:val="SIBulletList2"/>
            </w:pPr>
            <w:r w:rsidRPr="000E58D3">
              <w:t>overhead services</w:t>
            </w:r>
          </w:p>
          <w:p w14:paraId="7022C4A5" w14:textId="77777777" w:rsidR="00447F2D" w:rsidRDefault="00447F2D" w:rsidP="000E58D3">
            <w:pPr>
              <w:pStyle w:val="SIBulletList2"/>
            </w:pPr>
            <w:r w:rsidRPr="00447F2D">
              <w:t xml:space="preserve">carrying saw and equipment </w:t>
            </w:r>
          </w:p>
          <w:p w14:paraId="378D4B53" w14:textId="77777777" w:rsidR="00447F2D" w:rsidRPr="00447F2D" w:rsidRDefault="000E58D3" w:rsidP="000E58D3">
            <w:pPr>
              <w:pStyle w:val="SIBulletList2"/>
            </w:pPr>
            <w:r w:rsidRPr="000E58D3">
              <w:t>traffic</w:t>
            </w:r>
            <w:r w:rsidR="00447F2D">
              <w:rPr>
                <w:rFonts w:cs="Arial"/>
              </w:rPr>
              <w:t xml:space="preserve"> </w:t>
            </w:r>
          </w:p>
          <w:p w14:paraId="1645586F" w14:textId="2512685A" w:rsidR="00447F2D" w:rsidRDefault="00447F2D" w:rsidP="000E58D3">
            <w:pPr>
              <w:pStyle w:val="SIBulletList2"/>
            </w:pPr>
            <w:r w:rsidRPr="00447F2D">
              <w:t xml:space="preserve">features and cutting actions of chainsaw </w:t>
            </w:r>
          </w:p>
          <w:p w14:paraId="25F841DA" w14:textId="43A17BAD" w:rsidR="00447F2D" w:rsidRDefault="00447F2D" w:rsidP="000E58D3">
            <w:pPr>
              <w:pStyle w:val="SIBulletList2"/>
            </w:pPr>
            <w:r w:rsidRPr="00447F2D">
              <w:t xml:space="preserve">falling branches </w:t>
            </w:r>
          </w:p>
          <w:p w14:paraId="52BF0AA2" w14:textId="4ABCAF64" w:rsidR="00447F2D" w:rsidRDefault="00447F2D" w:rsidP="000E58D3">
            <w:pPr>
              <w:pStyle w:val="SIBulletList2"/>
            </w:pPr>
            <w:r w:rsidRPr="00447F2D">
              <w:t xml:space="preserve">overreaching </w:t>
            </w:r>
          </w:p>
          <w:p w14:paraId="712124DA" w14:textId="3CE22545" w:rsidR="00447F2D" w:rsidRDefault="00447F2D" w:rsidP="000E58D3">
            <w:pPr>
              <w:pStyle w:val="SIBulletList2"/>
            </w:pPr>
            <w:r w:rsidRPr="00447F2D">
              <w:t xml:space="preserve">operating saw above head height </w:t>
            </w:r>
          </w:p>
          <w:p w14:paraId="66CB9387" w14:textId="2B46240F" w:rsidR="00447F2D" w:rsidRDefault="00447F2D" w:rsidP="000E58D3">
            <w:pPr>
              <w:pStyle w:val="SIBulletList2"/>
            </w:pPr>
            <w:r w:rsidRPr="00447F2D">
              <w:t xml:space="preserve">saw nicking </w:t>
            </w:r>
          </w:p>
          <w:p w14:paraId="0EC7706C" w14:textId="25724176" w:rsidR="00447F2D" w:rsidRDefault="00447F2D" w:rsidP="000E58D3">
            <w:pPr>
              <w:pStyle w:val="SIBulletList2"/>
            </w:pPr>
            <w:r w:rsidRPr="00447F2D">
              <w:lastRenderedPageBreak/>
              <w:t xml:space="preserve">kickback </w:t>
            </w:r>
          </w:p>
          <w:p w14:paraId="26D7FD86" w14:textId="089593DE" w:rsidR="00447F2D" w:rsidRDefault="00447F2D" w:rsidP="00447F2D">
            <w:pPr>
              <w:pStyle w:val="SIBulletList2"/>
            </w:pPr>
            <w:bookmarkStart w:id="1" w:name="_Hlk34132739"/>
            <w:r w:rsidRPr="00447F2D">
              <w:t>user complacency and fatigue</w:t>
            </w:r>
          </w:p>
          <w:bookmarkEnd w:id="1"/>
          <w:p w14:paraId="68962B8F" w14:textId="43C93FD2" w:rsidR="000E58D3" w:rsidRPr="000E58D3" w:rsidRDefault="00447F2D" w:rsidP="000E58D3">
            <w:pPr>
              <w:pStyle w:val="SIBulletList2"/>
            </w:pPr>
            <w:r w:rsidRPr="00447F2D">
              <w:t>one-handed chainsaw use</w:t>
            </w:r>
            <w:r w:rsidR="00A60EB5">
              <w:t xml:space="preserve"> </w:t>
            </w:r>
          </w:p>
          <w:p w14:paraId="64120283" w14:textId="77777777" w:rsidR="000E58D3" w:rsidRPr="000E58D3" w:rsidRDefault="000E58D3" w:rsidP="000E58D3">
            <w:pPr>
              <w:pStyle w:val="SIBulletList2"/>
            </w:pPr>
            <w:r w:rsidRPr="000E58D3">
              <w:t>structures</w:t>
            </w:r>
          </w:p>
          <w:p w14:paraId="21F73535" w14:textId="77777777" w:rsidR="000E58D3" w:rsidRPr="000E58D3" w:rsidRDefault="000E58D3" w:rsidP="000E58D3">
            <w:pPr>
              <w:pStyle w:val="SIBulletList2"/>
            </w:pPr>
            <w:r w:rsidRPr="000E58D3">
              <w:t>hazardous materials</w:t>
            </w:r>
          </w:p>
          <w:p w14:paraId="23C0EF06" w14:textId="77777777" w:rsidR="000E58D3" w:rsidRPr="000E58D3" w:rsidRDefault="000E58D3" w:rsidP="000E58D3">
            <w:pPr>
              <w:pStyle w:val="SIBulletList2"/>
            </w:pPr>
            <w:r w:rsidRPr="000E58D3">
              <w:t>insects and animals</w:t>
            </w:r>
          </w:p>
          <w:p w14:paraId="3B9E7892" w14:textId="77777777" w:rsidR="000E58D3" w:rsidRPr="000E58D3" w:rsidRDefault="000E58D3" w:rsidP="000E58D3">
            <w:pPr>
              <w:pStyle w:val="SIBulletList2"/>
            </w:pPr>
            <w:r w:rsidRPr="000E58D3">
              <w:t>people on or near worksite</w:t>
            </w:r>
          </w:p>
          <w:p w14:paraId="49844624" w14:textId="594BD89E" w:rsidR="000E58D3" w:rsidRPr="000E58D3" w:rsidRDefault="000E58D3" w:rsidP="000E58D3">
            <w:pPr>
              <w:pStyle w:val="SIBulletList2"/>
            </w:pPr>
            <w:r w:rsidRPr="000E58D3">
              <w:t>machinery on or near worksite</w:t>
            </w:r>
          </w:p>
          <w:p w14:paraId="20866969" w14:textId="7409FE93" w:rsidR="00447F2D" w:rsidRDefault="001F1366" w:rsidP="00447F2D">
            <w:pPr>
              <w:pStyle w:val="SIBulletList1"/>
            </w:pPr>
            <w:r>
              <w:t>height access equipment</w:t>
            </w:r>
            <w:r w:rsidR="00203249">
              <w:t>:</w:t>
            </w:r>
          </w:p>
          <w:p w14:paraId="49D536DE" w14:textId="14F723E7" w:rsidR="00447F2D" w:rsidRPr="00447F2D" w:rsidRDefault="00447F2D" w:rsidP="0094167F">
            <w:pPr>
              <w:pStyle w:val="SIBulletList2"/>
            </w:pPr>
            <w:r w:rsidRPr="00447F2D">
              <w:t xml:space="preserve">belt and harness condition </w:t>
            </w:r>
          </w:p>
          <w:p w14:paraId="7D778624" w14:textId="1FA195A8" w:rsidR="00447F2D" w:rsidRPr="0094167F" w:rsidRDefault="00447F2D" w:rsidP="0094167F">
            <w:pPr>
              <w:pStyle w:val="SIBulletList2"/>
            </w:pPr>
            <w:r w:rsidRPr="00447F2D">
              <w:t>adjustment on user</w:t>
            </w:r>
            <w:r w:rsidRPr="0094167F">
              <w:t xml:space="preserve"> </w:t>
            </w:r>
          </w:p>
          <w:p w14:paraId="659BED8F" w14:textId="4F58E04C" w:rsidR="00447F2D" w:rsidRPr="0094167F" w:rsidRDefault="00447F2D" w:rsidP="0094167F">
            <w:pPr>
              <w:pStyle w:val="SIBulletList2"/>
            </w:pPr>
            <w:r w:rsidRPr="0094167F">
              <w:t xml:space="preserve">lanyard adjustment </w:t>
            </w:r>
          </w:p>
          <w:p w14:paraId="4AC4BB0C" w14:textId="79FBE3A3" w:rsidR="00447F2D" w:rsidRPr="0094167F" w:rsidRDefault="00447F2D" w:rsidP="0094167F">
            <w:pPr>
              <w:pStyle w:val="SIBulletList2"/>
            </w:pPr>
            <w:r w:rsidRPr="0094167F">
              <w:t xml:space="preserve">chainsaw securing hook </w:t>
            </w:r>
          </w:p>
          <w:p w14:paraId="14654DA2" w14:textId="35402C9A" w:rsidR="00447F2D" w:rsidRPr="0094167F" w:rsidRDefault="00447F2D" w:rsidP="0094167F">
            <w:pPr>
              <w:pStyle w:val="SIBulletList2"/>
            </w:pPr>
            <w:r w:rsidRPr="0094167F">
              <w:t xml:space="preserve">specification </w:t>
            </w:r>
          </w:p>
          <w:p w14:paraId="5C25526C" w14:textId="0D5FF4D4" w:rsidR="00447F2D" w:rsidRPr="0094167F" w:rsidRDefault="00447F2D" w:rsidP="0094167F">
            <w:pPr>
              <w:pStyle w:val="SIBulletList2"/>
            </w:pPr>
            <w:r w:rsidRPr="0094167F">
              <w:t>maintenance</w:t>
            </w:r>
          </w:p>
          <w:p w14:paraId="0F9914AC" w14:textId="7A7CBAC8" w:rsidR="000E58D3" w:rsidRPr="000E58D3" w:rsidRDefault="000E58D3" w:rsidP="000E58D3">
            <w:pPr>
              <w:pStyle w:val="SIBulletList1"/>
            </w:pPr>
            <w:r w:rsidRPr="000E58D3">
              <w:t xml:space="preserve">purpose, features and operation of tools and equipment used in chainsaw </w:t>
            </w:r>
            <w:r w:rsidR="00447F2D">
              <w:t xml:space="preserve">use and </w:t>
            </w:r>
            <w:r w:rsidRPr="000E58D3">
              <w:t>maintenance activities</w:t>
            </w:r>
          </w:p>
          <w:p w14:paraId="7EBACCF1" w14:textId="77777777" w:rsidR="000E58D3" w:rsidRPr="000E58D3" w:rsidRDefault="000E58D3" w:rsidP="000E58D3">
            <w:pPr>
              <w:pStyle w:val="SIBulletList1"/>
            </w:pPr>
            <w:r w:rsidRPr="000E58D3">
              <w:t>specifications and types of bars, chains and sprockets</w:t>
            </w:r>
          </w:p>
          <w:p w14:paraId="643F0B4E" w14:textId="77777777" w:rsidR="000E58D3" w:rsidRPr="000E58D3" w:rsidRDefault="000E58D3" w:rsidP="000E58D3">
            <w:pPr>
              <w:pStyle w:val="SIBulletList1"/>
            </w:pPr>
            <w:r w:rsidRPr="000E58D3">
              <w:t>techniques for:</w:t>
            </w:r>
          </w:p>
          <w:p w14:paraId="61A189B3" w14:textId="77777777" w:rsidR="000E58D3" w:rsidRPr="000E58D3" w:rsidRDefault="000E58D3" w:rsidP="000E58D3">
            <w:pPr>
              <w:pStyle w:val="SIBulletList2"/>
            </w:pPr>
            <w:r w:rsidRPr="000E58D3">
              <w:t>removing chains and other chainsaw components</w:t>
            </w:r>
          </w:p>
          <w:p w14:paraId="0D2C741E" w14:textId="77777777" w:rsidR="000E58D3" w:rsidRPr="000E58D3" w:rsidRDefault="000E58D3" w:rsidP="000E58D3">
            <w:pPr>
              <w:pStyle w:val="SIBulletList2"/>
            </w:pPr>
            <w:r w:rsidRPr="000E58D3">
              <w:t>assessing chain condition</w:t>
            </w:r>
          </w:p>
          <w:p w14:paraId="34AD42E6" w14:textId="77777777" w:rsidR="000E58D3" w:rsidRPr="000E58D3" w:rsidRDefault="000E58D3" w:rsidP="000E58D3">
            <w:pPr>
              <w:pStyle w:val="SIBulletList2"/>
            </w:pPr>
            <w:r w:rsidRPr="000E58D3">
              <w:t>reassembling chainsaw components</w:t>
            </w:r>
          </w:p>
          <w:p w14:paraId="75EC4B17" w14:textId="77777777" w:rsidR="000E58D3" w:rsidRPr="000E58D3" w:rsidRDefault="000E58D3" w:rsidP="000E58D3">
            <w:pPr>
              <w:pStyle w:val="SIBulletList1"/>
            </w:pPr>
            <w:r w:rsidRPr="000E58D3">
              <w:t>hazards associated with maintaining chainsaws and methods to minimise associated risks:</w:t>
            </w:r>
          </w:p>
          <w:p w14:paraId="0509B3E2" w14:textId="77777777" w:rsidR="000E58D3" w:rsidRPr="000E58D3" w:rsidRDefault="000E58D3" w:rsidP="000E58D3">
            <w:pPr>
              <w:pStyle w:val="SIBulletList2"/>
            </w:pPr>
            <w:r w:rsidRPr="000E58D3">
              <w:t>noise</w:t>
            </w:r>
          </w:p>
          <w:p w14:paraId="6046A8C3" w14:textId="77777777" w:rsidR="000E58D3" w:rsidRPr="000E58D3" w:rsidRDefault="000E58D3" w:rsidP="000E58D3">
            <w:pPr>
              <w:pStyle w:val="SIBulletList2"/>
            </w:pPr>
            <w:r w:rsidRPr="000E58D3">
              <w:t>fumes</w:t>
            </w:r>
          </w:p>
          <w:p w14:paraId="11C51B82" w14:textId="77777777" w:rsidR="000E58D3" w:rsidRPr="000E58D3" w:rsidRDefault="000E58D3" w:rsidP="000E58D3">
            <w:pPr>
              <w:pStyle w:val="SIBulletList2"/>
            </w:pPr>
            <w:r w:rsidRPr="000E58D3">
              <w:t>mechanical vibration</w:t>
            </w:r>
          </w:p>
          <w:p w14:paraId="51BCF576" w14:textId="77777777" w:rsidR="000E58D3" w:rsidRPr="000E58D3" w:rsidRDefault="000E58D3" w:rsidP="000E58D3">
            <w:pPr>
              <w:pStyle w:val="SIBulletList2"/>
            </w:pPr>
            <w:r w:rsidRPr="000E58D3">
              <w:t>hazardous substances</w:t>
            </w:r>
          </w:p>
          <w:p w14:paraId="59218249" w14:textId="77777777" w:rsidR="000E58D3" w:rsidRPr="000E58D3" w:rsidRDefault="000E58D3" w:rsidP="000E58D3">
            <w:pPr>
              <w:pStyle w:val="SIBulletList2"/>
            </w:pPr>
            <w:r w:rsidRPr="000E58D3">
              <w:t>cuts</w:t>
            </w:r>
          </w:p>
          <w:p w14:paraId="7590233A" w14:textId="77777777" w:rsidR="000E58D3" w:rsidRPr="000E58D3" w:rsidRDefault="000E58D3" w:rsidP="000E58D3">
            <w:pPr>
              <w:pStyle w:val="SIBulletList2"/>
            </w:pPr>
            <w:r w:rsidRPr="000E58D3">
              <w:t>burns</w:t>
            </w:r>
          </w:p>
          <w:p w14:paraId="35A459D0" w14:textId="77777777" w:rsidR="000E58D3" w:rsidRPr="000E58D3" w:rsidRDefault="000E58D3" w:rsidP="000E58D3">
            <w:pPr>
              <w:pStyle w:val="SIBulletList2"/>
            </w:pPr>
            <w:r w:rsidRPr="000E58D3">
              <w:t>rotating parts</w:t>
            </w:r>
          </w:p>
          <w:p w14:paraId="61D9C447" w14:textId="7D4F1650" w:rsidR="00447F2D" w:rsidRDefault="00447F2D" w:rsidP="000E58D3">
            <w:pPr>
              <w:pStyle w:val="SIBulletList1"/>
            </w:pPr>
            <w:r>
              <w:t>cutting techniques</w:t>
            </w:r>
            <w:r w:rsidR="002175A7">
              <w:t xml:space="preserve"> </w:t>
            </w:r>
            <w:r w:rsidR="002175A7" w:rsidRPr="002175A7">
              <w:t>consistent with the AS 4373 and AS 2727 or successor</w:t>
            </w:r>
          </w:p>
          <w:p w14:paraId="483A7660" w14:textId="52F2331D" w:rsidR="00447F2D" w:rsidRDefault="00447F2D" w:rsidP="000E58D3">
            <w:pPr>
              <w:pStyle w:val="SIBulletList1"/>
            </w:pPr>
            <w:r>
              <w:t xml:space="preserve">safe procedures for raising and lowering </w:t>
            </w:r>
            <w:r w:rsidR="0094167F">
              <w:t>chainsaw</w:t>
            </w:r>
            <w:r>
              <w:t xml:space="preserve"> to and from ground</w:t>
            </w:r>
          </w:p>
          <w:p w14:paraId="7D165035" w14:textId="347ABBEF" w:rsidR="000E58D3" w:rsidRPr="000E58D3" w:rsidRDefault="000E58D3" w:rsidP="000E58D3">
            <w:pPr>
              <w:pStyle w:val="SIBulletList1"/>
            </w:pPr>
            <w:bookmarkStart w:id="2" w:name="_Hlk34132500"/>
            <w:r w:rsidRPr="000E58D3">
              <w:t>workplace procedures specific to chainsaw</w:t>
            </w:r>
            <w:r w:rsidR="00447F2D">
              <w:t xml:space="preserve"> use off ground</w:t>
            </w:r>
            <w:r w:rsidRPr="000E58D3">
              <w:t>:</w:t>
            </w:r>
          </w:p>
          <w:p w14:paraId="5C1004AD" w14:textId="297E64D7" w:rsidR="000E58D3" w:rsidRPr="000E58D3" w:rsidRDefault="000E58D3" w:rsidP="000E58D3">
            <w:pPr>
              <w:pStyle w:val="SIBulletList2"/>
            </w:pPr>
            <w:r w:rsidRPr="000E58D3">
              <w:t xml:space="preserve">workplace health and safety with particular emphasis on equipment lockout and use of </w:t>
            </w:r>
            <w:r w:rsidR="00203249">
              <w:t>PPE</w:t>
            </w:r>
          </w:p>
          <w:p w14:paraId="6D9051C3" w14:textId="77777777" w:rsidR="000E58D3" w:rsidRPr="000E58D3" w:rsidRDefault="000E58D3" w:rsidP="000E58D3">
            <w:pPr>
              <w:pStyle w:val="SIBulletList2"/>
            </w:pPr>
            <w:r w:rsidRPr="000E58D3">
              <w:t>communication reporting lines</w:t>
            </w:r>
          </w:p>
          <w:p w14:paraId="549D9BC7" w14:textId="77777777" w:rsidR="000E58D3" w:rsidRPr="000E58D3" w:rsidRDefault="000E58D3" w:rsidP="000E58D3">
            <w:pPr>
              <w:pStyle w:val="SIBulletList2"/>
            </w:pPr>
            <w:r w:rsidRPr="000E58D3">
              <w:t>recording and reporting repairs, maintenance activities and equipment faults</w:t>
            </w:r>
            <w:bookmarkEnd w:id="2"/>
          </w:p>
          <w:p w14:paraId="68DD9D1E" w14:textId="5ABBAFFA" w:rsidR="00A60EB5" w:rsidRDefault="00A60EB5" w:rsidP="000E58D3">
            <w:pPr>
              <w:pStyle w:val="SIBulletList1"/>
            </w:pPr>
            <w:r>
              <w:t>heritage-listed trees</w:t>
            </w:r>
          </w:p>
          <w:p w14:paraId="3D6DF789" w14:textId="0044C246" w:rsidR="000E58D3" w:rsidRPr="000E58D3" w:rsidRDefault="000E58D3" w:rsidP="000E58D3">
            <w:pPr>
              <w:pStyle w:val="SIBulletList1"/>
            </w:pPr>
            <w:r w:rsidRPr="000E58D3">
              <w:t>environmental protection practices relevant to chainsaw</w:t>
            </w:r>
            <w:r w:rsidR="00447F2D">
              <w:t xml:space="preserve"> use and </w:t>
            </w:r>
            <w:r w:rsidR="0094167F">
              <w:t>maintenance</w:t>
            </w:r>
            <w:r w:rsidRPr="000E58D3">
              <w:t>:</w:t>
            </w:r>
          </w:p>
          <w:p w14:paraId="5C128ABA" w14:textId="1BFF244B" w:rsidR="007637AA" w:rsidRDefault="007637AA" w:rsidP="000E58D3">
            <w:pPr>
              <w:pStyle w:val="SIBulletList2"/>
            </w:pPr>
            <w:bookmarkStart w:id="3" w:name="_Hlk34133946"/>
            <w:r>
              <w:t>protection of natural and cultural assets</w:t>
            </w:r>
            <w:r w:rsidRPr="007637AA">
              <w:t xml:space="preserve"> </w:t>
            </w:r>
          </w:p>
          <w:p w14:paraId="3EBE1F3B" w14:textId="58E81FA3" w:rsidR="000E58D3" w:rsidRPr="000E58D3" w:rsidRDefault="000E58D3" w:rsidP="000E58D3">
            <w:pPr>
              <w:pStyle w:val="SIBulletList2"/>
            </w:pPr>
            <w:r w:rsidRPr="000E58D3">
              <w:t>cleaning plant, tools and equipment</w:t>
            </w:r>
          </w:p>
          <w:p w14:paraId="1EC0F9D2" w14:textId="77777777" w:rsidR="000E58D3" w:rsidRPr="000E58D3" w:rsidRDefault="000E58D3" w:rsidP="000E58D3">
            <w:pPr>
              <w:pStyle w:val="SIBulletList2"/>
            </w:pPr>
            <w:r w:rsidRPr="000E58D3">
              <w:t>disposing of, recycling and reusing materials</w:t>
            </w:r>
          </w:p>
          <w:p w14:paraId="0BF4178F" w14:textId="6F80C825" w:rsidR="00F1480E" w:rsidRPr="000754EC" w:rsidRDefault="000E58D3" w:rsidP="0094167F">
            <w:pPr>
              <w:pStyle w:val="SIBulletList2"/>
            </w:pPr>
            <w:r w:rsidRPr="000E58D3">
              <w:t>disposing of hazardous substances</w:t>
            </w:r>
            <w:bookmarkEnd w:id="3"/>
            <w:r w:rsidRPr="000E58D3">
              <w:t>.</w:t>
            </w:r>
          </w:p>
        </w:tc>
      </w:tr>
    </w:tbl>
    <w:p w14:paraId="5182EE1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27B2336" w14:textId="77777777" w:rsidTr="00447F2D">
        <w:trPr>
          <w:tblHeader/>
        </w:trPr>
        <w:tc>
          <w:tcPr>
            <w:tcW w:w="5000" w:type="pct"/>
            <w:shd w:val="clear" w:color="auto" w:fill="auto"/>
          </w:tcPr>
          <w:p w14:paraId="26F5103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E64AF82" w14:textId="77777777" w:rsidTr="00447F2D">
        <w:tc>
          <w:tcPr>
            <w:tcW w:w="5000" w:type="pct"/>
            <w:shd w:val="clear" w:color="auto" w:fill="auto"/>
          </w:tcPr>
          <w:p w14:paraId="64444F7B" w14:textId="77777777" w:rsidR="00FC325D" w:rsidRPr="00FC325D" w:rsidRDefault="00FC325D" w:rsidP="00FC325D">
            <w:pPr>
              <w:pStyle w:val="SIText"/>
            </w:pPr>
            <w:r>
              <w:t xml:space="preserve">Assessment of the skills in this unit of competency must take place under the following conditions: </w:t>
            </w:r>
          </w:p>
          <w:p w14:paraId="601CF279" w14:textId="77777777" w:rsidR="008E2FD6" w:rsidRPr="00CD15EA" w:rsidRDefault="008E2FD6" w:rsidP="008E2FD6">
            <w:pPr>
              <w:pStyle w:val="SIBulletList1"/>
            </w:pPr>
            <w:r w:rsidRPr="00CD15EA">
              <w:t>physical conditions:</w:t>
            </w:r>
          </w:p>
          <w:p w14:paraId="5C67DD8B" w14:textId="09182BF3" w:rsidR="005132BC" w:rsidRDefault="005132BC" w:rsidP="005132BC">
            <w:pPr>
              <w:pStyle w:val="SIBulletList2"/>
            </w:pPr>
            <w:r>
              <w:t>skills must be demonstrated in a</w:t>
            </w:r>
            <w:r w:rsidR="00203249">
              <w:t>n environment that accurately represents workplace conditions</w:t>
            </w:r>
            <w:r>
              <w:t xml:space="preserve"> </w:t>
            </w:r>
          </w:p>
          <w:p w14:paraId="74F8336A" w14:textId="77777777" w:rsidR="008E2FD6" w:rsidRPr="00CD15EA" w:rsidRDefault="008E2FD6" w:rsidP="008E2FD6">
            <w:pPr>
              <w:pStyle w:val="SIBulletList1"/>
            </w:pPr>
            <w:r w:rsidRPr="00CD15EA">
              <w:t>resources, equipment and materials:</w:t>
            </w:r>
          </w:p>
          <w:p w14:paraId="1C450DBA" w14:textId="65377D82" w:rsidR="0094167F" w:rsidRDefault="00447F2D" w:rsidP="00447F2D">
            <w:pPr>
              <w:pStyle w:val="SIBulletList2"/>
            </w:pPr>
            <w:r>
              <w:t>chainsaws</w:t>
            </w:r>
          </w:p>
          <w:p w14:paraId="69F1E3CF" w14:textId="77777777" w:rsidR="001F1366" w:rsidRDefault="001F1366" w:rsidP="00447F2D">
            <w:pPr>
              <w:pStyle w:val="SIBulletList2"/>
            </w:pPr>
            <w:r>
              <w:t>height access equipment</w:t>
            </w:r>
          </w:p>
          <w:p w14:paraId="452328B3" w14:textId="3A04EC81" w:rsidR="00447F2D" w:rsidRDefault="00447F2D" w:rsidP="00447F2D">
            <w:pPr>
              <w:pStyle w:val="SIBulletList2"/>
            </w:pPr>
            <w:r w:rsidRPr="00447F2D">
              <w:t>other tools and equipment needed for using chainsaws off ground</w:t>
            </w:r>
            <w:r>
              <w:t xml:space="preserve"> and cha</w:t>
            </w:r>
            <w:r w:rsidR="0094167F">
              <w:t>i</w:t>
            </w:r>
            <w:r>
              <w:t>nsaw maintenance</w:t>
            </w:r>
          </w:p>
          <w:p w14:paraId="13523EA4" w14:textId="7604E94B" w:rsidR="00447F2D" w:rsidRDefault="00447F2D" w:rsidP="00447F2D">
            <w:pPr>
              <w:pStyle w:val="SIBulletList2"/>
            </w:pPr>
            <w:r>
              <w:t>chainsaw consumables</w:t>
            </w:r>
          </w:p>
          <w:p w14:paraId="220EEB65" w14:textId="5B26DC25" w:rsidR="008E2FD6" w:rsidRPr="00CD15EA" w:rsidRDefault="00F95834" w:rsidP="008E2FD6">
            <w:pPr>
              <w:pStyle w:val="SIBulletList2"/>
            </w:pPr>
            <w:r>
              <w:t>trees</w:t>
            </w:r>
          </w:p>
          <w:p w14:paraId="31693A7D" w14:textId="4C65E7E8" w:rsidR="008E2FD6" w:rsidRPr="00CD15EA" w:rsidRDefault="00EE280E" w:rsidP="008E2FD6">
            <w:pPr>
              <w:pStyle w:val="SIBulletList2"/>
            </w:pPr>
            <w:r>
              <w:t>PPE</w:t>
            </w:r>
            <w:r w:rsidR="008E2FD6" w:rsidRPr="00CD15EA">
              <w:t xml:space="preserve"> required </w:t>
            </w:r>
            <w:r w:rsidR="00447F2D">
              <w:t>in using chainsaws off ground</w:t>
            </w:r>
            <w:r w:rsidR="0094167F">
              <w:t xml:space="preserve"> </w:t>
            </w:r>
            <w:r w:rsidR="0094167F" w:rsidRPr="0094167F">
              <w:t>and cha</w:t>
            </w:r>
            <w:r w:rsidR="0094167F">
              <w:t>i</w:t>
            </w:r>
            <w:r w:rsidR="0094167F" w:rsidRPr="0094167F">
              <w:t>nsaw maintenance</w:t>
            </w:r>
          </w:p>
          <w:p w14:paraId="654C68DF" w14:textId="77777777" w:rsidR="008E2FD6" w:rsidRPr="00CD15EA" w:rsidRDefault="008E2FD6" w:rsidP="008E2FD6">
            <w:pPr>
              <w:pStyle w:val="SIBulletList1"/>
            </w:pPr>
            <w:r w:rsidRPr="00CD15EA">
              <w:t>specifications:</w:t>
            </w:r>
          </w:p>
          <w:p w14:paraId="128F4D6E" w14:textId="789602F0" w:rsidR="00EE4378" w:rsidRPr="00EE4378" w:rsidRDefault="00EE4378" w:rsidP="00EE4378">
            <w:pPr>
              <w:pStyle w:val="SIBulletList2"/>
            </w:pPr>
            <w:r w:rsidRPr="00EE4378">
              <w:lastRenderedPageBreak/>
              <w:t xml:space="preserve">access to work order or instruction detailing </w:t>
            </w:r>
            <w:r w:rsidR="00447F2D">
              <w:t>off ground chain saw operations</w:t>
            </w:r>
            <w:r w:rsidRPr="00EE4378">
              <w:t xml:space="preserve"> to be carried out by operator</w:t>
            </w:r>
          </w:p>
          <w:p w14:paraId="3F601BD6" w14:textId="6BE4A764" w:rsidR="008E2FD6" w:rsidRPr="00CD15EA" w:rsidRDefault="008E2FD6" w:rsidP="008E2FD6">
            <w:pPr>
              <w:pStyle w:val="SIBulletList2"/>
            </w:pPr>
            <w:r w:rsidRPr="00CD15EA">
              <w:t xml:space="preserve">access to workplace policies and procedures which cover current </w:t>
            </w:r>
            <w:r w:rsidR="00EE280E">
              <w:t>workplace health and safety and environmental protection legislation</w:t>
            </w:r>
            <w:r w:rsidRPr="00CD15EA">
              <w:t xml:space="preserve"> and related industry standards and codes of practice applicable to </w:t>
            </w:r>
            <w:r w:rsidR="00447F2D" w:rsidRPr="00447F2D">
              <w:t>off ground chain saw operations</w:t>
            </w:r>
          </w:p>
          <w:p w14:paraId="0064746A" w14:textId="22B33869" w:rsidR="008E2FD6" w:rsidRPr="00CD15EA" w:rsidRDefault="008E2FD6" w:rsidP="008E2FD6">
            <w:pPr>
              <w:pStyle w:val="SIBulletList2"/>
            </w:pPr>
            <w:r w:rsidRPr="00CD15EA">
              <w:t>access to site emergency procedure</w:t>
            </w:r>
          </w:p>
          <w:p w14:paraId="38C8439D" w14:textId="65A5C567" w:rsidR="008E2FD6" w:rsidRPr="00CD15EA" w:rsidRDefault="008E2FD6" w:rsidP="00EE280E">
            <w:pPr>
              <w:pStyle w:val="SIBulletList2"/>
            </w:pPr>
            <w:r w:rsidRPr="00CD15EA">
              <w:t xml:space="preserve">access to workplace safe operating procedures for </w:t>
            </w:r>
            <w:r w:rsidR="00447F2D" w:rsidRPr="00447F2D">
              <w:t>off ground chain saw operations</w:t>
            </w:r>
            <w:r w:rsidRPr="00CD15EA">
              <w:t>.</w:t>
            </w:r>
          </w:p>
          <w:p w14:paraId="75D6B074" w14:textId="77777777" w:rsidR="008E2FD6" w:rsidRPr="00CD15EA" w:rsidRDefault="008E2FD6" w:rsidP="008E2FD6"/>
          <w:p w14:paraId="6A9482A4" w14:textId="4DF824C2" w:rsidR="00F1480E" w:rsidRPr="000754EC" w:rsidRDefault="008E2FD6" w:rsidP="002D6169">
            <w:pPr>
              <w:rPr>
                <w:rFonts w:eastAsia="Calibri"/>
              </w:rPr>
            </w:pPr>
            <w:r w:rsidRPr="00CD15E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7ADF79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C5BC0F6" w14:textId="77777777" w:rsidTr="004679E3">
        <w:tc>
          <w:tcPr>
            <w:tcW w:w="990" w:type="pct"/>
            <w:shd w:val="clear" w:color="auto" w:fill="auto"/>
          </w:tcPr>
          <w:p w14:paraId="47FFAB1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697E5E8" w14:textId="1966FB44" w:rsidR="00F1480E" w:rsidRPr="000754EC" w:rsidRDefault="00EE4378" w:rsidP="00203249">
            <w:r w:rsidRPr="00EE4378">
              <w:t xml:space="preserve">Companion Volume implementation guides are found in VETNet - </w:t>
            </w:r>
            <w:hyperlink r:id="rId11" w:history="1">
              <w:r w:rsidR="00AF3833" w:rsidRPr="00155CD3">
                <w:t>https://vetnet.gov.au/Pages/TrainingDocs.aspx?q=0d96fe23-5747-4c01-9d6f-3509ff8d3d47</w:t>
              </w:r>
            </w:hyperlink>
          </w:p>
        </w:tc>
      </w:tr>
    </w:tbl>
    <w:p w14:paraId="57066260" w14:textId="77777777" w:rsidR="00F1480E" w:rsidRDefault="00F1480E" w:rsidP="005F771F">
      <w:pPr>
        <w:pStyle w:val="SIText"/>
      </w:pPr>
    </w:p>
    <w:p w14:paraId="2AF8E1E1" w14:textId="77777777" w:rsidR="00AB5133" w:rsidRDefault="00AB5133">
      <w:pPr>
        <w:pStyle w:val="SIText"/>
      </w:pPr>
    </w:p>
    <w:sectPr w:rsidR="00AB5133" w:rsidSect="00AE32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A5040" w14:textId="77777777" w:rsidR="00E96482" w:rsidRDefault="00E96482" w:rsidP="00BF3F0A">
      <w:r>
        <w:separator/>
      </w:r>
    </w:p>
    <w:p w14:paraId="5625733A" w14:textId="77777777" w:rsidR="00E96482" w:rsidRDefault="00E96482"/>
  </w:endnote>
  <w:endnote w:type="continuationSeparator" w:id="0">
    <w:p w14:paraId="3BDB5D29" w14:textId="77777777" w:rsidR="00E96482" w:rsidRDefault="00E96482" w:rsidP="00BF3F0A">
      <w:r>
        <w:continuationSeparator/>
      </w:r>
    </w:p>
    <w:p w14:paraId="6991C389" w14:textId="77777777" w:rsidR="00E96482" w:rsidRDefault="00E96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500B" w14:textId="77777777" w:rsidR="006243DA" w:rsidRDefault="006243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9CAC305" w14:textId="77777777" w:rsidR="00447F2D" w:rsidRPr="000754EC" w:rsidRDefault="00447F2D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>
          <w:rPr>
            <w:noProof/>
          </w:rPr>
          <w:t>1</w:t>
        </w:r>
        <w:r w:rsidRPr="000754EC">
          <w:fldChar w:fldCharType="end"/>
        </w:r>
      </w:p>
      <w:p w14:paraId="52A88543" w14:textId="77777777" w:rsidR="00447F2D" w:rsidRDefault="00447F2D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260D2B24" w14:textId="77777777" w:rsidR="00447F2D" w:rsidRDefault="00447F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3D58" w14:textId="77777777" w:rsidR="006243DA" w:rsidRDefault="006243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B0F5" w14:textId="77777777" w:rsidR="00E96482" w:rsidRDefault="00E96482" w:rsidP="00BF3F0A">
      <w:r>
        <w:separator/>
      </w:r>
    </w:p>
    <w:p w14:paraId="583E4D5E" w14:textId="77777777" w:rsidR="00E96482" w:rsidRDefault="00E96482"/>
  </w:footnote>
  <w:footnote w:type="continuationSeparator" w:id="0">
    <w:p w14:paraId="2E390395" w14:textId="77777777" w:rsidR="00E96482" w:rsidRDefault="00E96482" w:rsidP="00BF3F0A">
      <w:r>
        <w:continuationSeparator/>
      </w:r>
    </w:p>
    <w:p w14:paraId="5C4B4484" w14:textId="77777777" w:rsidR="00E96482" w:rsidRDefault="00E964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83F9" w14:textId="77777777" w:rsidR="006243DA" w:rsidRDefault="006243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35017" w14:textId="1AA23847" w:rsidR="00447F2D" w:rsidRPr="00956978" w:rsidRDefault="00447F2D" w:rsidP="00DB41AD">
    <w:pPr>
      <w:pStyle w:val="SIText"/>
    </w:pPr>
    <w:r>
      <w:t>FWP</w:t>
    </w:r>
    <w:r w:rsidR="001768DB">
      <w:t>COT3</w:t>
    </w:r>
    <w:r>
      <w:t xml:space="preserve">XXX Use chainsaw </w:t>
    </w:r>
    <w:r w:rsidR="0075113E">
      <w:t>within a</w:t>
    </w:r>
    <w:r w:rsidR="006243DA">
      <w:t xml:space="preserve"> tree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3F14" w14:textId="77777777" w:rsidR="006243DA" w:rsidRDefault="006243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E76E8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196D96"/>
    <w:multiLevelType w:val="multilevel"/>
    <w:tmpl w:val="EB56F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77848"/>
    <w:multiLevelType w:val="multilevel"/>
    <w:tmpl w:val="6922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467D96"/>
    <w:multiLevelType w:val="multilevel"/>
    <w:tmpl w:val="501C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86AE9"/>
    <w:multiLevelType w:val="hybridMultilevel"/>
    <w:tmpl w:val="3224FB34"/>
    <w:lvl w:ilvl="0" w:tplc="4BBAA7B4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1E170C59"/>
    <w:multiLevelType w:val="multilevel"/>
    <w:tmpl w:val="DF98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251126"/>
    <w:multiLevelType w:val="multilevel"/>
    <w:tmpl w:val="13C27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E04F8"/>
    <w:multiLevelType w:val="multilevel"/>
    <w:tmpl w:val="8716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6F44B7"/>
    <w:multiLevelType w:val="multilevel"/>
    <w:tmpl w:val="D45EC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92AE1"/>
    <w:multiLevelType w:val="multilevel"/>
    <w:tmpl w:val="7BEE0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070AEB"/>
    <w:multiLevelType w:val="hybridMultilevel"/>
    <w:tmpl w:val="266ED1B6"/>
    <w:lvl w:ilvl="0" w:tplc="B650BA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2A2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25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AF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6D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46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27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23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63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4"/>
  </w:num>
  <w:num w:numId="5">
    <w:abstractNumId w:val="3"/>
  </w:num>
  <w:num w:numId="6">
    <w:abstractNumId w:val="13"/>
  </w:num>
  <w:num w:numId="7">
    <w:abstractNumId w:val="5"/>
  </w:num>
  <w:num w:numId="8">
    <w:abstractNumId w:val="0"/>
  </w:num>
  <w:num w:numId="9">
    <w:abstractNumId w:val="23"/>
  </w:num>
  <w:num w:numId="10">
    <w:abstractNumId w:val="18"/>
  </w:num>
  <w:num w:numId="11">
    <w:abstractNumId w:val="22"/>
  </w:num>
  <w:num w:numId="12">
    <w:abstractNumId w:val="21"/>
  </w:num>
  <w:num w:numId="13">
    <w:abstractNumId w:val="25"/>
  </w:num>
  <w:num w:numId="14">
    <w:abstractNumId w:val="9"/>
  </w:num>
  <w:num w:numId="15">
    <w:abstractNumId w:val="10"/>
  </w:num>
  <w:num w:numId="16">
    <w:abstractNumId w:val="26"/>
  </w:num>
  <w:num w:numId="17">
    <w:abstractNumId w:val="17"/>
  </w:num>
  <w:num w:numId="18">
    <w:abstractNumId w:val="2"/>
  </w:num>
  <w:num w:numId="19">
    <w:abstractNumId w:val="15"/>
  </w:num>
  <w:num w:numId="20">
    <w:abstractNumId w:val="21"/>
  </w:num>
  <w:num w:numId="21">
    <w:abstractNumId w:val="1"/>
  </w:num>
  <w:num w:numId="22">
    <w:abstractNumId w:val="8"/>
  </w:num>
  <w:num w:numId="23">
    <w:abstractNumId w:val="21"/>
  </w:num>
  <w:num w:numId="24">
    <w:abstractNumId w:val="19"/>
  </w:num>
  <w:num w:numId="25">
    <w:abstractNumId w:val="20"/>
  </w:num>
  <w:num w:numId="26">
    <w:abstractNumId w:val="4"/>
  </w:num>
  <w:num w:numId="27">
    <w:abstractNumId w:val="4"/>
  </w:num>
  <w:num w:numId="28">
    <w:abstractNumId w:val="12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zsDAwtDS1NDExMDVR0lEKTi0uzszPAykwMqoFAL8mXKUtAAAA"/>
  </w:docVars>
  <w:rsids>
    <w:rsidRoot w:val="00AB5133"/>
    <w:rsid w:val="000014B9"/>
    <w:rsid w:val="00005A15"/>
    <w:rsid w:val="0001108F"/>
    <w:rsid w:val="000115E2"/>
    <w:rsid w:val="000126D0"/>
    <w:rsid w:val="0001296A"/>
    <w:rsid w:val="00014615"/>
    <w:rsid w:val="00016803"/>
    <w:rsid w:val="00023992"/>
    <w:rsid w:val="000275AE"/>
    <w:rsid w:val="00041E59"/>
    <w:rsid w:val="00064BFE"/>
    <w:rsid w:val="00065448"/>
    <w:rsid w:val="00070615"/>
    <w:rsid w:val="00070B3E"/>
    <w:rsid w:val="00071F95"/>
    <w:rsid w:val="000737BB"/>
    <w:rsid w:val="00074E47"/>
    <w:rsid w:val="000754EC"/>
    <w:rsid w:val="0009093B"/>
    <w:rsid w:val="000A5441"/>
    <w:rsid w:val="000B297D"/>
    <w:rsid w:val="000C149A"/>
    <w:rsid w:val="000C1BE0"/>
    <w:rsid w:val="000C224E"/>
    <w:rsid w:val="000E25E6"/>
    <w:rsid w:val="000E2C86"/>
    <w:rsid w:val="000E47A6"/>
    <w:rsid w:val="000E58D3"/>
    <w:rsid w:val="000F29F2"/>
    <w:rsid w:val="000F636F"/>
    <w:rsid w:val="00101659"/>
    <w:rsid w:val="00105AEA"/>
    <w:rsid w:val="001078BF"/>
    <w:rsid w:val="00112625"/>
    <w:rsid w:val="00113811"/>
    <w:rsid w:val="00126461"/>
    <w:rsid w:val="00133957"/>
    <w:rsid w:val="001352F6"/>
    <w:rsid w:val="001372F6"/>
    <w:rsid w:val="00144385"/>
    <w:rsid w:val="00146EEC"/>
    <w:rsid w:val="00151D55"/>
    <w:rsid w:val="00151D93"/>
    <w:rsid w:val="00156EF3"/>
    <w:rsid w:val="00162E9E"/>
    <w:rsid w:val="001713D6"/>
    <w:rsid w:val="001768DB"/>
    <w:rsid w:val="00176E4F"/>
    <w:rsid w:val="0018546B"/>
    <w:rsid w:val="0019372A"/>
    <w:rsid w:val="001947B1"/>
    <w:rsid w:val="00194935"/>
    <w:rsid w:val="001A144C"/>
    <w:rsid w:val="001A3482"/>
    <w:rsid w:val="001A6A3E"/>
    <w:rsid w:val="001A7B6D"/>
    <w:rsid w:val="001B34D5"/>
    <w:rsid w:val="001B513A"/>
    <w:rsid w:val="001B7793"/>
    <w:rsid w:val="001C0A75"/>
    <w:rsid w:val="001C1306"/>
    <w:rsid w:val="001C2509"/>
    <w:rsid w:val="001D30EB"/>
    <w:rsid w:val="001D5C1B"/>
    <w:rsid w:val="001D7F5B"/>
    <w:rsid w:val="001E0849"/>
    <w:rsid w:val="001E16BC"/>
    <w:rsid w:val="001E16DF"/>
    <w:rsid w:val="001E18F2"/>
    <w:rsid w:val="001E41B6"/>
    <w:rsid w:val="001F1366"/>
    <w:rsid w:val="001F2BA5"/>
    <w:rsid w:val="001F308D"/>
    <w:rsid w:val="00201A7C"/>
    <w:rsid w:val="00203249"/>
    <w:rsid w:val="00207B13"/>
    <w:rsid w:val="0021210E"/>
    <w:rsid w:val="00212423"/>
    <w:rsid w:val="0021414D"/>
    <w:rsid w:val="002175A7"/>
    <w:rsid w:val="00220B7F"/>
    <w:rsid w:val="00222711"/>
    <w:rsid w:val="00223124"/>
    <w:rsid w:val="00233143"/>
    <w:rsid w:val="00234444"/>
    <w:rsid w:val="00242293"/>
    <w:rsid w:val="00244EA7"/>
    <w:rsid w:val="0025514A"/>
    <w:rsid w:val="00262FC3"/>
    <w:rsid w:val="0026394F"/>
    <w:rsid w:val="00266D0B"/>
    <w:rsid w:val="00267AF6"/>
    <w:rsid w:val="00273F5F"/>
    <w:rsid w:val="00275D51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6169"/>
    <w:rsid w:val="002E170C"/>
    <w:rsid w:val="002E193E"/>
    <w:rsid w:val="00305EFF"/>
    <w:rsid w:val="00310A6A"/>
    <w:rsid w:val="003144E6"/>
    <w:rsid w:val="0032412D"/>
    <w:rsid w:val="00336582"/>
    <w:rsid w:val="00337E82"/>
    <w:rsid w:val="00346FDC"/>
    <w:rsid w:val="00350BB1"/>
    <w:rsid w:val="00352C83"/>
    <w:rsid w:val="00356105"/>
    <w:rsid w:val="00357832"/>
    <w:rsid w:val="0036022A"/>
    <w:rsid w:val="003632A9"/>
    <w:rsid w:val="00366805"/>
    <w:rsid w:val="0037067D"/>
    <w:rsid w:val="0037270D"/>
    <w:rsid w:val="00373436"/>
    <w:rsid w:val="0038735B"/>
    <w:rsid w:val="00390DA6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67CA"/>
    <w:rsid w:val="003E72B6"/>
    <w:rsid w:val="003E7BBE"/>
    <w:rsid w:val="004127E3"/>
    <w:rsid w:val="004213B6"/>
    <w:rsid w:val="00427349"/>
    <w:rsid w:val="0043212E"/>
    <w:rsid w:val="00434366"/>
    <w:rsid w:val="00434ECE"/>
    <w:rsid w:val="00444423"/>
    <w:rsid w:val="00447F2D"/>
    <w:rsid w:val="00452F3E"/>
    <w:rsid w:val="004640AE"/>
    <w:rsid w:val="00464CDF"/>
    <w:rsid w:val="004679E3"/>
    <w:rsid w:val="00475172"/>
    <w:rsid w:val="004758B0"/>
    <w:rsid w:val="004832D2"/>
    <w:rsid w:val="00485559"/>
    <w:rsid w:val="00490EB1"/>
    <w:rsid w:val="0049568A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07C2"/>
    <w:rsid w:val="004E1579"/>
    <w:rsid w:val="004E5FAE"/>
    <w:rsid w:val="004E6245"/>
    <w:rsid w:val="004E6741"/>
    <w:rsid w:val="004E7094"/>
    <w:rsid w:val="004F5DC7"/>
    <w:rsid w:val="004F78DA"/>
    <w:rsid w:val="00502F9B"/>
    <w:rsid w:val="005132BC"/>
    <w:rsid w:val="005145AB"/>
    <w:rsid w:val="00520E9A"/>
    <w:rsid w:val="005248C1"/>
    <w:rsid w:val="00526134"/>
    <w:rsid w:val="00526BE3"/>
    <w:rsid w:val="0053282D"/>
    <w:rsid w:val="005405B2"/>
    <w:rsid w:val="005427C8"/>
    <w:rsid w:val="005446D1"/>
    <w:rsid w:val="005472EF"/>
    <w:rsid w:val="005478CD"/>
    <w:rsid w:val="00553A61"/>
    <w:rsid w:val="00556C4C"/>
    <w:rsid w:val="00557369"/>
    <w:rsid w:val="00564ADD"/>
    <w:rsid w:val="005708EB"/>
    <w:rsid w:val="00575BC6"/>
    <w:rsid w:val="00583902"/>
    <w:rsid w:val="00592DBC"/>
    <w:rsid w:val="00596F25"/>
    <w:rsid w:val="005A1D70"/>
    <w:rsid w:val="005A3AA5"/>
    <w:rsid w:val="005A6C9C"/>
    <w:rsid w:val="005A74DC"/>
    <w:rsid w:val="005B5146"/>
    <w:rsid w:val="005B7EBC"/>
    <w:rsid w:val="005D1AFD"/>
    <w:rsid w:val="005E51E6"/>
    <w:rsid w:val="005F027A"/>
    <w:rsid w:val="005F33CC"/>
    <w:rsid w:val="005F76D0"/>
    <w:rsid w:val="005F771F"/>
    <w:rsid w:val="006073AB"/>
    <w:rsid w:val="006121D4"/>
    <w:rsid w:val="00613B49"/>
    <w:rsid w:val="00616845"/>
    <w:rsid w:val="00620E8E"/>
    <w:rsid w:val="006221FF"/>
    <w:rsid w:val="00622716"/>
    <w:rsid w:val="006243DA"/>
    <w:rsid w:val="00633CFE"/>
    <w:rsid w:val="00634FCA"/>
    <w:rsid w:val="006429BF"/>
    <w:rsid w:val="00643D1B"/>
    <w:rsid w:val="006452B8"/>
    <w:rsid w:val="00652E62"/>
    <w:rsid w:val="0066520F"/>
    <w:rsid w:val="00673EB9"/>
    <w:rsid w:val="00686A49"/>
    <w:rsid w:val="00687B62"/>
    <w:rsid w:val="00690C44"/>
    <w:rsid w:val="006969D9"/>
    <w:rsid w:val="006A2B68"/>
    <w:rsid w:val="006B4765"/>
    <w:rsid w:val="006C2F32"/>
    <w:rsid w:val="006C6AED"/>
    <w:rsid w:val="006D38C3"/>
    <w:rsid w:val="006D4448"/>
    <w:rsid w:val="006D6DFD"/>
    <w:rsid w:val="006E2C4D"/>
    <w:rsid w:val="006E42FE"/>
    <w:rsid w:val="006F0D02"/>
    <w:rsid w:val="006F10FE"/>
    <w:rsid w:val="006F3622"/>
    <w:rsid w:val="006F5A28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74E7"/>
    <w:rsid w:val="0075113E"/>
    <w:rsid w:val="00752C75"/>
    <w:rsid w:val="00757005"/>
    <w:rsid w:val="00761DBE"/>
    <w:rsid w:val="007637AA"/>
    <w:rsid w:val="0076523B"/>
    <w:rsid w:val="00771B60"/>
    <w:rsid w:val="00781D77"/>
    <w:rsid w:val="00783549"/>
    <w:rsid w:val="007860B7"/>
    <w:rsid w:val="00786DC8"/>
    <w:rsid w:val="007A300D"/>
    <w:rsid w:val="007C3CB4"/>
    <w:rsid w:val="007D2A95"/>
    <w:rsid w:val="007D5A78"/>
    <w:rsid w:val="007E3BD1"/>
    <w:rsid w:val="007F1563"/>
    <w:rsid w:val="007F1EB2"/>
    <w:rsid w:val="007F44DB"/>
    <w:rsid w:val="007F5A8B"/>
    <w:rsid w:val="0080043A"/>
    <w:rsid w:val="00802742"/>
    <w:rsid w:val="00807529"/>
    <w:rsid w:val="00817D51"/>
    <w:rsid w:val="00823530"/>
    <w:rsid w:val="00823FF4"/>
    <w:rsid w:val="00827C5F"/>
    <w:rsid w:val="00830267"/>
    <w:rsid w:val="008306E7"/>
    <w:rsid w:val="008322BE"/>
    <w:rsid w:val="00834BC8"/>
    <w:rsid w:val="00837FD6"/>
    <w:rsid w:val="00845F9C"/>
    <w:rsid w:val="00847B60"/>
    <w:rsid w:val="00850243"/>
    <w:rsid w:val="00851BE5"/>
    <w:rsid w:val="008545EB"/>
    <w:rsid w:val="008547E9"/>
    <w:rsid w:val="00861016"/>
    <w:rsid w:val="00865011"/>
    <w:rsid w:val="00886790"/>
    <w:rsid w:val="00887DD6"/>
    <w:rsid w:val="008908DE"/>
    <w:rsid w:val="008A12ED"/>
    <w:rsid w:val="008A39D3"/>
    <w:rsid w:val="008B2C77"/>
    <w:rsid w:val="008B4AAC"/>
    <w:rsid w:val="008B4AD2"/>
    <w:rsid w:val="008B7138"/>
    <w:rsid w:val="008D7631"/>
    <w:rsid w:val="008D7785"/>
    <w:rsid w:val="008E260C"/>
    <w:rsid w:val="008E2FD6"/>
    <w:rsid w:val="008E39BE"/>
    <w:rsid w:val="008E62EC"/>
    <w:rsid w:val="008F32F6"/>
    <w:rsid w:val="00914956"/>
    <w:rsid w:val="00916CD7"/>
    <w:rsid w:val="00920927"/>
    <w:rsid w:val="00921B38"/>
    <w:rsid w:val="00922F35"/>
    <w:rsid w:val="00923720"/>
    <w:rsid w:val="009278C9"/>
    <w:rsid w:val="00932CD7"/>
    <w:rsid w:val="0094167F"/>
    <w:rsid w:val="00944C09"/>
    <w:rsid w:val="009527CB"/>
    <w:rsid w:val="00953835"/>
    <w:rsid w:val="009552C8"/>
    <w:rsid w:val="00956978"/>
    <w:rsid w:val="00960F6C"/>
    <w:rsid w:val="00970747"/>
    <w:rsid w:val="0097445B"/>
    <w:rsid w:val="00997BFC"/>
    <w:rsid w:val="009A416A"/>
    <w:rsid w:val="009A5900"/>
    <w:rsid w:val="009A6E6C"/>
    <w:rsid w:val="009A6F3F"/>
    <w:rsid w:val="009B0560"/>
    <w:rsid w:val="009B23A1"/>
    <w:rsid w:val="009B331A"/>
    <w:rsid w:val="009B4A2A"/>
    <w:rsid w:val="009C2650"/>
    <w:rsid w:val="009D15E2"/>
    <w:rsid w:val="009D15FE"/>
    <w:rsid w:val="009D5D2C"/>
    <w:rsid w:val="009E6894"/>
    <w:rsid w:val="009F0DCC"/>
    <w:rsid w:val="009F11CA"/>
    <w:rsid w:val="009F44A7"/>
    <w:rsid w:val="00A0695B"/>
    <w:rsid w:val="00A13052"/>
    <w:rsid w:val="00A216A8"/>
    <w:rsid w:val="00A223A6"/>
    <w:rsid w:val="00A3639E"/>
    <w:rsid w:val="00A4234E"/>
    <w:rsid w:val="00A5092E"/>
    <w:rsid w:val="00A554D6"/>
    <w:rsid w:val="00A56E14"/>
    <w:rsid w:val="00A60EB5"/>
    <w:rsid w:val="00A63484"/>
    <w:rsid w:val="00A6476B"/>
    <w:rsid w:val="00A76C6C"/>
    <w:rsid w:val="00A8367D"/>
    <w:rsid w:val="00A87356"/>
    <w:rsid w:val="00A92CB1"/>
    <w:rsid w:val="00A92DD1"/>
    <w:rsid w:val="00AA5338"/>
    <w:rsid w:val="00AB1B8E"/>
    <w:rsid w:val="00AB5133"/>
    <w:rsid w:val="00AC0696"/>
    <w:rsid w:val="00AC4C98"/>
    <w:rsid w:val="00AC5F6B"/>
    <w:rsid w:val="00AD3896"/>
    <w:rsid w:val="00AD5B47"/>
    <w:rsid w:val="00AD684E"/>
    <w:rsid w:val="00AE1ED9"/>
    <w:rsid w:val="00AE32CB"/>
    <w:rsid w:val="00AF3833"/>
    <w:rsid w:val="00AF3957"/>
    <w:rsid w:val="00AF76D5"/>
    <w:rsid w:val="00B0712C"/>
    <w:rsid w:val="00B12013"/>
    <w:rsid w:val="00B129C5"/>
    <w:rsid w:val="00B16CE7"/>
    <w:rsid w:val="00B22C67"/>
    <w:rsid w:val="00B31F33"/>
    <w:rsid w:val="00B3508F"/>
    <w:rsid w:val="00B442B6"/>
    <w:rsid w:val="00B443EE"/>
    <w:rsid w:val="00B560C8"/>
    <w:rsid w:val="00B61150"/>
    <w:rsid w:val="00B65BC7"/>
    <w:rsid w:val="00B746B9"/>
    <w:rsid w:val="00B848D4"/>
    <w:rsid w:val="00B865B7"/>
    <w:rsid w:val="00B87EE6"/>
    <w:rsid w:val="00B91054"/>
    <w:rsid w:val="00B93692"/>
    <w:rsid w:val="00BA1CB1"/>
    <w:rsid w:val="00BA311D"/>
    <w:rsid w:val="00BA4178"/>
    <w:rsid w:val="00BA482D"/>
    <w:rsid w:val="00BB1755"/>
    <w:rsid w:val="00BB23F4"/>
    <w:rsid w:val="00BB4A65"/>
    <w:rsid w:val="00BC5075"/>
    <w:rsid w:val="00BC5419"/>
    <w:rsid w:val="00BD2AFD"/>
    <w:rsid w:val="00BD3B0F"/>
    <w:rsid w:val="00BF1D4C"/>
    <w:rsid w:val="00BF3F0A"/>
    <w:rsid w:val="00C10773"/>
    <w:rsid w:val="00C143C3"/>
    <w:rsid w:val="00C1739B"/>
    <w:rsid w:val="00C21ADE"/>
    <w:rsid w:val="00C26067"/>
    <w:rsid w:val="00C30A29"/>
    <w:rsid w:val="00C317DC"/>
    <w:rsid w:val="00C40FB7"/>
    <w:rsid w:val="00C540A7"/>
    <w:rsid w:val="00C578E9"/>
    <w:rsid w:val="00C70626"/>
    <w:rsid w:val="00C72860"/>
    <w:rsid w:val="00C73582"/>
    <w:rsid w:val="00C73B90"/>
    <w:rsid w:val="00C742EC"/>
    <w:rsid w:val="00C77AF6"/>
    <w:rsid w:val="00C77EF0"/>
    <w:rsid w:val="00C96AF3"/>
    <w:rsid w:val="00C97A0F"/>
    <w:rsid w:val="00C97CCC"/>
    <w:rsid w:val="00CA0274"/>
    <w:rsid w:val="00CA0E2E"/>
    <w:rsid w:val="00CA2336"/>
    <w:rsid w:val="00CB07E9"/>
    <w:rsid w:val="00CB746F"/>
    <w:rsid w:val="00CC451E"/>
    <w:rsid w:val="00CD4E9D"/>
    <w:rsid w:val="00CD4F4D"/>
    <w:rsid w:val="00CE1516"/>
    <w:rsid w:val="00CE7D19"/>
    <w:rsid w:val="00CF0CF5"/>
    <w:rsid w:val="00CF2B3E"/>
    <w:rsid w:val="00D001AC"/>
    <w:rsid w:val="00D0201F"/>
    <w:rsid w:val="00D035F3"/>
    <w:rsid w:val="00D03685"/>
    <w:rsid w:val="00D04C8C"/>
    <w:rsid w:val="00D07D4E"/>
    <w:rsid w:val="00D115AA"/>
    <w:rsid w:val="00D145BE"/>
    <w:rsid w:val="00D2012C"/>
    <w:rsid w:val="00D2035A"/>
    <w:rsid w:val="00D20C57"/>
    <w:rsid w:val="00D25D16"/>
    <w:rsid w:val="00D32124"/>
    <w:rsid w:val="00D419E0"/>
    <w:rsid w:val="00D43BBE"/>
    <w:rsid w:val="00D54C76"/>
    <w:rsid w:val="00D71E43"/>
    <w:rsid w:val="00D727F3"/>
    <w:rsid w:val="00D73695"/>
    <w:rsid w:val="00D810DE"/>
    <w:rsid w:val="00D81EC8"/>
    <w:rsid w:val="00D87D32"/>
    <w:rsid w:val="00D91188"/>
    <w:rsid w:val="00D92C83"/>
    <w:rsid w:val="00DA0A81"/>
    <w:rsid w:val="00DA3C10"/>
    <w:rsid w:val="00DA53B5"/>
    <w:rsid w:val="00DA662B"/>
    <w:rsid w:val="00DA6D02"/>
    <w:rsid w:val="00DB41AD"/>
    <w:rsid w:val="00DB6D9C"/>
    <w:rsid w:val="00DB7961"/>
    <w:rsid w:val="00DC1D69"/>
    <w:rsid w:val="00DC5A3A"/>
    <w:rsid w:val="00DD0726"/>
    <w:rsid w:val="00DD6B74"/>
    <w:rsid w:val="00E01D4D"/>
    <w:rsid w:val="00E024B0"/>
    <w:rsid w:val="00E058A2"/>
    <w:rsid w:val="00E238E6"/>
    <w:rsid w:val="00E31AB2"/>
    <w:rsid w:val="00E35064"/>
    <w:rsid w:val="00E3681D"/>
    <w:rsid w:val="00E40225"/>
    <w:rsid w:val="00E501F0"/>
    <w:rsid w:val="00E51B71"/>
    <w:rsid w:val="00E6166D"/>
    <w:rsid w:val="00E7598E"/>
    <w:rsid w:val="00E76B8F"/>
    <w:rsid w:val="00E77A72"/>
    <w:rsid w:val="00E91BFF"/>
    <w:rsid w:val="00E92933"/>
    <w:rsid w:val="00E943A9"/>
    <w:rsid w:val="00E94FAD"/>
    <w:rsid w:val="00E957EB"/>
    <w:rsid w:val="00E96482"/>
    <w:rsid w:val="00EA1D9C"/>
    <w:rsid w:val="00EB0AA4"/>
    <w:rsid w:val="00EB5C88"/>
    <w:rsid w:val="00EC0469"/>
    <w:rsid w:val="00ED3910"/>
    <w:rsid w:val="00EE280E"/>
    <w:rsid w:val="00EE4378"/>
    <w:rsid w:val="00EF01F8"/>
    <w:rsid w:val="00EF40EF"/>
    <w:rsid w:val="00EF47FE"/>
    <w:rsid w:val="00F069BD"/>
    <w:rsid w:val="00F06F7C"/>
    <w:rsid w:val="00F1480E"/>
    <w:rsid w:val="00F1497D"/>
    <w:rsid w:val="00F16AAC"/>
    <w:rsid w:val="00F33FF2"/>
    <w:rsid w:val="00F438FC"/>
    <w:rsid w:val="00F47281"/>
    <w:rsid w:val="00F55017"/>
    <w:rsid w:val="00F5616F"/>
    <w:rsid w:val="00F56451"/>
    <w:rsid w:val="00F56827"/>
    <w:rsid w:val="00F62866"/>
    <w:rsid w:val="00F65EF0"/>
    <w:rsid w:val="00F67439"/>
    <w:rsid w:val="00F71651"/>
    <w:rsid w:val="00F76191"/>
    <w:rsid w:val="00F76CC6"/>
    <w:rsid w:val="00F80197"/>
    <w:rsid w:val="00F83D7C"/>
    <w:rsid w:val="00F87DF9"/>
    <w:rsid w:val="00F95834"/>
    <w:rsid w:val="00FB232E"/>
    <w:rsid w:val="00FB4130"/>
    <w:rsid w:val="00FC325D"/>
    <w:rsid w:val="00FD557D"/>
    <w:rsid w:val="00FE0282"/>
    <w:rsid w:val="00FE124D"/>
    <w:rsid w:val="00FE3FA0"/>
    <w:rsid w:val="00FE792C"/>
    <w:rsid w:val="00FF01F7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0F321"/>
  <w15:docId w15:val="{C1A3B5BF-B9B1-45FF-9862-DC6AF82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1C2509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958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958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958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958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958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Emphasis">
    <w:name w:val="Emphasis"/>
    <w:basedOn w:val="DefaultParagraphFont"/>
    <w:uiPriority w:val="20"/>
    <w:qFormat/>
    <w:locked/>
    <w:rsid w:val="00E01D4D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922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2F35"/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922F35"/>
    <w:pPr>
      <w:ind w:left="1083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922F35"/>
    <w:pPr>
      <w:numPr>
        <w:numId w:val="21"/>
      </w:numPr>
      <w:contextualSpacing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8E2FD6"/>
    <w:pPr>
      <w:spacing w:after="100"/>
      <w:ind w:left="200"/>
    </w:pPr>
  </w:style>
  <w:style w:type="paragraph" w:styleId="Revision">
    <w:name w:val="Revision"/>
    <w:hidden/>
    <w:uiPriority w:val="99"/>
    <w:semiHidden/>
    <w:rsid w:val="0012646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834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834"/>
    <w:rPr>
      <w:rFonts w:asciiTheme="majorHAnsi" w:eastAsiaTheme="majorEastAsia" w:hAnsiTheme="majorHAnsi" w:cstheme="majorBidi"/>
      <w:color w:val="365F91" w:themeColor="accent1" w:themeShade="BF"/>
      <w:sz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834"/>
    <w:rPr>
      <w:rFonts w:asciiTheme="majorHAnsi" w:eastAsiaTheme="majorEastAsia" w:hAnsiTheme="majorHAnsi" w:cstheme="majorBidi"/>
      <w:color w:val="243F60" w:themeColor="accent1" w:themeShade="7F"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834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8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622716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3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FWP%20Forest%20and%20Wood%20Products\20-21%20FWP%20New%20Harvesting%20Technologies\FWPCOR2204%20Follow%20fire%20prevention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5724633BD54E947B2ABAB5A88F5F" ma:contentTypeVersion="" ma:contentTypeDescription="Create a new document." ma:contentTypeScope="" ma:versionID="85765c5168747c79738a1e161f2f213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2D0801CF-87DD-4502-9A9E-4D0C88A15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75E48-C809-4E29-809D-9F273D7E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FWPCOR2204 Follow fire prevention procedures.dotx</Template>
  <TotalTime>390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gdaian</cp:lastModifiedBy>
  <cp:revision>97</cp:revision>
  <cp:lastPrinted>2016-05-27T05:21:00Z</cp:lastPrinted>
  <dcterms:created xsi:type="dcterms:W3CDTF">2019-11-13T04:30:00Z</dcterms:created>
  <dcterms:modified xsi:type="dcterms:W3CDTF">2020-03-06T02:22:00Z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0x0101000F4D5724633BD54E947B2ABAB5A88F5F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3900</vt:r8>
  </property>
  <property fmtid="{D5CDD505-2E9C-101B-9397-08002B2CF9AE}" pid="19" name="Category">
    <vt:lpwstr>2. General Templates</vt:lpwstr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