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3D02E01" w14:textId="77777777" w:rsidR="00F1480E" w:rsidRPr="00CA2922" w:rsidRDefault="00F1480E" w:rsidP="00FD557D">
      <w:pPr>
        <w:pStyle w:val="SIHeading2"/>
      </w:pPr>
      <w:r>
        <w:t>Modification h</w:t>
      </w:r>
      <w:r w:rsidRPr="00CA2922">
        <w:t>istory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38"/>
        <w:gridCol w:w="6990"/>
      </w:tblGrid>
      <w:tr w:rsidR="00F1480E" w14:paraId="66519A83" w14:textId="77777777" w:rsidTr="0035000E">
        <w:tc>
          <w:tcPr>
            <w:tcW w:w="2689" w:type="dxa"/>
          </w:tcPr>
          <w:p w14:paraId="7481BDEB" w14:textId="77777777" w:rsidR="00F1480E" w:rsidRPr="000754EC" w:rsidRDefault="00830267" w:rsidP="000754EC">
            <w:pPr>
              <w:pStyle w:val="SIText-Bold"/>
            </w:pPr>
            <w:r w:rsidRPr="00A326C2">
              <w:t>Release</w:t>
            </w:r>
          </w:p>
        </w:tc>
        <w:tc>
          <w:tcPr>
            <w:tcW w:w="7162" w:type="dxa"/>
          </w:tcPr>
          <w:p w14:paraId="305FCD3E" w14:textId="77777777" w:rsidR="00F1480E" w:rsidRPr="000754EC" w:rsidRDefault="00830267" w:rsidP="000754EC">
            <w:pPr>
              <w:pStyle w:val="SIText-Bold"/>
            </w:pPr>
            <w:r w:rsidRPr="00A326C2">
              <w:t>Comments</w:t>
            </w:r>
          </w:p>
        </w:tc>
      </w:tr>
      <w:tr w:rsidR="00F1480E" w14:paraId="2B090EB7" w14:textId="77777777" w:rsidTr="0035000E">
        <w:tc>
          <w:tcPr>
            <w:tcW w:w="2689" w:type="dxa"/>
          </w:tcPr>
          <w:p w14:paraId="63A18F5F" w14:textId="3336F8D7" w:rsidR="00F1480E" w:rsidRPr="000754EC" w:rsidRDefault="00F1480E" w:rsidP="000754EC">
            <w:pPr>
              <w:pStyle w:val="SIText"/>
            </w:pPr>
            <w:r w:rsidRPr="00CC451E">
              <w:t>Release</w:t>
            </w:r>
            <w:r w:rsidR="00337E82" w:rsidRPr="000754EC">
              <w:t xml:space="preserve"> </w:t>
            </w:r>
            <w:r w:rsidR="0031352E">
              <w:t>1</w:t>
            </w:r>
          </w:p>
        </w:tc>
        <w:tc>
          <w:tcPr>
            <w:tcW w:w="7162" w:type="dxa"/>
          </w:tcPr>
          <w:p w14:paraId="48060C0C" w14:textId="43177920" w:rsidR="00F1480E" w:rsidRPr="000754EC" w:rsidRDefault="0035000E" w:rsidP="0035000E">
            <w:r w:rsidRPr="0035000E">
              <w:t xml:space="preserve">This version released with </w:t>
            </w:r>
            <w:r w:rsidR="00987078">
              <w:t>AHC Agriculture, Horticulture and Conservation and Land Management</w:t>
            </w:r>
            <w:r w:rsidR="00987078" w:rsidRPr="00987078">
              <w:t xml:space="preserve"> Training Package Version 5.0.</w:t>
            </w:r>
          </w:p>
        </w:tc>
      </w:tr>
    </w:tbl>
    <w:p w14:paraId="15863A9B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88"/>
        <w:gridCol w:w="6940"/>
      </w:tblGrid>
      <w:tr w:rsidR="00F1480E" w:rsidRPr="00963A46" w14:paraId="5D5E1DF5" w14:textId="77777777" w:rsidTr="00CA2922">
        <w:trPr>
          <w:tblHeader/>
        </w:trPr>
        <w:tc>
          <w:tcPr>
            <w:tcW w:w="1396" w:type="pct"/>
            <w:shd w:val="clear" w:color="auto" w:fill="auto"/>
          </w:tcPr>
          <w:p w14:paraId="598301A8" w14:textId="5B69F8AF" w:rsidR="00F1480E" w:rsidRPr="000754EC" w:rsidRDefault="003D4B9F" w:rsidP="000754EC">
            <w:pPr>
              <w:pStyle w:val="SIUNITCODE"/>
            </w:pPr>
            <w:r>
              <w:t>AHCMDC</w:t>
            </w:r>
            <w:r w:rsidR="0041409D">
              <w:t>402</w:t>
            </w:r>
          </w:p>
        </w:tc>
        <w:tc>
          <w:tcPr>
            <w:tcW w:w="3604" w:type="pct"/>
            <w:shd w:val="clear" w:color="auto" w:fill="auto"/>
          </w:tcPr>
          <w:p w14:paraId="11E37076" w14:textId="51E5C2A1" w:rsidR="00F1480E" w:rsidRPr="000754EC" w:rsidRDefault="0041409D" w:rsidP="000754EC">
            <w:pPr>
              <w:pStyle w:val="SIUnittitle"/>
            </w:pPr>
            <w:r>
              <w:t>Monitor</w:t>
            </w:r>
            <w:r w:rsidR="007C2CC3">
              <w:t xml:space="preserve"> </w:t>
            </w:r>
            <w:r w:rsidR="00B24431">
              <w:t xml:space="preserve">medicinal </w:t>
            </w:r>
            <w:r w:rsidR="00B24431" w:rsidRPr="00B24431">
              <w:t xml:space="preserve">cannabis </w:t>
            </w:r>
            <w:r w:rsidR="00192B20">
              <w:t>production</w:t>
            </w:r>
            <w:r w:rsidR="00744D64">
              <w:t xml:space="preserve"> for compliance </w:t>
            </w:r>
            <w:r w:rsidR="00744D64" w:rsidRPr="00744D64">
              <w:t>and quality</w:t>
            </w:r>
          </w:p>
        </w:tc>
      </w:tr>
      <w:tr w:rsidR="00F1480E" w:rsidRPr="00963A46" w14:paraId="029A1441" w14:textId="77777777" w:rsidTr="00CA2922">
        <w:tc>
          <w:tcPr>
            <w:tcW w:w="1396" w:type="pct"/>
            <w:shd w:val="clear" w:color="auto" w:fill="auto"/>
          </w:tcPr>
          <w:p w14:paraId="7EB01797" w14:textId="77777777" w:rsidR="00F1480E" w:rsidRPr="000754EC" w:rsidRDefault="00FD557D" w:rsidP="000754EC">
            <w:pPr>
              <w:pStyle w:val="SIHeading2"/>
            </w:pPr>
            <w:r w:rsidRPr="00FD557D">
              <w:t>Application</w:t>
            </w:r>
          </w:p>
          <w:p w14:paraId="44860905" w14:textId="77777777" w:rsidR="00FD557D" w:rsidRPr="00923720" w:rsidRDefault="00FD557D" w:rsidP="000754EC">
            <w:pPr>
              <w:pStyle w:val="SIHeading2"/>
            </w:pPr>
          </w:p>
        </w:tc>
        <w:tc>
          <w:tcPr>
            <w:tcW w:w="3604" w:type="pct"/>
            <w:shd w:val="clear" w:color="auto" w:fill="auto"/>
          </w:tcPr>
          <w:p w14:paraId="76385976" w14:textId="7E18B409" w:rsidR="006E7AE2" w:rsidRPr="006E7AE2" w:rsidRDefault="006E7AE2" w:rsidP="006E7AE2">
            <w:pPr>
              <w:pStyle w:val="SIText"/>
            </w:pPr>
            <w:r w:rsidRPr="006E7AE2">
              <w:t>This unit of competency describes the skills and knowledge required</w:t>
            </w:r>
            <w:r w:rsidR="003C38BD">
              <w:t xml:space="preserve"> to</w:t>
            </w:r>
            <w:r w:rsidRPr="006E7AE2">
              <w:t xml:space="preserve"> </w:t>
            </w:r>
            <w:r w:rsidR="0041409D">
              <w:t>monitor</w:t>
            </w:r>
            <w:r w:rsidR="00C437C9">
              <w:t xml:space="preserve"> </w:t>
            </w:r>
            <w:r w:rsidR="00E579E9">
              <w:t xml:space="preserve">the </w:t>
            </w:r>
            <w:r w:rsidR="003D4B9F">
              <w:t xml:space="preserve">production processes </w:t>
            </w:r>
            <w:r w:rsidR="00E579E9">
              <w:t>of a licensed medicinal cannabis site for compliance with</w:t>
            </w:r>
            <w:r w:rsidR="00C437C9">
              <w:t xml:space="preserve"> </w:t>
            </w:r>
            <w:r w:rsidR="00121A00">
              <w:t>regulatory</w:t>
            </w:r>
            <w:r w:rsidR="00E579E9">
              <w:t>,</w:t>
            </w:r>
            <w:r w:rsidR="00294B38">
              <w:t xml:space="preserve"> quality </w:t>
            </w:r>
            <w:r w:rsidR="00E579E9">
              <w:t>and record keeping requirements</w:t>
            </w:r>
            <w:r w:rsidR="00121A00">
              <w:t>.</w:t>
            </w:r>
          </w:p>
          <w:p w14:paraId="6DE516BC" w14:textId="77777777" w:rsidR="005C1952" w:rsidRPr="005C1952" w:rsidRDefault="005C1952" w:rsidP="005C1952">
            <w:pPr>
              <w:pStyle w:val="SIText"/>
            </w:pPr>
          </w:p>
          <w:p w14:paraId="5E07C9B3" w14:textId="039A9E02" w:rsidR="00C437C9" w:rsidRPr="00C437C9" w:rsidRDefault="00C437C9" w:rsidP="00C437C9">
            <w:pPr>
              <w:pStyle w:val="SIText"/>
            </w:pPr>
            <w:r w:rsidRPr="00FD0753">
              <w:t xml:space="preserve">The unit applies to individuals </w:t>
            </w:r>
            <w:r w:rsidR="00E84C7A">
              <w:t xml:space="preserve">at the supervisory or managerial level and </w:t>
            </w:r>
            <w:r w:rsidRPr="00FD0753">
              <w:t xml:space="preserve">who </w:t>
            </w:r>
            <w:r w:rsidR="008F3B32" w:rsidRPr="008F3B32">
              <w:t xml:space="preserve">are responsible for ensuring workplace </w:t>
            </w:r>
            <w:r w:rsidR="00C934E3">
              <w:t>operations</w:t>
            </w:r>
            <w:r w:rsidR="008F3B32" w:rsidRPr="008F3B32">
              <w:t xml:space="preserve"> comply with the regulatory </w:t>
            </w:r>
            <w:r w:rsidR="008F3B32">
              <w:t xml:space="preserve">and quality </w:t>
            </w:r>
            <w:r w:rsidR="008F3B32" w:rsidRPr="008F3B32">
              <w:t xml:space="preserve">requirements of </w:t>
            </w:r>
            <w:r w:rsidR="00C934E3">
              <w:t xml:space="preserve">a </w:t>
            </w:r>
            <w:r w:rsidR="008F3B32" w:rsidRPr="008F3B32">
              <w:t xml:space="preserve">controlled growing licensed medicinal cannabis </w:t>
            </w:r>
            <w:r w:rsidR="00C934E3" w:rsidRPr="008F3B32">
              <w:t>faci</w:t>
            </w:r>
            <w:r w:rsidR="00C934E3">
              <w:t>lity</w:t>
            </w:r>
            <w:r w:rsidR="004828D0">
              <w:t xml:space="preserve">. </w:t>
            </w:r>
          </w:p>
          <w:p w14:paraId="6632AADA" w14:textId="77777777" w:rsidR="005C1952" w:rsidRPr="005C1952" w:rsidRDefault="005C1952" w:rsidP="005C1952">
            <w:pPr>
              <w:pStyle w:val="SIText"/>
            </w:pPr>
          </w:p>
          <w:p w14:paraId="7D1AA788" w14:textId="79207B99" w:rsidR="00F1480E" w:rsidRPr="005C1952" w:rsidRDefault="00C437C9" w:rsidP="00F623A8">
            <w:pPr>
              <w:pStyle w:val="SIText"/>
            </w:pPr>
            <w:r w:rsidRPr="001F50D8">
              <w:t>No licensing</w:t>
            </w:r>
            <w:r w:rsidR="00F623A8">
              <w:t>, legislative</w:t>
            </w:r>
            <w:r w:rsidRPr="001F50D8">
              <w:t xml:space="preserve"> or certification requirements apply to this unit at the time of publication</w:t>
            </w:r>
          </w:p>
        </w:tc>
      </w:tr>
      <w:tr w:rsidR="00BD16FC" w:rsidRPr="00963A46" w14:paraId="304BD04D" w14:textId="77777777" w:rsidTr="00CA2922">
        <w:tc>
          <w:tcPr>
            <w:tcW w:w="1396" w:type="pct"/>
            <w:shd w:val="clear" w:color="auto" w:fill="auto"/>
          </w:tcPr>
          <w:p w14:paraId="6C07C13A" w14:textId="77777777" w:rsidR="00BD16FC" w:rsidRPr="00BD16FC" w:rsidRDefault="00BD16FC" w:rsidP="00BD16FC">
            <w:pPr>
              <w:pStyle w:val="SIHeading2"/>
            </w:pPr>
            <w:r w:rsidRPr="00BD16FC">
              <w:t>Prerequisite Unit</w:t>
            </w:r>
          </w:p>
        </w:tc>
        <w:tc>
          <w:tcPr>
            <w:tcW w:w="3604" w:type="pct"/>
            <w:shd w:val="clear" w:color="auto" w:fill="auto"/>
          </w:tcPr>
          <w:p w14:paraId="008CB015" w14:textId="77777777" w:rsidR="00BD16FC" w:rsidRPr="00BD16FC" w:rsidRDefault="00BD16FC" w:rsidP="00BD16FC">
            <w:pPr>
              <w:pStyle w:val="SIText"/>
            </w:pPr>
            <w:r w:rsidRPr="00BD16FC">
              <w:t>Nil</w:t>
            </w:r>
          </w:p>
        </w:tc>
      </w:tr>
      <w:tr w:rsidR="00BD16FC" w:rsidRPr="00963A46" w14:paraId="405D90C8" w14:textId="77777777" w:rsidTr="00CA2922">
        <w:tc>
          <w:tcPr>
            <w:tcW w:w="1396" w:type="pct"/>
            <w:shd w:val="clear" w:color="auto" w:fill="auto"/>
          </w:tcPr>
          <w:p w14:paraId="6782D610" w14:textId="77777777" w:rsidR="00BD16FC" w:rsidRPr="00BD16FC" w:rsidRDefault="00BD16FC" w:rsidP="00BD16FC">
            <w:pPr>
              <w:pStyle w:val="SIHeading2"/>
            </w:pPr>
            <w:r w:rsidRPr="00BD16FC">
              <w:t>Unit Sector</w:t>
            </w:r>
          </w:p>
        </w:tc>
        <w:tc>
          <w:tcPr>
            <w:tcW w:w="3604" w:type="pct"/>
            <w:shd w:val="clear" w:color="auto" w:fill="auto"/>
          </w:tcPr>
          <w:p w14:paraId="215B2315" w14:textId="0EDA4F34" w:rsidR="00BD16FC" w:rsidRPr="00BD16FC" w:rsidRDefault="00987078" w:rsidP="00BD16FC">
            <w:pPr>
              <w:pStyle w:val="SIText"/>
            </w:pPr>
            <w:r>
              <w:t xml:space="preserve">Medicinal </w:t>
            </w:r>
            <w:r w:rsidRPr="00987078">
              <w:t>Cannabis (MDC)</w:t>
            </w:r>
          </w:p>
        </w:tc>
      </w:tr>
    </w:tbl>
    <w:p w14:paraId="60880C51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88"/>
        <w:gridCol w:w="6940"/>
      </w:tblGrid>
      <w:tr w:rsidR="00F1480E" w:rsidRPr="00963A46" w14:paraId="26396410" w14:textId="77777777" w:rsidTr="00CA2922">
        <w:trPr>
          <w:cantSplit/>
          <w:tblHeader/>
        </w:trPr>
        <w:tc>
          <w:tcPr>
            <w:tcW w:w="1396" w:type="pct"/>
            <w:tcBorders>
              <w:bottom w:val="single" w:sz="4" w:space="0" w:color="C0C0C0"/>
            </w:tcBorders>
            <w:shd w:val="clear" w:color="auto" w:fill="auto"/>
          </w:tcPr>
          <w:p w14:paraId="5E4D5A16" w14:textId="77777777" w:rsidR="00F1480E" w:rsidRPr="000754EC" w:rsidRDefault="00FD557D" w:rsidP="000754EC">
            <w:pPr>
              <w:pStyle w:val="SIHeading2"/>
            </w:pPr>
            <w:r w:rsidRPr="00923720">
              <w:t>E</w:t>
            </w:r>
            <w:r w:rsidRPr="000754EC">
              <w:t>lements</w:t>
            </w:r>
          </w:p>
        </w:tc>
        <w:tc>
          <w:tcPr>
            <w:tcW w:w="3604" w:type="pct"/>
            <w:tcBorders>
              <w:bottom w:val="single" w:sz="4" w:space="0" w:color="C0C0C0"/>
            </w:tcBorders>
            <w:shd w:val="clear" w:color="auto" w:fill="auto"/>
          </w:tcPr>
          <w:p w14:paraId="5885F5F4" w14:textId="77777777" w:rsidR="00F1480E" w:rsidRPr="000754EC" w:rsidRDefault="00FD557D" w:rsidP="000754EC">
            <w:pPr>
              <w:pStyle w:val="SIHeading2"/>
            </w:pPr>
            <w:r w:rsidRPr="00923720">
              <w:t>Performance Criteria</w:t>
            </w:r>
          </w:p>
        </w:tc>
      </w:tr>
      <w:tr w:rsidR="00F1480E" w:rsidRPr="00963A46" w14:paraId="052268EF" w14:textId="77777777" w:rsidTr="00CA2922">
        <w:trPr>
          <w:cantSplit/>
          <w:tblHeader/>
        </w:trPr>
        <w:tc>
          <w:tcPr>
            <w:tcW w:w="1396" w:type="pct"/>
            <w:tcBorders>
              <w:top w:val="single" w:sz="4" w:space="0" w:color="C0C0C0"/>
            </w:tcBorders>
            <w:shd w:val="clear" w:color="auto" w:fill="auto"/>
          </w:tcPr>
          <w:p w14:paraId="02C08C2A" w14:textId="77777777" w:rsidR="00F1480E" w:rsidRPr="000754EC" w:rsidRDefault="00F1480E" w:rsidP="000754EC">
            <w:pPr>
              <w:pStyle w:val="SIText"/>
              <w:rPr>
                <w:rStyle w:val="SIText-Italic"/>
              </w:rPr>
            </w:pPr>
            <w:r w:rsidRPr="008908DE">
              <w:rPr>
                <w:rStyle w:val="SIText-Italic"/>
              </w:rPr>
              <w:t>Elements describe the essential outcomes.</w:t>
            </w:r>
          </w:p>
        </w:tc>
        <w:tc>
          <w:tcPr>
            <w:tcW w:w="3604" w:type="pct"/>
            <w:tcBorders>
              <w:top w:val="single" w:sz="4" w:space="0" w:color="C0C0C0"/>
            </w:tcBorders>
            <w:shd w:val="clear" w:color="auto" w:fill="auto"/>
          </w:tcPr>
          <w:p w14:paraId="2FCDCC46" w14:textId="77777777" w:rsidR="00F1480E" w:rsidRPr="000754EC" w:rsidRDefault="00F1480E" w:rsidP="000754EC">
            <w:pPr>
              <w:pStyle w:val="SIText"/>
              <w:rPr>
                <w:rStyle w:val="SIText-Italic"/>
              </w:rPr>
            </w:pPr>
            <w:r w:rsidRPr="008908DE">
              <w:rPr>
                <w:rStyle w:val="SIText-Italic"/>
              </w:rPr>
              <w:t xml:space="preserve">Performance criteria describe the performance needed to </w:t>
            </w:r>
            <w:r w:rsidRPr="000754EC">
              <w:rPr>
                <w:rStyle w:val="SIText-Italic"/>
              </w:rPr>
              <w:t>demonstrate achievement of the element.</w:t>
            </w:r>
          </w:p>
        </w:tc>
      </w:tr>
      <w:tr w:rsidR="00B87384" w:rsidRPr="00963A46" w14:paraId="6871072A" w14:textId="77777777" w:rsidTr="00CA2922">
        <w:trPr>
          <w:cantSplit/>
        </w:trPr>
        <w:tc>
          <w:tcPr>
            <w:tcW w:w="1396" w:type="pct"/>
            <w:shd w:val="clear" w:color="auto" w:fill="auto"/>
          </w:tcPr>
          <w:p w14:paraId="2C6D93E4" w14:textId="5922BF49" w:rsidR="00B87384" w:rsidRDefault="00F73544" w:rsidP="00BD16FC">
            <w:r>
              <w:t xml:space="preserve">1. </w:t>
            </w:r>
            <w:r w:rsidR="0091195B">
              <w:t xml:space="preserve">Monitor and review </w:t>
            </w:r>
            <w:r w:rsidR="000A21E3">
              <w:t>production processes for</w:t>
            </w:r>
            <w:r w:rsidR="004273B6">
              <w:t xml:space="preserve"> compliance with</w:t>
            </w:r>
            <w:r w:rsidR="007C2CC3">
              <w:t xml:space="preserve"> </w:t>
            </w:r>
            <w:r w:rsidR="007A3B94">
              <w:t xml:space="preserve">regulatory </w:t>
            </w:r>
            <w:r w:rsidR="007C2CC3">
              <w:t>requirements</w:t>
            </w:r>
          </w:p>
        </w:tc>
        <w:tc>
          <w:tcPr>
            <w:tcW w:w="3604" w:type="pct"/>
            <w:shd w:val="clear" w:color="auto" w:fill="auto"/>
          </w:tcPr>
          <w:p w14:paraId="58854359" w14:textId="77777777" w:rsidR="00BE2B03" w:rsidRPr="00BE2B03" w:rsidRDefault="00AE5A17" w:rsidP="00BE2B03">
            <w:pPr>
              <w:pStyle w:val="SIText"/>
            </w:pPr>
            <w:r w:rsidRPr="002A0AFF">
              <w:t>1.1</w:t>
            </w:r>
            <w:r>
              <w:t xml:space="preserve"> </w:t>
            </w:r>
            <w:r w:rsidRPr="002A0AFF">
              <w:t xml:space="preserve">Identify and access current legislation, regulations, </w:t>
            </w:r>
            <w:r w:rsidR="000C080A">
              <w:t>standards and</w:t>
            </w:r>
            <w:r w:rsidR="000C080A" w:rsidRPr="000C080A">
              <w:t xml:space="preserve"> </w:t>
            </w:r>
            <w:r w:rsidR="000C080A">
              <w:t>regulatory</w:t>
            </w:r>
            <w:r w:rsidR="000C080A" w:rsidRPr="000C080A">
              <w:t xml:space="preserve"> body information </w:t>
            </w:r>
            <w:r w:rsidR="000C080A">
              <w:t xml:space="preserve">relevant to </w:t>
            </w:r>
            <w:r w:rsidR="00BE2B03">
              <w:t xml:space="preserve">licensed </w:t>
            </w:r>
            <w:r w:rsidR="00BE2B03" w:rsidRPr="00BE2B03">
              <w:t>cultivators and manufacturers of medicinal cannabis</w:t>
            </w:r>
          </w:p>
          <w:p w14:paraId="62FC076D" w14:textId="353E6610" w:rsidR="000C080A" w:rsidRDefault="000C080A" w:rsidP="005A71D8">
            <w:r>
              <w:t xml:space="preserve">1.2 </w:t>
            </w:r>
            <w:r w:rsidRPr="002A0AFF">
              <w:t xml:space="preserve">Identify consequences of non-compliance with legislation, regulations, </w:t>
            </w:r>
            <w:r>
              <w:t xml:space="preserve">and </w:t>
            </w:r>
            <w:r w:rsidRPr="002A0AFF">
              <w:t>standards</w:t>
            </w:r>
          </w:p>
          <w:p w14:paraId="5EF839CC" w14:textId="51A71316" w:rsidR="00F73544" w:rsidRDefault="00F73544" w:rsidP="005A71D8">
            <w:r>
              <w:t>1.</w:t>
            </w:r>
            <w:r w:rsidR="000C080A">
              <w:t>3</w:t>
            </w:r>
            <w:r>
              <w:t xml:space="preserve"> </w:t>
            </w:r>
            <w:r w:rsidR="00F75F07">
              <w:t xml:space="preserve">Monitor </w:t>
            </w:r>
            <w:r w:rsidR="00022A78">
              <w:t xml:space="preserve">own </w:t>
            </w:r>
            <w:r w:rsidR="00F75F07">
              <w:t xml:space="preserve">work practices </w:t>
            </w:r>
            <w:r w:rsidR="00022A78">
              <w:t xml:space="preserve">and those of others </w:t>
            </w:r>
            <w:r w:rsidR="00F75F07">
              <w:t>to ensure compliance with</w:t>
            </w:r>
            <w:r>
              <w:t xml:space="preserve"> </w:t>
            </w:r>
            <w:r w:rsidR="007C2CC3">
              <w:t>legislation</w:t>
            </w:r>
            <w:r w:rsidR="000A21E3">
              <w:t>,</w:t>
            </w:r>
            <w:r w:rsidR="007C2CC3">
              <w:t xml:space="preserve"> regulations </w:t>
            </w:r>
            <w:r w:rsidR="000A21E3">
              <w:t>and standards</w:t>
            </w:r>
          </w:p>
          <w:p w14:paraId="02CF5EB5" w14:textId="39DA0007" w:rsidR="00AE5A17" w:rsidRDefault="00715BB3" w:rsidP="000A21E3">
            <w:r>
              <w:t>1.</w:t>
            </w:r>
            <w:r w:rsidR="000C080A">
              <w:t>4</w:t>
            </w:r>
            <w:r>
              <w:t xml:space="preserve"> </w:t>
            </w:r>
            <w:r w:rsidR="005F4C3A">
              <w:t>Review</w:t>
            </w:r>
            <w:r w:rsidR="006A2520">
              <w:t xml:space="preserve"> workplace </w:t>
            </w:r>
            <w:r w:rsidR="005F4C3A">
              <w:t xml:space="preserve">policies and </w:t>
            </w:r>
            <w:r w:rsidR="006A2520">
              <w:t>procedure</w:t>
            </w:r>
            <w:r w:rsidR="00D0199A">
              <w:t>s</w:t>
            </w:r>
            <w:r w:rsidR="006A2520">
              <w:t xml:space="preserve"> </w:t>
            </w:r>
            <w:r w:rsidR="005F4C3A">
              <w:t xml:space="preserve">for effectiveness in complying </w:t>
            </w:r>
            <w:r w:rsidR="006A2520">
              <w:t xml:space="preserve">with </w:t>
            </w:r>
            <w:r w:rsidR="000A21E3">
              <w:t>legislation</w:t>
            </w:r>
            <w:r w:rsidR="000A21E3" w:rsidRPr="000A21E3">
              <w:t>, regulations and standards</w:t>
            </w:r>
          </w:p>
        </w:tc>
      </w:tr>
      <w:tr w:rsidR="00D37029" w:rsidRPr="00963A46" w14:paraId="6ED86D23" w14:textId="77777777" w:rsidTr="00CA2922">
        <w:trPr>
          <w:cantSplit/>
        </w:trPr>
        <w:tc>
          <w:tcPr>
            <w:tcW w:w="1396" w:type="pct"/>
            <w:shd w:val="clear" w:color="auto" w:fill="auto"/>
          </w:tcPr>
          <w:p w14:paraId="5E42A201" w14:textId="4C245414" w:rsidR="007104E1" w:rsidRPr="00D37029" w:rsidRDefault="007104E1" w:rsidP="00D37029">
            <w:r>
              <w:t xml:space="preserve">2. </w:t>
            </w:r>
            <w:r w:rsidR="00472F91">
              <w:t>Implement and m</w:t>
            </w:r>
            <w:r w:rsidR="009F14DC">
              <w:t>onitor</w:t>
            </w:r>
            <w:r w:rsidR="00624700">
              <w:t xml:space="preserve"> quality </w:t>
            </w:r>
            <w:r w:rsidR="00472F91">
              <w:t>practices</w:t>
            </w:r>
            <w:r w:rsidR="009F14DC">
              <w:t xml:space="preserve"> for production of medicinal cannabis</w:t>
            </w:r>
          </w:p>
        </w:tc>
        <w:tc>
          <w:tcPr>
            <w:tcW w:w="3604" w:type="pct"/>
            <w:shd w:val="clear" w:color="auto" w:fill="auto"/>
          </w:tcPr>
          <w:p w14:paraId="41BEEA9C" w14:textId="0CBC2FE0" w:rsidR="00624700" w:rsidRDefault="001110DC" w:rsidP="00D37029">
            <w:pPr>
              <w:pStyle w:val="SIText"/>
            </w:pPr>
            <w:r>
              <w:t>2</w:t>
            </w:r>
            <w:r w:rsidR="00624700">
              <w:t>.1</w:t>
            </w:r>
            <w:r w:rsidR="00624700" w:rsidRPr="002D0C01">
              <w:t xml:space="preserve"> Establish quality </w:t>
            </w:r>
            <w:r w:rsidR="00472F91">
              <w:t>practices</w:t>
            </w:r>
            <w:r w:rsidR="00677F28">
              <w:t xml:space="preserve"> and </w:t>
            </w:r>
            <w:r w:rsidR="00624700" w:rsidRPr="002D0C01">
              <w:t xml:space="preserve">specifications for </w:t>
            </w:r>
            <w:r w:rsidR="00BD0EB1">
              <w:t xml:space="preserve">production of </w:t>
            </w:r>
            <w:r>
              <w:t xml:space="preserve">medicinal cannabis </w:t>
            </w:r>
          </w:p>
          <w:p w14:paraId="755B8B8A" w14:textId="36880C6E" w:rsidR="009F14DC" w:rsidRDefault="00866CC5" w:rsidP="00D37029">
            <w:pPr>
              <w:pStyle w:val="SIText"/>
            </w:pPr>
            <w:r>
              <w:t xml:space="preserve">2.2 </w:t>
            </w:r>
            <w:r w:rsidR="009F14DC" w:rsidRPr="002D0C01">
              <w:t>Identify hazards</w:t>
            </w:r>
            <w:r w:rsidR="007971AE">
              <w:t xml:space="preserve">, </w:t>
            </w:r>
            <w:r w:rsidR="007971AE" w:rsidRPr="008B2367">
              <w:rPr>
                <w:rStyle w:val="SITemporaryText"/>
              </w:rPr>
              <w:t>assess</w:t>
            </w:r>
            <w:r w:rsidR="00961250">
              <w:t xml:space="preserve"> risks</w:t>
            </w:r>
            <w:r w:rsidR="009F14DC" w:rsidRPr="002D0C01">
              <w:t xml:space="preserve"> and </w:t>
            </w:r>
            <w:r w:rsidR="007971AE" w:rsidRPr="008B2367">
              <w:rPr>
                <w:rStyle w:val="SITemporaryText"/>
              </w:rPr>
              <w:t xml:space="preserve">determine </w:t>
            </w:r>
            <w:r w:rsidR="009F14DC" w:rsidRPr="008B2367">
              <w:rPr>
                <w:rStyle w:val="SITemporaryText"/>
              </w:rPr>
              <w:t xml:space="preserve">critical control </w:t>
            </w:r>
            <w:r w:rsidR="007971AE" w:rsidRPr="008B2367">
              <w:rPr>
                <w:rStyle w:val="SITemporaryText"/>
              </w:rPr>
              <w:t>limits</w:t>
            </w:r>
            <w:r w:rsidR="007971AE">
              <w:t>, measures and corrective actions</w:t>
            </w:r>
            <w:r w:rsidR="007971AE" w:rsidRPr="002D0C01">
              <w:t xml:space="preserve"> </w:t>
            </w:r>
            <w:r w:rsidR="00472F91">
              <w:t>for production processes</w:t>
            </w:r>
          </w:p>
          <w:p w14:paraId="5FAD3437" w14:textId="1C519614" w:rsidR="00866CC5" w:rsidRPr="00866CC5" w:rsidRDefault="00866CC5" w:rsidP="00866CC5">
            <w:r>
              <w:t>2.3 Contribute to the development of</w:t>
            </w:r>
            <w:r w:rsidRPr="002D0C01">
              <w:t xml:space="preserve"> procedures for each identified </w:t>
            </w:r>
            <w:r w:rsidR="00596786" w:rsidRPr="008B2367">
              <w:rPr>
                <w:rStyle w:val="SITemporaryText"/>
              </w:rPr>
              <w:t>control limit, measure and corrective action</w:t>
            </w:r>
            <w:r w:rsidRPr="008B2367">
              <w:rPr>
                <w:rStyle w:val="SITemporaryText"/>
              </w:rPr>
              <w:t xml:space="preserve"> </w:t>
            </w:r>
            <w:r w:rsidRPr="002D0C01">
              <w:t>to ensure optimum quality</w:t>
            </w:r>
            <w:r w:rsidR="002A28E7">
              <w:t xml:space="preserve"> and minimise hazards and risks</w:t>
            </w:r>
          </w:p>
          <w:p w14:paraId="13B0C52F" w14:textId="40E45D6E" w:rsidR="00E96C6D" w:rsidRPr="00E96C6D" w:rsidRDefault="00347C27" w:rsidP="00E96C6D">
            <w:pPr>
              <w:pStyle w:val="SIText"/>
            </w:pPr>
            <w:r>
              <w:t xml:space="preserve">2.4 </w:t>
            </w:r>
            <w:r w:rsidR="00E96C6D" w:rsidRPr="00E96C6D">
              <w:t xml:space="preserve">Allocate responsibilities </w:t>
            </w:r>
            <w:r>
              <w:t xml:space="preserve">and instructions </w:t>
            </w:r>
            <w:r w:rsidR="00E96C6D" w:rsidRPr="00E96C6D">
              <w:t>for carrying out procedures to staff and contractors</w:t>
            </w:r>
          </w:p>
          <w:p w14:paraId="53DFCD52" w14:textId="07CB9302" w:rsidR="00E96C6D" w:rsidRDefault="00347C27" w:rsidP="00E96C6D">
            <w:pPr>
              <w:pStyle w:val="SIText"/>
            </w:pPr>
            <w:r>
              <w:t xml:space="preserve">2.5 </w:t>
            </w:r>
            <w:r w:rsidR="00E96C6D" w:rsidRPr="00E96C6D">
              <w:t xml:space="preserve">Provide staff and contractors with training on the quality </w:t>
            </w:r>
            <w:r>
              <w:t>standards policies and procedures in the area of responsibilities</w:t>
            </w:r>
          </w:p>
          <w:p w14:paraId="1DC78735" w14:textId="77777777" w:rsidR="007104E1" w:rsidRDefault="002A28E7" w:rsidP="00E96C6D">
            <w:pPr>
              <w:pStyle w:val="SIText"/>
            </w:pPr>
            <w:r>
              <w:t>2.</w:t>
            </w:r>
            <w:r w:rsidR="00677F28">
              <w:t>6</w:t>
            </w:r>
            <w:r>
              <w:t xml:space="preserve"> Monitor day-to-</w:t>
            </w:r>
            <w:r w:rsidR="001C17EA">
              <w:t>d</w:t>
            </w:r>
            <w:r>
              <w:t xml:space="preserve">ay operations </w:t>
            </w:r>
            <w:r w:rsidR="001C17EA">
              <w:t xml:space="preserve">for </w:t>
            </w:r>
            <w:r w:rsidR="00866CC5" w:rsidRPr="002D0C01">
              <w:t xml:space="preserve">effectiveness of quality </w:t>
            </w:r>
            <w:r w:rsidR="00744D64">
              <w:t xml:space="preserve">standards </w:t>
            </w:r>
            <w:r w:rsidR="00866CC5" w:rsidRPr="002D0C01">
              <w:t>procedures</w:t>
            </w:r>
          </w:p>
          <w:p w14:paraId="3D4DDB07" w14:textId="6430CA87" w:rsidR="008D33A5" w:rsidRPr="008B2367" w:rsidRDefault="008D33A5" w:rsidP="008B2367">
            <w:pPr>
              <w:rPr>
                <w:rStyle w:val="SITemporaryText"/>
              </w:rPr>
            </w:pPr>
            <w:r w:rsidRPr="008B2367">
              <w:rPr>
                <w:rStyle w:val="SITemporaryText"/>
              </w:rPr>
              <w:t>2.7 Investigate</w:t>
            </w:r>
            <w:r w:rsidR="00D9528C" w:rsidRPr="008B2367">
              <w:rPr>
                <w:rStyle w:val="SITemporaryText"/>
              </w:rPr>
              <w:t xml:space="preserve">, evaluate and record </w:t>
            </w:r>
            <w:r w:rsidRPr="008B2367">
              <w:rPr>
                <w:rStyle w:val="SITemporaryText"/>
              </w:rPr>
              <w:t>production deviations</w:t>
            </w:r>
            <w:r w:rsidR="000C2DDA" w:rsidRPr="008B2367">
              <w:rPr>
                <w:rStyle w:val="SITemporaryText"/>
              </w:rPr>
              <w:t xml:space="preserve"> as required</w:t>
            </w:r>
          </w:p>
        </w:tc>
      </w:tr>
      <w:tr w:rsidR="001C17EA" w:rsidRPr="00963A46" w14:paraId="4EE415A0" w14:textId="77777777" w:rsidTr="00CA2922">
        <w:trPr>
          <w:cantSplit/>
        </w:trPr>
        <w:tc>
          <w:tcPr>
            <w:tcW w:w="1396" w:type="pct"/>
            <w:shd w:val="clear" w:color="auto" w:fill="auto"/>
          </w:tcPr>
          <w:p w14:paraId="615968DB" w14:textId="1A58F196" w:rsidR="001C17EA" w:rsidRDefault="001C17EA" w:rsidP="00D37029">
            <w:r>
              <w:t xml:space="preserve">3. </w:t>
            </w:r>
            <w:r w:rsidR="00F46BC4">
              <w:t>Manage</w:t>
            </w:r>
            <w:r>
              <w:t xml:space="preserve"> </w:t>
            </w:r>
            <w:r w:rsidR="004B46A6">
              <w:t xml:space="preserve">recording </w:t>
            </w:r>
            <w:r w:rsidR="00526620">
              <w:t>and reporting</w:t>
            </w:r>
            <w:r w:rsidR="001D3E6D">
              <w:t xml:space="preserve"> </w:t>
            </w:r>
            <w:r w:rsidR="00262958">
              <w:t xml:space="preserve">requirements </w:t>
            </w:r>
          </w:p>
        </w:tc>
        <w:tc>
          <w:tcPr>
            <w:tcW w:w="3604" w:type="pct"/>
            <w:shd w:val="clear" w:color="auto" w:fill="auto"/>
          </w:tcPr>
          <w:p w14:paraId="01A94529" w14:textId="3B31D0D9" w:rsidR="00D1641F" w:rsidRDefault="00D1641F" w:rsidP="004328B7">
            <w:pPr>
              <w:pStyle w:val="SIText"/>
            </w:pPr>
            <w:r>
              <w:t>3.1 Identify record</w:t>
            </w:r>
            <w:r w:rsidR="004B46A6">
              <w:t>ing</w:t>
            </w:r>
            <w:r>
              <w:t xml:space="preserve"> and reporting requirements of licensed </w:t>
            </w:r>
            <w:r w:rsidRPr="00D1641F">
              <w:t>cultivators and manufacturers of medicinal cannabis</w:t>
            </w:r>
          </w:p>
          <w:p w14:paraId="58CAD79D" w14:textId="6F9BD58D" w:rsidR="004328B7" w:rsidRPr="004328B7" w:rsidRDefault="005F1EC2" w:rsidP="004328B7">
            <w:pPr>
              <w:pStyle w:val="SIText"/>
            </w:pPr>
            <w:r>
              <w:t>3.</w:t>
            </w:r>
            <w:r w:rsidR="00D1641F">
              <w:t>2</w:t>
            </w:r>
            <w:r>
              <w:t xml:space="preserve"> </w:t>
            </w:r>
            <w:r w:rsidR="00F46BC4">
              <w:t>Monitor</w:t>
            </w:r>
            <w:r w:rsidR="004328B7">
              <w:t xml:space="preserve"> </w:t>
            </w:r>
            <w:r w:rsidR="00262958">
              <w:t>regulatory record</w:t>
            </w:r>
            <w:r w:rsidR="004B46A6">
              <w:t>ing</w:t>
            </w:r>
            <w:r w:rsidR="004328B7">
              <w:t xml:space="preserve"> </w:t>
            </w:r>
            <w:r w:rsidR="00F46BC4">
              <w:t xml:space="preserve">and reporting </w:t>
            </w:r>
            <w:r w:rsidR="008262BD">
              <w:t>requirements for activities</w:t>
            </w:r>
            <w:r w:rsidR="004328B7" w:rsidRPr="004328B7">
              <w:t xml:space="preserve"> </w:t>
            </w:r>
            <w:r w:rsidR="008262BD">
              <w:t xml:space="preserve">relating to </w:t>
            </w:r>
            <w:r w:rsidR="00AA4335">
              <w:t xml:space="preserve">supply, traceability, storage, and </w:t>
            </w:r>
            <w:r w:rsidR="008262BD">
              <w:t xml:space="preserve">disposal and </w:t>
            </w:r>
            <w:r w:rsidR="00AA4335">
              <w:t>destruction of medicinal cannabis</w:t>
            </w:r>
          </w:p>
          <w:p w14:paraId="3E188CF3" w14:textId="28A4349E" w:rsidR="001C17EA" w:rsidRDefault="004328B7" w:rsidP="00D37029">
            <w:pPr>
              <w:pStyle w:val="SIText"/>
            </w:pPr>
            <w:r>
              <w:t>3.</w:t>
            </w:r>
            <w:r w:rsidR="00D1641F">
              <w:t>3</w:t>
            </w:r>
            <w:r>
              <w:t xml:space="preserve"> </w:t>
            </w:r>
            <w:r w:rsidR="00620CA8">
              <w:t>Maintain record</w:t>
            </w:r>
            <w:r w:rsidR="004B46A6">
              <w:t>ing</w:t>
            </w:r>
            <w:r w:rsidR="00F46BC4">
              <w:t xml:space="preserve"> requirements</w:t>
            </w:r>
            <w:r w:rsidR="00620CA8">
              <w:t xml:space="preserve"> </w:t>
            </w:r>
            <w:r w:rsidR="00554F3E">
              <w:t xml:space="preserve">and completion </w:t>
            </w:r>
            <w:r w:rsidR="00620CA8">
              <w:t>to support quality standards</w:t>
            </w:r>
          </w:p>
        </w:tc>
      </w:tr>
    </w:tbl>
    <w:p w14:paraId="02F5AA11" w14:textId="74BA8CD2" w:rsidR="005F771F" w:rsidRDefault="005F771F" w:rsidP="005F771F">
      <w:pPr>
        <w:pStyle w:val="SIText"/>
      </w:pPr>
    </w:p>
    <w:p w14:paraId="33B945F5" w14:textId="77777777" w:rsidR="0015513D" w:rsidRDefault="0015513D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88"/>
        <w:gridCol w:w="6940"/>
      </w:tblGrid>
      <w:tr w:rsidR="00F1480E" w:rsidRPr="00336FCA" w:rsidDel="00423CB2" w14:paraId="07D96297" w14:textId="77777777" w:rsidTr="00CA2922">
        <w:trPr>
          <w:tblHeader/>
        </w:trPr>
        <w:tc>
          <w:tcPr>
            <w:tcW w:w="5000" w:type="pct"/>
            <w:gridSpan w:val="2"/>
          </w:tcPr>
          <w:p w14:paraId="2589F9B6" w14:textId="77777777" w:rsidR="00F1480E" w:rsidRPr="000754EC" w:rsidRDefault="005F771F" w:rsidP="000754EC">
            <w:pPr>
              <w:pStyle w:val="SIHeading2"/>
            </w:pPr>
            <w:r>
              <w:lastRenderedPageBreak/>
              <w:br w:type="page"/>
            </w:r>
            <w:r w:rsidR="00FD557D" w:rsidRPr="00041E59">
              <w:t>F</w:t>
            </w:r>
            <w:r w:rsidR="00FD557D" w:rsidRPr="000754EC">
              <w:t>oundation Skills</w:t>
            </w:r>
          </w:p>
          <w:p w14:paraId="393D830D" w14:textId="77777777" w:rsidR="00F1480E" w:rsidRPr="000754EC" w:rsidRDefault="00F1480E" w:rsidP="000754EC">
            <w:pPr>
              <w:rPr>
                <w:rStyle w:val="SIText-Italic"/>
                <w:rFonts w:eastAsiaTheme="majorEastAsia"/>
              </w:rPr>
            </w:pPr>
            <w:r w:rsidRPr="000754EC">
              <w:rPr>
                <w:rStyle w:val="SIText-Italic"/>
                <w:rFonts w:eastAsiaTheme="majorEastAsia"/>
              </w:rPr>
              <w:t>This section describes those language, literacy, numeracy and employment skills that are essential for performance in this unit of competency but are not explicit in the performance criteria.</w:t>
            </w:r>
          </w:p>
        </w:tc>
      </w:tr>
      <w:tr w:rsidR="00F1480E" w:rsidRPr="00336FCA" w:rsidDel="00423CB2" w14:paraId="78049AC6" w14:textId="77777777" w:rsidTr="00CA2922">
        <w:trPr>
          <w:tblHeader/>
        </w:trPr>
        <w:tc>
          <w:tcPr>
            <w:tcW w:w="1396" w:type="pct"/>
          </w:tcPr>
          <w:p w14:paraId="39A7FEAB" w14:textId="77777777" w:rsidR="00F1480E" w:rsidRPr="000754EC" w:rsidDel="00423CB2" w:rsidRDefault="00F1480E" w:rsidP="000754EC">
            <w:pPr>
              <w:pStyle w:val="SIText-Bold"/>
              <w:rPr>
                <w:rFonts w:eastAsiaTheme="majorEastAsia"/>
              </w:rPr>
            </w:pPr>
            <w:r w:rsidRPr="000754EC">
              <w:rPr>
                <w:rFonts w:eastAsiaTheme="majorEastAsia"/>
              </w:rPr>
              <w:t>Skill</w:t>
            </w:r>
          </w:p>
        </w:tc>
        <w:tc>
          <w:tcPr>
            <w:tcW w:w="3604" w:type="pct"/>
          </w:tcPr>
          <w:p w14:paraId="7CE1A85B" w14:textId="77777777" w:rsidR="00F1480E" w:rsidRPr="000754EC" w:rsidDel="00423CB2" w:rsidRDefault="00F1480E" w:rsidP="000754EC">
            <w:pPr>
              <w:pStyle w:val="SIText-Bold"/>
              <w:rPr>
                <w:rFonts w:eastAsiaTheme="majorEastAsia"/>
              </w:rPr>
            </w:pPr>
            <w:r w:rsidRPr="000754EC">
              <w:rPr>
                <w:rFonts w:eastAsiaTheme="majorEastAsia"/>
              </w:rPr>
              <w:t>Description</w:t>
            </w:r>
          </w:p>
        </w:tc>
      </w:tr>
      <w:tr w:rsidR="00BA652B" w:rsidRPr="00336FCA" w:rsidDel="00423CB2" w14:paraId="5714F31D" w14:textId="77777777" w:rsidTr="00CB0BDF">
        <w:tc>
          <w:tcPr>
            <w:tcW w:w="1396" w:type="pct"/>
          </w:tcPr>
          <w:p w14:paraId="0E45BA51" w14:textId="6CB136CC" w:rsidR="00BA652B" w:rsidRPr="00BA652B" w:rsidRDefault="00BA652B" w:rsidP="00BA652B">
            <w:pPr>
              <w:pStyle w:val="SIText"/>
            </w:pPr>
            <w:bookmarkStart w:id="0" w:name="_Hlk534793189"/>
            <w:r w:rsidRPr="00FD0753">
              <w:t>Reading</w:t>
            </w:r>
          </w:p>
        </w:tc>
        <w:tc>
          <w:tcPr>
            <w:tcW w:w="3604" w:type="pct"/>
          </w:tcPr>
          <w:p w14:paraId="41AE4EE1" w14:textId="509A2498" w:rsidR="00BA652B" w:rsidRPr="00BA652B" w:rsidRDefault="00E84C7A" w:rsidP="00BA652B">
            <w:pPr>
              <w:pStyle w:val="SIBulletList1"/>
            </w:pPr>
            <w:r w:rsidRPr="00E84C7A">
              <w:rPr>
                <w:rFonts w:eastAsia="Calibri"/>
              </w:rPr>
              <w:t xml:space="preserve">Interpret complex textual information from a range of sources to identify relevant and key information about </w:t>
            </w:r>
            <w:r w:rsidR="00BA652B" w:rsidRPr="00BA652B">
              <w:t>compliance</w:t>
            </w:r>
            <w:r>
              <w:t xml:space="preserve"> and quality</w:t>
            </w:r>
            <w:r w:rsidR="00BA652B" w:rsidRPr="00BA652B">
              <w:t xml:space="preserve"> requirements</w:t>
            </w:r>
          </w:p>
        </w:tc>
      </w:tr>
      <w:tr w:rsidR="00727015" w:rsidRPr="00336FCA" w:rsidDel="00423CB2" w14:paraId="612B0D3C" w14:textId="77777777" w:rsidTr="00CB0BDF">
        <w:tc>
          <w:tcPr>
            <w:tcW w:w="1396" w:type="pct"/>
          </w:tcPr>
          <w:p w14:paraId="681C5B2B" w14:textId="7EA5C616" w:rsidR="00727015" w:rsidRDefault="00727015" w:rsidP="005C1952">
            <w:pPr>
              <w:pStyle w:val="SIText"/>
            </w:pPr>
            <w:r>
              <w:t>Writing</w:t>
            </w:r>
          </w:p>
        </w:tc>
        <w:tc>
          <w:tcPr>
            <w:tcW w:w="3604" w:type="pct"/>
          </w:tcPr>
          <w:p w14:paraId="22E25D89" w14:textId="7707017D" w:rsidR="00035A24" w:rsidRDefault="007046B6" w:rsidP="00035A24">
            <w:pPr>
              <w:pStyle w:val="SIBulletList1"/>
            </w:pPr>
            <w:r>
              <w:t>Document procedures</w:t>
            </w:r>
            <w:r w:rsidR="009221F3">
              <w:t xml:space="preserve"> and instructions for carrying out procedures</w:t>
            </w:r>
            <w:r w:rsidR="009907FF">
              <w:t xml:space="preserve"> using </w:t>
            </w:r>
            <w:r w:rsidR="009221F3">
              <w:t>clear language and</w:t>
            </w:r>
            <w:r w:rsidR="009907FF" w:rsidRPr="009907FF">
              <w:t xml:space="preserve"> </w:t>
            </w:r>
            <w:r w:rsidR="0094324F">
              <w:t>industry</w:t>
            </w:r>
            <w:r w:rsidR="009907FF">
              <w:t xml:space="preserve"> terminology</w:t>
            </w:r>
          </w:p>
        </w:tc>
      </w:tr>
      <w:tr w:rsidR="007046B6" w:rsidRPr="00336FCA" w:rsidDel="00423CB2" w14:paraId="2965A0B8" w14:textId="77777777" w:rsidTr="00CB0BDF">
        <w:tc>
          <w:tcPr>
            <w:tcW w:w="1396" w:type="pct"/>
          </w:tcPr>
          <w:p w14:paraId="59BF9685" w14:textId="1572D580" w:rsidR="007046B6" w:rsidRPr="007046B6" w:rsidRDefault="007046B6" w:rsidP="007046B6">
            <w:pPr>
              <w:pStyle w:val="SIText"/>
            </w:pPr>
            <w:r>
              <w:t>Oral Communication</w:t>
            </w:r>
          </w:p>
        </w:tc>
        <w:tc>
          <w:tcPr>
            <w:tcW w:w="3604" w:type="pct"/>
          </w:tcPr>
          <w:p w14:paraId="25FE573E" w14:textId="491F6501" w:rsidR="007046B6" w:rsidRPr="007046B6" w:rsidDel="009E5B82" w:rsidRDefault="007046B6" w:rsidP="007046B6">
            <w:pPr>
              <w:pStyle w:val="SIBulletList1"/>
            </w:pPr>
            <w:r w:rsidRPr="007046B6">
              <w:rPr>
                <w:rFonts w:eastAsia="Calibri"/>
              </w:rPr>
              <w:t xml:space="preserve">Use clear language and </w:t>
            </w:r>
            <w:r w:rsidR="0094324F">
              <w:rPr>
                <w:rFonts w:eastAsia="Calibri"/>
              </w:rPr>
              <w:t xml:space="preserve">industry </w:t>
            </w:r>
            <w:r w:rsidRPr="007046B6">
              <w:rPr>
                <w:rFonts w:eastAsia="Calibri"/>
              </w:rPr>
              <w:t xml:space="preserve">terminology when </w:t>
            </w:r>
            <w:r>
              <w:rPr>
                <w:rFonts w:eastAsia="Calibri"/>
              </w:rPr>
              <w:t xml:space="preserve">instructing and </w:t>
            </w:r>
            <w:r w:rsidRPr="007046B6">
              <w:rPr>
                <w:rFonts w:eastAsia="Calibri"/>
              </w:rPr>
              <w:t xml:space="preserve">training staff and </w:t>
            </w:r>
            <w:r>
              <w:rPr>
                <w:rFonts w:eastAsia="Calibri"/>
              </w:rPr>
              <w:t>contractors</w:t>
            </w:r>
          </w:p>
        </w:tc>
      </w:tr>
      <w:bookmarkEnd w:id="0"/>
    </w:tbl>
    <w:p w14:paraId="3AD3795A" w14:textId="77777777" w:rsidR="00916CD7" w:rsidRDefault="00916CD7" w:rsidP="005F771F">
      <w:pPr>
        <w:pStyle w:val="SIText"/>
      </w:pPr>
    </w:p>
    <w:p w14:paraId="5DE3489C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79"/>
        <w:gridCol w:w="2128"/>
        <w:gridCol w:w="2409"/>
        <w:gridCol w:w="3112"/>
      </w:tblGrid>
      <w:tr w:rsidR="00F1480E" w14:paraId="178BDEB5" w14:textId="77777777" w:rsidTr="00F33FF2">
        <w:tc>
          <w:tcPr>
            <w:tcW w:w="5000" w:type="pct"/>
            <w:gridSpan w:val="4"/>
          </w:tcPr>
          <w:p w14:paraId="73657D7B" w14:textId="77777777" w:rsidR="00F1480E" w:rsidRPr="000754EC" w:rsidRDefault="00FD557D" w:rsidP="000754EC">
            <w:pPr>
              <w:pStyle w:val="SIHeading2"/>
            </w:pPr>
            <w:r w:rsidRPr="00923720">
              <w:t>U</w:t>
            </w:r>
            <w:r w:rsidRPr="000754EC">
              <w:t>nit Mapping Information</w:t>
            </w:r>
          </w:p>
        </w:tc>
      </w:tr>
      <w:tr w:rsidR="00F1480E" w14:paraId="61CFD129" w14:textId="77777777" w:rsidTr="00F33FF2">
        <w:tc>
          <w:tcPr>
            <w:tcW w:w="1028" w:type="pct"/>
          </w:tcPr>
          <w:p w14:paraId="6BEB8584" w14:textId="77777777" w:rsidR="00F1480E" w:rsidRPr="000754EC" w:rsidRDefault="00F1480E" w:rsidP="000754EC">
            <w:pPr>
              <w:pStyle w:val="SIText-Bold"/>
            </w:pPr>
            <w:r w:rsidRPr="00923720">
              <w:t>Code and title current version</w:t>
            </w:r>
          </w:p>
        </w:tc>
        <w:tc>
          <w:tcPr>
            <w:tcW w:w="1105" w:type="pct"/>
          </w:tcPr>
          <w:p w14:paraId="456E08E5" w14:textId="77777777" w:rsidR="00F1480E" w:rsidRPr="000754EC" w:rsidRDefault="00F1480E" w:rsidP="000754EC">
            <w:pPr>
              <w:pStyle w:val="SIText-Bold"/>
            </w:pPr>
            <w:r w:rsidRPr="00923720">
              <w:t>Code and title previous version</w:t>
            </w:r>
          </w:p>
        </w:tc>
        <w:tc>
          <w:tcPr>
            <w:tcW w:w="1251" w:type="pct"/>
          </w:tcPr>
          <w:p w14:paraId="2958216B" w14:textId="77777777" w:rsidR="00F1480E" w:rsidRPr="000754EC" w:rsidRDefault="00F1480E" w:rsidP="000754EC">
            <w:pPr>
              <w:pStyle w:val="SIText-Bold"/>
            </w:pPr>
            <w:r w:rsidRPr="00923720">
              <w:t>Comments</w:t>
            </w:r>
          </w:p>
        </w:tc>
        <w:tc>
          <w:tcPr>
            <w:tcW w:w="1616" w:type="pct"/>
          </w:tcPr>
          <w:p w14:paraId="3506D2C0" w14:textId="77777777" w:rsidR="00F1480E" w:rsidRPr="000754EC" w:rsidRDefault="00F1480E" w:rsidP="000754EC">
            <w:pPr>
              <w:pStyle w:val="SIText-Bold"/>
            </w:pPr>
            <w:r w:rsidRPr="00923720">
              <w:t>Equivalence status</w:t>
            </w:r>
          </w:p>
        </w:tc>
      </w:tr>
      <w:tr w:rsidR="00BD16FC" w14:paraId="0B848FBC" w14:textId="77777777" w:rsidTr="00F33FF2">
        <w:tc>
          <w:tcPr>
            <w:tcW w:w="1028" w:type="pct"/>
          </w:tcPr>
          <w:p w14:paraId="7C9801AF" w14:textId="472EB5DF" w:rsidR="00BD16FC" w:rsidRPr="00BD16FC" w:rsidRDefault="002A51EF" w:rsidP="00BD16FC">
            <w:pPr>
              <w:pStyle w:val="SIText"/>
            </w:pPr>
            <w:r>
              <w:t>AHCMDC</w:t>
            </w:r>
            <w:r w:rsidR="00D80FAC">
              <w:t>4</w:t>
            </w:r>
            <w:r>
              <w:t>0</w:t>
            </w:r>
            <w:r w:rsidR="00D80FAC">
              <w:t>2</w:t>
            </w:r>
            <w:r>
              <w:t xml:space="preserve"> </w:t>
            </w:r>
            <w:r w:rsidR="00A66AD6">
              <w:t>Monitor</w:t>
            </w:r>
            <w:r w:rsidR="00A66AD6" w:rsidRPr="00A66AD6">
              <w:t xml:space="preserve"> medicinal cannabis production for compliance and quality</w:t>
            </w:r>
          </w:p>
        </w:tc>
        <w:tc>
          <w:tcPr>
            <w:tcW w:w="1105" w:type="pct"/>
          </w:tcPr>
          <w:p w14:paraId="6E859713" w14:textId="09ADDFED" w:rsidR="00BD16FC" w:rsidRPr="00BD16FC" w:rsidRDefault="00760594" w:rsidP="00BD16FC">
            <w:pPr>
              <w:pStyle w:val="SIText"/>
            </w:pPr>
            <w:r w:rsidRPr="00760594">
              <w:t>Not applicable</w:t>
            </w:r>
          </w:p>
        </w:tc>
        <w:tc>
          <w:tcPr>
            <w:tcW w:w="1251" w:type="pct"/>
          </w:tcPr>
          <w:p w14:paraId="579E61A1" w14:textId="4C2771AF" w:rsidR="00BD16FC" w:rsidRPr="00BD16FC" w:rsidRDefault="00B9606C" w:rsidP="00BD16FC">
            <w:pPr>
              <w:pStyle w:val="SIText"/>
            </w:pPr>
            <w:r>
              <w:t>New unit</w:t>
            </w:r>
          </w:p>
        </w:tc>
        <w:tc>
          <w:tcPr>
            <w:tcW w:w="1616" w:type="pct"/>
          </w:tcPr>
          <w:p w14:paraId="7214300E" w14:textId="34295F8A" w:rsidR="00BD16FC" w:rsidRPr="00BD16FC" w:rsidRDefault="00B9606C" w:rsidP="00BD16FC">
            <w:pPr>
              <w:pStyle w:val="SIText"/>
            </w:pPr>
            <w:r>
              <w:t>No e</w:t>
            </w:r>
            <w:r w:rsidR="00BD16FC" w:rsidRPr="00BD16FC">
              <w:t>quivalent unit</w:t>
            </w:r>
          </w:p>
        </w:tc>
      </w:tr>
    </w:tbl>
    <w:p w14:paraId="778AE281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20"/>
        <w:gridCol w:w="7608"/>
      </w:tblGrid>
      <w:tr w:rsidR="00F1480E" w:rsidRPr="00A55106" w14:paraId="5659D40C" w14:textId="77777777" w:rsidTr="0035000E">
        <w:tc>
          <w:tcPr>
            <w:tcW w:w="1049" w:type="pct"/>
            <w:shd w:val="clear" w:color="auto" w:fill="auto"/>
          </w:tcPr>
          <w:p w14:paraId="26206C72" w14:textId="77777777" w:rsidR="00F1480E" w:rsidRPr="000754EC" w:rsidRDefault="00FD557D" w:rsidP="000754EC">
            <w:pPr>
              <w:pStyle w:val="SIHeading2"/>
            </w:pPr>
            <w:r w:rsidRPr="00CC451E">
              <w:t>L</w:t>
            </w:r>
            <w:r w:rsidRPr="000754EC">
              <w:t>inks</w:t>
            </w:r>
          </w:p>
        </w:tc>
        <w:tc>
          <w:tcPr>
            <w:tcW w:w="3951" w:type="pct"/>
            <w:shd w:val="clear" w:color="auto" w:fill="auto"/>
          </w:tcPr>
          <w:p w14:paraId="59E5A4BF" w14:textId="77777777" w:rsidR="00AB1A85" w:rsidRPr="00AB1A85" w:rsidRDefault="00AB1A85" w:rsidP="00AB1A85">
            <w:pPr>
              <w:pStyle w:val="SIText"/>
            </w:pPr>
            <w:r w:rsidRPr="00140954">
              <w:t xml:space="preserve">Companion Volumes, including Implementation Guides, are available at </w:t>
            </w:r>
            <w:proofErr w:type="spellStart"/>
            <w:r w:rsidRPr="00140954">
              <w:t>VETNet</w:t>
            </w:r>
            <w:proofErr w:type="spellEnd"/>
            <w:r w:rsidRPr="00140954">
              <w:t>:</w:t>
            </w:r>
          </w:p>
          <w:p w14:paraId="59EE24E7" w14:textId="77777777" w:rsidR="00AB1A85" w:rsidRPr="00AB1A85" w:rsidRDefault="00AB1A85" w:rsidP="00AB1A85">
            <w:pPr>
              <w:rPr>
                <w:color w:val="0000FF" w:themeColor="hyperlink"/>
                <w:sz w:val="22"/>
                <w:u w:val="single"/>
              </w:rPr>
            </w:pPr>
            <w:hyperlink r:id="rId11" w:history="1">
              <w:r w:rsidRPr="00AB1A85">
                <w:rPr>
                  <w:color w:val="0000FF" w:themeColor="hyperlink"/>
                  <w:sz w:val="22"/>
                  <w:u w:val="single"/>
                </w:rPr>
                <w:t>https://vetnet.gov.au/Pages/TrainingDocs.aspx?q=c6399549-9c62-4a5e-bf1a-524b2322cf72</w:t>
              </w:r>
            </w:hyperlink>
          </w:p>
          <w:p w14:paraId="44ED1560" w14:textId="50619A59" w:rsidR="00F1480E" w:rsidRPr="000754EC" w:rsidRDefault="00F1480E" w:rsidP="00E40225">
            <w:pPr>
              <w:pStyle w:val="SIText"/>
            </w:pPr>
          </w:p>
        </w:tc>
      </w:tr>
    </w:tbl>
    <w:p w14:paraId="4F28B7D6" w14:textId="77777777" w:rsidR="00F1480E" w:rsidRDefault="00F1480E" w:rsidP="005F771F">
      <w:pPr>
        <w:pStyle w:val="SIText"/>
      </w:pPr>
    </w:p>
    <w:p w14:paraId="682160A9" w14:textId="77777777" w:rsidR="00F1480E" w:rsidRDefault="00F1480E" w:rsidP="005F771F">
      <w:pPr>
        <w:pStyle w:val="SIText"/>
      </w:pPr>
      <w:r>
        <w:br w:type="page"/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46"/>
        <w:gridCol w:w="6782"/>
      </w:tblGrid>
      <w:tr w:rsidR="00556C4C" w:rsidRPr="00E91BFF" w14:paraId="7B3AE47D" w14:textId="77777777" w:rsidTr="00113678">
        <w:trPr>
          <w:tblHeader/>
        </w:trPr>
        <w:tc>
          <w:tcPr>
            <w:tcW w:w="1478" w:type="pct"/>
            <w:shd w:val="clear" w:color="auto" w:fill="auto"/>
          </w:tcPr>
          <w:p w14:paraId="63861E04" w14:textId="77777777" w:rsidR="00556C4C" w:rsidRPr="000754EC" w:rsidRDefault="00556C4C" w:rsidP="000754EC">
            <w:pPr>
              <w:pStyle w:val="SIUnittitle"/>
            </w:pPr>
            <w:r w:rsidRPr="002C55E9">
              <w:t>T</w:t>
            </w:r>
            <w:r w:rsidRPr="000754EC">
              <w:t>ITLE</w:t>
            </w:r>
          </w:p>
        </w:tc>
        <w:tc>
          <w:tcPr>
            <w:tcW w:w="3522" w:type="pct"/>
            <w:shd w:val="clear" w:color="auto" w:fill="auto"/>
          </w:tcPr>
          <w:p w14:paraId="2B3A6B80" w14:textId="4130C716" w:rsidR="00556C4C" w:rsidRPr="000754EC" w:rsidRDefault="00C437C9" w:rsidP="003B5562">
            <w:pPr>
              <w:pStyle w:val="SIUnittitle"/>
            </w:pPr>
            <w:r>
              <w:t xml:space="preserve">Assessment requirements for </w:t>
            </w:r>
            <w:bookmarkStart w:id="1" w:name="_Hlk4154780"/>
            <w:r w:rsidR="002A51EF">
              <w:t>AHCMDC</w:t>
            </w:r>
            <w:r w:rsidR="00D80FAC">
              <w:t>402</w:t>
            </w:r>
            <w:r w:rsidR="003232AA">
              <w:t xml:space="preserve"> </w:t>
            </w:r>
            <w:bookmarkEnd w:id="1"/>
            <w:r w:rsidR="00A66AD6">
              <w:t>Monitor</w:t>
            </w:r>
            <w:r w:rsidR="00A66AD6" w:rsidRPr="00A66AD6">
              <w:t xml:space="preserve"> medicinal cannabis production for compliance and quality</w:t>
            </w:r>
          </w:p>
        </w:tc>
      </w:tr>
      <w:tr w:rsidR="00556C4C" w:rsidRPr="00A55106" w14:paraId="0254B357" w14:textId="77777777" w:rsidTr="00113678">
        <w:trPr>
          <w:tblHeader/>
        </w:trPr>
        <w:tc>
          <w:tcPr>
            <w:tcW w:w="5000" w:type="pct"/>
            <w:gridSpan w:val="2"/>
            <w:shd w:val="clear" w:color="auto" w:fill="auto"/>
          </w:tcPr>
          <w:p w14:paraId="1D5C8B32" w14:textId="77777777" w:rsidR="00556C4C" w:rsidRPr="000754EC" w:rsidRDefault="00D71E43" w:rsidP="000754EC">
            <w:pPr>
              <w:pStyle w:val="SIHeading2"/>
            </w:pPr>
            <w:r>
              <w:t>Performance E</w:t>
            </w:r>
            <w:r w:rsidRPr="000754EC">
              <w:t>vidence</w:t>
            </w:r>
          </w:p>
        </w:tc>
      </w:tr>
      <w:tr w:rsidR="00556C4C" w:rsidRPr="00067E1C" w14:paraId="46896D44" w14:textId="77777777" w:rsidTr="00113678">
        <w:tc>
          <w:tcPr>
            <w:tcW w:w="5000" w:type="pct"/>
            <w:gridSpan w:val="2"/>
            <w:shd w:val="clear" w:color="auto" w:fill="auto"/>
          </w:tcPr>
          <w:p w14:paraId="47086364" w14:textId="77777777" w:rsidR="00C437C9" w:rsidRPr="00C437C9" w:rsidRDefault="00C437C9" w:rsidP="00C437C9">
            <w:pPr>
              <w:pStyle w:val="SIText"/>
            </w:pPr>
            <w:r w:rsidRPr="000754EC">
              <w:t>An individual demonstrating competency</w:t>
            </w:r>
            <w:r w:rsidRPr="00C437C9">
              <w:t xml:space="preserve"> in this unit must satisfy all of the elements and performance criteria of this unit. </w:t>
            </w:r>
          </w:p>
          <w:p w14:paraId="27D9BC4F" w14:textId="77777777" w:rsidR="00C437C9" w:rsidRPr="000754EC" w:rsidRDefault="00C437C9" w:rsidP="00C437C9">
            <w:pPr>
              <w:pStyle w:val="SIText"/>
            </w:pPr>
          </w:p>
          <w:p w14:paraId="6719F964" w14:textId="36673289" w:rsidR="00C437C9" w:rsidRDefault="00C437C9" w:rsidP="00C437C9">
            <w:pPr>
              <w:pStyle w:val="SIText"/>
            </w:pPr>
            <w:r w:rsidRPr="00FD0753">
              <w:t xml:space="preserve">There must be evidence that the individual has </w:t>
            </w:r>
            <w:r w:rsidRPr="00C437C9">
              <w:t xml:space="preserve">effectively monitored </w:t>
            </w:r>
            <w:r w:rsidR="00E32B6D">
              <w:t xml:space="preserve">production processes </w:t>
            </w:r>
            <w:r w:rsidR="00961250">
              <w:t>of medicinal cannabis</w:t>
            </w:r>
            <w:r w:rsidR="00961250" w:rsidRPr="00961250">
              <w:t xml:space="preserve"> </w:t>
            </w:r>
            <w:r w:rsidR="00750657">
              <w:t xml:space="preserve">that </w:t>
            </w:r>
            <w:r w:rsidR="00961250">
              <w:t xml:space="preserve">apply </w:t>
            </w:r>
            <w:r w:rsidR="00750657" w:rsidRPr="00750657">
              <w:t>in own area of responsibility</w:t>
            </w:r>
            <w:r w:rsidRPr="00C437C9">
              <w:t xml:space="preserve">, </w:t>
            </w:r>
            <w:r w:rsidR="00750657" w:rsidRPr="00C437C9">
              <w:t>to ensure compliance with legislation</w:t>
            </w:r>
            <w:r w:rsidR="00750657" w:rsidRPr="00750657">
              <w:t>, regulations and quality standards</w:t>
            </w:r>
            <w:r w:rsidR="00AB34F0">
              <w:t xml:space="preserve"> </w:t>
            </w:r>
            <w:r w:rsidR="00AB34F0" w:rsidRPr="008B2367">
              <w:rPr>
                <w:rStyle w:val="SITemporaryText"/>
              </w:rPr>
              <w:t>on at least one occasion</w:t>
            </w:r>
            <w:r w:rsidR="00750657">
              <w:t>,</w:t>
            </w:r>
            <w:r w:rsidR="00750657" w:rsidRPr="00750657">
              <w:t xml:space="preserve"> </w:t>
            </w:r>
            <w:r w:rsidRPr="00C437C9">
              <w:t>including:</w:t>
            </w:r>
          </w:p>
          <w:p w14:paraId="6A81513C" w14:textId="1F6FA262" w:rsidR="00C437C9" w:rsidRDefault="00F2182B" w:rsidP="00126497">
            <w:pPr>
              <w:pStyle w:val="SIBulletList1"/>
            </w:pPr>
            <w:r>
              <w:t>reviewed workplace procedures for compliance with</w:t>
            </w:r>
            <w:r w:rsidR="00C437C9" w:rsidRPr="00C437C9">
              <w:t xml:space="preserve"> </w:t>
            </w:r>
            <w:r w:rsidR="00403A02">
              <w:t>legal and regulatory</w:t>
            </w:r>
            <w:r w:rsidR="00C437C9" w:rsidRPr="00C437C9">
              <w:t xml:space="preserve"> requirements </w:t>
            </w:r>
            <w:r w:rsidR="00FA1EDB">
              <w:t>and elements of quality standards</w:t>
            </w:r>
          </w:p>
          <w:p w14:paraId="64B57BD2" w14:textId="46FFBA4C" w:rsidR="00596786" w:rsidRPr="008B2367" w:rsidRDefault="00750657" w:rsidP="00961250">
            <w:pPr>
              <w:pStyle w:val="SIBulletList1"/>
              <w:rPr>
                <w:rStyle w:val="SITemporaryText"/>
              </w:rPr>
            </w:pPr>
            <w:r>
              <w:t xml:space="preserve">conducted a </w:t>
            </w:r>
            <w:r w:rsidR="00961250">
              <w:t xml:space="preserve">risk and </w:t>
            </w:r>
            <w:r>
              <w:t xml:space="preserve">hazards identification </w:t>
            </w:r>
            <w:r w:rsidR="00961250">
              <w:t xml:space="preserve">audit </w:t>
            </w:r>
            <w:r>
              <w:t xml:space="preserve">and established </w:t>
            </w:r>
            <w:r w:rsidR="00596786" w:rsidRPr="008B2367">
              <w:rPr>
                <w:rStyle w:val="SITemporaryText"/>
              </w:rPr>
              <w:t>critical control limits, measures and corrective actions</w:t>
            </w:r>
            <w:r w:rsidR="00596786" w:rsidRPr="008B2367" w:rsidDel="00596786">
              <w:rPr>
                <w:rStyle w:val="SITemporaryText"/>
              </w:rPr>
              <w:t xml:space="preserve"> </w:t>
            </w:r>
          </w:p>
          <w:p w14:paraId="71478CD8" w14:textId="62EF69F6" w:rsidR="004A56F8" w:rsidRDefault="004A56F8" w:rsidP="00961250">
            <w:pPr>
              <w:pStyle w:val="SIBulletList1"/>
            </w:pPr>
            <w:r>
              <w:t xml:space="preserve">instructed staff and contractors in quality procedures </w:t>
            </w:r>
          </w:p>
          <w:p w14:paraId="53A6F171" w14:textId="2398ECBB" w:rsidR="00EA7BB1" w:rsidRPr="000754EC" w:rsidRDefault="00FC35FC" w:rsidP="00961250">
            <w:pPr>
              <w:pStyle w:val="SIBulletList1"/>
            </w:pPr>
            <w:r>
              <w:t xml:space="preserve">identified and </w:t>
            </w:r>
            <w:r w:rsidR="00F2182B">
              <w:t>managed</w:t>
            </w:r>
            <w:r w:rsidR="00BB799F">
              <w:t xml:space="preserve"> record requirements</w:t>
            </w:r>
            <w:r w:rsidR="00A8669D">
              <w:t>.</w:t>
            </w:r>
          </w:p>
        </w:tc>
      </w:tr>
    </w:tbl>
    <w:p w14:paraId="2131B527" w14:textId="77777777" w:rsidR="00556C4C" w:rsidRDefault="00556C4C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28"/>
      </w:tblGrid>
      <w:tr w:rsidR="00F1480E" w:rsidRPr="00A55106" w14:paraId="01E3C852" w14:textId="77777777" w:rsidTr="00CA2922">
        <w:trPr>
          <w:tblHeader/>
        </w:trPr>
        <w:tc>
          <w:tcPr>
            <w:tcW w:w="5000" w:type="pct"/>
            <w:shd w:val="clear" w:color="auto" w:fill="auto"/>
          </w:tcPr>
          <w:p w14:paraId="0AFF5EC8" w14:textId="77777777" w:rsidR="00F1480E" w:rsidRPr="000754EC" w:rsidRDefault="00D71E43" w:rsidP="000754EC">
            <w:pPr>
              <w:pStyle w:val="SIHeading2"/>
            </w:pPr>
            <w:r w:rsidRPr="002C55E9">
              <w:t>K</w:t>
            </w:r>
            <w:r w:rsidRPr="000754EC">
              <w:t>nowledge Evidence</w:t>
            </w:r>
          </w:p>
        </w:tc>
      </w:tr>
      <w:tr w:rsidR="00F1480E" w:rsidRPr="00067E1C" w14:paraId="2407B674" w14:textId="77777777" w:rsidTr="00CA2922">
        <w:tc>
          <w:tcPr>
            <w:tcW w:w="5000" w:type="pct"/>
            <w:shd w:val="clear" w:color="auto" w:fill="auto"/>
          </w:tcPr>
          <w:p w14:paraId="39323CD5" w14:textId="040970D8" w:rsidR="00C437C9" w:rsidRDefault="00C437C9" w:rsidP="00C437C9">
            <w:pPr>
              <w:pStyle w:val="SIText"/>
            </w:pPr>
            <w:r>
              <w:t xml:space="preserve">An individual must be able to demonstrate the knowledge required to perform the tasks outlined </w:t>
            </w:r>
            <w:r w:rsidRPr="00C437C9">
              <w:t>in the elements and performance criteria of this unit. This includes knowledge of:</w:t>
            </w:r>
          </w:p>
          <w:p w14:paraId="5C2F29E3" w14:textId="74C11037" w:rsidR="00B24431" w:rsidRDefault="00B24431" w:rsidP="00B24431">
            <w:pPr>
              <w:pStyle w:val="SIBulletList1"/>
            </w:pPr>
            <w:r>
              <w:t>legislation</w:t>
            </w:r>
            <w:r w:rsidR="00FC35FC">
              <w:t xml:space="preserve">, </w:t>
            </w:r>
            <w:r>
              <w:t xml:space="preserve">regulations </w:t>
            </w:r>
            <w:r w:rsidR="00FC35FC">
              <w:t xml:space="preserve">and standards </w:t>
            </w:r>
            <w:r>
              <w:t>relevant to the production of medicinal cannabis</w:t>
            </w:r>
          </w:p>
          <w:p w14:paraId="7341A735" w14:textId="127CDD35" w:rsidR="002E0080" w:rsidRPr="002E0080" w:rsidRDefault="002E0080" w:rsidP="002E0080">
            <w:pPr>
              <w:pStyle w:val="SIBulletList1"/>
            </w:pPr>
            <w:r>
              <w:t xml:space="preserve">roles and functions of </w:t>
            </w:r>
            <w:r w:rsidRPr="002E0080">
              <w:t xml:space="preserve">commonwealth government authorities responsible for administering the legislation </w:t>
            </w:r>
            <w:r>
              <w:t>and standards</w:t>
            </w:r>
          </w:p>
          <w:p w14:paraId="32990900" w14:textId="58388544" w:rsidR="00BA652B" w:rsidRDefault="00741F63" w:rsidP="00C370A4">
            <w:pPr>
              <w:pStyle w:val="SIBulletList1"/>
            </w:pPr>
            <w:r>
              <w:t>legislative and regulatory</w:t>
            </w:r>
            <w:r w:rsidR="00BA652B" w:rsidRPr="00FD0753">
              <w:t xml:space="preserve"> responsibilities </w:t>
            </w:r>
            <w:r w:rsidR="00F44C34">
              <w:t xml:space="preserve">required </w:t>
            </w:r>
            <w:r w:rsidR="00BA652B" w:rsidRPr="00FD0753">
              <w:t xml:space="preserve">of </w:t>
            </w:r>
            <w:r w:rsidR="00AB7F68">
              <w:t xml:space="preserve">licensed </w:t>
            </w:r>
            <w:r w:rsidR="00AB7F3D">
              <w:t xml:space="preserve">cultivators and </w:t>
            </w:r>
            <w:r w:rsidR="00AB7F68">
              <w:t>manufacturers of medicinal cannabis</w:t>
            </w:r>
            <w:r w:rsidR="002E0080">
              <w:t>, including recording and reporting requirements</w:t>
            </w:r>
          </w:p>
          <w:p w14:paraId="26A1EE6D" w14:textId="573BC117" w:rsidR="00847C9F" w:rsidRDefault="00A21147" w:rsidP="004646A4">
            <w:pPr>
              <w:pStyle w:val="SIBulletList1"/>
            </w:pPr>
            <w:r>
              <w:t xml:space="preserve">Good Practice Standards and organisation </w:t>
            </w:r>
            <w:r w:rsidR="003E0A0C">
              <w:t>quality systems relevant to the production of medicinal cannabis including:</w:t>
            </w:r>
          </w:p>
          <w:p w14:paraId="0AE6654F" w14:textId="17F335EA" w:rsidR="003E0A0C" w:rsidRPr="003E0A0C" w:rsidRDefault="003E0A0C" w:rsidP="003E0A0C">
            <w:pPr>
              <w:pStyle w:val="SIBulletList2"/>
              <w:rPr>
                <w:rStyle w:val="SIText-Italic"/>
                <w:i w:val="0"/>
              </w:rPr>
            </w:pPr>
            <w:r w:rsidRPr="003E0A0C">
              <w:rPr>
                <w:rStyle w:val="SIText-Italic"/>
                <w:i w:val="0"/>
              </w:rPr>
              <w:t>Good Agricultural and Collection Practices (GACP) in relation to cultivation and harvesting of plants and quality and consistency of products</w:t>
            </w:r>
          </w:p>
          <w:p w14:paraId="537B4BF5" w14:textId="2F5AC4B9" w:rsidR="003E0A0C" w:rsidRDefault="003E0A0C" w:rsidP="00EB2C43">
            <w:pPr>
              <w:pStyle w:val="SIBulletList2"/>
            </w:pPr>
            <w:r w:rsidRPr="003E0A0C">
              <w:rPr>
                <w:rStyle w:val="SIText-Italic"/>
                <w:i w:val="0"/>
              </w:rPr>
              <w:t xml:space="preserve">Good Manufacturing Practices (GMP) in relation </w:t>
            </w:r>
            <w:r w:rsidRPr="00EB2C43">
              <w:rPr>
                <w:rStyle w:val="SIText-Italic"/>
                <w:i w:val="0"/>
              </w:rPr>
              <w:t>to</w:t>
            </w:r>
            <w:r w:rsidR="00EB2C43" w:rsidRPr="00EB2C43">
              <w:rPr>
                <w:rStyle w:val="SIText-Italic"/>
                <w:i w:val="0"/>
              </w:rPr>
              <w:t xml:space="preserve"> pre-processing</w:t>
            </w:r>
            <w:r w:rsidRPr="003E0A0C">
              <w:rPr>
                <w:rStyle w:val="SIText-Italic"/>
                <w:i w:val="0"/>
              </w:rPr>
              <w:t xml:space="preserve"> and quality of products</w:t>
            </w:r>
          </w:p>
          <w:p w14:paraId="7CD9A93E" w14:textId="385C73F2" w:rsidR="00596786" w:rsidRPr="008B2367" w:rsidRDefault="00404DF0" w:rsidP="00596786">
            <w:pPr>
              <w:pStyle w:val="SIBulletList1"/>
              <w:rPr>
                <w:rStyle w:val="SITemporaryText"/>
              </w:rPr>
            </w:pPr>
            <w:r>
              <w:t xml:space="preserve">process for conducting risk and hazards identification and </w:t>
            </w:r>
            <w:r w:rsidR="00596786" w:rsidRPr="008B2367">
              <w:rPr>
                <w:rStyle w:val="SITemporaryText"/>
              </w:rPr>
              <w:t>determining critical control limits, measures and corrective actions</w:t>
            </w:r>
            <w:r w:rsidR="00596786" w:rsidRPr="008B2367" w:rsidDel="00596786">
              <w:rPr>
                <w:rStyle w:val="SITemporaryText"/>
              </w:rPr>
              <w:t xml:space="preserve"> </w:t>
            </w:r>
          </w:p>
          <w:p w14:paraId="6BF87E09" w14:textId="43EF1CE3" w:rsidR="002E0080" w:rsidRDefault="002E0080" w:rsidP="00CE733C">
            <w:pPr>
              <w:pStyle w:val="SIBulletList1"/>
            </w:pPr>
            <w:r>
              <w:t xml:space="preserve">processes used to monitor </w:t>
            </w:r>
            <w:r w:rsidR="00404DF0">
              <w:t>regulatory compliance and quality practices</w:t>
            </w:r>
            <w:r w:rsidR="004D0F54">
              <w:t xml:space="preserve"> in work operations and procedures</w:t>
            </w:r>
          </w:p>
          <w:p w14:paraId="4733FA1F" w14:textId="09743425" w:rsidR="007D28D5" w:rsidRPr="008B2367" w:rsidRDefault="007D28D5" w:rsidP="00CE733C">
            <w:pPr>
              <w:pStyle w:val="SIBulletList1"/>
              <w:rPr>
                <w:rStyle w:val="SITemporaryText"/>
              </w:rPr>
            </w:pPr>
            <w:r w:rsidRPr="008B2367">
              <w:rPr>
                <w:rStyle w:val="SITemporaryText"/>
              </w:rPr>
              <w:t>purpose and process used for conducting and documenting a deviation investigation</w:t>
            </w:r>
          </w:p>
          <w:p w14:paraId="2FCAC2F0" w14:textId="4585BC9A" w:rsidR="00404DF0" w:rsidRDefault="004D0F54" w:rsidP="00CE733C">
            <w:pPr>
              <w:pStyle w:val="SIBulletList1"/>
            </w:pPr>
            <w:r>
              <w:t>methods used for training staff and contractors on polices and procedures</w:t>
            </w:r>
          </w:p>
          <w:p w14:paraId="4E797198" w14:textId="339ABDF6" w:rsidR="004062A5" w:rsidRPr="000754EC" w:rsidRDefault="005D234E" w:rsidP="005D234E">
            <w:pPr>
              <w:pStyle w:val="SIBulletList1"/>
            </w:pPr>
            <w:r>
              <w:t xml:space="preserve">function and operations of organisation </w:t>
            </w:r>
            <w:r w:rsidR="002C5FDF">
              <w:t xml:space="preserve">record </w:t>
            </w:r>
            <w:r w:rsidR="002E0080">
              <w:t>system</w:t>
            </w:r>
            <w:r w:rsidR="002C5FDF">
              <w:t>.</w:t>
            </w:r>
          </w:p>
        </w:tc>
      </w:tr>
    </w:tbl>
    <w:p w14:paraId="56EF38A3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28"/>
      </w:tblGrid>
      <w:tr w:rsidR="00F1480E" w:rsidRPr="00A55106" w14:paraId="260F709B" w14:textId="77777777" w:rsidTr="00CA2922">
        <w:trPr>
          <w:tblHeader/>
        </w:trPr>
        <w:tc>
          <w:tcPr>
            <w:tcW w:w="5000" w:type="pct"/>
            <w:shd w:val="clear" w:color="auto" w:fill="auto"/>
          </w:tcPr>
          <w:p w14:paraId="325C9D68" w14:textId="77777777" w:rsidR="00F1480E" w:rsidRPr="000754EC" w:rsidRDefault="00D71E43" w:rsidP="000754EC">
            <w:pPr>
              <w:pStyle w:val="SIHeading2"/>
            </w:pPr>
            <w:r w:rsidRPr="002C55E9">
              <w:t>A</w:t>
            </w:r>
            <w:r w:rsidRPr="000754EC">
              <w:t>ssessment Conditions</w:t>
            </w:r>
          </w:p>
        </w:tc>
      </w:tr>
      <w:tr w:rsidR="00F1480E" w:rsidRPr="00A55106" w14:paraId="08D0348B" w14:textId="77777777" w:rsidTr="00CA2922">
        <w:tc>
          <w:tcPr>
            <w:tcW w:w="5000" w:type="pct"/>
            <w:shd w:val="clear" w:color="auto" w:fill="auto"/>
          </w:tcPr>
          <w:p w14:paraId="406E26C8" w14:textId="77777777" w:rsidR="00C437C9" w:rsidRPr="00C437C9" w:rsidRDefault="00C437C9" w:rsidP="00C437C9">
            <w:pPr>
              <w:pStyle w:val="SIText"/>
            </w:pPr>
            <w:r>
              <w:t xml:space="preserve">Assessment of </w:t>
            </w:r>
            <w:r w:rsidRPr="00C437C9">
              <w:t xml:space="preserve">skills must take place under the following conditions: </w:t>
            </w:r>
          </w:p>
          <w:p w14:paraId="5CD29D46" w14:textId="77777777" w:rsidR="00C437C9" w:rsidRPr="00C437C9" w:rsidRDefault="00C437C9" w:rsidP="00C437C9">
            <w:pPr>
              <w:pStyle w:val="SIBulletList1"/>
            </w:pPr>
            <w:r w:rsidRPr="000754EC">
              <w:t>p</w:t>
            </w:r>
            <w:r w:rsidRPr="00C437C9">
              <w:t>hysical conditions:</w:t>
            </w:r>
          </w:p>
          <w:p w14:paraId="16E85F5F" w14:textId="5D1FB069" w:rsidR="00C437C9" w:rsidRPr="001269A4" w:rsidRDefault="0094324F" w:rsidP="001269A4">
            <w:pPr>
              <w:pStyle w:val="SIBulletList2"/>
              <w:rPr>
                <w:rFonts w:eastAsia="Calibri"/>
              </w:rPr>
            </w:pPr>
            <w:r>
              <w:t xml:space="preserve">skills must be demonstrated on </w:t>
            </w:r>
            <w:r w:rsidR="001269A4">
              <w:t xml:space="preserve">a </w:t>
            </w:r>
            <w:r w:rsidR="001269A4" w:rsidRPr="001269A4">
              <w:t>medicinal cannabis production site or an environment that accurately represents workplace conditions</w:t>
            </w:r>
          </w:p>
          <w:p w14:paraId="6B9F8A4A" w14:textId="77777777" w:rsidR="00C437C9" w:rsidRPr="00C437C9" w:rsidRDefault="00C437C9" w:rsidP="00C437C9">
            <w:pPr>
              <w:pStyle w:val="SIBulletList1"/>
            </w:pPr>
            <w:r>
              <w:t xml:space="preserve">resources, </w:t>
            </w:r>
            <w:r w:rsidRPr="00C437C9">
              <w:t>equipment and materials:</w:t>
            </w:r>
          </w:p>
          <w:p w14:paraId="62891D5C" w14:textId="4052F913" w:rsidR="00C437C9" w:rsidRDefault="00A34E02" w:rsidP="00C437C9">
            <w:pPr>
              <w:pStyle w:val="SIBulletList2"/>
            </w:pPr>
            <w:r>
              <w:t>workplace record</w:t>
            </w:r>
            <w:r w:rsidR="00627819">
              <w:t>ing</w:t>
            </w:r>
            <w:r>
              <w:t xml:space="preserve"> system</w:t>
            </w:r>
          </w:p>
          <w:p w14:paraId="41384297" w14:textId="77777777" w:rsidR="00C437C9" w:rsidRPr="00C437C9" w:rsidRDefault="00C437C9" w:rsidP="00C437C9">
            <w:pPr>
              <w:pStyle w:val="SIBulletList1"/>
            </w:pPr>
            <w:r w:rsidRPr="00FD0753">
              <w:t>specifications:</w:t>
            </w:r>
          </w:p>
          <w:p w14:paraId="58A7E600" w14:textId="4D3A1770" w:rsidR="001269A4" w:rsidRPr="001269A4" w:rsidRDefault="001269A4" w:rsidP="001269A4">
            <w:pPr>
              <w:pStyle w:val="SIBulletList2"/>
              <w:rPr>
                <w:rFonts w:eastAsia="Calibri"/>
              </w:rPr>
            </w:pPr>
            <w:r w:rsidRPr="001269A4">
              <w:rPr>
                <w:rFonts w:eastAsia="Calibri"/>
              </w:rPr>
              <w:t xml:space="preserve">legislation and regulations related to the </w:t>
            </w:r>
            <w:r>
              <w:rPr>
                <w:rFonts w:eastAsia="Calibri"/>
              </w:rPr>
              <w:t>production</w:t>
            </w:r>
            <w:r w:rsidRPr="001269A4">
              <w:rPr>
                <w:rFonts w:eastAsia="Calibri"/>
              </w:rPr>
              <w:t xml:space="preserve"> of medicinal cannabis</w:t>
            </w:r>
            <w:r w:rsidR="00DE2F40">
              <w:rPr>
                <w:rFonts w:eastAsia="Calibri"/>
              </w:rPr>
              <w:t xml:space="preserve"> </w:t>
            </w:r>
          </w:p>
          <w:p w14:paraId="77F4E36C" w14:textId="13F38C02" w:rsidR="003E0A0C" w:rsidRDefault="003E0A0C" w:rsidP="00D36012">
            <w:pPr>
              <w:pStyle w:val="SIBulletList2"/>
              <w:rPr>
                <w:rFonts w:eastAsia="Calibri"/>
              </w:rPr>
            </w:pPr>
            <w:r>
              <w:rPr>
                <w:rFonts w:eastAsia="Calibri"/>
              </w:rPr>
              <w:t>workplace quality procedures</w:t>
            </w:r>
          </w:p>
          <w:p w14:paraId="6E2FED22" w14:textId="631AD144" w:rsidR="009B6D1F" w:rsidRDefault="001269A4" w:rsidP="00D36012">
            <w:pPr>
              <w:pStyle w:val="SIBulletList2"/>
              <w:rPr>
                <w:rFonts w:eastAsia="Calibri"/>
              </w:rPr>
            </w:pPr>
            <w:r w:rsidRPr="001269A4">
              <w:rPr>
                <w:rFonts w:eastAsia="Calibri"/>
              </w:rPr>
              <w:t xml:space="preserve">workplace procedures relating to the </w:t>
            </w:r>
            <w:r>
              <w:rPr>
                <w:rFonts w:eastAsia="Calibri"/>
              </w:rPr>
              <w:t>production</w:t>
            </w:r>
            <w:r w:rsidRPr="001269A4">
              <w:rPr>
                <w:rFonts w:eastAsia="Calibri"/>
              </w:rPr>
              <w:t xml:space="preserve"> of medicinal cannabis</w:t>
            </w:r>
            <w:r w:rsidR="00D36012">
              <w:rPr>
                <w:rFonts w:eastAsia="Calibri"/>
              </w:rPr>
              <w:t xml:space="preserve">, </w:t>
            </w:r>
            <w:r w:rsidR="00D36012" w:rsidRPr="00D36012">
              <w:rPr>
                <w:rFonts w:eastAsia="Calibri"/>
              </w:rPr>
              <w:t>including recording and reporting requirements</w:t>
            </w:r>
          </w:p>
          <w:p w14:paraId="001BDA7A" w14:textId="77777777" w:rsidR="009B6D1F" w:rsidRPr="009B6D1F" w:rsidRDefault="009B6D1F" w:rsidP="009B6D1F">
            <w:pPr>
              <w:pStyle w:val="SIBulletList1"/>
            </w:pPr>
            <w:r>
              <w:t>r</w:t>
            </w:r>
            <w:r w:rsidRPr="009B6D1F">
              <w:t xml:space="preserve">elationships: </w:t>
            </w:r>
          </w:p>
          <w:p w14:paraId="1D05FB28" w14:textId="66B7C8AF" w:rsidR="001269A4" w:rsidRPr="009B6D1F" w:rsidRDefault="009B6D1F" w:rsidP="009B6D1F">
            <w:pPr>
              <w:pStyle w:val="SIBulletList2"/>
            </w:pPr>
            <w:r>
              <w:t>staff and contractors</w:t>
            </w:r>
            <w:r w:rsidR="00AB6FE1">
              <w:t>.</w:t>
            </w:r>
          </w:p>
          <w:p w14:paraId="74E8CD55" w14:textId="77777777" w:rsidR="00C437C9" w:rsidRDefault="00C437C9" w:rsidP="00C437C9">
            <w:pPr>
              <w:pStyle w:val="SIText"/>
            </w:pPr>
          </w:p>
          <w:p w14:paraId="221A1A5C" w14:textId="77777777" w:rsidR="00C437C9" w:rsidRPr="00C437C9" w:rsidRDefault="00C437C9" w:rsidP="00C437C9">
            <w:pPr>
              <w:pStyle w:val="SIText"/>
            </w:pPr>
            <w:r w:rsidRPr="006452B8">
              <w:t xml:space="preserve">Assessors of this unit </w:t>
            </w:r>
            <w:r w:rsidRPr="00C437C9">
              <w:t>must satisfy the requirements for assessors in applicable vocational education and training legislation, frameworks and/or standards.</w:t>
            </w:r>
          </w:p>
          <w:p w14:paraId="18FEFA2C" w14:textId="77777777" w:rsidR="00F1480E" w:rsidRPr="000754EC" w:rsidRDefault="00F1480E" w:rsidP="0035000E">
            <w:pPr>
              <w:pStyle w:val="SIBulletList2"/>
              <w:numPr>
                <w:ilvl w:val="0"/>
                <w:numId w:val="0"/>
              </w:numPr>
              <w:rPr>
                <w:rFonts w:eastAsia="Calibri"/>
              </w:rPr>
            </w:pPr>
          </w:p>
        </w:tc>
      </w:tr>
    </w:tbl>
    <w:p w14:paraId="367C61B5" w14:textId="77777777" w:rsidR="00F1480E" w:rsidRDefault="00F1480E" w:rsidP="005F771F">
      <w:pPr>
        <w:pStyle w:val="SIText"/>
      </w:pPr>
      <w:bookmarkStart w:id="2" w:name="_GoBack"/>
      <w:bookmarkEnd w:id="2"/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06"/>
        <w:gridCol w:w="7722"/>
      </w:tblGrid>
      <w:tr w:rsidR="00F1480E" w:rsidRPr="00A55106" w14:paraId="0159F3B0" w14:textId="77777777" w:rsidTr="004679E3">
        <w:tc>
          <w:tcPr>
            <w:tcW w:w="990" w:type="pct"/>
            <w:shd w:val="clear" w:color="auto" w:fill="auto"/>
          </w:tcPr>
          <w:p w14:paraId="5CBD32D8" w14:textId="77777777" w:rsidR="00F1480E" w:rsidRPr="000754EC" w:rsidRDefault="00D71E43" w:rsidP="000754EC">
            <w:pPr>
              <w:pStyle w:val="SIHeading2"/>
            </w:pPr>
            <w:r w:rsidRPr="002C55E9">
              <w:t>L</w:t>
            </w:r>
            <w:r w:rsidRPr="000754EC">
              <w:t>inks</w:t>
            </w:r>
          </w:p>
        </w:tc>
        <w:tc>
          <w:tcPr>
            <w:tcW w:w="4010" w:type="pct"/>
            <w:shd w:val="clear" w:color="auto" w:fill="auto"/>
          </w:tcPr>
          <w:p w14:paraId="6390A3B7" w14:textId="77777777" w:rsidR="00AB1A85" w:rsidRPr="00AB1A85" w:rsidRDefault="00AB1A85" w:rsidP="00AB1A85">
            <w:pPr>
              <w:pStyle w:val="SIText"/>
            </w:pPr>
            <w:r w:rsidRPr="00140954">
              <w:t xml:space="preserve">Companion Volumes, including Implementation Guides, are available at </w:t>
            </w:r>
            <w:proofErr w:type="spellStart"/>
            <w:r w:rsidRPr="00140954">
              <w:t>VETNet</w:t>
            </w:r>
            <w:proofErr w:type="spellEnd"/>
            <w:r w:rsidRPr="00140954">
              <w:t>:</w:t>
            </w:r>
          </w:p>
          <w:p w14:paraId="3EE59CDD" w14:textId="77777777" w:rsidR="00AB1A85" w:rsidRPr="00AB1A85" w:rsidRDefault="00AB1A85" w:rsidP="00AB1A85">
            <w:pPr>
              <w:rPr>
                <w:color w:val="0000FF" w:themeColor="hyperlink"/>
                <w:sz w:val="22"/>
                <w:u w:val="single"/>
              </w:rPr>
            </w:pPr>
            <w:hyperlink r:id="rId12" w:history="1">
              <w:r w:rsidRPr="00AB1A85">
                <w:rPr>
                  <w:color w:val="0000FF" w:themeColor="hyperlink"/>
                  <w:sz w:val="22"/>
                  <w:u w:val="single"/>
                </w:rPr>
                <w:t>https://vetnet.gov.au/Pages/TrainingDocs.aspx?q=c6399549-9c62-4a5e-bf1a-524b2322cf72</w:t>
              </w:r>
            </w:hyperlink>
          </w:p>
          <w:p w14:paraId="61547D5B" w14:textId="4B6B2ED5" w:rsidR="00F1480E" w:rsidRPr="000754EC" w:rsidRDefault="00F1480E" w:rsidP="000754EC">
            <w:pPr>
              <w:pStyle w:val="SIText"/>
            </w:pPr>
          </w:p>
        </w:tc>
      </w:tr>
    </w:tbl>
    <w:p w14:paraId="72E6626E" w14:textId="77777777" w:rsidR="00F1480E" w:rsidRDefault="00F1480E" w:rsidP="005F771F">
      <w:pPr>
        <w:pStyle w:val="SIText"/>
      </w:pPr>
    </w:p>
    <w:sectPr w:rsidR="00F1480E" w:rsidSect="00AE32CB">
      <w:headerReference w:type="default" r:id="rId13"/>
      <w:footerReference w:type="default" r:id="rId14"/>
      <w:pgSz w:w="11906" w:h="16838" w:code="9"/>
      <w:pgMar w:top="1134" w:right="1134" w:bottom="1134" w:left="1134" w:header="567" w:footer="567" w:gutter="0"/>
      <w:pgNumType w:start="1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EB4770E" w14:textId="77777777" w:rsidR="00117CD8" w:rsidRDefault="00117CD8" w:rsidP="00BF3F0A">
      <w:r>
        <w:separator/>
      </w:r>
    </w:p>
    <w:p w14:paraId="6C484048" w14:textId="77777777" w:rsidR="00117CD8" w:rsidRDefault="00117CD8"/>
  </w:endnote>
  <w:endnote w:type="continuationSeparator" w:id="0">
    <w:p w14:paraId="129EEC3F" w14:textId="77777777" w:rsidR="00117CD8" w:rsidRDefault="00117CD8" w:rsidP="00BF3F0A">
      <w:r>
        <w:continuationSeparator/>
      </w:r>
    </w:p>
    <w:p w14:paraId="75D9EAC6" w14:textId="77777777" w:rsidR="00117CD8" w:rsidRDefault="00117CD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028721817"/>
      <w:docPartObj>
        <w:docPartGallery w:val="Page Numbers (Bottom of Page)"/>
        <w:docPartUnique/>
      </w:docPartObj>
    </w:sdtPr>
    <w:sdtEndPr/>
    <w:sdtContent>
      <w:p w14:paraId="1CA1EA0C" w14:textId="346951A8" w:rsidR="000E25E6" w:rsidRPr="000754EC" w:rsidRDefault="00D810DE" w:rsidP="005F771F">
        <w:pPr>
          <w:pStyle w:val="SIText"/>
        </w:pPr>
        <w:r>
          <w:t>Skills Im</w:t>
        </w:r>
        <w:r w:rsidR="00151D93">
          <w:t>pact Unit of Competency</w:t>
        </w:r>
        <w:r w:rsidR="00151D93"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 w:rsidRPr="000754EC">
          <w:fldChar w:fldCharType="begin"/>
        </w:r>
        <w:r>
          <w:instrText xml:space="preserve"> PAGE   \* MERGEFORMAT </w:instrText>
        </w:r>
        <w:r w:rsidRPr="000754EC">
          <w:fldChar w:fldCharType="separate"/>
        </w:r>
        <w:r w:rsidR="003C38BD">
          <w:rPr>
            <w:noProof/>
          </w:rPr>
          <w:t>4</w:t>
        </w:r>
        <w:r w:rsidRPr="000754EC">
          <w:fldChar w:fldCharType="end"/>
        </w:r>
      </w:p>
      <w:p w14:paraId="0A9C94F2" w14:textId="77777777" w:rsidR="00D810DE" w:rsidRDefault="000E25E6" w:rsidP="005F771F">
        <w:pPr>
          <w:pStyle w:val="SIText"/>
        </w:pPr>
        <w:r w:rsidRPr="000754EC">
          <w:t xml:space="preserve">Template modified on </w:t>
        </w:r>
        <w:r w:rsidR="00DD0726">
          <w:t>31 August</w:t>
        </w:r>
        <w:r w:rsidR="00752C75" w:rsidRPr="000754EC">
          <w:t xml:space="preserve"> 2017</w:t>
        </w:r>
      </w:p>
    </w:sdtContent>
  </w:sdt>
  <w:p w14:paraId="340ABF70" w14:textId="77777777" w:rsidR="00687B62" w:rsidRDefault="00687B62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E81E0C6" w14:textId="77777777" w:rsidR="00117CD8" w:rsidRDefault="00117CD8" w:rsidP="00BF3F0A">
      <w:r>
        <w:separator/>
      </w:r>
    </w:p>
    <w:p w14:paraId="6798D9EE" w14:textId="77777777" w:rsidR="00117CD8" w:rsidRDefault="00117CD8"/>
  </w:footnote>
  <w:footnote w:type="continuationSeparator" w:id="0">
    <w:p w14:paraId="46090AD3" w14:textId="77777777" w:rsidR="00117CD8" w:rsidRDefault="00117CD8" w:rsidP="00BF3F0A">
      <w:r>
        <w:continuationSeparator/>
      </w:r>
    </w:p>
    <w:p w14:paraId="63F1207C" w14:textId="77777777" w:rsidR="00117CD8" w:rsidRDefault="00117CD8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56F5AD1" w14:textId="2EF19AD6" w:rsidR="009C2650" w:rsidRPr="000754EC" w:rsidRDefault="00117CD8" w:rsidP="00146EEC">
    <w:pPr>
      <w:pStyle w:val="SIText"/>
    </w:pPr>
    <w:sdt>
      <w:sdtPr>
        <w:id w:val="-583446531"/>
        <w:docPartObj>
          <w:docPartGallery w:val="Watermarks"/>
          <w:docPartUnique/>
        </w:docPartObj>
      </w:sdtPr>
      <w:sdtEndPr/>
      <w:sdtContent>
        <w:r>
          <w:rPr>
            <w:noProof/>
          </w:rPr>
          <w:pict w14:anchorId="0F7EF72E"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831064" o:spid="_x0000_s2049" type="#_x0000_t136" alt="" style="position:absolute;margin-left:0;margin-top:0;width:412.4pt;height:247.45pt;rotation:315;z-index:-251658752;mso-wrap-edited:f;mso-width-percent:0;mso-height-percent:0;mso-position-horizontal:center;mso-position-horizontal-relative:margin;mso-position-vertical:center;mso-position-vertical-relative:margin;mso-width-percent:0;mso-height-percent:0" o:allowincell="f" fillcolor="silver" stroked="f">
              <v:fill opacity=".5"/>
              <v:textpath style="font-family:&quot;Calibri&quot;;font-size:1pt" string="DRAFT"/>
              <w10:wrap anchorx="margin" anchory="margin"/>
            </v:shape>
          </w:pict>
        </w:r>
      </w:sdtContent>
    </w:sdt>
    <w:r w:rsidR="003D4B9F">
      <w:t>AHCMDC</w:t>
    </w:r>
    <w:r w:rsidR="0041409D">
      <w:t>4</w:t>
    </w:r>
    <w:r w:rsidR="003D4B9F">
      <w:t>0</w:t>
    </w:r>
    <w:r w:rsidR="0041409D">
      <w:t>2</w:t>
    </w:r>
    <w:r w:rsidR="00B9606C" w:rsidRPr="00BD16FC">
      <w:t xml:space="preserve"> </w:t>
    </w:r>
    <w:r w:rsidR="00A66AD6">
      <w:t xml:space="preserve">Monitor medicinal </w:t>
    </w:r>
    <w:r w:rsidR="00A66AD6" w:rsidRPr="00B24431">
      <w:t xml:space="preserve">cannabis </w:t>
    </w:r>
    <w:r w:rsidR="00A66AD6">
      <w:t xml:space="preserve">production for compliance </w:t>
    </w:r>
    <w:r w:rsidR="00A66AD6" w:rsidRPr="00744D64">
      <w:t>and quality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F"/>
    <w:multiLevelType w:val="singleLevel"/>
    <w:tmpl w:val="E06C1E3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03A328E2"/>
    <w:multiLevelType w:val="hybridMultilevel"/>
    <w:tmpl w:val="392CA45A"/>
    <w:lvl w:ilvl="0" w:tplc="AB4E730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595B44"/>
    <w:multiLevelType w:val="multilevel"/>
    <w:tmpl w:val="193EDA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6A51EDE"/>
    <w:multiLevelType w:val="hybridMultilevel"/>
    <w:tmpl w:val="A97A222C"/>
    <w:lvl w:ilvl="0" w:tplc="4A865494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09DA13C1"/>
    <w:multiLevelType w:val="hybridMultilevel"/>
    <w:tmpl w:val="2FE01A0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0677CFC"/>
    <w:multiLevelType w:val="multilevel"/>
    <w:tmpl w:val="3E2CB29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1FF199B"/>
    <w:multiLevelType w:val="multilevel"/>
    <w:tmpl w:val="FBB01D7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31B1A91"/>
    <w:multiLevelType w:val="multilevel"/>
    <w:tmpl w:val="232EDFCE"/>
    <w:name w:val="CATNumList42"/>
    <w:lvl w:ilvl="0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71" w:hanging="357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428" w:hanging="35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785" w:hanging="35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142" w:hanging="35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499" w:hanging="35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856" w:hanging="35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13" w:hanging="357"/>
      </w:pPr>
      <w:rPr>
        <w:rFonts w:hint="default"/>
      </w:rPr>
    </w:lvl>
  </w:abstractNum>
  <w:abstractNum w:abstractNumId="8" w15:restartNumberingAfterBreak="0">
    <w:nsid w:val="139E4D42"/>
    <w:multiLevelType w:val="multilevel"/>
    <w:tmpl w:val="227AF7B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73D3A07"/>
    <w:multiLevelType w:val="multilevel"/>
    <w:tmpl w:val="C5D64D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1D312943"/>
    <w:multiLevelType w:val="multilevel"/>
    <w:tmpl w:val="64D8516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C50322F"/>
    <w:multiLevelType w:val="multilevel"/>
    <w:tmpl w:val="E8F0D66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E576B59"/>
    <w:multiLevelType w:val="multilevel"/>
    <w:tmpl w:val="0B76202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0416A37"/>
    <w:multiLevelType w:val="multilevel"/>
    <w:tmpl w:val="BFF494AA"/>
    <w:name w:val="CATNumList3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4" w15:restartNumberingAfterBreak="0">
    <w:nsid w:val="31F83D22"/>
    <w:multiLevelType w:val="multilevel"/>
    <w:tmpl w:val="3438A3BE"/>
    <w:name w:val="CATBullet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◦"/>
      <w:lvlJc w:val="left"/>
      <w:pPr>
        <w:tabs>
          <w:tab w:val="num" w:pos="720"/>
        </w:tabs>
        <w:ind w:left="720" w:hanging="360"/>
      </w:pPr>
      <w:rPr>
        <w:rFonts w:ascii="Century" w:hAnsi="Century" w:hint="default"/>
        <w:color w:val="auto"/>
      </w:rPr>
    </w:lvl>
    <w:lvl w:ilvl="2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" w:hAnsi="Arial"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5" w15:restartNumberingAfterBreak="0">
    <w:nsid w:val="3DEB2330"/>
    <w:multiLevelType w:val="multilevel"/>
    <w:tmpl w:val="1F62702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3ED05F97"/>
    <w:multiLevelType w:val="multilevel"/>
    <w:tmpl w:val="00B6C1D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40D267EE"/>
    <w:multiLevelType w:val="multilevel"/>
    <w:tmpl w:val="CA0CE35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4377779E"/>
    <w:multiLevelType w:val="hybridMultilevel"/>
    <w:tmpl w:val="8DB86A9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F2A49E5"/>
    <w:multiLevelType w:val="multilevel"/>
    <w:tmpl w:val="316E9E4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4FEA1B43"/>
    <w:multiLevelType w:val="hybridMultilevel"/>
    <w:tmpl w:val="E730E1CC"/>
    <w:lvl w:ilvl="0" w:tplc="F446CD8E">
      <w:start w:val="1"/>
      <w:numFmt w:val="bullet"/>
      <w:pStyle w:val="SIBulletList2"/>
      <w:lvlText w:val="•"/>
      <w:lvlJc w:val="left"/>
      <w:pPr>
        <w:ind w:left="1083" w:hanging="360"/>
      </w:pPr>
      <w:rPr>
        <w:rFonts w:ascii="Arial" w:hAnsi="Arial" w:hint="default"/>
        <w:b w:val="0"/>
        <w:i w:val="0"/>
        <w:color w:val="auto"/>
        <w:sz w:val="22"/>
        <w:szCs w:val="18"/>
      </w:rPr>
    </w:lvl>
    <w:lvl w:ilvl="1" w:tplc="0C090003" w:tentative="1">
      <w:start w:val="1"/>
      <w:numFmt w:val="bullet"/>
      <w:lvlText w:val="o"/>
      <w:lvlJc w:val="left"/>
      <w:pPr>
        <w:ind w:left="1803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3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3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3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3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3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3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3" w:hanging="360"/>
      </w:pPr>
      <w:rPr>
        <w:rFonts w:ascii="Wingdings" w:hAnsi="Wingdings" w:hint="default"/>
      </w:rPr>
    </w:lvl>
  </w:abstractNum>
  <w:abstractNum w:abstractNumId="21" w15:restartNumberingAfterBreak="0">
    <w:nsid w:val="63F446F3"/>
    <w:multiLevelType w:val="multilevel"/>
    <w:tmpl w:val="5B0C6C1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69D27AF2"/>
    <w:multiLevelType w:val="hybridMultilevel"/>
    <w:tmpl w:val="1B5E6092"/>
    <w:lvl w:ilvl="0" w:tplc="34EE0EB4">
      <w:start w:val="1"/>
      <w:numFmt w:val="bullet"/>
      <w:pStyle w:val="SIBulletList1"/>
      <w:lvlText w:val="•"/>
      <w:lvlJc w:val="left"/>
      <w:pPr>
        <w:ind w:left="720" w:hanging="360"/>
      </w:pPr>
      <w:rPr>
        <w:rFonts w:ascii="Arial" w:hAnsi="Arial" w:hint="default"/>
        <w:b w:val="0"/>
        <w:i w:val="0"/>
        <w:color w:val="auto"/>
        <w:sz w:val="22"/>
        <w:szCs w:val="18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9E94AF4"/>
    <w:multiLevelType w:val="hybridMultilevel"/>
    <w:tmpl w:val="8F088B56"/>
    <w:lvl w:ilvl="0" w:tplc="C966D51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B069A6E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F6EC53E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0D8CAD8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31C01A2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07ED7D4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FD47B56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AB28940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2D49F52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4" w15:restartNumberingAfterBreak="0">
    <w:nsid w:val="6D7A271B"/>
    <w:multiLevelType w:val="multilevel"/>
    <w:tmpl w:val="E4FC545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6FA26D9B"/>
    <w:multiLevelType w:val="hybridMultilevel"/>
    <w:tmpl w:val="135AE56C"/>
    <w:lvl w:ilvl="0" w:tplc="EF8EAE5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2F03DE4"/>
    <w:multiLevelType w:val="multilevel"/>
    <w:tmpl w:val="0D72205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74064C6B"/>
    <w:multiLevelType w:val="hybridMultilevel"/>
    <w:tmpl w:val="E744DFD8"/>
    <w:lvl w:ilvl="0" w:tplc="DFCC4184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15CF9CE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D1C091C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BBEE15FE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26E82C0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9A88F63C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2F66724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3C86E3E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34C2CA4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8" w15:restartNumberingAfterBreak="0">
    <w:nsid w:val="75521D64"/>
    <w:multiLevelType w:val="hybridMultilevel"/>
    <w:tmpl w:val="60E0DEF4"/>
    <w:lvl w:ilvl="0" w:tplc="BEF6771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7C440E14"/>
    <w:multiLevelType w:val="hybridMultilevel"/>
    <w:tmpl w:val="8B8E47EC"/>
    <w:lvl w:ilvl="0" w:tplc="8930889C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456EFFF0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240C21D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B888C52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CB28439C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190054C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94A862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DFA8E44C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BAB8D08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7"/>
  </w:num>
  <w:num w:numId="3">
    <w:abstractNumId w:val="4"/>
  </w:num>
  <w:num w:numId="4">
    <w:abstractNumId w:val="25"/>
  </w:num>
  <w:num w:numId="5">
    <w:abstractNumId w:val="1"/>
  </w:num>
  <w:num w:numId="6">
    <w:abstractNumId w:val="13"/>
  </w:num>
  <w:num w:numId="7">
    <w:abstractNumId w:val="3"/>
  </w:num>
  <w:num w:numId="8">
    <w:abstractNumId w:val="0"/>
  </w:num>
  <w:num w:numId="9">
    <w:abstractNumId w:val="24"/>
  </w:num>
  <w:num w:numId="10">
    <w:abstractNumId w:val="18"/>
  </w:num>
  <w:num w:numId="11">
    <w:abstractNumId w:val="22"/>
  </w:num>
  <w:num w:numId="12">
    <w:abstractNumId w:val="20"/>
  </w:num>
  <w:num w:numId="13">
    <w:abstractNumId w:val="26"/>
  </w:num>
  <w:num w:numId="14">
    <w:abstractNumId w:val="5"/>
  </w:num>
  <w:num w:numId="15">
    <w:abstractNumId w:val="6"/>
  </w:num>
  <w:num w:numId="16">
    <w:abstractNumId w:val="28"/>
  </w:num>
  <w:num w:numId="17">
    <w:abstractNumId w:val="20"/>
  </w:num>
  <w:num w:numId="18">
    <w:abstractNumId w:val="19"/>
  </w:num>
  <w:num w:numId="19">
    <w:abstractNumId w:val="16"/>
  </w:num>
  <w:num w:numId="20">
    <w:abstractNumId w:val="8"/>
  </w:num>
  <w:num w:numId="21">
    <w:abstractNumId w:val="11"/>
  </w:num>
  <w:num w:numId="22">
    <w:abstractNumId w:val="21"/>
  </w:num>
  <w:num w:numId="23">
    <w:abstractNumId w:val="17"/>
  </w:num>
  <w:num w:numId="24">
    <w:abstractNumId w:val="15"/>
  </w:num>
  <w:num w:numId="25">
    <w:abstractNumId w:val="10"/>
  </w:num>
  <w:num w:numId="26">
    <w:abstractNumId w:val="12"/>
  </w:num>
  <w:num w:numId="27">
    <w:abstractNumId w:val="9"/>
  </w:num>
  <w:num w:numId="28">
    <w:abstractNumId w:val="2"/>
  </w:num>
  <w:num w:numId="29">
    <w:abstractNumId w:val="29"/>
  </w:num>
  <w:num w:numId="30">
    <w:abstractNumId w:val="27"/>
  </w:num>
  <w:num w:numId="31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ocumentProtection w:formatting="1" w:enforcement="1" w:cryptProviderType="rsaAES" w:cryptAlgorithmClass="hash" w:cryptAlgorithmType="typeAny" w:cryptAlgorithmSid="14" w:cryptSpinCount="100000" w:hash="GGyJCQ7hEHA4RZP4iChHQp0u2qHuWUGvvGqvH404C5Uc1oafX1eOqBQMXh8RnfLnCm2KHsHk3STmZ62M7ePiWQ==" w:salt="1ZDnK2aFvcTRlj9dcZdcbw=="/>
  <w:styleLockTheme/>
  <w:defaultTabStop w:val="720"/>
  <w:characterSpacingControl w:val="doNotCompress"/>
  <w:savePreviewPicture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C5035"/>
    <w:rsid w:val="0000100F"/>
    <w:rsid w:val="00001261"/>
    <w:rsid w:val="000014B9"/>
    <w:rsid w:val="00005A15"/>
    <w:rsid w:val="0001108F"/>
    <w:rsid w:val="000115E2"/>
    <w:rsid w:val="000126D0"/>
    <w:rsid w:val="0001296A"/>
    <w:rsid w:val="00016803"/>
    <w:rsid w:val="00022A78"/>
    <w:rsid w:val="00023992"/>
    <w:rsid w:val="00026661"/>
    <w:rsid w:val="000275AE"/>
    <w:rsid w:val="00035A24"/>
    <w:rsid w:val="00041E59"/>
    <w:rsid w:val="000521E6"/>
    <w:rsid w:val="00064BFE"/>
    <w:rsid w:val="00070B3E"/>
    <w:rsid w:val="00071EEF"/>
    <w:rsid w:val="00071F95"/>
    <w:rsid w:val="000737BB"/>
    <w:rsid w:val="00074E47"/>
    <w:rsid w:val="000754EC"/>
    <w:rsid w:val="00076F97"/>
    <w:rsid w:val="00084BE0"/>
    <w:rsid w:val="00087680"/>
    <w:rsid w:val="00087DBF"/>
    <w:rsid w:val="0009093B"/>
    <w:rsid w:val="000A21E3"/>
    <w:rsid w:val="000A5441"/>
    <w:rsid w:val="000C080A"/>
    <w:rsid w:val="000C149A"/>
    <w:rsid w:val="000C224E"/>
    <w:rsid w:val="000C2DDA"/>
    <w:rsid w:val="000D61B2"/>
    <w:rsid w:val="000D6502"/>
    <w:rsid w:val="000E25E6"/>
    <w:rsid w:val="000E2C86"/>
    <w:rsid w:val="000F29F2"/>
    <w:rsid w:val="00101659"/>
    <w:rsid w:val="001078BF"/>
    <w:rsid w:val="001110DC"/>
    <w:rsid w:val="001135A1"/>
    <w:rsid w:val="00117CD8"/>
    <w:rsid w:val="00121A00"/>
    <w:rsid w:val="00126497"/>
    <w:rsid w:val="001269A4"/>
    <w:rsid w:val="00133957"/>
    <w:rsid w:val="001372F6"/>
    <w:rsid w:val="00144385"/>
    <w:rsid w:val="00146EEC"/>
    <w:rsid w:val="001503C4"/>
    <w:rsid w:val="00151D55"/>
    <w:rsid w:val="00151D93"/>
    <w:rsid w:val="001541FC"/>
    <w:rsid w:val="00154674"/>
    <w:rsid w:val="0015513D"/>
    <w:rsid w:val="00156EF3"/>
    <w:rsid w:val="00170B50"/>
    <w:rsid w:val="00172877"/>
    <w:rsid w:val="00176E4F"/>
    <w:rsid w:val="00185181"/>
    <w:rsid w:val="0018546B"/>
    <w:rsid w:val="00192B20"/>
    <w:rsid w:val="00194501"/>
    <w:rsid w:val="001973B6"/>
    <w:rsid w:val="001A6A3E"/>
    <w:rsid w:val="001A7976"/>
    <w:rsid w:val="001A7B6D"/>
    <w:rsid w:val="001B34D5"/>
    <w:rsid w:val="001B513A"/>
    <w:rsid w:val="001C0A75"/>
    <w:rsid w:val="001C1306"/>
    <w:rsid w:val="001C17EA"/>
    <w:rsid w:val="001C4D5E"/>
    <w:rsid w:val="001C75C6"/>
    <w:rsid w:val="001D3E6D"/>
    <w:rsid w:val="001D5C1B"/>
    <w:rsid w:val="001D7CFD"/>
    <w:rsid w:val="001D7F5B"/>
    <w:rsid w:val="001E081A"/>
    <w:rsid w:val="001E16BC"/>
    <w:rsid w:val="001E16DF"/>
    <w:rsid w:val="001F08D8"/>
    <w:rsid w:val="001F2BA5"/>
    <w:rsid w:val="001F308D"/>
    <w:rsid w:val="001F443F"/>
    <w:rsid w:val="00201A7C"/>
    <w:rsid w:val="0021210E"/>
    <w:rsid w:val="0021414D"/>
    <w:rsid w:val="00223124"/>
    <w:rsid w:val="00224A40"/>
    <w:rsid w:val="0022576A"/>
    <w:rsid w:val="00227304"/>
    <w:rsid w:val="00233143"/>
    <w:rsid w:val="00234444"/>
    <w:rsid w:val="00237642"/>
    <w:rsid w:val="00242293"/>
    <w:rsid w:val="00244EA7"/>
    <w:rsid w:val="00246FCF"/>
    <w:rsid w:val="00247BF2"/>
    <w:rsid w:val="00262958"/>
    <w:rsid w:val="00262FC3"/>
    <w:rsid w:val="0026394F"/>
    <w:rsid w:val="00276922"/>
    <w:rsid w:val="00276DB8"/>
    <w:rsid w:val="00282664"/>
    <w:rsid w:val="00285FB8"/>
    <w:rsid w:val="00292448"/>
    <w:rsid w:val="00294712"/>
    <w:rsid w:val="00294B38"/>
    <w:rsid w:val="00296307"/>
    <w:rsid w:val="002970C3"/>
    <w:rsid w:val="00297E85"/>
    <w:rsid w:val="002A1B01"/>
    <w:rsid w:val="002A28E7"/>
    <w:rsid w:val="002A4CD3"/>
    <w:rsid w:val="002A4D5C"/>
    <w:rsid w:val="002A51EF"/>
    <w:rsid w:val="002A6CC4"/>
    <w:rsid w:val="002C3682"/>
    <w:rsid w:val="002C55E9"/>
    <w:rsid w:val="002C5FDF"/>
    <w:rsid w:val="002D0C8B"/>
    <w:rsid w:val="002D330A"/>
    <w:rsid w:val="002E0080"/>
    <w:rsid w:val="002E193E"/>
    <w:rsid w:val="002F0F31"/>
    <w:rsid w:val="002F428A"/>
    <w:rsid w:val="00302D8C"/>
    <w:rsid w:val="0030690B"/>
    <w:rsid w:val="00310A6A"/>
    <w:rsid w:val="0031352E"/>
    <w:rsid w:val="003144E6"/>
    <w:rsid w:val="003232AA"/>
    <w:rsid w:val="00325014"/>
    <w:rsid w:val="00331B35"/>
    <w:rsid w:val="00337E82"/>
    <w:rsid w:val="00346FDC"/>
    <w:rsid w:val="00347C27"/>
    <w:rsid w:val="0035000E"/>
    <w:rsid w:val="00350BB1"/>
    <w:rsid w:val="00351E06"/>
    <w:rsid w:val="00352C83"/>
    <w:rsid w:val="00353538"/>
    <w:rsid w:val="003576BB"/>
    <w:rsid w:val="00361188"/>
    <w:rsid w:val="00366805"/>
    <w:rsid w:val="0037067D"/>
    <w:rsid w:val="003807E1"/>
    <w:rsid w:val="00385FD4"/>
    <w:rsid w:val="0038735B"/>
    <w:rsid w:val="003916D1"/>
    <w:rsid w:val="003A21F0"/>
    <w:rsid w:val="003A277F"/>
    <w:rsid w:val="003A3F6E"/>
    <w:rsid w:val="003A58BA"/>
    <w:rsid w:val="003A5AE7"/>
    <w:rsid w:val="003A7221"/>
    <w:rsid w:val="003B3493"/>
    <w:rsid w:val="003B5562"/>
    <w:rsid w:val="003C1363"/>
    <w:rsid w:val="003C13AE"/>
    <w:rsid w:val="003C38BD"/>
    <w:rsid w:val="003D2E73"/>
    <w:rsid w:val="003D4B9F"/>
    <w:rsid w:val="003E074F"/>
    <w:rsid w:val="003E0A0C"/>
    <w:rsid w:val="003E59DB"/>
    <w:rsid w:val="003E72B6"/>
    <w:rsid w:val="003E7BBE"/>
    <w:rsid w:val="003F19D2"/>
    <w:rsid w:val="003F3A22"/>
    <w:rsid w:val="00403A02"/>
    <w:rsid w:val="00404DF0"/>
    <w:rsid w:val="004062A5"/>
    <w:rsid w:val="004127E3"/>
    <w:rsid w:val="0041409D"/>
    <w:rsid w:val="0042242A"/>
    <w:rsid w:val="004259E8"/>
    <w:rsid w:val="004273B6"/>
    <w:rsid w:val="0043212E"/>
    <w:rsid w:val="004328B7"/>
    <w:rsid w:val="00434366"/>
    <w:rsid w:val="00434ECE"/>
    <w:rsid w:val="004362DF"/>
    <w:rsid w:val="00444423"/>
    <w:rsid w:val="00452F36"/>
    <w:rsid w:val="00452F3E"/>
    <w:rsid w:val="00455166"/>
    <w:rsid w:val="004640AE"/>
    <w:rsid w:val="004646A4"/>
    <w:rsid w:val="004679E3"/>
    <w:rsid w:val="00472F0A"/>
    <w:rsid w:val="00472F91"/>
    <w:rsid w:val="00475172"/>
    <w:rsid w:val="004758B0"/>
    <w:rsid w:val="004828D0"/>
    <w:rsid w:val="004832D2"/>
    <w:rsid w:val="00485559"/>
    <w:rsid w:val="00486AA9"/>
    <w:rsid w:val="00493286"/>
    <w:rsid w:val="004A142B"/>
    <w:rsid w:val="004A3860"/>
    <w:rsid w:val="004A44E8"/>
    <w:rsid w:val="004A56F8"/>
    <w:rsid w:val="004A7706"/>
    <w:rsid w:val="004B29B7"/>
    <w:rsid w:val="004B46A6"/>
    <w:rsid w:val="004B7A28"/>
    <w:rsid w:val="004C2244"/>
    <w:rsid w:val="004C5035"/>
    <w:rsid w:val="004C69AE"/>
    <w:rsid w:val="004C79A1"/>
    <w:rsid w:val="004D0D5F"/>
    <w:rsid w:val="004D0F54"/>
    <w:rsid w:val="004D1569"/>
    <w:rsid w:val="004D44B1"/>
    <w:rsid w:val="004E0460"/>
    <w:rsid w:val="004E1579"/>
    <w:rsid w:val="004E15A9"/>
    <w:rsid w:val="004E5FAE"/>
    <w:rsid w:val="004E6245"/>
    <w:rsid w:val="004E6741"/>
    <w:rsid w:val="004E7094"/>
    <w:rsid w:val="004F5DC7"/>
    <w:rsid w:val="004F6C38"/>
    <w:rsid w:val="004F78DA"/>
    <w:rsid w:val="005024AB"/>
    <w:rsid w:val="0050309A"/>
    <w:rsid w:val="00506E32"/>
    <w:rsid w:val="00520E9A"/>
    <w:rsid w:val="005248C1"/>
    <w:rsid w:val="00526134"/>
    <w:rsid w:val="00526620"/>
    <w:rsid w:val="00534601"/>
    <w:rsid w:val="005405B2"/>
    <w:rsid w:val="00540D0B"/>
    <w:rsid w:val="005427C8"/>
    <w:rsid w:val="005446D1"/>
    <w:rsid w:val="00554F3E"/>
    <w:rsid w:val="00556C4C"/>
    <w:rsid w:val="00557369"/>
    <w:rsid w:val="00564ADD"/>
    <w:rsid w:val="005657B4"/>
    <w:rsid w:val="005708EB"/>
    <w:rsid w:val="00573B52"/>
    <w:rsid w:val="00575BC6"/>
    <w:rsid w:val="00583902"/>
    <w:rsid w:val="005877B7"/>
    <w:rsid w:val="00596786"/>
    <w:rsid w:val="00596AC1"/>
    <w:rsid w:val="005A1D70"/>
    <w:rsid w:val="005A3AA5"/>
    <w:rsid w:val="005A6000"/>
    <w:rsid w:val="005A6C9C"/>
    <w:rsid w:val="005A71D8"/>
    <w:rsid w:val="005A74DC"/>
    <w:rsid w:val="005B4FE0"/>
    <w:rsid w:val="005B5146"/>
    <w:rsid w:val="005C03D9"/>
    <w:rsid w:val="005C1952"/>
    <w:rsid w:val="005C23F4"/>
    <w:rsid w:val="005C42B6"/>
    <w:rsid w:val="005D1AFD"/>
    <w:rsid w:val="005D234E"/>
    <w:rsid w:val="005E158D"/>
    <w:rsid w:val="005E3F78"/>
    <w:rsid w:val="005E51E6"/>
    <w:rsid w:val="005F027A"/>
    <w:rsid w:val="005F1EC2"/>
    <w:rsid w:val="005F33CC"/>
    <w:rsid w:val="005F4C3A"/>
    <w:rsid w:val="005F771F"/>
    <w:rsid w:val="00602906"/>
    <w:rsid w:val="00602E00"/>
    <w:rsid w:val="006060A8"/>
    <w:rsid w:val="00607148"/>
    <w:rsid w:val="006121D4"/>
    <w:rsid w:val="00613B49"/>
    <w:rsid w:val="00616845"/>
    <w:rsid w:val="00620CA8"/>
    <w:rsid w:val="00620E8E"/>
    <w:rsid w:val="00624700"/>
    <w:rsid w:val="00627819"/>
    <w:rsid w:val="006322D4"/>
    <w:rsid w:val="006332ED"/>
    <w:rsid w:val="00633CFE"/>
    <w:rsid w:val="00634FCA"/>
    <w:rsid w:val="006359E8"/>
    <w:rsid w:val="00643D1B"/>
    <w:rsid w:val="006452B8"/>
    <w:rsid w:val="00652E62"/>
    <w:rsid w:val="00654AF3"/>
    <w:rsid w:val="00677F28"/>
    <w:rsid w:val="00686A49"/>
    <w:rsid w:val="00687B62"/>
    <w:rsid w:val="00690C44"/>
    <w:rsid w:val="006969D9"/>
    <w:rsid w:val="006A2520"/>
    <w:rsid w:val="006A2B68"/>
    <w:rsid w:val="006B149F"/>
    <w:rsid w:val="006B2249"/>
    <w:rsid w:val="006C1609"/>
    <w:rsid w:val="006C2F32"/>
    <w:rsid w:val="006C7123"/>
    <w:rsid w:val="006D38C3"/>
    <w:rsid w:val="006D3BBF"/>
    <w:rsid w:val="006D4448"/>
    <w:rsid w:val="006D4831"/>
    <w:rsid w:val="006D6DFD"/>
    <w:rsid w:val="006E1D9C"/>
    <w:rsid w:val="006E2C4D"/>
    <w:rsid w:val="006E4183"/>
    <w:rsid w:val="006E42FE"/>
    <w:rsid w:val="006E7AE2"/>
    <w:rsid w:val="006F0798"/>
    <w:rsid w:val="006F0D02"/>
    <w:rsid w:val="006F10FE"/>
    <w:rsid w:val="006F3622"/>
    <w:rsid w:val="006F3E4C"/>
    <w:rsid w:val="006F4DF5"/>
    <w:rsid w:val="006F68AF"/>
    <w:rsid w:val="00703D69"/>
    <w:rsid w:val="007046B6"/>
    <w:rsid w:val="00705EEC"/>
    <w:rsid w:val="00707741"/>
    <w:rsid w:val="007104E1"/>
    <w:rsid w:val="007134FE"/>
    <w:rsid w:val="00715794"/>
    <w:rsid w:val="00715BB3"/>
    <w:rsid w:val="007165E5"/>
    <w:rsid w:val="00717385"/>
    <w:rsid w:val="007217B1"/>
    <w:rsid w:val="00722769"/>
    <w:rsid w:val="00727015"/>
    <w:rsid w:val="0072757D"/>
    <w:rsid w:val="00727901"/>
    <w:rsid w:val="0073075B"/>
    <w:rsid w:val="00731BCB"/>
    <w:rsid w:val="0073404B"/>
    <w:rsid w:val="007341FF"/>
    <w:rsid w:val="007404E9"/>
    <w:rsid w:val="00741F63"/>
    <w:rsid w:val="007444CF"/>
    <w:rsid w:val="00744D64"/>
    <w:rsid w:val="00750657"/>
    <w:rsid w:val="00752C75"/>
    <w:rsid w:val="00757005"/>
    <w:rsid w:val="00760594"/>
    <w:rsid w:val="00761DBE"/>
    <w:rsid w:val="007637B9"/>
    <w:rsid w:val="0076523B"/>
    <w:rsid w:val="00770120"/>
    <w:rsid w:val="00771B60"/>
    <w:rsid w:val="00781276"/>
    <w:rsid w:val="00781D77"/>
    <w:rsid w:val="00783549"/>
    <w:rsid w:val="007860B7"/>
    <w:rsid w:val="00786DC8"/>
    <w:rsid w:val="00787CF1"/>
    <w:rsid w:val="007971AE"/>
    <w:rsid w:val="007A300D"/>
    <w:rsid w:val="007A3B94"/>
    <w:rsid w:val="007C2CC3"/>
    <w:rsid w:val="007D28D5"/>
    <w:rsid w:val="007D5A78"/>
    <w:rsid w:val="007E3BD1"/>
    <w:rsid w:val="007E5099"/>
    <w:rsid w:val="007F03DA"/>
    <w:rsid w:val="007F1563"/>
    <w:rsid w:val="007F1EB2"/>
    <w:rsid w:val="007F44DB"/>
    <w:rsid w:val="007F5A8B"/>
    <w:rsid w:val="007F67B9"/>
    <w:rsid w:val="00801CE6"/>
    <w:rsid w:val="008048EA"/>
    <w:rsid w:val="00807B9E"/>
    <w:rsid w:val="0081456A"/>
    <w:rsid w:val="00817D51"/>
    <w:rsid w:val="00817DFB"/>
    <w:rsid w:val="00820AE8"/>
    <w:rsid w:val="00823530"/>
    <w:rsid w:val="00823FF4"/>
    <w:rsid w:val="008262BD"/>
    <w:rsid w:val="00830267"/>
    <w:rsid w:val="008306E7"/>
    <w:rsid w:val="00834253"/>
    <w:rsid w:val="00834BC8"/>
    <w:rsid w:val="00837FD6"/>
    <w:rsid w:val="00847B60"/>
    <w:rsid w:val="00847C9F"/>
    <w:rsid w:val="00850243"/>
    <w:rsid w:val="00851BE5"/>
    <w:rsid w:val="008545EB"/>
    <w:rsid w:val="00856117"/>
    <w:rsid w:val="00865011"/>
    <w:rsid w:val="00866CC5"/>
    <w:rsid w:val="00870B24"/>
    <w:rsid w:val="00871ACD"/>
    <w:rsid w:val="008768B0"/>
    <w:rsid w:val="008800F8"/>
    <w:rsid w:val="00886790"/>
    <w:rsid w:val="008908DE"/>
    <w:rsid w:val="00895953"/>
    <w:rsid w:val="008A12ED"/>
    <w:rsid w:val="008A39D3"/>
    <w:rsid w:val="008A584C"/>
    <w:rsid w:val="008B1C6A"/>
    <w:rsid w:val="008B2107"/>
    <w:rsid w:val="008B2367"/>
    <w:rsid w:val="008B241A"/>
    <w:rsid w:val="008B2C77"/>
    <w:rsid w:val="008B4AD2"/>
    <w:rsid w:val="008B6088"/>
    <w:rsid w:val="008B6EC5"/>
    <w:rsid w:val="008B7138"/>
    <w:rsid w:val="008C1279"/>
    <w:rsid w:val="008C1FE4"/>
    <w:rsid w:val="008D33A5"/>
    <w:rsid w:val="008E04C9"/>
    <w:rsid w:val="008E260C"/>
    <w:rsid w:val="008E39BE"/>
    <w:rsid w:val="008E5ACF"/>
    <w:rsid w:val="008E62EC"/>
    <w:rsid w:val="008F290D"/>
    <w:rsid w:val="008F2968"/>
    <w:rsid w:val="008F32F6"/>
    <w:rsid w:val="008F3B32"/>
    <w:rsid w:val="00905AB3"/>
    <w:rsid w:val="00906E90"/>
    <w:rsid w:val="0091195B"/>
    <w:rsid w:val="00916CD7"/>
    <w:rsid w:val="00920927"/>
    <w:rsid w:val="00921B38"/>
    <w:rsid w:val="009221F3"/>
    <w:rsid w:val="00922B7C"/>
    <w:rsid w:val="00923720"/>
    <w:rsid w:val="009278C9"/>
    <w:rsid w:val="00932CD7"/>
    <w:rsid w:val="00935B39"/>
    <w:rsid w:val="0094324F"/>
    <w:rsid w:val="00944C09"/>
    <w:rsid w:val="009509D1"/>
    <w:rsid w:val="009527CB"/>
    <w:rsid w:val="00953835"/>
    <w:rsid w:val="00960F6C"/>
    <w:rsid w:val="00961250"/>
    <w:rsid w:val="00962F33"/>
    <w:rsid w:val="00965839"/>
    <w:rsid w:val="00970747"/>
    <w:rsid w:val="00987078"/>
    <w:rsid w:val="009907FF"/>
    <w:rsid w:val="009A5900"/>
    <w:rsid w:val="009A6E6C"/>
    <w:rsid w:val="009A6F3F"/>
    <w:rsid w:val="009B331A"/>
    <w:rsid w:val="009B6D1F"/>
    <w:rsid w:val="009C2650"/>
    <w:rsid w:val="009D15E2"/>
    <w:rsid w:val="009D15FE"/>
    <w:rsid w:val="009D5D2C"/>
    <w:rsid w:val="009E599C"/>
    <w:rsid w:val="009F0DCC"/>
    <w:rsid w:val="009F11CA"/>
    <w:rsid w:val="009F14DC"/>
    <w:rsid w:val="009F48D0"/>
    <w:rsid w:val="009F5596"/>
    <w:rsid w:val="00A0695B"/>
    <w:rsid w:val="00A12201"/>
    <w:rsid w:val="00A13052"/>
    <w:rsid w:val="00A21147"/>
    <w:rsid w:val="00A216A8"/>
    <w:rsid w:val="00A223A6"/>
    <w:rsid w:val="00A321DF"/>
    <w:rsid w:val="00A34E02"/>
    <w:rsid w:val="00A5092E"/>
    <w:rsid w:val="00A554D6"/>
    <w:rsid w:val="00A56E14"/>
    <w:rsid w:val="00A6476B"/>
    <w:rsid w:val="00A66AD6"/>
    <w:rsid w:val="00A72712"/>
    <w:rsid w:val="00A75538"/>
    <w:rsid w:val="00A76C6C"/>
    <w:rsid w:val="00A8669D"/>
    <w:rsid w:val="00A87356"/>
    <w:rsid w:val="00A92DD1"/>
    <w:rsid w:val="00AA4335"/>
    <w:rsid w:val="00AA5338"/>
    <w:rsid w:val="00AB1A85"/>
    <w:rsid w:val="00AB1B8E"/>
    <w:rsid w:val="00AB34F0"/>
    <w:rsid w:val="00AB6FE1"/>
    <w:rsid w:val="00AB7F3D"/>
    <w:rsid w:val="00AB7F68"/>
    <w:rsid w:val="00AC0696"/>
    <w:rsid w:val="00AC4C98"/>
    <w:rsid w:val="00AC5F6B"/>
    <w:rsid w:val="00AD3896"/>
    <w:rsid w:val="00AD5B47"/>
    <w:rsid w:val="00AD7D1B"/>
    <w:rsid w:val="00AE13ED"/>
    <w:rsid w:val="00AE1DCF"/>
    <w:rsid w:val="00AE1ED9"/>
    <w:rsid w:val="00AE32CB"/>
    <w:rsid w:val="00AE4FC4"/>
    <w:rsid w:val="00AE5A17"/>
    <w:rsid w:val="00AF0F01"/>
    <w:rsid w:val="00AF3957"/>
    <w:rsid w:val="00B00C27"/>
    <w:rsid w:val="00B12013"/>
    <w:rsid w:val="00B22C67"/>
    <w:rsid w:val="00B24431"/>
    <w:rsid w:val="00B34AF9"/>
    <w:rsid w:val="00B3508F"/>
    <w:rsid w:val="00B431F4"/>
    <w:rsid w:val="00B443EE"/>
    <w:rsid w:val="00B51C09"/>
    <w:rsid w:val="00B560C8"/>
    <w:rsid w:val="00B57FEA"/>
    <w:rsid w:val="00B61150"/>
    <w:rsid w:val="00B65BC7"/>
    <w:rsid w:val="00B746B9"/>
    <w:rsid w:val="00B77652"/>
    <w:rsid w:val="00B819E6"/>
    <w:rsid w:val="00B848D4"/>
    <w:rsid w:val="00B85B67"/>
    <w:rsid w:val="00B865B4"/>
    <w:rsid w:val="00B865B7"/>
    <w:rsid w:val="00B87384"/>
    <w:rsid w:val="00B87B26"/>
    <w:rsid w:val="00B9606C"/>
    <w:rsid w:val="00BA1CB1"/>
    <w:rsid w:val="00BA3602"/>
    <w:rsid w:val="00BA4178"/>
    <w:rsid w:val="00BA482D"/>
    <w:rsid w:val="00BA652B"/>
    <w:rsid w:val="00BA6E25"/>
    <w:rsid w:val="00BA6F1C"/>
    <w:rsid w:val="00BB23F4"/>
    <w:rsid w:val="00BB799F"/>
    <w:rsid w:val="00BC5075"/>
    <w:rsid w:val="00BC5419"/>
    <w:rsid w:val="00BD0EB1"/>
    <w:rsid w:val="00BD16FC"/>
    <w:rsid w:val="00BD26BD"/>
    <w:rsid w:val="00BD3B0F"/>
    <w:rsid w:val="00BE2B03"/>
    <w:rsid w:val="00BF1D4C"/>
    <w:rsid w:val="00BF3F0A"/>
    <w:rsid w:val="00BF652F"/>
    <w:rsid w:val="00C1279D"/>
    <w:rsid w:val="00C143C3"/>
    <w:rsid w:val="00C17034"/>
    <w:rsid w:val="00C1739B"/>
    <w:rsid w:val="00C17E47"/>
    <w:rsid w:val="00C21ADE"/>
    <w:rsid w:val="00C26067"/>
    <w:rsid w:val="00C30A29"/>
    <w:rsid w:val="00C317DC"/>
    <w:rsid w:val="00C370A4"/>
    <w:rsid w:val="00C437C9"/>
    <w:rsid w:val="00C578E9"/>
    <w:rsid w:val="00C70626"/>
    <w:rsid w:val="00C72860"/>
    <w:rsid w:val="00C73582"/>
    <w:rsid w:val="00C73B90"/>
    <w:rsid w:val="00C742EC"/>
    <w:rsid w:val="00C838A5"/>
    <w:rsid w:val="00C90744"/>
    <w:rsid w:val="00C926F2"/>
    <w:rsid w:val="00C934E3"/>
    <w:rsid w:val="00C959FD"/>
    <w:rsid w:val="00C968A7"/>
    <w:rsid w:val="00C96AF3"/>
    <w:rsid w:val="00C97CCC"/>
    <w:rsid w:val="00CA0274"/>
    <w:rsid w:val="00CB06A7"/>
    <w:rsid w:val="00CB746F"/>
    <w:rsid w:val="00CC451E"/>
    <w:rsid w:val="00CD283E"/>
    <w:rsid w:val="00CD4E9D"/>
    <w:rsid w:val="00CD4F4D"/>
    <w:rsid w:val="00CE3885"/>
    <w:rsid w:val="00CE3F8C"/>
    <w:rsid w:val="00CE6071"/>
    <w:rsid w:val="00CE733C"/>
    <w:rsid w:val="00CE7D19"/>
    <w:rsid w:val="00CF0CF5"/>
    <w:rsid w:val="00CF2B3E"/>
    <w:rsid w:val="00CF796F"/>
    <w:rsid w:val="00D0199A"/>
    <w:rsid w:val="00D0201F"/>
    <w:rsid w:val="00D02B81"/>
    <w:rsid w:val="00D03685"/>
    <w:rsid w:val="00D07D4E"/>
    <w:rsid w:val="00D11171"/>
    <w:rsid w:val="00D115AA"/>
    <w:rsid w:val="00D145BE"/>
    <w:rsid w:val="00D14A30"/>
    <w:rsid w:val="00D14F8D"/>
    <w:rsid w:val="00D15956"/>
    <w:rsid w:val="00D1641F"/>
    <w:rsid w:val="00D203A5"/>
    <w:rsid w:val="00D20C57"/>
    <w:rsid w:val="00D21FB4"/>
    <w:rsid w:val="00D25D16"/>
    <w:rsid w:val="00D2707F"/>
    <w:rsid w:val="00D32124"/>
    <w:rsid w:val="00D36012"/>
    <w:rsid w:val="00D37029"/>
    <w:rsid w:val="00D46469"/>
    <w:rsid w:val="00D54C76"/>
    <w:rsid w:val="00D57FF1"/>
    <w:rsid w:val="00D67C78"/>
    <w:rsid w:val="00D71E43"/>
    <w:rsid w:val="00D727F3"/>
    <w:rsid w:val="00D73695"/>
    <w:rsid w:val="00D74F38"/>
    <w:rsid w:val="00D8082C"/>
    <w:rsid w:val="00D80FAC"/>
    <w:rsid w:val="00D810DE"/>
    <w:rsid w:val="00D87D32"/>
    <w:rsid w:val="00D91188"/>
    <w:rsid w:val="00D92C83"/>
    <w:rsid w:val="00D9528C"/>
    <w:rsid w:val="00DA0A81"/>
    <w:rsid w:val="00DA3C10"/>
    <w:rsid w:val="00DA53B5"/>
    <w:rsid w:val="00DB1B8F"/>
    <w:rsid w:val="00DC1D69"/>
    <w:rsid w:val="00DC5A3A"/>
    <w:rsid w:val="00DD0726"/>
    <w:rsid w:val="00DD081A"/>
    <w:rsid w:val="00DD1D08"/>
    <w:rsid w:val="00DE2F40"/>
    <w:rsid w:val="00DF5608"/>
    <w:rsid w:val="00E06599"/>
    <w:rsid w:val="00E238E6"/>
    <w:rsid w:val="00E32B6D"/>
    <w:rsid w:val="00E35064"/>
    <w:rsid w:val="00E3681D"/>
    <w:rsid w:val="00E40225"/>
    <w:rsid w:val="00E44930"/>
    <w:rsid w:val="00E4763C"/>
    <w:rsid w:val="00E501F0"/>
    <w:rsid w:val="00E545CD"/>
    <w:rsid w:val="00E579E9"/>
    <w:rsid w:val="00E6166D"/>
    <w:rsid w:val="00E63124"/>
    <w:rsid w:val="00E664E3"/>
    <w:rsid w:val="00E72D31"/>
    <w:rsid w:val="00E84C7A"/>
    <w:rsid w:val="00E8709C"/>
    <w:rsid w:val="00E91BFF"/>
    <w:rsid w:val="00E92933"/>
    <w:rsid w:val="00E94FAD"/>
    <w:rsid w:val="00E96C6D"/>
    <w:rsid w:val="00EA08EB"/>
    <w:rsid w:val="00EA1249"/>
    <w:rsid w:val="00EA5942"/>
    <w:rsid w:val="00EA632E"/>
    <w:rsid w:val="00EA7BB1"/>
    <w:rsid w:val="00EB0AA4"/>
    <w:rsid w:val="00EB2C43"/>
    <w:rsid w:val="00EB5C88"/>
    <w:rsid w:val="00EB7866"/>
    <w:rsid w:val="00EC0469"/>
    <w:rsid w:val="00EC4D2B"/>
    <w:rsid w:val="00ED4100"/>
    <w:rsid w:val="00EE0D76"/>
    <w:rsid w:val="00EF01F8"/>
    <w:rsid w:val="00EF40EF"/>
    <w:rsid w:val="00EF47FE"/>
    <w:rsid w:val="00EF7B9A"/>
    <w:rsid w:val="00F069BD"/>
    <w:rsid w:val="00F12847"/>
    <w:rsid w:val="00F1480E"/>
    <w:rsid w:val="00F1497D"/>
    <w:rsid w:val="00F16AAC"/>
    <w:rsid w:val="00F2182B"/>
    <w:rsid w:val="00F3026B"/>
    <w:rsid w:val="00F33FF2"/>
    <w:rsid w:val="00F42804"/>
    <w:rsid w:val="00F43216"/>
    <w:rsid w:val="00F438FC"/>
    <w:rsid w:val="00F44C34"/>
    <w:rsid w:val="00F46BC4"/>
    <w:rsid w:val="00F53257"/>
    <w:rsid w:val="00F5616F"/>
    <w:rsid w:val="00F56451"/>
    <w:rsid w:val="00F56827"/>
    <w:rsid w:val="00F623A8"/>
    <w:rsid w:val="00F62866"/>
    <w:rsid w:val="00F65EF0"/>
    <w:rsid w:val="00F66564"/>
    <w:rsid w:val="00F71651"/>
    <w:rsid w:val="00F73544"/>
    <w:rsid w:val="00F75F07"/>
    <w:rsid w:val="00F76191"/>
    <w:rsid w:val="00F76CC6"/>
    <w:rsid w:val="00F8223F"/>
    <w:rsid w:val="00F83D7C"/>
    <w:rsid w:val="00F93E8D"/>
    <w:rsid w:val="00FA15C0"/>
    <w:rsid w:val="00FA1EDB"/>
    <w:rsid w:val="00FB232E"/>
    <w:rsid w:val="00FC35FC"/>
    <w:rsid w:val="00FC7C35"/>
    <w:rsid w:val="00FD1BF3"/>
    <w:rsid w:val="00FD557D"/>
    <w:rsid w:val="00FD5AC9"/>
    <w:rsid w:val="00FE0282"/>
    <w:rsid w:val="00FE124D"/>
    <w:rsid w:val="00FE792C"/>
    <w:rsid w:val="00FF58F8"/>
    <w:rsid w:val="00FF7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  <w14:docId w14:val="52E9F543"/>
  <w15:docId w15:val="{2D5F8097-E701-4D43-9BAA-FE6004111B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1" w:defUIPriority="99" w:defSemiHidden="0" w:defUnhideWhenUsed="0" w:defQFormat="0" w:count="375">
    <w:lsdException w:name="Normal" w:locked="0" w:uiPriority="0" w:qFormat="1"/>
    <w:lsdException w:name="heading 1" w:locked="0" w:uiPriority="9"/>
    <w:lsdException w:name="heading 2" w:locked="0" w:semiHidden="1" w:uiPriority="9" w:unhideWhenUsed="1" w:qFormat="1"/>
    <w:lsdException w:name="heading 3" w:locked="0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locked="0" w:semiHidden="1" w:unhideWhenUsed="1"/>
    <w:lsdException w:name="annotation reference" w:locked="0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0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locked="0" w:semiHidden="1" w:unhideWhenUsed="1"/>
    <w:lsdException w:name="Table Grid" w:locked="0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</w:latentStyles>
  <w:style w:type="paragraph" w:default="1" w:styleId="Normal">
    <w:name w:val="Normal"/>
    <w:qFormat/>
    <w:rsid w:val="00E40225"/>
    <w:pPr>
      <w:spacing w:after="0" w:line="240" w:lineRule="auto"/>
    </w:pPr>
    <w:rPr>
      <w:rFonts w:ascii="Arial" w:eastAsia="Times New Roman" w:hAnsi="Arial" w:cs="Times New Roman"/>
      <w:sz w:val="20"/>
      <w:lang w:eastAsia="en-AU"/>
    </w:rPr>
  </w:style>
  <w:style w:type="paragraph" w:styleId="Heading1">
    <w:name w:val="heading 1"/>
    <w:basedOn w:val="Normal"/>
    <w:next w:val="Normal"/>
    <w:link w:val="Heading1Char"/>
    <w:uiPriority w:val="9"/>
    <w:locked/>
    <w:rsid w:val="00652E62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locked/>
    <w:rsid w:val="00652E62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locked/>
    <w:rsid w:val="00652E62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IUNITCODE">
    <w:name w:val="SI UNIT CODE"/>
    <w:qFormat/>
    <w:rsid w:val="00923720"/>
    <w:pPr>
      <w:spacing w:before="80" w:after="80" w:line="240" w:lineRule="auto"/>
    </w:pPr>
    <w:rPr>
      <w:rFonts w:ascii="Arial" w:eastAsia="Times New Roman" w:hAnsi="Arial" w:cs="Times New Roman"/>
      <w:b/>
      <w:caps/>
      <w:lang w:eastAsia="en-AU"/>
    </w:rPr>
  </w:style>
  <w:style w:type="paragraph" w:customStyle="1" w:styleId="SIUnittitle">
    <w:name w:val="SI Unit title"/>
    <w:qFormat/>
    <w:rsid w:val="00923720"/>
    <w:pPr>
      <w:spacing w:before="80" w:after="80" w:line="240" w:lineRule="auto"/>
    </w:pPr>
    <w:rPr>
      <w:rFonts w:ascii="Arial" w:eastAsia="Times New Roman" w:hAnsi="Arial" w:cs="Times New Roman"/>
      <w:b/>
      <w:lang w:eastAsia="en-AU"/>
    </w:rPr>
  </w:style>
  <w:style w:type="paragraph" w:customStyle="1" w:styleId="SIText-Bold">
    <w:name w:val="SI Text - Bold"/>
    <w:link w:val="SIText-BoldChar"/>
    <w:qFormat/>
    <w:rsid w:val="00923720"/>
    <w:pPr>
      <w:spacing w:before="80" w:after="80" w:line="240" w:lineRule="auto"/>
    </w:pPr>
    <w:rPr>
      <w:rFonts w:ascii="Arial" w:eastAsia="Times New Roman" w:hAnsi="Arial" w:cs="Times New Roman"/>
      <w:b/>
      <w:sz w:val="20"/>
      <w:lang w:eastAsia="en-AU"/>
    </w:rPr>
  </w:style>
  <w:style w:type="paragraph" w:customStyle="1" w:styleId="SIText">
    <w:name w:val="SI Text"/>
    <w:link w:val="SITextChar"/>
    <w:qFormat/>
    <w:rsid w:val="005F771F"/>
    <w:pPr>
      <w:spacing w:after="0" w:line="240" w:lineRule="auto"/>
    </w:pPr>
    <w:rPr>
      <w:rFonts w:ascii="Arial" w:eastAsia="Times New Roman" w:hAnsi="Arial" w:cs="Times New Roman"/>
      <w:sz w:val="20"/>
    </w:rPr>
  </w:style>
  <w:style w:type="table" w:customStyle="1" w:styleId="TableGridLight1">
    <w:name w:val="Table Grid Light1"/>
    <w:basedOn w:val="TableNormal"/>
    <w:uiPriority w:val="40"/>
    <w:locked/>
    <w:rsid w:val="00BA1CB1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652E62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en-AU"/>
    </w:rPr>
  </w:style>
  <w:style w:type="paragraph" w:styleId="Header">
    <w:name w:val="header"/>
    <w:basedOn w:val="Normal"/>
    <w:link w:val="HeaderChar"/>
    <w:uiPriority w:val="99"/>
    <w:unhideWhenUsed/>
    <w:locked/>
    <w:rsid w:val="00916CD7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6CD7"/>
    <w:rPr>
      <w:rFonts w:ascii="Arial" w:eastAsia="Times New Roman" w:hAnsi="Arial" w:cs="Times New Roman"/>
      <w:sz w:val="20"/>
      <w:lang w:eastAsia="en-AU"/>
    </w:rPr>
  </w:style>
  <w:style w:type="paragraph" w:styleId="Footer">
    <w:name w:val="footer"/>
    <w:basedOn w:val="Normal"/>
    <w:link w:val="FooterChar"/>
    <w:uiPriority w:val="99"/>
    <w:unhideWhenUsed/>
    <w:locked/>
    <w:rsid w:val="00BF3F0A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F3F0A"/>
    <w:rPr>
      <w:rFonts w:ascii="Arial" w:eastAsia="Times New Roman" w:hAnsi="Arial" w:cs="Times New Roman"/>
      <w:lang w:eastAsia="en-AU"/>
    </w:rPr>
  </w:style>
  <w:style w:type="character" w:customStyle="1" w:styleId="SIText-BoldChar">
    <w:name w:val="SI Text - Bold Char"/>
    <w:basedOn w:val="DefaultParagraphFont"/>
    <w:link w:val="SIText-Bold"/>
    <w:rsid w:val="00923720"/>
    <w:rPr>
      <w:rFonts w:ascii="Arial" w:eastAsia="Times New Roman" w:hAnsi="Arial" w:cs="Times New Roman"/>
      <w:b/>
      <w:sz w:val="20"/>
      <w:lang w:eastAsia="en-AU"/>
    </w:rPr>
  </w:style>
  <w:style w:type="paragraph" w:styleId="BalloonText">
    <w:name w:val="Balloon Text"/>
    <w:basedOn w:val="Normal"/>
    <w:link w:val="BalloonTextChar"/>
    <w:uiPriority w:val="99"/>
    <w:semiHidden/>
    <w:unhideWhenUsed/>
    <w:locked/>
    <w:rsid w:val="005A3AA5"/>
    <w:rPr>
      <w:rFonts w:cs="Arial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A3AA5"/>
    <w:rPr>
      <w:rFonts w:ascii="Arial" w:eastAsia="Times New Roman" w:hAnsi="Arial" w:cs="Arial"/>
      <w:sz w:val="18"/>
      <w:szCs w:val="18"/>
      <w:lang w:eastAsia="en-AU"/>
    </w:rPr>
  </w:style>
  <w:style w:type="character" w:styleId="CommentReference">
    <w:name w:val="annotation reference"/>
    <w:basedOn w:val="DefaultParagraphFont"/>
    <w:uiPriority w:val="99"/>
    <w:semiHidden/>
    <w:unhideWhenUsed/>
    <w:locked/>
    <w:rsid w:val="00B848D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locked/>
    <w:rsid w:val="00B848D4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848D4"/>
    <w:rPr>
      <w:rFonts w:ascii="Arial" w:eastAsia="Times New Roman" w:hAnsi="Arial" w:cs="Times New Roman"/>
      <w:sz w:val="20"/>
      <w:szCs w:val="20"/>
      <w:lang w:eastAsia="en-AU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locked/>
    <w:rsid w:val="00B848D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848D4"/>
    <w:rPr>
      <w:rFonts w:ascii="Arial" w:eastAsia="Times New Roman" w:hAnsi="Arial" w:cs="Times New Roman"/>
      <w:b/>
      <w:bCs/>
      <w:sz w:val="20"/>
      <w:szCs w:val="20"/>
      <w:lang w:eastAsia="en-AU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52E62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en-AU"/>
    </w:rPr>
  </w:style>
  <w:style w:type="paragraph" w:customStyle="1" w:styleId="SIBulletList1">
    <w:name w:val="SI Bullet List 1"/>
    <w:rsid w:val="002C55E9"/>
    <w:pPr>
      <w:numPr>
        <w:numId w:val="11"/>
      </w:numPr>
      <w:tabs>
        <w:tab w:val="num" w:pos="360"/>
      </w:tabs>
      <w:spacing w:after="0" w:line="240" w:lineRule="auto"/>
      <w:ind w:left="357" w:hanging="357"/>
    </w:pPr>
    <w:rPr>
      <w:rFonts w:ascii="Arial" w:eastAsia="Times New Roman" w:hAnsi="Arial" w:cs="Times New Roman"/>
      <w:sz w:val="20"/>
      <w:szCs w:val="20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52E62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en-AU"/>
    </w:rPr>
  </w:style>
  <w:style w:type="character" w:customStyle="1" w:styleId="SIText-Italic">
    <w:name w:val="SI Text - Italic"/>
    <w:rsid w:val="00634FCA"/>
    <w:rPr>
      <w:i/>
      <w:sz w:val="20"/>
      <w:szCs w:val="20"/>
    </w:rPr>
  </w:style>
  <w:style w:type="paragraph" w:customStyle="1" w:styleId="SIBulletList2">
    <w:name w:val="SI Bullet List 2"/>
    <w:basedOn w:val="SIBulletList1"/>
    <w:rsid w:val="003E7BBE"/>
    <w:pPr>
      <w:numPr>
        <w:numId w:val="12"/>
      </w:numPr>
      <w:tabs>
        <w:tab w:val="num" w:pos="720"/>
      </w:tabs>
      <w:ind w:left="714" w:hanging="357"/>
    </w:pPr>
  </w:style>
  <w:style w:type="character" w:styleId="Hyperlink">
    <w:name w:val="Hyperlink"/>
    <w:basedOn w:val="DefaultParagraphFont"/>
    <w:uiPriority w:val="99"/>
    <w:unhideWhenUsed/>
    <w:locked/>
    <w:rsid w:val="00652E62"/>
    <w:rPr>
      <w:color w:val="0000FF" w:themeColor="hyperlink"/>
      <w:u w:val="single"/>
    </w:rPr>
  </w:style>
  <w:style w:type="paragraph" w:styleId="FootnoteText">
    <w:name w:val="footnote text"/>
    <w:basedOn w:val="Normal"/>
    <w:link w:val="FootnoteTextChar"/>
    <w:uiPriority w:val="99"/>
    <w:semiHidden/>
    <w:unhideWhenUsed/>
    <w:locked/>
    <w:rsid w:val="00AA5338"/>
    <w:rPr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A5338"/>
    <w:rPr>
      <w:rFonts w:ascii="Arial" w:eastAsia="Times New Roman" w:hAnsi="Arial" w:cs="Times New Roman"/>
      <w:sz w:val="20"/>
      <w:szCs w:val="20"/>
      <w:lang w:eastAsia="en-AU"/>
    </w:rPr>
  </w:style>
  <w:style w:type="character" w:styleId="FootnoteReference">
    <w:name w:val="footnote reference"/>
    <w:basedOn w:val="DefaultParagraphFont"/>
    <w:uiPriority w:val="99"/>
    <w:semiHidden/>
    <w:unhideWhenUsed/>
    <w:locked/>
    <w:rsid w:val="00AA5338"/>
    <w:rPr>
      <w:vertAlign w:val="superscript"/>
    </w:rPr>
  </w:style>
  <w:style w:type="character" w:customStyle="1" w:styleId="SITextChar">
    <w:name w:val="SI Text Char"/>
    <w:basedOn w:val="DefaultParagraphFont"/>
    <w:link w:val="SIText"/>
    <w:rsid w:val="005F771F"/>
    <w:rPr>
      <w:rFonts w:ascii="Arial" w:eastAsia="Times New Roman" w:hAnsi="Arial" w:cs="Times New Roman"/>
      <w:sz w:val="20"/>
    </w:rPr>
  </w:style>
  <w:style w:type="table" w:styleId="TableGrid">
    <w:name w:val="Table Grid"/>
    <w:basedOn w:val="TableNormal"/>
    <w:uiPriority w:val="59"/>
    <w:locked/>
    <w:rsid w:val="00F1480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IHeading2">
    <w:name w:val="SI Heading 2"/>
    <w:next w:val="Normal"/>
    <w:rsid w:val="00FD557D"/>
    <w:pPr>
      <w:spacing w:after="120" w:line="240" w:lineRule="auto"/>
      <w:outlineLvl w:val="1"/>
    </w:pPr>
    <w:rPr>
      <w:rFonts w:ascii="Arial" w:eastAsia="Times New Roman" w:hAnsi="Arial" w:cs="Times New Roman"/>
      <w:b/>
      <w:sz w:val="24"/>
      <w:szCs w:val="20"/>
    </w:rPr>
  </w:style>
  <w:style w:type="character" w:customStyle="1" w:styleId="SIRangeEntry">
    <w:name w:val="SI Range Entry"/>
    <w:basedOn w:val="DefaultParagraphFont"/>
    <w:uiPriority w:val="1"/>
    <w:qFormat/>
    <w:rsid w:val="00DD0726"/>
    <w:rPr>
      <w:rFonts w:ascii="Arial" w:hAnsi="Arial"/>
      <w:b/>
      <w:i/>
      <w:sz w:val="20"/>
    </w:rPr>
  </w:style>
  <w:style w:type="character" w:customStyle="1" w:styleId="SITemporaryText">
    <w:name w:val="SI Temporary Text"/>
    <w:basedOn w:val="DefaultParagraphFont"/>
    <w:uiPriority w:val="1"/>
    <w:qFormat/>
    <w:rsid w:val="005F771F"/>
    <w:rPr>
      <w:rFonts w:ascii="Arial" w:hAnsi="Arial"/>
      <w:color w:val="FF0000"/>
      <w:sz w:val="22"/>
    </w:rPr>
  </w:style>
  <w:style w:type="paragraph" w:styleId="NormalWeb">
    <w:name w:val="Normal (Web)"/>
    <w:basedOn w:val="Normal"/>
    <w:uiPriority w:val="99"/>
    <w:semiHidden/>
    <w:unhideWhenUsed/>
    <w:locked/>
    <w:rsid w:val="0035000E"/>
    <w:rPr>
      <w:rFonts w:ascii="Times New Roman" w:hAnsi="Times New Roman"/>
      <w:sz w:val="24"/>
      <w:szCs w:val="24"/>
    </w:rPr>
  </w:style>
  <w:style w:type="character" w:styleId="Emphasis">
    <w:name w:val="Emphasis"/>
    <w:basedOn w:val="DefaultParagraphFont"/>
    <w:uiPriority w:val="20"/>
    <w:qFormat/>
    <w:locked/>
    <w:rsid w:val="00EA632E"/>
    <w:rPr>
      <w:i/>
      <w:iCs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D67C78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locked/>
    <w:rsid w:val="004062A5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292448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C17034"/>
    <w:pPr>
      <w:spacing w:after="0" w:line="240" w:lineRule="auto"/>
    </w:pPr>
    <w:rPr>
      <w:rFonts w:ascii="Arial" w:eastAsia="Times New Roman" w:hAnsi="Arial" w:cs="Times New Roman"/>
      <w:sz w:val="20"/>
      <w:lang w:eastAsia="en-AU"/>
    </w:rPr>
  </w:style>
  <w:style w:type="paragraph" w:styleId="List">
    <w:name w:val="List"/>
    <w:basedOn w:val="Normal"/>
    <w:uiPriority w:val="99"/>
    <w:semiHidden/>
    <w:unhideWhenUsed/>
    <w:locked/>
    <w:rsid w:val="00D37029"/>
    <w:pPr>
      <w:ind w:left="283" w:hanging="283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194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8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0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5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6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71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18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88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37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562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8775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0978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9502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88390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0767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6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5863192">
          <w:marLeft w:val="734"/>
          <w:marRight w:val="0"/>
          <w:marTop w:val="5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705787">
          <w:marLeft w:val="734"/>
          <w:marRight w:val="0"/>
          <w:marTop w:val="5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663630">
          <w:marLeft w:val="734"/>
          <w:marRight w:val="0"/>
          <w:marTop w:val="5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508090">
          <w:marLeft w:val="734"/>
          <w:marRight w:val="0"/>
          <w:marTop w:val="5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264339">
          <w:marLeft w:val="734"/>
          <w:marRight w:val="0"/>
          <w:marTop w:val="5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315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345202">
          <w:marLeft w:val="734"/>
          <w:marRight w:val="0"/>
          <w:marTop w:val="5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490410">
          <w:marLeft w:val="734"/>
          <w:marRight w:val="0"/>
          <w:marTop w:val="5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25839">
          <w:marLeft w:val="734"/>
          <w:marRight w:val="0"/>
          <w:marTop w:val="5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918169">
          <w:marLeft w:val="734"/>
          <w:marRight w:val="0"/>
          <w:marTop w:val="5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953485">
          <w:marLeft w:val="734"/>
          <w:marRight w:val="0"/>
          <w:marTop w:val="5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654181">
          <w:marLeft w:val="734"/>
          <w:marRight w:val="0"/>
          <w:marTop w:val="5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471422">
          <w:marLeft w:val="734"/>
          <w:marRight w:val="0"/>
          <w:marTop w:val="5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879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2667819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5079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5980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33740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95939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7384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39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012207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05490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89993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50850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24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91354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624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vetnet.gov.au/Pages/TrainingDocs.aspx?q=c6399549-9c62-4a5e-bf1a-524b2322cf72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vetnet.gov.au/Pages/TrainingDocs.aspx?q=c6399549-9c62-4a5e-bf1a-524b2322cf72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E:\Sharing%20Folder\Shared%20work\TEM.SkillsImpact.UnitAndAR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9E56B711D24CD41B6D0065AA039A7DC" ma:contentTypeVersion="6" ma:contentTypeDescription="Create a new document." ma:contentTypeScope="" ma:versionID="377b850d81731954bdadea0348a491cb">
  <xsd:schema xmlns:xsd="http://www.w3.org/2001/XMLSchema" xmlns:xs="http://www.w3.org/2001/XMLSchema" xmlns:p="http://schemas.microsoft.com/office/2006/metadata/properties" xmlns:ns3="2b5d79fc-9565-483b-a8f5-5c26f4a77bef" targetNamespace="http://schemas.microsoft.com/office/2006/metadata/properties" ma:root="true" ma:fieldsID="535cc9a20129107d03a0b2c5d6caebf2" ns3:_="">
    <xsd:import namespace="2b5d79fc-9565-483b-a8f5-5c26f4a77be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b5d79fc-9565-483b-a8f5-5c26f4a77be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C72D38B-2A25-4A06-9D2D-88918DFF008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1B1A418-7300-48D4-9067-F3084374D9B5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9498173F-5C01-4222-A4FA-C2EF52E6EEA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b5d79fc-9565-483b-a8f5-5c26f4a77be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A4E50DC1-5489-4171-9B2B-BA0D57D2D1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TEM.SkillsImpact.UnitAndAR</Template>
  <TotalTime>4</TotalTime>
  <Pages>4</Pages>
  <Words>1090</Words>
  <Characters>6213</Characters>
  <Application>Microsoft Office Word</Application>
  <DocSecurity>0</DocSecurity>
  <Lines>51</Lines>
  <Paragraphs>14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2" baseType="lpstr">
      <vt:lpstr>FBPTEC4021 Apply regulatory requirements to the production of alcoholic beverages</vt:lpstr>
      <vt:lpstr>    Modification history</vt:lpstr>
    </vt:vector>
  </TitlesOfParts>
  <Company>AgriFood Skills Australia</Company>
  <LinksUpToDate>false</LinksUpToDate>
  <CharactersWithSpaces>7289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FBPTEC4021 Apply regulatory requirements to the production of alcoholic beverages</dc:title>
  <dc:creator>Trevor</dc:creator>
  <cp:lastModifiedBy>Ruth Geldard</cp:lastModifiedBy>
  <cp:revision>4</cp:revision>
  <cp:lastPrinted>2016-05-27T05:21:00Z</cp:lastPrinted>
  <dcterms:created xsi:type="dcterms:W3CDTF">2020-01-16T06:09:00Z</dcterms:created>
  <dcterms:modified xsi:type="dcterms:W3CDTF">2020-01-17T04:19:00Z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0x010100B9E56B711D24CD41B6D0065AA039A7DC</vt:lpwstr>
  </property>
  <property fmtid="{D5CDD505-2E9C-101B-9397-08002B2CF9AE}" pid="3" name="_dlc_DocIdItemGuid">
    <vt:lpwstr>ea7b7b6c-de33-4053-b44d-730df1f56dce</vt:lpwstr>
  </property>
  <property fmtid="{D5CDD505-2E9C-101B-9397-08002B2CF9AE}" pid="4" name="TaxKeyword">
    <vt:lpwstr/>
  </property>
  <property fmtid="{D5CDD505-2E9C-101B-9397-08002B2CF9AE}" pid="5" name="ContentCategory1">
    <vt:lpwstr>961;#Unit of Competency|ec21829f-d988-47b4-9a96-57162f2312ae</vt:lpwstr>
  </property>
  <property fmtid="{D5CDD505-2E9C-101B-9397-08002B2CF9AE}" pid="6" name="IndustrySector">
    <vt:lpwstr/>
  </property>
  <property fmtid="{D5CDD505-2E9C-101B-9397-08002B2CF9AE}" pid="7" name="ISC">
    <vt:lpwstr>8;#Racing|8b905d3b-de00-4fc7-81dd-3f42785e72fa</vt:lpwstr>
  </property>
  <property fmtid="{D5CDD505-2E9C-101B-9397-08002B2CF9AE}" pid="8" name="Document Subject">
    <vt:lpwstr/>
  </property>
  <property fmtid="{D5CDD505-2E9C-101B-9397-08002B2CF9AE}" pid="9" name="Document Type">
    <vt:lpwstr>130;#Unit of Competency (draft)|4eb11964-73ab-4120-aa1c-dcdefd493259</vt:lpwstr>
  </property>
  <property fmtid="{D5CDD505-2E9C-101B-9397-08002B2CF9AE}" pid="10" name="e7280fc548f04c7998d94fbc52a362dd">
    <vt:lpwstr/>
  </property>
  <property fmtid="{D5CDD505-2E9C-101B-9397-08002B2CF9AE}" pid="11" name="Collection">
    <vt:lpwstr>153;#AgriFoodSkills Australia -AgriFood|05b3df1d-1e20-43f3-8cf4-a9421e5a730c</vt:lpwstr>
  </property>
  <property fmtid="{D5CDD505-2E9C-101B-9397-08002B2CF9AE}" pid="12" name="_x0049_SC1">
    <vt:lpwstr/>
  </property>
  <property fmtid="{D5CDD505-2E9C-101B-9397-08002B2CF9AE}" pid="13" name="_docset_NoMedatataSyncRequired">
    <vt:lpwstr>False</vt:lpwstr>
  </property>
  <property fmtid="{D5CDD505-2E9C-101B-9397-08002B2CF9AE}" pid="14" name="ISC1">
    <vt:lpwstr/>
  </property>
  <property fmtid="{D5CDD505-2E9C-101B-9397-08002B2CF9AE}" pid="15" name="Keyword">
    <vt:lpwstr/>
  </property>
  <property fmtid="{D5CDD505-2E9C-101B-9397-08002B2CF9AE}" pid="16" name="Keywards">
    <vt:lpwstr/>
  </property>
  <property fmtid="{D5CDD505-2E9C-101B-9397-08002B2CF9AE}" pid="17" name="mea5bb87c8c94278b559579b37c5d5e7">
    <vt:lpwstr/>
  </property>
</Properties>
</file>