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AFB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2F6239FF" w14:textId="77777777" w:rsidTr="0035000E">
        <w:tc>
          <w:tcPr>
            <w:tcW w:w="2689" w:type="dxa"/>
          </w:tcPr>
          <w:p w14:paraId="55352A1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739B7EF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1C1E389" w14:textId="77777777" w:rsidTr="0035000E">
        <w:tc>
          <w:tcPr>
            <w:tcW w:w="2689" w:type="dxa"/>
          </w:tcPr>
          <w:p w14:paraId="6657C014" w14:textId="193DC4B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933B9">
              <w:t>1</w:t>
            </w:r>
          </w:p>
        </w:tc>
        <w:tc>
          <w:tcPr>
            <w:tcW w:w="7162" w:type="dxa"/>
          </w:tcPr>
          <w:p w14:paraId="4F70B44E" w14:textId="2925C736" w:rsidR="00F1480E" w:rsidRPr="000754EC" w:rsidRDefault="0035000E" w:rsidP="0035000E">
            <w:r w:rsidRPr="0035000E">
              <w:t>This version released with FBP Fo</w:t>
            </w:r>
            <w:r w:rsidR="008649C1">
              <w:t>od, Beverage and Pharmaceutical</w:t>
            </w:r>
            <w:r w:rsidRPr="0035000E">
              <w:t xml:space="preserve"> Training Package version </w:t>
            </w:r>
            <w:r w:rsidR="006F0130">
              <w:t>3</w:t>
            </w:r>
            <w:r w:rsidRPr="0035000E">
              <w:t>.0.</w:t>
            </w:r>
          </w:p>
        </w:tc>
      </w:tr>
    </w:tbl>
    <w:p w14:paraId="7642D8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963A46" w14:paraId="2D6745FC" w14:textId="77777777" w:rsidTr="006F0130">
        <w:trPr>
          <w:tblHeader/>
        </w:trPr>
        <w:tc>
          <w:tcPr>
            <w:tcW w:w="1323" w:type="pct"/>
            <w:shd w:val="clear" w:color="auto" w:fill="auto"/>
          </w:tcPr>
          <w:p w14:paraId="7D740ABA" w14:textId="398FE742" w:rsidR="00F1480E" w:rsidRPr="000754EC" w:rsidRDefault="006F0130" w:rsidP="000754EC">
            <w:pPr>
              <w:pStyle w:val="SIUNITCODE"/>
            </w:pPr>
            <w:r w:rsidRPr="002B05E2">
              <w:t>FBP</w:t>
            </w:r>
            <w:r w:rsidR="00AD6614">
              <w:t>TEC</w:t>
            </w:r>
            <w:r w:rsidRPr="002B05E2">
              <w:t>4</w:t>
            </w:r>
            <w:r>
              <w:t>XX</w:t>
            </w:r>
            <w:r w:rsidR="0012505F">
              <w:t>9</w:t>
            </w:r>
          </w:p>
        </w:tc>
        <w:tc>
          <w:tcPr>
            <w:tcW w:w="3677" w:type="pct"/>
            <w:shd w:val="clear" w:color="auto" w:fill="auto"/>
          </w:tcPr>
          <w:p w14:paraId="67CC8DC2" w14:textId="60C950D4" w:rsidR="00F1480E" w:rsidRPr="000754EC" w:rsidRDefault="004745CA" w:rsidP="000754EC">
            <w:pPr>
              <w:pStyle w:val="SIUnittitle"/>
            </w:pPr>
            <w:r>
              <w:t>Prepare</w:t>
            </w:r>
            <w:r w:rsidR="009F36BF">
              <w:t xml:space="preserve"> starter cultures</w:t>
            </w:r>
            <w:r>
              <w:t xml:space="preserve"> for fermentation</w:t>
            </w:r>
          </w:p>
        </w:tc>
      </w:tr>
      <w:tr w:rsidR="00F1480E" w:rsidRPr="00963A46" w14:paraId="703F298C" w14:textId="77777777" w:rsidTr="006F0130">
        <w:tc>
          <w:tcPr>
            <w:tcW w:w="1323" w:type="pct"/>
            <w:shd w:val="clear" w:color="auto" w:fill="auto"/>
          </w:tcPr>
          <w:p w14:paraId="6DF4ADB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EB8FEC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77" w:type="pct"/>
            <w:shd w:val="clear" w:color="auto" w:fill="auto"/>
          </w:tcPr>
          <w:p w14:paraId="52C46A6A" w14:textId="57847E36" w:rsidR="00567039" w:rsidRDefault="002B05E2" w:rsidP="002B05E2">
            <w:pPr>
              <w:pStyle w:val="SIText"/>
            </w:pPr>
            <w:r w:rsidRPr="002B05E2">
              <w:t xml:space="preserve">This unit of competency describes the skills and knowledge required to </w:t>
            </w:r>
            <w:r w:rsidR="00DD329B">
              <w:t>prepare for the fermentation of food or beverages, including producing a starter culture.</w:t>
            </w:r>
            <w:r w:rsidR="00567039">
              <w:t xml:space="preserve"> </w:t>
            </w:r>
          </w:p>
          <w:p w14:paraId="661F0994" w14:textId="77777777" w:rsidR="008649C1" w:rsidRPr="002B05E2" w:rsidRDefault="008649C1" w:rsidP="002B05E2">
            <w:pPr>
              <w:pStyle w:val="SIText"/>
            </w:pPr>
          </w:p>
          <w:p w14:paraId="2C7843AE" w14:textId="77777777" w:rsidR="000E4C10" w:rsidRPr="000E4C10" w:rsidRDefault="000E4C10" w:rsidP="000E4C10">
            <w:pPr>
              <w:pStyle w:val="SIText"/>
            </w:pPr>
            <w:r w:rsidRPr="006F0130">
              <w:t xml:space="preserve">This unit applies to </w:t>
            </w:r>
            <w:r w:rsidRPr="000E4C10">
              <w:t>those workers who have responsibility for overseeing the production of fermented food and/or beverages and the quality assurance requirements associated with those products.</w:t>
            </w:r>
          </w:p>
          <w:p w14:paraId="7AF010B3" w14:textId="77777777" w:rsidR="008649C1" w:rsidRPr="002B05E2" w:rsidRDefault="008649C1" w:rsidP="002B05E2">
            <w:pPr>
              <w:pStyle w:val="SIText"/>
            </w:pPr>
          </w:p>
          <w:p w14:paraId="454E8488" w14:textId="79314490" w:rsidR="00F1480E" w:rsidRPr="000754EC" w:rsidRDefault="008649C1">
            <w:bookmarkStart w:id="0" w:name="_Hlk488137121"/>
            <w:r w:rsidRPr="008649C1">
              <w:t xml:space="preserve">No occupational licensing or certification requirements apply to this unit at the time of publication. However, legislative and regulatory requirements for </w:t>
            </w:r>
            <w:r w:rsidR="00502240">
              <w:t xml:space="preserve">fermented </w:t>
            </w:r>
            <w:r w:rsidRPr="008649C1">
              <w:t>food processing</w:t>
            </w:r>
            <w:r w:rsidR="004451FF">
              <w:t>,</w:t>
            </w:r>
            <w:r w:rsidRPr="008649C1">
              <w:t xml:space="preserve"> </w:t>
            </w:r>
            <w:r w:rsidR="004451FF">
              <w:t xml:space="preserve">and commercial sale of food and beverage products, </w:t>
            </w:r>
            <w:r w:rsidRPr="008649C1">
              <w:t>exist so local requirements must be checked. All work must comply with Australian food safety standards and relevant codes of practice.</w:t>
            </w:r>
            <w:r w:rsidR="005C7887" w:rsidRPr="008649C1" w:rsidDel="005C7887">
              <w:t xml:space="preserve"> </w:t>
            </w:r>
            <w:bookmarkEnd w:id="0"/>
            <w:r w:rsidR="00310A6A" w:rsidRPr="000754EC">
              <w:br/>
            </w:r>
          </w:p>
        </w:tc>
      </w:tr>
      <w:tr w:rsidR="002B05E2" w:rsidRPr="00963A46" w14:paraId="4E9D5029" w14:textId="77777777" w:rsidTr="006F0130">
        <w:tc>
          <w:tcPr>
            <w:tcW w:w="1323" w:type="pct"/>
            <w:shd w:val="clear" w:color="auto" w:fill="auto"/>
          </w:tcPr>
          <w:p w14:paraId="4229DF63" w14:textId="77777777" w:rsidR="002B05E2" w:rsidRPr="002B05E2" w:rsidRDefault="002B05E2" w:rsidP="002B05E2">
            <w:pPr>
              <w:pStyle w:val="SIHeading2"/>
            </w:pPr>
            <w:r w:rsidRPr="002B05E2">
              <w:t>Prerequisite Unit</w:t>
            </w:r>
          </w:p>
        </w:tc>
        <w:tc>
          <w:tcPr>
            <w:tcW w:w="3677" w:type="pct"/>
            <w:shd w:val="clear" w:color="auto" w:fill="auto"/>
          </w:tcPr>
          <w:p w14:paraId="5B6BB8CC" w14:textId="77777777" w:rsidR="002B05E2" w:rsidRPr="002B05E2" w:rsidRDefault="002B05E2" w:rsidP="002B05E2">
            <w:pPr>
              <w:pStyle w:val="SIText"/>
            </w:pPr>
            <w:r w:rsidRPr="002B05E2">
              <w:t>Nil</w:t>
            </w:r>
          </w:p>
        </w:tc>
      </w:tr>
      <w:tr w:rsidR="002B05E2" w:rsidRPr="00963A46" w14:paraId="3B357866" w14:textId="77777777" w:rsidTr="006F0130">
        <w:tc>
          <w:tcPr>
            <w:tcW w:w="1323" w:type="pct"/>
            <w:shd w:val="clear" w:color="auto" w:fill="auto"/>
          </w:tcPr>
          <w:p w14:paraId="04191DE0" w14:textId="77777777" w:rsidR="002B05E2" w:rsidRPr="002B05E2" w:rsidRDefault="002B05E2" w:rsidP="002B05E2">
            <w:pPr>
              <w:pStyle w:val="SIHeading2"/>
            </w:pPr>
            <w:r w:rsidRPr="002B05E2">
              <w:t>Unit Sector</w:t>
            </w:r>
          </w:p>
        </w:tc>
        <w:tc>
          <w:tcPr>
            <w:tcW w:w="3677" w:type="pct"/>
            <w:shd w:val="clear" w:color="auto" w:fill="auto"/>
          </w:tcPr>
          <w:p w14:paraId="529BB9D8" w14:textId="391ACA02" w:rsidR="002B05E2" w:rsidRPr="002B05E2" w:rsidRDefault="00E25CAC" w:rsidP="002B05E2">
            <w:pPr>
              <w:pStyle w:val="SIText"/>
            </w:pPr>
            <w:r>
              <w:t>T</w:t>
            </w:r>
            <w:r w:rsidR="00415DF2">
              <w:t>echnical (TEC</w:t>
            </w:r>
            <w:r>
              <w:t>)</w:t>
            </w:r>
          </w:p>
        </w:tc>
      </w:tr>
    </w:tbl>
    <w:p w14:paraId="0D58A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49D7C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E20EAB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FD9742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E3E86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E8D95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E7DB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B05E2" w:rsidRPr="00963A46" w14:paraId="37CB14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575563" w14:textId="31C27104" w:rsidR="002B05E2" w:rsidRPr="002B05E2" w:rsidRDefault="002B05E2" w:rsidP="002B05E2">
            <w:r w:rsidRPr="002B05E2">
              <w:t>1</w:t>
            </w:r>
            <w:r>
              <w:t xml:space="preserve">. </w:t>
            </w:r>
            <w:r w:rsidR="00963B8B">
              <w:t>Set up for fermentation</w:t>
            </w:r>
          </w:p>
        </w:tc>
        <w:tc>
          <w:tcPr>
            <w:tcW w:w="3604" w:type="pct"/>
            <w:shd w:val="clear" w:color="auto" w:fill="auto"/>
          </w:tcPr>
          <w:p w14:paraId="785E0FE7" w14:textId="0C50D303" w:rsidR="00F42D5C" w:rsidRDefault="002A7777" w:rsidP="002B05E2">
            <w:r>
              <w:t xml:space="preserve">1.1 </w:t>
            </w:r>
            <w:r w:rsidR="00F42D5C">
              <w:t>Identify hazards in the fermentation process and man</w:t>
            </w:r>
            <w:r w:rsidR="0056340F">
              <w:t>a</w:t>
            </w:r>
            <w:r w:rsidR="00F42D5C">
              <w:t>ge risks</w:t>
            </w:r>
          </w:p>
          <w:p w14:paraId="5673A9FB" w14:textId="1EF968F1" w:rsidR="002B05E2" w:rsidRDefault="002A7777" w:rsidP="002B05E2">
            <w:r>
              <w:t xml:space="preserve">1.2 </w:t>
            </w:r>
            <w:r w:rsidR="00F42D5C">
              <w:t>C</w:t>
            </w:r>
            <w:r w:rsidR="00600A64">
              <w:t xml:space="preserve">lean and sanitise </w:t>
            </w:r>
            <w:r w:rsidR="00F42D5C">
              <w:t>equipment and environment</w:t>
            </w:r>
            <w:r w:rsidR="008A11E6">
              <w:t xml:space="preserve"> according to workplace procedures</w:t>
            </w:r>
          </w:p>
          <w:p w14:paraId="613BA038" w14:textId="0CAB12A7" w:rsidR="00F05319" w:rsidRDefault="00F05319" w:rsidP="002B05E2">
            <w:r>
              <w:t>1.3 Identify specification for product</w:t>
            </w:r>
          </w:p>
          <w:p w14:paraId="330C4647" w14:textId="0CBED7D4" w:rsidR="00F42D5C" w:rsidRDefault="002A7777" w:rsidP="002B05E2">
            <w:r>
              <w:t>1.</w:t>
            </w:r>
            <w:r w:rsidR="00F05319">
              <w:t xml:space="preserve">4 </w:t>
            </w:r>
            <w:r w:rsidR="00F42D5C">
              <w:t>Confirm availability of raw materials to prepare starter</w:t>
            </w:r>
          </w:p>
          <w:p w14:paraId="258343C1" w14:textId="106AA5ED" w:rsidR="002B05E2" w:rsidRPr="002B05E2" w:rsidRDefault="002A7777" w:rsidP="00F42D5C">
            <w:r>
              <w:t>1.</w:t>
            </w:r>
            <w:r w:rsidR="00F05319">
              <w:t xml:space="preserve">5 </w:t>
            </w:r>
            <w:r w:rsidR="00F42D5C">
              <w:t>Check quality of raw materials meets specification for end product</w:t>
            </w:r>
          </w:p>
        </w:tc>
      </w:tr>
      <w:tr w:rsidR="002B05E2" w:rsidRPr="00963A46" w14:paraId="445CB90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EC1C49" w14:textId="233140F9" w:rsidR="002B05E2" w:rsidRPr="002B05E2" w:rsidRDefault="002B05E2" w:rsidP="002B05E2">
            <w:r w:rsidRPr="002B05E2">
              <w:t>2</w:t>
            </w:r>
            <w:r>
              <w:t xml:space="preserve">. </w:t>
            </w:r>
            <w:r w:rsidR="008B159F">
              <w:t>Produce</w:t>
            </w:r>
            <w:r w:rsidR="00963B8B">
              <w:t xml:space="preserve"> starter</w:t>
            </w:r>
          </w:p>
        </w:tc>
        <w:tc>
          <w:tcPr>
            <w:tcW w:w="3604" w:type="pct"/>
            <w:shd w:val="clear" w:color="auto" w:fill="auto"/>
          </w:tcPr>
          <w:p w14:paraId="6E847CD6" w14:textId="5C8C8F1B" w:rsidR="00437534" w:rsidRDefault="002A7777" w:rsidP="00FC578A">
            <w:r>
              <w:t xml:space="preserve">2.1 </w:t>
            </w:r>
            <w:r w:rsidR="00437534">
              <w:t>Check the integrity of the yeast, bacteria and/or fungi to ensure it is clear of contamination</w:t>
            </w:r>
          </w:p>
          <w:p w14:paraId="19791E48" w14:textId="099ABDAB" w:rsidR="00FC578A" w:rsidRDefault="00437534" w:rsidP="00FC578A">
            <w:r>
              <w:t xml:space="preserve">2.2 </w:t>
            </w:r>
            <w:r w:rsidR="002A7777">
              <w:t>Inoculate</w:t>
            </w:r>
            <w:r w:rsidR="00F42D5C">
              <w:t xml:space="preserve"> cultivation medium with </w:t>
            </w:r>
            <w:r w:rsidR="008B159F">
              <w:t>yeast, bacteria and/or fungi, specific to product specification</w:t>
            </w:r>
          </w:p>
          <w:p w14:paraId="24842999" w14:textId="666C3AA1" w:rsidR="008B159F" w:rsidRDefault="002A7777" w:rsidP="00FC578A">
            <w:r>
              <w:t>2.</w:t>
            </w:r>
            <w:r w:rsidR="00437534">
              <w:t xml:space="preserve">3 </w:t>
            </w:r>
            <w:r w:rsidR="008B159F">
              <w:t>Mix medium with yeast, bacteria and/or fungi</w:t>
            </w:r>
          </w:p>
          <w:p w14:paraId="37C4CF3C" w14:textId="611221E8" w:rsidR="008B159F" w:rsidRDefault="002A7777" w:rsidP="00FC578A">
            <w:r>
              <w:t>2.</w:t>
            </w:r>
            <w:r w:rsidR="00437534">
              <w:t xml:space="preserve">4 </w:t>
            </w:r>
            <w:r w:rsidR="008B159F">
              <w:t>Keep mix warm</w:t>
            </w:r>
            <w:r w:rsidR="00BA3C9C">
              <w:t xml:space="preserve"> for specified time, </w:t>
            </w:r>
            <w:r w:rsidR="008B159F">
              <w:t xml:space="preserve">in line with product </w:t>
            </w:r>
            <w:r w:rsidR="00BA3C9C">
              <w:t>requirements</w:t>
            </w:r>
          </w:p>
          <w:p w14:paraId="1E304ED0" w14:textId="0FAB9EF2" w:rsidR="008B159F" w:rsidRDefault="002A7777" w:rsidP="00FC578A">
            <w:r>
              <w:t>2.</w:t>
            </w:r>
            <w:r w:rsidR="00437534">
              <w:t xml:space="preserve">5 </w:t>
            </w:r>
            <w:r>
              <w:t>Control</w:t>
            </w:r>
            <w:r w:rsidR="008B159F">
              <w:t xml:space="preserve"> temperature and humidity to facilitate enzyme activity</w:t>
            </w:r>
          </w:p>
          <w:p w14:paraId="24DF8C51" w14:textId="45FD5F57" w:rsidR="00F42D5C" w:rsidRDefault="002A7777" w:rsidP="00FC578A">
            <w:r>
              <w:t>2.</w:t>
            </w:r>
            <w:r w:rsidR="00437534">
              <w:t xml:space="preserve">6 </w:t>
            </w:r>
            <w:r w:rsidR="008B159F">
              <w:t>Stop fermentation process</w:t>
            </w:r>
            <w:r>
              <w:t xml:space="preserve"> when starter medium reaches desired texture or appearance</w:t>
            </w:r>
          </w:p>
          <w:p w14:paraId="18F856ED" w14:textId="243F53A4" w:rsidR="002A7777" w:rsidRDefault="002A7777" w:rsidP="00FC578A">
            <w:r>
              <w:t>2.</w:t>
            </w:r>
            <w:r w:rsidR="00437534">
              <w:t xml:space="preserve">7 </w:t>
            </w:r>
            <w:r>
              <w:t>Record details of process for traceability, in line with organisational and regulatory requirements</w:t>
            </w:r>
          </w:p>
          <w:p w14:paraId="1272420D" w14:textId="2C78758C" w:rsidR="002A7777" w:rsidRPr="002B05E2" w:rsidRDefault="002A7777" w:rsidP="00FC578A">
            <w:r>
              <w:t>2.</w:t>
            </w:r>
            <w:r w:rsidR="00437534">
              <w:t xml:space="preserve">8 </w:t>
            </w:r>
            <w:r>
              <w:t>Cool and store starter for future use</w:t>
            </w:r>
          </w:p>
        </w:tc>
      </w:tr>
    </w:tbl>
    <w:p w14:paraId="0FD142D4" w14:textId="69FD7C88" w:rsidR="00963B8B" w:rsidRDefault="00963B8B" w:rsidP="005F771F">
      <w:pPr>
        <w:pStyle w:val="SIText"/>
      </w:pPr>
    </w:p>
    <w:p w14:paraId="3C9F4C1E" w14:textId="77777777" w:rsidR="00963B8B" w:rsidRDefault="00963B8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9C4E468" w14:textId="77777777" w:rsidTr="00CA2922">
        <w:trPr>
          <w:tblHeader/>
        </w:trPr>
        <w:tc>
          <w:tcPr>
            <w:tcW w:w="5000" w:type="pct"/>
            <w:gridSpan w:val="2"/>
          </w:tcPr>
          <w:p w14:paraId="177F79D9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10723E1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E287DA" w14:textId="77777777" w:rsidTr="00CA2922">
        <w:trPr>
          <w:tblHeader/>
        </w:trPr>
        <w:tc>
          <w:tcPr>
            <w:tcW w:w="1396" w:type="pct"/>
          </w:tcPr>
          <w:p w14:paraId="617B1A6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AB103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B05E2" w:rsidRPr="00336FCA" w:rsidDel="00423CB2" w14:paraId="166C8F78" w14:textId="77777777" w:rsidTr="00CA2922">
        <w:tc>
          <w:tcPr>
            <w:tcW w:w="1396" w:type="pct"/>
          </w:tcPr>
          <w:p w14:paraId="40667299" w14:textId="35BEC7A0" w:rsidR="002B05E2" w:rsidRPr="002B05E2" w:rsidRDefault="00567039" w:rsidP="002B05E2">
            <w:pPr>
              <w:pStyle w:val="SIText"/>
            </w:pPr>
            <w:r>
              <w:t>Numeracy</w:t>
            </w:r>
            <w:r w:rsidR="00211F71">
              <w:t xml:space="preserve"> skills</w:t>
            </w:r>
          </w:p>
        </w:tc>
        <w:tc>
          <w:tcPr>
            <w:tcW w:w="3604" w:type="pct"/>
          </w:tcPr>
          <w:p w14:paraId="6EC7A30F" w14:textId="03F7FDA8" w:rsidR="000A5FF6" w:rsidRPr="000A5FF6" w:rsidRDefault="000A5FF6" w:rsidP="000A5FF6">
            <w:pPr>
              <w:pStyle w:val="SIBulletList1"/>
            </w:pPr>
            <w:r>
              <w:t>C</w:t>
            </w:r>
            <w:r w:rsidRPr="000A5FF6">
              <w:t>onvert units involving multiples and submultiples</w:t>
            </w:r>
          </w:p>
          <w:p w14:paraId="7BC77539" w14:textId="110FF6A6" w:rsidR="000A5FF6" w:rsidRPr="000A5FF6" w:rsidRDefault="000A5FF6" w:rsidP="000A5FF6">
            <w:pPr>
              <w:pStyle w:val="SIBulletList1"/>
            </w:pPr>
            <w:r>
              <w:t>Use f</w:t>
            </w:r>
            <w:r w:rsidRPr="000A5FF6">
              <w:t xml:space="preserve">ractions, decimals, proportions </w:t>
            </w:r>
            <w:r>
              <w:t>and</w:t>
            </w:r>
            <w:r w:rsidRPr="000A5FF6">
              <w:t xml:space="preserve"> percentages</w:t>
            </w:r>
            <w:r>
              <w:t xml:space="preserve"> to determine responses to results</w:t>
            </w:r>
          </w:p>
          <w:p w14:paraId="2DE918CC" w14:textId="28672087" w:rsidR="000A5FF6" w:rsidRPr="000A5FF6" w:rsidRDefault="000A5FF6" w:rsidP="000A5FF6">
            <w:pPr>
              <w:pStyle w:val="SIBulletList1"/>
            </w:pPr>
            <w:bookmarkStart w:id="1" w:name="_Hlk534631281"/>
            <w:r>
              <w:t xml:space="preserve">Use </w:t>
            </w:r>
            <w:r w:rsidRPr="000A5FF6">
              <w:t>volumes (m</w:t>
            </w:r>
            <w:r w:rsidR="003F564F">
              <w:t>l</w:t>
            </w:r>
            <w:r w:rsidRPr="000A5FF6">
              <w:t xml:space="preserve">, L) </w:t>
            </w:r>
            <w:r w:rsidR="002A7777">
              <w:t xml:space="preserve">and weights (mg, g, kg) </w:t>
            </w:r>
            <w:r>
              <w:t>to describe product quantities</w:t>
            </w:r>
            <w:bookmarkEnd w:id="1"/>
          </w:p>
          <w:p w14:paraId="62692525" w14:textId="53E20FA0" w:rsidR="000A5FF6" w:rsidRPr="000A5FF6" w:rsidRDefault="000A5FF6" w:rsidP="000A5FF6">
            <w:pPr>
              <w:pStyle w:val="SIBulletList1"/>
            </w:pPr>
            <w:r>
              <w:lastRenderedPageBreak/>
              <w:t xml:space="preserve">Calculate </w:t>
            </w:r>
            <w:r w:rsidRPr="000A5FF6">
              <w:t>dose (mg), average mass, mass percentage, density, moisture, relative and absolute humidity</w:t>
            </w:r>
          </w:p>
          <w:p w14:paraId="76C2F0E0" w14:textId="237C3546" w:rsidR="000A5FF6" w:rsidRPr="000A5FF6" w:rsidRDefault="000A5FF6" w:rsidP="000A5FF6">
            <w:pPr>
              <w:pStyle w:val="SIBulletList1"/>
            </w:pPr>
            <w:r>
              <w:t xml:space="preserve">Determine </w:t>
            </w:r>
            <w:r w:rsidRPr="000A5FF6">
              <w:t>ratios, such as mass to mass, mass to volume and volume to volume percentages</w:t>
            </w:r>
          </w:p>
          <w:p w14:paraId="5164786B" w14:textId="6E6EB6C9" w:rsidR="002B05E2" w:rsidRPr="002B05E2" w:rsidRDefault="000A5FF6" w:rsidP="002A7777">
            <w:pPr>
              <w:pStyle w:val="SIBulletList1"/>
            </w:pPr>
            <w:r>
              <w:t xml:space="preserve">Calculate </w:t>
            </w:r>
            <w:r w:rsidRPr="000A5FF6">
              <w:t>concentration, such as g/100mL, mg/L</w:t>
            </w:r>
            <w:r w:rsidR="003F564F">
              <w:t xml:space="preserve"> and </w:t>
            </w:r>
            <w:r w:rsidRPr="000A5FF6">
              <w:t>dilution m</w:t>
            </w:r>
            <w:r w:rsidR="003F564F">
              <w:t>l</w:t>
            </w:r>
            <w:r w:rsidRPr="000A5FF6">
              <w:t>/L</w:t>
            </w:r>
          </w:p>
        </w:tc>
      </w:tr>
      <w:tr w:rsidR="00211F71" w:rsidRPr="00336FCA" w:rsidDel="00423CB2" w14:paraId="4AC8F27B" w14:textId="77777777" w:rsidTr="00CA2922">
        <w:tc>
          <w:tcPr>
            <w:tcW w:w="1396" w:type="pct"/>
          </w:tcPr>
          <w:p w14:paraId="7FFB036A" w14:textId="5CAA14C9" w:rsidR="00211F71" w:rsidRDefault="00211F71" w:rsidP="002B05E2">
            <w:pPr>
              <w:pStyle w:val="SIText"/>
            </w:pPr>
            <w:r>
              <w:lastRenderedPageBreak/>
              <w:t>Get the work done</w:t>
            </w:r>
          </w:p>
        </w:tc>
        <w:tc>
          <w:tcPr>
            <w:tcW w:w="3604" w:type="pct"/>
          </w:tcPr>
          <w:p w14:paraId="62A2EF72" w14:textId="77777777" w:rsidR="00211F71" w:rsidRDefault="00211F71">
            <w:pPr>
              <w:pStyle w:val="SIBulletList1"/>
            </w:pPr>
            <w:r>
              <w:t>Think through options to</w:t>
            </w:r>
            <w:r w:rsidR="000A5FF6">
              <w:t xml:space="preserve"> identify and</w:t>
            </w:r>
            <w:r>
              <w:t xml:space="preserve"> </w:t>
            </w:r>
            <w:r w:rsidR="000A5FF6">
              <w:t>respond to atypical results of tests</w:t>
            </w:r>
          </w:p>
          <w:p w14:paraId="5BBF08FE" w14:textId="050D315D" w:rsidR="000A5FF6" w:rsidRDefault="000A5FF6">
            <w:pPr>
              <w:pStyle w:val="SIBulletList1"/>
            </w:pPr>
            <w:r>
              <w:t xml:space="preserve">Trace and source obvious cause of artefact or malfunction </w:t>
            </w:r>
          </w:p>
        </w:tc>
      </w:tr>
    </w:tbl>
    <w:p w14:paraId="66F6EB3D" w14:textId="77777777" w:rsidR="00916CD7" w:rsidRDefault="00916CD7" w:rsidP="005F771F">
      <w:pPr>
        <w:pStyle w:val="SIText"/>
      </w:pPr>
    </w:p>
    <w:p w14:paraId="29AB76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D49E97" w14:textId="77777777" w:rsidTr="00F33FF2">
        <w:tc>
          <w:tcPr>
            <w:tcW w:w="5000" w:type="pct"/>
            <w:gridSpan w:val="4"/>
          </w:tcPr>
          <w:p w14:paraId="31EFCE9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2932556" w14:textId="77777777" w:rsidTr="00F33FF2">
        <w:tc>
          <w:tcPr>
            <w:tcW w:w="1028" w:type="pct"/>
          </w:tcPr>
          <w:p w14:paraId="12D4E1B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BE51C87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F842D1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C311E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91B7C" w14:paraId="670DEEEE" w14:textId="77777777" w:rsidTr="00F33FF2">
        <w:tc>
          <w:tcPr>
            <w:tcW w:w="1028" w:type="pct"/>
          </w:tcPr>
          <w:p w14:paraId="40E589A1" w14:textId="120AFF70" w:rsidR="00291B7C" w:rsidRPr="00923720" w:rsidRDefault="003F564F" w:rsidP="00415DF2">
            <w:pPr>
              <w:pStyle w:val="SIText"/>
            </w:pPr>
            <w:r w:rsidRPr="003F564F">
              <w:t>FBPF</w:t>
            </w:r>
            <w:r w:rsidR="00415DF2">
              <w:t>TEC</w:t>
            </w:r>
            <w:r w:rsidRPr="003F564F">
              <w:t xml:space="preserve">4XXX </w:t>
            </w:r>
            <w:r w:rsidR="009F36BF">
              <w:t>Prepare</w:t>
            </w:r>
            <w:r w:rsidR="009F36BF" w:rsidRPr="009F36BF">
              <w:t xml:space="preserve"> starter cultures for fermentation</w:t>
            </w:r>
          </w:p>
        </w:tc>
        <w:tc>
          <w:tcPr>
            <w:tcW w:w="1105" w:type="pct"/>
          </w:tcPr>
          <w:p w14:paraId="40DDC1CD" w14:textId="77777777" w:rsidR="00291B7C" w:rsidRPr="00923720" w:rsidRDefault="00291B7C" w:rsidP="00291B7C">
            <w:pPr>
              <w:pStyle w:val="SIText"/>
            </w:pPr>
          </w:p>
        </w:tc>
        <w:tc>
          <w:tcPr>
            <w:tcW w:w="1251" w:type="pct"/>
          </w:tcPr>
          <w:p w14:paraId="1660A6EC" w14:textId="7EFEE0B2" w:rsidR="00291B7C" w:rsidRPr="00923720" w:rsidRDefault="00291B7C" w:rsidP="00291B7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14F07039" w14:textId="0F317862" w:rsidR="00291B7C" w:rsidRPr="00923720" w:rsidRDefault="00291B7C" w:rsidP="00291B7C">
            <w:pPr>
              <w:pStyle w:val="SIText"/>
            </w:pPr>
            <w:r>
              <w:t>No equivalent unit</w:t>
            </w:r>
          </w:p>
        </w:tc>
      </w:tr>
    </w:tbl>
    <w:p w14:paraId="2855C4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2CA723C3" w14:textId="77777777" w:rsidTr="0035000E">
        <w:tc>
          <w:tcPr>
            <w:tcW w:w="1049" w:type="pct"/>
            <w:shd w:val="clear" w:color="auto" w:fill="auto"/>
          </w:tcPr>
          <w:p w14:paraId="7D69BD7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C971FAD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313C99B" w14:textId="77777777" w:rsidR="00F1480E" w:rsidRDefault="00F1480E" w:rsidP="005F771F">
      <w:pPr>
        <w:pStyle w:val="SIText"/>
      </w:pPr>
    </w:p>
    <w:p w14:paraId="492A0A0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FC0207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CEF29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3DCBCB" w14:textId="60D9ABA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67039">
              <w:t>FBP</w:t>
            </w:r>
            <w:r w:rsidR="00415DF2">
              <w:t>TEC</w:t>
            </w:r>
            <w:r w:rsidR="00567039">
              <w:t>4XX</w:t>
            </w:r>
            <w:r w:rsidR="0012505F">
              <w:t>9</w:t>
            </w:r>
            <w:r w:rsidR="00567039">
              <w:t xml:space="preserve"> </w:t>
            </w:r>
            <w:r w:rsidR="009F36BF">
              <w:t>Prepare</w:t>
            </w:r>
            <w:r w:rsidR="009F36BF" w:rsidRPr="009F36BF">
              <w:t xml:space="preserve"> starter cultures for fermentation</w:t>
            </w:r>
          </w:p>
        </w:tc>
      </w:tr>
      <w:tr w:rsidR="00556C4C" w:rsidRPr="00A55106" w14:paraId="0F36C3F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8AA100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01A71D1" w14:textId="77777777" w:rsidTr="00113678">
        <w:tc>
          <w:tcPr>
            <w:tcW w:w="5000" w:type="pct"/>
            <w:gridSpan w:val="2"/>
            <w:shd w:val="clear" w:color="auto" w:fill="auto"/>
          </w:tcPr>
          <w:p w14:paraId="43090D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6B8F24D" w14:textId="1F96A8EF" w:rsidR="00BA3C9C" w:rsidRDefault="007A300D">
            <w:pPr>
              <w:pStyle w:val="SIText"/>
            </w:pPr>
            <w:r w:rsidRPr="000754EC">
              <w:t xml:space="preserve">There must be evidence that the individual has </w:t>
            </w:r>
            <w:r w:rsidR="002A7777">
              <w:t xml:space="preserve">prepared for fermentation by producing </w:t>
            </w:r>
            <w:r w:rsidR="004451FF">
              <w:t xml:space="preserve">a starter culture on two separate </w:t>
            </w:r>
            <w:r w:rsidR="00437534">
              <w:t>occasions for the same product, that consistently meets specifications for the product.</w:t>
            </w:r>
          </w:p>
          <w:p w14:paraId="01374338" w14:textId="77BB666D" w:rsidR="00DD329B" w:rsidRPr="000754EC" w:rsidRDefault="00DD329B" w:rsidP="00502240">
            <w:pPr>
              <w:pStyle w:val="SIText"/>
            </w:pPr>
          </w:p>
        </w:tc>
      </w:tr>
    </w:tbl>
    <w:p w14:paraId="518D3AC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FFCA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1530D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4F99957" w14:textId="77777777" w:rsidTr="00C473E9">
        <w:trPr>
          <w:trHeight w:val="3031"/>
        </w:trPr>
        <w:tc>
          <w:tcPr>
            <w:tcW w:w="5000" w:type="pct"/>
            <w:shd w:val="clear" w:color="auto" w:fill="auto"/>
          </w:tcPr>
          <w:p w14:paraId="7CF6362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F4D5B1D" w14:textId="745B08FA" w:rsidR="00377578" w:rsidRDefault="00377578" w:rsidP="00EF17E2">
            <w:pPr>
              <w:pStyle w:val="SIBulletList1"/>
            </w:pPr>
            <w:r>
              <w:t xml:space="preserve">fermented </w:t>
            </w:r>
            <w:r w:rsidR="00EF17E2">
              <w:t>p</w:t>
            </w:r>
            <w:r w:rsidR="00E0188E">
              <w:t xml:space="preserve">roducts that </w:t>
            </w:r>
            <w:r>
              <w:t>require a starter culture to begin the fermentation process</w:t>
            </w:r>
          </w:p>
          <w:p w14:paraId="66DE319E" w14:textId="77777777" w:rsidR="00377578" w:rsidRDefault="00377578" w:rsidP="00EF17E2">
            <w:pPr>
              <w:pStyle w:val="SIBulletList1"/>
            </w:pPr>
            <w:r>
              <w:t xml:space="preserve">products that </w:t>
            </w:r>
            <w:r w:rsidR="00E0188E">
              <w:t>are fermented with</w:t>
            </w:r>
            <w:r>
              <w:t>:</w:t>
            </w:r>
          </w:p>
          <w:p w14:paraId="38CB3D61" w14:textId="752275A7" w:rsidR="00963B8B" w:rsidRDefault="00E0188E" w:rsidP="00377578">
            <w:pPr>
              <w:pStyle w:val="SIBulletList2"/>
            </w:pPr>
            <w:r>
              <w:t>yeast, including beer, cider, wine, sour dough bread</w:t>
            </w:r>
          </w:p>
          <w:p w14:paraId="2464DD16" w14:textId="2F2D7CC2" w:rsidR="00E0188E" w:rsidRDefault="00E0188E" w:rsidP="00377578">
            <w:pPr>
              <w:pStyle w:val="SIBulletList2"/>
            </w:pPr>
            <w:r>
              <w:t>bacteria</w:t>
            </w:r>
            <w:r w:rsidR="00377578">
              <w:t xml:space="preserve"> (</w:t>
            </w:r>
            <w:r w:rsidR="00377578" w:rsidRPr="00377578">
              <w:t>lactic acid fermentation</w:t>
            </w:r>
            <w:r w:rsidR="008B159F">
              <w:t xml:space="preserve"> which does not always require a starter),</w:t>
            </w:r>
            <w:r w:rsidR="00377578" w:rsidRPr="00377578">
              <w:t xml:space="preserve"> </w:t>
            </w:r>
            <w:r>
              <w:t>including sauerkraut, kimchi, olives,</w:t>
            </w:r>
            <w:r w:rsidR="00D033B5">
              <w:t xml:space="preserve"> </w:t>
            </w:r>
            <w:r w:rsidR="00EF17E2">
              <w:t>fermented vegetables</w:t>
            </w:r>
            <w:r>
              <w:t xml:space="preserve">, </w:t>
            </w:r>
            <w:r w:rsidR="00502240">
              <w:t>cultured condiments</w:t>
            </w:r>
            <w:r w:rsidR="00377578">
              <w:t xml:space="preserve">, cultured </w:t>
            </w:r>
            <w:r w:rsidR="00502240">
              <w:t>dairy products, non-dairy kefir</w:t>
            </w:r>
          </w:p>
          <w:p w14:paraId="6582A8D0" w14:textId="63745B0D" w:rsidR="00E0188E" w:rsidRDefault="00E0188E" w:rsidP="00377578">
            <w:pPr>
              <w:pStyle w:val="SIBulletList2"/>
            </w:pPr>
            <w:r>
              <w:t xml:space="preserve">fungi, including </w:t>
            </w:r>
            <w:proofErr w:type="spellStart"/>
            <w:r>
              <w:t>koji</w:t>
            </w:r>
            <w:proofErr w:type="spellEnd"/>
            <w:r>
              <w:t>, miso, soy sauce, tempeh, natto</w:t>
            </w:r>
          </w:p>
          <w:p w14:paraId="01D5E1DC" w14:textId="0C7A748C" w:rsidR="00377578" w:rsidRDefault="00377578" w:rsidP="00377578">
            <w:pPr>
              <w:pStyle w:val="SIBulletList2"/>
            </w:pPr>
            <w:r>
              <w:t>yeast and bacteria</w:t>
            </w:r>
            <w:r w:rsidR="00502240">
              <w:t xml:space="preserve"> SCOBY</w:t>
            </w:r>
            <w:r>
              <w:t>, including kombucha</w:t>
            </w:r>
            <w:r w:rsidR="00502240">
              <w:t>, vinegar, kefir grains</w:t>
            </w:r>
          </w:p>
          <w:p w14:paraId="72853E30" w14:textId="1E52B831" w:rsidR="00377578" w:rsidRDefault="00377578" w:rsidP="00377578">
            <w:pPr>
              <w:pStyle w:val="SIBulletList2"/>
            </w:pPr>
            <w:r>
              <w:t>bacteria an</w:t>
            </w:r>
            <w:r w:rsidR="00F80A3E">
              <w:t>d</w:t>
            </w:r>
            <w:r>
              <w:t xml:space="preserve"> fungi, including cheese</w:t>
            </w:r>
          </w:p>
          <w:p w14:paraId="486CA899" w14:textId="766E5415" w:rsidR="00377578" w:rsidRDefault="00377578" w:rsidP="00377578">
            <w:pPr>
              <w:pStyle w:val="SIBulletList2"/>
            </w:pPr>
            <w:r>
              <w:t>yeast, bacteria and fungi, including milk kefir, sake</w:t>
            </w:r>
          </w:p>
          <w:p w14:paraId="0B2C762F" w14:textId="7C133B26" w:rsidR="002A7777" w:rsidRDefault="002A7777" w:rsidP="00EF17E2">
            <w:pPr>
              <w:pStyle w:val="SIBulletList1"/>
            </w:pPr>
            <w:r>
              <w:t>ideal temperature to promote enzyme activity, relevant to starter culture</w:t>
            </w:r>
          </w:p>
          <w:p w14:paraId="2F030ED1" w14:textId="175ADD12" w:rsidR="00377578" w:rsidRDefault="008B159F" w:rsidP="00025D44">
            <w:pPr>
              <w:pStyle w:val="SIBulletList1"/>
            </w:pPr>
            <w:r>
              <w:t xml:space="preserve">specific </w:t>
            </w:r>
            <w:r w:rsidR="00377578">
              <w:t xml:space="preserve">starters used for </w:t>
            </w:r>
            <w:r>
              <w:t xml:space="preserve">different products, including </w:t>
            </w:r>
            <w:r w:rsidR="00025D44" w:rsidRPr="00025D44">
              <w:t>symbiotic culture of bacteria and yeast (SCOBY)</w:t>
            </w:r>
            <w:r w:rsidR="00025D44">
              <w:t xml:space="preserve"> </w:t>
            </w:r>
            <w:r>
              <w:t>for kombucha</w:t>
            </w:r>
          </w:p>
          <w:p w14:paraId="13DFC259" w14:textId="7F17DF36" w:rsidR="00437534" w:rsidRDefault="00437534" w:rsidP="00025D44">
            <w:pPr>
              <w:pStyle w:val="SIBulletList1"/>
            </w:pPr>
            <w:r>
              <w:t xml:space="preserve">contaminants that may </w:t>
            </w:r>
            <w:r w:rsidR="00560DD6">
              <w:t>a</w:t>
            </w:r>
            <w:bookmarkStart w:id="2" w:name="_GoBack"/>
            <w:bookmarkEnd w:id="2"/>
            <w:r>
              <w:t>ffect different types of starters</w:t>
            </w:r>
          </w:p>
          <w:p w14:paraId="4A668596" w14:textId="71EC581B" w:rsidR="008B159F" w:rsidRDefault="008B159F" w:rsidP="00EF17E2">
            <w:pPr>
              <w:pStyle w:val="SIBulletList1"/>
            </w:pPr>
            <w:r>
              <w:t xml:space="preserve">natural starters versus </w:t>
            </w:r>
            <w:r w:rsidR="00F80A3E">
              <w:t>commercial</w:t>
            </w:r>
            <w:r>
              <w:t xml:space="preserve"> starters</w:t>
            </w:r>
          </w:p>
          <w:p w14:paraId="237E6DA7" w14:textId="37C75B9B" w:rsidR="00EF17E2" w:rsidRPr="00EF17E2" w:rsidRDefault="00EF17E2" w:rsidP="00EF17E2">
            <w:pPr>
              <w:pStyle w:val="SIBulletList1"/>
            </w:pPr>
            <w:r w:rsidRPr="00567039">
              <w:t>typical basic tests</w:t>
            </w:r>
            <w:r w:rsidRPr="00EF17E2">
              <w:t xml:space="preserve">, equipment and methods relevant to process, such as </w:t>
            </w:r>
            <w:r w:rsidR="002A7777">
              <w:t xml:space="preserve">temperature, </w:t>
            </w:r>
            <w:r w:rsidRPr="00EF17E2">
              <w:t>pH</w:t>
            </w:r>
            <w:r>
              <w:t xml:space="preserve"> and</w:t>
            </w:r>
            <w:r w:rsidRPr="00EF17E2">
              <w:t xml:space="preserve"> </w:t>
            </w:r>
            <w:r>
              <w:t>humidity</w:t>
            </w:r>
          </w:p>
          <w:p w14:paraId="022CE799" w14:textId="0C8BDE36" w:rsidR="00DD329B" w:rsidRDefault="00DD329B" w:rsidP="00EF17E2">
            <w:pPr>
              <w:pStyle w:val="SIBulletList1"/>
            </w:pPr>
            <w:r>
              <w:t>sanitation requirements and purpose</w:t>
            </w:r>
          </w:p>
          <w:p w14:paraId="44415ADD" w14:textId="63E834CD" w:rsidR="00EF17E2" w:rsidRPr="00EF17E2" w:rsidRDefault="00EF17E2" w:rsidP="00EF17E2">
            <w:pPr>
              <w:pStyle w:val="SIBulletList1"/>
            </w:pPr>
            <w:r>
              <w:t xml:space="preserve">instruments and </w:t>
            </w:r>
            <w:r w:rsidRPr="00567039">
              <w:t>measurements used for typical tests</w:t>
            </w:r>
            <w:r w:rsidR="002A7777">
              <w:t xml:space="preserve"> including thermometer probe, pH meter, hygrometer and calibration requirements</w:t>
            </w:r>
            <w:r w:rsidR="00DD329B">
              <w:t xml:space="preserve"> for each</w:t>
            </w:r>
          </w:p>
          <w:p w14:paraId="1A4796CC" w14:textId="77777777" w:rsidR="00EF17E2" w:rsidRPr="00EF17E2" w:rsidRDefault="00EF17E2" w:rsidP="00EF17E2">
            <w:pPr>
              <w:pStyle w:val="SIBulletList1"/>
            </w:pPr>
            <w:r>
              <w:t>acceptable parameters for typical test results</w:t>
            </w:r>
          </w:p>
          <w:p w14:paraId="19B6CB7E" w14:textId="77777777" w:rsidR="00377578" w:rsidRPr="00377578" w:rsidRDefault="00377578" w:rsidP="00377578">
            <w:pPr>
              <w:pStyle w:val="SIBulletList1"/>
            </w:pPr>
            <w:r w:rsidRPr="00377578">
              <w:t>anaerobic pathogen risks associated with fermentation processes</w:t>
            </w:r>
          </w:p>
          <w:p w14:paraId="2AA2BBE8" w14:textId="77777777" w:rsidR="00EF17E2" w:rsidRPr="00963B8B" w:rsidRDefault="00EF17E2" w:rsidP="00EF17E2">
            <w:pPr>
              <w:pStyle w:val="SIBulletList1"/>
            </w:pPr>
            <w:r w:rsidRPr="00963B8B">
              <w:t>effect pH has on the maturation process</w:t>
            </w:r>
          </w:p>
          <w:p w14:paraId="4BA3BAEC" w14:textId="77777777" w:rsidR="00377578" w:rsidRPr="00963B8B" w:rsidRDefault="00377578" w:rsidP="00377578">
            <w:pPr>
              <w:pStyle w:val="SIBulletList1"/>
            </w:pPr>
            <w:r w:rsidRPr="00963B8B">
              <w:t>air circulation requirements of specific products</w:t>
            </w:r>
          </w:p>
          <w:p w14:paraId="0DAD4122" w14:textId="77777777" w:rsidR="00324E31" w:rsidRPr="00963B8B" w:rsidRDefault="00324E31" w:rsidP="00377578">
            <w:pPr>
              <w:pStyle w:val="SIBulletList1"/>
            </w:pPr>
            <w:r w:rsidRPr="00963B8B">
              <w:t>possible effects of temperature fluctuations, relative humidity and air circulation on product</w:t>
            </w:r>
          </w:p>
          <w:p w14:paraId="5A71CEA3" w14:textId="77777777" w:rsidR="00377578" w:rsidRPr="00963B8B" w:rsidRDefault="00377578" w:rsidP="00377578">
            <w:pPr>
              <w:pStyle w:val="SIBulletList1"/>
            </w:pPr>
            <w:r w:rsidRPr="00963B8B">
              <w:t xml:space="preserve">relationship between pH, </w:t>
            </w:r>
            <w:r w:rsidRPr="00377578">
              <w:t>water activity (</w:t>
            </w:r>
            <w:r w:rsidRPr="00963B8B">
              <w:t>Aw</w:t>
            </w:r>
            <w:r w:rsidRPr="00377578">
              <w:t>)</w:t>
            </w:r>
            <w:r w:rsidRPr="00963B8B">
              <w:t xml:space="preserve"> and humidity</w:t>
            </w:r>
          </w:p>
          <w:p w14:paraId="2061DA70" w14:textId="77777777" w:rsidR="00377578" w:rsidRPr="00377578" w:rsidRDefault="00377578" w:rsidP="00377578">
            <w:pPr>
              <w:pStyle w:val="SIBulletList1"/>
            </w:pPr>
            <w:r w:rsidRPr="00377578">
              <w:t>workplace and/or legal traceability requirements</w:t>
            </w:r>
          </w:p>
          <w:p w14:paraId="4C314DFD" w14:textId="77777777" w:rsidR="00377578" w:rsidRPr="00377578" w:rsidRDefault="00377578" w:rsidP="00377578">
            <w:pPr>
              <w:pStyle w:val="SIBulletList1"/>
            </w:pPr>
            <w:r w:rsidRPr="00377578">
              <w:t>interpretation of test results, including simple calculations</w:t>
            </w:r>
          </w:p>
          <w:p w14:paraId="26B96C86" w14:textId="45F46978" w:rsidR="00963B8B" w:rsidRDefault="00377578" w:rsidP="00DD329B">
            <w:pPr>
              <w:pStyle w:val="SIBulletList1"/>
            </w:pPr>
            <w:r w:rsidRPr="00377578">
              <w:t>methods for controlling atypical outcomes of tests, relevant to process</w:t>
            </w:r>
            <w:r w:rsidR="00DD329B">
              <w:t>.</w:t>
            </w:r>
          </w:p>
          <w:p w14:paraId="05FF7A0B" w14:textId="5C9DA46A" w:rsidR="00963B8B" w:rsidRPr="000754EC" w:rsidRDefault="00963B8B" w:rsidP="00963B8B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667C7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9B4BE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2B6A5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B50ED6E" w14:textId="77777777" w:rsidTr="00CA2922">
        <w:tc>
          <w:tcPr>
            <w:tcW w:w="5000" w:type="pct"/>
            <w:shd w:val="clear" w:color="auto" w:fill="auto"/>
          </w:tcPr>
          <w:p w14:paraId="13BB6430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6FF50AB" w14:textId="77777777" w:rsidR="004E6741" w:rsidRPr="000754EC" w:rsidRDefault="001D7F5B" w:rsidP="00113C7B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BC671AF" w14:textId="2361C5AB" w:rsidR="002C3682" w:rsidRPr="002C3682" w:rsidRDefault="0021210E" w:rsidP="00113C7B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</w:t>
            </w:r>
            <w:r w:rsidR="00291B7C">
              <w:t>fermented food or beverage production</w:t>
            </w:r>
            <w:r w:rsidR="002C3682" w:rsidRPr="002C3682">
              <w:t xml:space="preserve"> </w:t>
            </w:r>
            <w:r w:rsidR="005C7887">
              <w:t>environment</w:t>
            </w:r>
          </w:p>
          <w:p w14:paraId="67041DF0" w14:textId="77777777" w:rsidR="00233143" w:rsidRPr="000754EC" w:rsidRDefault="00366805" w:rsidP="00113C7B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F934C9D" w14:textId="77777777" w:rsidR="00113C7B" w:rsidRPr="00113C7B" w:rsidRDefault="00113C7B" w:rsidP="00113C7B">
            <w:pPr>
              <w:pStyle w:val="SIBulletList2"/>
              <w:rPr>
                <w:rFonts w:eastAsia="Calibri"/>
              </w:rPr>
            </w:pPr>
            <w:r w:rsidRPr="00113C7B">
              <w:t>raw materials and equipment to produce starter</w:t>
            </w:r>
          </w:p>
          <w:p w14:paraId="00EF0FC3" w14:textId="77777777" w:rsidR="00113C7B" w:rsidRPr="00113C7B" w:rsidRDefault="00113C7B" w:rsidP="00113C7B">
            <w:pPr>
              <w:pStyle w:val="SIBulletList2"/>
              <w:rPr>
                <w:rFonts w:eastAsia="Calibri"/>
              </w:rPr>
            </w:pPr>
            <w:r w:rsidRPr="00113C7B">
              <w:rPr>
                <w:rFonts w:eastAsia="Calibri"/>
              </w:rPr>
              <w:t>test equipment</w:t>
            </w:r>
          </w:p>
          <w:p w14:paraId="3CC503B2" w14:textId="4A77B202" w:rsidR="00DD329B" w:rsidRDefault="00DD329B" w:rsidP="00113C7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</w:t>
            </w:r>
          </w:p>
          <w:p w14:paraId="6CF4E132" w14:textId="2283BF60" w:rsidR="00DD329B" w:rsidRPr="002B05E2" w:rsidRDefault="00DD329B" w:rsidP="00113C7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specification for product.</w:t>
            </w:r>
          </w:p>
          <w:p w14:paraId="46EAFA3B" w14:textId="77777777" w:rsidR="0021210E" w:rsidRDefault="0021210E" w:rsidP="000754EC">
            <w:pPr>
              <w:pStyle w:val="SIText"/>
            </w:pPr>
          </w:p>
          <w:p w14:paraId="3F8E8020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8D62B88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AB153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55D3397" w14:textId="77777777" w:rsidTr="004679E3">
        <w:tc>
          <w:tcPr>
            <w:tcW w:w="990" w:type="pct"/>
            <w:shd w:val="clear" w:color="auto" w:fill="auto"/>
          </w:tcPr>
          <w:p w14:paraId="5FDB4F5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7FEABC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13912D7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3C860" w14:textId="77777777" w:rsidR="00D0461A" w:rsidRDefault="00D0461A" w:rsidP="00BF3F0A">
      <w:r>
        <w:separator/>
      </w:r>
    </w:p>
    <w:p w14:paraId="427AF307" w14:textId="77777777" w:rsidR="00D0461A" w:rsidRDefault="00D0461A"/>
  </w:endnote>
  <w:endnote w:type="continuationSeparator" w:id="0">
    <w:p w14:paraId="413F3CAD" w14:textId="77777777" w:rsidR="00D0461A" w:rsidRDefault="00D0461A" w:rsidP="00BF3F0A">
      <w:r>
        <w:continuationSeparator/>
      </w:r>
    </w:p>
    <w:p w14:paraId="320781E8" w14:textId="77777777" w:rsidR="00D0461A" w:rsidRDefault="00D04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30CA066" w14:textId="22F9C12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15DF2">
          <w:rPr>
            <w:noProof/>
          </w:rPr>
          <w:t>3</w:t>
        </w:r>
        <w:r w:rsidRPr="000754EC">
          <w:fldChar w:fldCharType="end"/>
        </w:r>
      </w:p>
      <w:p w14:paraId="467267F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2E0BFD0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1A82" w14:textId="77777777" w:rsidR="00D0461A" w:rsidRDefault="00D0461A" w:rsidP="00BF3F0A">
      <w:r>
        <w:separator/>
      </w:r>
    </w:p>
    <w:p w14:paraId="4D54ACFD" w14:textId="77777777" w:rsidR="00D0461A" w:rsidRDefault="00D0461A"/>
  </w:footnote>
  <w:footnote w:type="continuationSeparator" w:id="0">
    <w:p w14:paraId="17537446" w14:textId="77777777" w:rsidR="00D0461A" w:rsidRDefault="00D0461A" w:rsidP="00BF3F0A">
      <w:r>
        <w:continuationSeparator/>
      </w:r>
    </w:p>
    <w:p w14:paraId="77A0605E" w14:textId="77777777" w:rsidR="00D0461A" w:rsidRDefault="00D04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F08C" w14:textId="7B0C8296" w:rsidR="009C2650" w:rsidRPr="002B05E2" w:rsidRDefault="00560DD6" w:rsidP="002B05E2">
    <w:pPr>
      <w:pStyle w:val="SIText"/>
    </w:pPr>
    <w:sdt>
      <w:sdtPr>
        <w:id w:val="-150133647"/>
        <w:docPartObj>
          <w:docPartGallery w:val="Watermarks"/>
          <w:docPartUnique/>
        </w:docPartObj>
      </w:sdtPr>
      <w:sdtEndPr/>
      <w:sdtContent>
        <w:r>
          <w:pict w14:anchorId="3A1C63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B05E2" w:rsidRPr="002B05E2">
      <w:t>FBP</w:t>
    </w:r>
    <w:r w:rsidR="00AD6614">
      <w:t>TEC</w:t>
    </w:r>
    <w:r w:rsidR="002B05E2" w:rsidRPr="002B05E2">
      <w:t>4</w:t>
    </w:r>
    <w:r w:rsidR="006F0130">
      <w:t>XX</w:t>
    </w:r>
    <w:r w:rsidR="0012505F">
      <w:t>9</w:t>
    </w:r>
    <w:r w:rsidR="002B05E2" w:rsidRPr="002B05E2">
      <w:t xml:space="preserve"> </w:t>
    </w:r>
    <w:r w:rsidR="009F36BF">
      <w:t>Prepare starter cultures for fermentation</w:t>
    </w:r>
    <w:r w:rsidR="009F36BF" w:rsidDel="009F36B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A7637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882F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01D8B"/>
    <w:multiLevelType w:val="multilevel"/>
    <w:tmpl w:val="42C03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AB1113"/>
    <w:multiLevelType w:val="multilevel"/>
    <w:tmpl w:val="868E5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4006951"/>
    <w:multiLevelType w:val="multilevel"/>
    <w:tmpl w:val="294E2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118CE"/>
    <w:multiLevelType w:val="multilevel"/>
    <w:tmpl w:val="B338E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020FD3"/>
    <w:multiLevelType w:val="multilevel"/>
    <w:tmpl w:val="7824A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467173"/>
    <w:multiLevelType w:val="multilevel"/>
    <w:tmpl w:val="1BF28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90C3D"/>
    <w:multiLevelType w:val="multilevel"/>
    <w:tmpl w:val="4FA6E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0AB7A18"/>
    <w:multiLevelType w:val="multilevel"/>
    <w:tmpl w:val="77382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43EA1"/>
    <w:multiLevelType w:val="multilevel"/>
    <w:tmpl w:val="AFC47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D5136"/>
    <w:multiLevelType w:val="multilevel"/>
    <w:tmpl w:val="71984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C3971"/>
    <w:multiLevelType w:val="hybridMultilevel"/>
    <w:tmpl w:val="ECCAA27A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24"/>
  </w:num>
  <w:num w:numId="10">
    <w:abstractNumId w:val="17"/>
  </w:num>
  <w:num w:numId="11">
    <w:abstractNumId w:val="23"/>
  </w:num>
  <w:num w:numId="12">
    <w:abstractNumId w:val="19"/>
  </w:num>
  <w:num w:numId="13">
    <w:abstractNumId w:val="26"/>
  </w:num>
  <w:num w:numId="14">
    <w:abstractNumId w:val="8"/>
  </w:num>
  <w:num w:numId="15">
    <w:abstractNumId w:val="9"/>
  </w:num>
  <w:num w:numId="16">
    <w:abstractNumId w:val="28"/>
  </w:num>
  <w:num w:numId="17">
    <w:abstractNumId w:val="19"/>
  </w:num>
  <w:num w:numId="18">
    <w:abstractNumId w:val="27"/>
  </w:num>
  <w:num w:numId="19">
    <w:abstractNumId w:val="2"/>
  </w:num>
  <w:num w:numId="20">
    <w:abstractNumId w:val="19"/>
  </w:num>
  <w:num w:numId="21">
    <w:abstractNumId w:val="1"/>
  </w:num>
  <w:num w:numId="22">
    <w:abstractNumId w:val="11"/>
  </w:num>
  <w:num w:numId="23">
    <w:abstractNumId w:val="21"/>
  </w:num>
  <w:num w:numId="24">
    <w:abstractNumId w:val="6"/>
  </w:num>
  <w:num w:numId="25">
    <w:abstractNumId w:val="16"/>
  </w:num>
  <w:num w:numId="26">
    <w:abstractNumId w:val="4"/>
  </w:num>
  <w:num w:numId="27">
    <w:abstractNumId w:val="22"/>
  </w:num>
  <w:num w:numId="28">
    <w:abstractNumId w:val="20"/>
  </w:num>
  <w:num w:numId="29">
    <w:abstractNumId w:val="13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45"/>
    <w:rsid w:val="000014B9"/>
    <w:rsid w:val="00005A15"/>
    <w:rsid w:val="0001108F"/>
    <w:rsid w:val="000115E2"/>
    <w:rsid w:val="000126D0"/>
    <w:rsid w:val="0001296A"/>
    <w:rsid w:val="00016803"/>
    <w:rsid w:val="00023992"/>
    <w:rsid w:val="00025D44"/>
    <w:rsid w:val="000275AE"/>
    <w:rsid w:val="00041E59"/>
    <w:rsid w:val="00064BFE"/>
    <w:rsid w:val="00070B3E"/>
    <w:rsid w:val="00071F95"/>
    <w:rsid w:val="000737BB"/>
    <w:rsid w:val="00074E47"/>
    <w:rsid w:val="000754EC"/>
    <w:rsid w:val="00082F56"/>
    <w:rsid w:val="0009093B"/>
    <w:rsid w:val="000A5441"/>
    <w:rsid w:val="000A5FF6"/>
    <w:rsid w:val="000B4894"/>
    <w:rsid w:val="000C149A"/>
    <w:rsid w:val="000C224E"/>
    <w:rsid w:val="000E25E6"/>
    <w:rsid w:val="000E2C86"/>
    <w:rsid w:val="000E4C10"/>
    <w:rsid w:val="000F29F2"/>
    <w:rsid w:val="00101659"/>
    <w:rsid w:val="001078BF"/>
    <w:rsid w:val="00113C7B"/>
    <w:rsid w:val="0012505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248C"/>
    <w:rsid w:val="001D5C1B"/>
    <w:rsid w:val="001D7F5B"/>
    <w:rsid w:val="001E16BC"/>
    <w:rsid w:val="001E16DF"/>
    <w:rsid w:val="001F2BA5"/>
    <w:rsid w:val="001F308D"/>
    <w:rsid w:val="00201A7C"/>
    <w:rsid w:val="00211F71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27B"/>
    <w:rsid w:val="00276DB8"/>
    <w:rsid w:val="00282664"/>
    <w:rsid w:val="00285FB8"/>
    <w:rsid w:val="00291B7C"/>
    <w:rsid w:val="002970C3"/>
    <w:rsid w:val="002A4CD3"/>
    <w:rsid w:val="002A6CC4"/>
    <w:rsid w:val="002A7777"/>
    <w:rsid w:val="002B05E2"/>
    <w:rsid w:val="002C3682"/>
    <w:rsid w:val="002C55E9"/>
    <w:rsid w:val="002D0C8B"/>
    <w:rsid w:val="002D330A"/>
    <w:rsid w:val="002E193E"/>
    <w:rsid w:val="00310A6A"/>
    <w:rsid w:val="003144E6"/>
    <w:rsid w:val="00324E31"/>
    <w:rsid w:val="00337E82"/>
    <w:rsid w:val="00346FDC"/>
    <w:rsid w:val="0035000E"/>
    <w:rsid w:val="00350BB1"/>
    <w:rsid w:val="00352C83"/>
    <w:rsid w:val="00366805"/>
    <w:rsid w:val="0037067D"/>
    <w:rsid w:val="00377578"/>
    <w:rsid w:val="00383C9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869"/>
    <w:rsid w:val="003E3266"/>
    <w:rsid w:val="003E72B6"/>
    <w:rsid w:val="003E7BBE"/>
    <w:rsid w:val="003F564F"/>
    <w:rsid w:val="00401D2C"/>
    <w:rsid w:val="00407166"/>
    <w:rsid w:val="004127E3"/>
    <w:rsid w:val="00415DF2"/>
    <w:rsid w:val="0043212E"/>
    <w:rsid w:val="00434366"/>
    <w:rsid w:val="00434ECE"/>
    <w:rsid w:val="00437534"/>
    <w:rsid w:val="00444423"/>
    <w:rsid w:val="004451FF"/>
    <w:rsid w:val="00450B94"/>
    <w:rsid w:val="00452F3E"/>
    <w:rsid w:val="004640AE"/>
    <w:rsid w:val="004679E3"/>
    <w:rsid w:val="004745CA"/>
    <w:rsid w:val="00475172"/>
    <w:rsid w:val="004758B0"/>
    <w:rsid w:val="004832D2"/>
    <w:rsid w:val="00485559"/>
    <w:rsid w:val="00493F7A"/>
    <w:rsid w:val="004A142B"/>
    <w:rsid w:val="004A3860"/>
    <w:rsid w:val="004A44E8"/>
    <w:rsid w:val="004A7706"/>
    <w:rsid w:val="004B0E79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240"/>
    <w:rsid w:val="00520E9A"/>
    <w:rsid w:val="005248C1"/>
    <w:rsid w:val="00526134"/>
    <w:rsid w:val="005405B2"/>
    <w:rsid w:val="0054273B"/>
    <w:rsid w:val="005427C8"/>
    <w:rsid w:val="005446D1"/>
    <w:rsid w:val="00556C4C"/>
    <w:rsid w:val="00557369"/>
    <w:rsid w:val="00560DD6"/>
    <w:rsid w:val="0056340F"/>
    <w:rsid w:val="00564ADD"/>
    <w:rsid w:val="00567039"/>
    <w:rsid w:val="005708EB"/>
    <w:rsid w:val="00575BC6"/>
    <w:rsid w:val="00583902"/>
    <w:rsid w:val="00593A53"/>
    <w:rsid w:val="005A1D70"/>
    <w:rsid w:val="005A3AA5"/>
    <w:rsid w:val="005A6C9C"/>
    <w:rsid w:val="005A74DC"/>
    <w:rsid w:val="005B5146"/>
    <w:rsid w:val="005C139A"/>
    <w:rsid w:val="005C7887"/>
    <w:rsid w:val="005D1AFD"/>
    <w:rsid w:val="005E3346"/>
    <w:rsid w:val="005E51E6"/>
    <w:rsid w:val="005F027A"/>
    <w:rsid w:val="005F33CC"/>
    <w:rsid w:val="005F771F"/>
    <w:rsid w:val="00600A64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2DA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130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5B58"/>
    <w:rsid w:val="00757005"/>
    <w:rsid w:val="00761DBE"/>
    <w:rsid w:val="0076523B"/>
    <w:rsid w:val="007703B0"/>
    <w:rsid w:val="00770C61"/>
    <w:rsid w:val="00771B60"/>
    <w:rsid w:val="00781D77"/>
    <w:rsid w:val="00783549"/>
    <w:rsid w:val="007860B7"/>
    <w:rsid w:val="00786DC8"/>
    <w:rsid w:val="007933B9"/>
    <w:rsid w:val="007A300D"/>
    <w:rsid w:val="007D5A78"/>
    <w:rsid w:val="007E3614"/>
    <w:rsid w:val="007E3BD1"/>
    <w:rsid w:val="007F1563"/>
    <w:rsid w:val="007F1EB2"/>
    <w:rsid w:val="007F44DB"/>
    <w:rsid w:val="007F5A8B"/>
    <w:rsid w:val="00817B56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9C1"/>
    <w:rsid w:val="00865011"/>
    <w:rsid w:val="00873AE2"/>
    <w:rsid w:val="00886790"/>
    <w:rsid w:val="008908DE"/>
    <w:rsid w:val="008A11E6"/>
    <w:rsid w:val="008A12ED"/>
    <w:rsid w:val="008A39D3"/>
    <w:rsid w:val="008A50C7"/>
    <w:rsid w:val="008B159F"/>
    <w:rsid w:val="008B2C77"/>
    <w:rsid w:val="008B4AD2"/>
    <w:rsid w:val="008B7138"/>
    <w:rsid w:val="008E260C"/>
    <w:rsid w:val="008E39BE"/>
    <w:rsid w:val="008E62EC"/>
    <w:rsid w:val="008F1CF3"/>
    <w:rsid w:val="008F32F6"/>
    <w:rsid w:val="008F629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B8B"/>
    <w:rsid w:val="00970747"/>
    <w:rsid w:val="009A5900"/>
    <w:rsid w:val="009A6E6C"/>
    <w:rsid w:val="009A6F3F"/>
    <w:rsid w:val="009B331A"/>
    <w:rsid w:val="009C2650"/>
    <w:rsid w:val="009C3603"/>
    <w:rsid w:val="009D15E2"/>
    <w:rsid w:val="009D15FE"/>
    <w:rsid w:val="009D5D2C"/>
    <w:rsid w:val="009F0DCC"/>
    <w:rsid w:val="009F11CA"/>
    <w:rsid w:val="009F36BF"/>
    <w:rsid w:val="009F7289"/>
    <w:rsid w:val="00A0695B"/>
    <w:rsid w:val="00A13052"/>
    <w:rsid w:val="00A216A8"/>
    <w:rsid w:val="00A223A6"/>
    <w:rsid w:val="00A4678E"/>
    <w:rsid w:val="00A5092E"/>
    <w:rsid w:val="00A554D6"/>
    <w:rsid w:val="00A56E14"/>
    <w:rsid w:val="00A6476B"/>
    <w:rsid w:val="00A72712"/>
    <w:rsid w:val="00A76C6C"/>
    <w:rsid w:val="00A87356"/>
    <w:rsid w:val="00A92DD1"/>
    <w:rsid w:val="00AA3C5E"/>
    <w:rsid w:val="00AA5338"/>
    <w:rsid w:val="00AB1B8E"/>
    <w:rsid w:val="00AC0696"/>
    <w:rsid w:val="00AC4C98"/>
    <w:rsid w:val="00AC5F6B"/>
    <w:rsid w:val="00AD3896"/>
    <w:rsid w:val="00AD5B47"/>
    <w:rsid w:val="00AD6614"/>
    <w:rsid w:val="00AE1ED9"/>
    <w:rsid w:val="00AE32CB"/>
    <w:rsid w:val="00AF2974"/>
    <w:rsid w:val="00AF3957"/>
    <w:rsid w:val="00B12013"/>
    <w:rsid w:val="00B22C67"/>
    <w:rsid w:val="00B3508F"/>
    <w:rsid w:val="00B443EE"/>
    <w:rsid w:val="00B47058"/>
    <w:rsid w:val="00B560C8"/>
    <w:rsid w:val="00B61150"/>
    <w:rsid w:val="00B65BC7"/>
    <w:rsid w:val="00B746B9"/>
    <w:rsid w:val="00B848D4"/>
    <w:rsid w:val="00B865B7"/>
    <w:rsid w:val="00BA1CB1"/>
    <w:rsid w:val="00BA3C9C"/>
    <w:rsid w:val="00BA4178"/>
    <w:rsid w:val="00BA482D"/>
    <w:rsid w:val="00BB23F4"/>
    <w:rsid w:val="00BC5075"/>
    <w:rsid w:val="00BC5419"/>
    <w:rsid w:val="00BD3B0F"/>
    <w:rsid w:val="00BD63DC"/>
    <w:rsid w:val="00BF1D4C"/>
    <w:rsid w:val="00BF3F0A"/>
    <w:rsid w:val="00C13F7C"/>
    <w:rsid w:val="00C143C3"/>
    <w:rsid w:val="00C1739B"/>
    <w:rsid w:val="00C21ADE"/>
    <w:rsid w:val="00C26067"/>
    <w:rsid w:val="00C30A29"/>
    <w:rsid w:val="00C317DC"/>
    <w:rsid w:val="00C473E9"/>
    <w:rsid w:val="00C578E9"/>
    <w:rsid w:val="00C6520F"/>
    <w:rsid w:val="00C70626"/>
    <w:rsid w:val="00C72860"/>
    <w:rsid w:val="00C73582"/>
    <w:rsid w:val="00C73B90"/>
    <w:rsid w:val="00C742EC"/>
    <w:rsid w:val="00C77B45"/>
    <w:rsid w:val="00C96AF3"/>
    <w:rsid w:val="00C97CCC"/>
    <w:rsid w:val="00CA0274"/>
    <w:rsid w:val="00CB746F"/>
    <w:rsid w:val="00CC451E"/>
    <w:rsid w:val="00CD4E9D"/>
    <w:rsid w:val="00CD4F4D"/>
    <w:rsid w:val="00CE3AB1"/>
    <w:rsid w:val="00CE7D19"/>
    <w:rsid w:val="00CF0CF5"/>
    <w:rsid w:val="00CF2B3E"/>
    <w:rsid w:val="00D0201F"/>
    <w:rsid w:val="00D033B5"/>
    <w:rsid w:val="00D03685"/>
    <w:rsid w:val="00D0461A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29B"/>
    <w:rsid w:val="00DF7E71"/>
    <w:rsid w:val="00E0188E"/>
    <w:rsid w:val="00E238E6"/>
    <w:rsid w:val="00E25CAC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25A6"/>
    <w:rsid w:val="00EB5C88"/>
    <w:rsid w:val="00EC0469"/>
    <w:rsid w:val="00EE0D76"/>
    <w:rsid w:val="00EF01F8"/>
    <w:rsid w:val="00EF17E2"/>
    <w:rsid w:val="00EF40EF"/>
    <w:rsid w:val="00EF47FE"/>
    <w:rsid w:val="00F05319"/>
    <w:rsid w:val="00F069BD"/>
    <w:rsid w:val="00F1480E"/>
    <w:rsid w:val="00F1497D"/>
    <w:rsid w:val="00F16AAC"/>
    <w:rsid w:val="00F33FF2"/>
    <w:rsid w:val="00F42D5C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A3E"/>
    <w:rsid w:val="00F83D7C"/>
    <w:rsid w:val="00FB232E"/>
    <w:rsid w:val="00FC461F"/>
    <w:rsid w:val="00FC578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E71C70"/>
  <w15:docId w15:val="{B8F25568-C769-48A6-B256-0BF00DD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649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9C1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FC461F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FC461F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DFCCE-5124-4636-9BE5-F6C958FD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7C00EA-1F4A-4B36-B6A8-B15EC608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197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22</cp:revision>
  <cp:lastPrinted>2016-05-27T05:21:00Z</cp:lastPrinted>
  <dcterms:created xsi:type="dcterms:W3CDTF">2019-01-10T23:19:00Z</dcterms:created>
  <dcterms:modified xsi:type="dcterms:W3CDTF">2019-05-14T02:28:00Z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498</vt:lpwstr>
  </property>
</Properties>
</file>