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DE205C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41A1A">
              <w:t xml:space="preserve"> 1</w:t>
            </w:r>
          </w:p>
        </w:tc>
        <w:tc>
          <w:tcPr>
            <w:tcW w:w="6939" w:type="dxa"/>
          </w:tcPr>
          <w:p w14:paraId="6A1EE5D7" w14:textId="557C3061" w:rsidR="00F1480E" w:rsidRPr="000754EC" w:rsidRDefault="00F1480E" w:rsidP="00341A1A">
            <w:pPr>
              <w:pStyle w:val="SIText"/>
            </w:pPr>
            <w:r w:rsidRPr="00CC451E">
              <w:t xml:space="preserve">This version released with </w:t>
            </w:r>
            <w:r w:rsidR="00341A1A">
              <w:t>Racing and Breeding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41A1A">
              <w:t>3</w:t>
            </w:r>
            <w:r w:rsidR="00337E82" w:rsidRPr="000754EC">
              <w:t>.</w:t>
            </w:r>
            <w:r w:rsidR="00341A1A">
              <w:t>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068B37E9" w:rsidR="00F1480E" w:rsidRPr="000754EC" w:rsidRDefault="000E6A28" w:rsidP="000E6A28">
            <w:pPr>
              <w:pStyle w:val="SIUNITCODE"/>
            </w:pPr>
            <w:r w:rsidRPr="00341A1A">
              <w:t>RGRPSG</w:t>
            </w:r>
            <w:r>
              <w:t>409</w:t>
            </w:r>
          </w:p>
        </w:tc>
        <w:tc>
          <w:tcPr>
            <w:tcW w:w="3604" w:type="pct"/>
            <w:shd w:val="clear" w:color="auto" w:fill="auto"/>
          </w:tcPr>
          <w:p w14:paraId="30494620" w14:textId="2AD411C2" w:rsidR="00F1480E" w:rsidRPr="000754EC" w:rsidRDefault="00C64A7F" w:rsidP="00341A1A">
            <w:pPr>
              <w:pStyle w:val="SIUnittitle"/>
            </w:pPr>
            <w:r w:rsidRPr="00C64A7F">
              <w:t>Assess greyhound structural and functional suitability for racing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759246DF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EE5A83">
              <w:t xml:space="preserve">conduct </w:t>
            </w:r>
            <w:r w:rsidR="00D639B9">
              <w:t>a physical examination</w:t>
            </w:r>
            <w:r w:rsidR="00EE5A83">
              <w:t xml:space="preserve"> of greyhounds </w:t>
            </w:r>
            <w:r w:rsidR="00D639B9">
              <w:t>to assess their structural</w:t>
            </w:r>
            <w:r w:rsidR="00D639B9" w:rsidRPr="00C64A7F">
              <w:t xml:space="preserve"> and functional suitability for racing</w:t>
            </w:r>
            <w:r w:rsidR="00EE5A83">
              <w:t>.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790C40A5" w14:textId="47533612" w:rsidR="00F1480E" w:rsidRDefault="00F1480E" w:rsidP="00EE5A83">
            <w:pPr>
              <w:pStyle w:val="SIText"/>
            </w:pPr>
            <w:r w:rsidRPr="00EE5A83">
              <w:t>The unit applies to individuals who</w:t>
            </w:r>
            <w:r w:rsidR="00EE5A83" w:rsidRPr="00EE5A83">
              <w:t xml:space="preserve"> work </w:t>
            </w:r>
            <w:r w:rsidR="00D639B9">
              <w:t>independently</w:t>
            </w:r>
            <w:r w:rsidR="00EE5A83" w:rsidRPr="00EE5A83">
              <w:t xml:space="preserve"> and take responsibility for their own work. They complete routine activities</w:t>
            </w:r>
            <w:r w:rsidR="00E947B6">
              <w:t xml:space="preserve"> dealing with predictable and unpredictable problems</w:t>
            </w:r>
            <w:r w:rsidR="00EE5A83" w:rsidRPr="00EE5A83">
              <w:t xml:space="preserve"> </w:t>
            </w:r>
            <w:r w:rsidR="00E947B6">
              <w:t>relating to their work in the greyhound racing sector.</w:t>
            </w:r>
          </w:p>
          <w:p w14:paraId="6D528334" w14:textId="77777777" w:rsidR="00E947B6" w:rsidRPr="00EE5A83" w:rsidRDefault="00E947B6" w:rsidP="00EE5A83">
            <w:pPr>
              <w:pStyle w:val="SIText"/>
            </w:pPr>
          </w:p>
          <w:p w14:paraId="4EEC53A0" w14:textId="5434AAFB" w:rsidR="00A3639E" w:rsidRPr="00EE5A83" w:rsidRDefault="00BB1755" w:rsidP="00EE5A8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E5A83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</w:t>
            </w:r>
            <w:r w:rsidR="00D2035A" w:rsidRPr="00EE5A83">
              <w:rPr>
                <w:rStyle w:val="SITemporaryText"/>
                <w:color w:val="auto"/>
                <w:sz w:val="20"/>
              </w:rPr>
              <w:t>according to</w:t>
            </w:r>
            <w:r w:rsidRPr="00EE5A83">
              <w:rPr>
                <w:rStyle w:val="SITemporaryText"/>
                <w:color w:val="auto"/>
                <w:sz w:val="20"/>
              </w:rPr>
              <w:t xml:space="preserve"> </w:t>
            </w:r>
            <w:r w:rsidR="00D2035A" w:rsidRPr="00EE5A83">
              <w:rPr>
                <w:rStyle w:val="SITemporaryText"/>
                <w:color w:val="auto"/>
                <w:sz w:val="20"/>
              </w:rPr>
              <w:t>state/t</w:t>
            </w:r>
            <w:r w:rsidRPr="00EE5A83">
              <w:rPr>
                <w:rStyle w:val="SITemporaryText"/>
                <w:color w:val="auto"/>
                <w:sz w:val="20"/>
              </w:rPr>
              <w:t xml:space="preserve">erritory </w:t>
            </w:r>
            <w:r w:rsidR="00EE5A83" w:rsidRPr="00EE5A83">
              <w:rPr>
                <w:rStyle w:val="SITemporaryText"/>
                <w:color w:val="auto"/>
                <w:sz w:val="20"/>
              </w:rPr>
              <w:t xml:space="preserve">animal welfare and </w:t>
            </w:r>
            <w:r w:rsidRPr="00EE5A83">
              <w:rPr>
                <w:rStyle w:val="SITemporaryText"/>
                <w:color w:val="auto"/>
                <w:sz w:val="20"/>
              </w:rPr>
              <w:t xml:space="preserve">health and safety regulations, legislation and standards that apply to the workplace. </w:t>
            </w:r>
          </w:p>
          <w:p w14:paraId="0390519A" w14:textId="77777777" w:rsidR="00EE5A83" w:rsidRPr="00EE5A83" w:rsidRDefault="00EE5A83" w:rsidP="00EE5A83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3FFC25E" w14:textId="77777777" w:rsidR="00373436" w:rsidRPr="00EE5A83" w:rsidRDefault="00373436" w:rsidP="00EE5A8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E5A83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 w:rsidRPr="00EE5A83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EE5A83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0546F4A" w14:textId="01855AF9" w:rsidR="00341A1A" w:rsidRPr="000754EC" w:rsidRDefault="00341A1A" w:rsidP="00341A1A">
            <w:pPr>
              <w:pStyle w:val="SIText"/>
            </w:pP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BD440A5" w14:textId="77777777" w:rsidR="0001237E" w:rsidRDefault="0001237E" w:rsidP="0001237E">
            <w:r w:rsidRPr="0001237E">
              <w:t>The prerequisite unit of competency for this unit is:</w:t>
            </w:r>
          </w:p>
          <w:p w14:paraId="10CE946D" w14:textId="77777777" w:rsidR="009C456E" w:rsidRDefault="009C456E" w:rsidP="00F3075E">
            <w:pPr>
              <w:pStyle w:val="SIBulletList1"/>
            </w:pPr>
            <w:r>
              <w:t>RGRPSG201 Handle greyhounds</w:t>
            </w:r>
          </w:p>
          <w:p w14:paraId="049F558F" w14:textId="12D7FACF" w:rsidR="009C456E" w:rsidRPr="00CD751F" w:rsidRDefault="009C456E" w:rsidP="00AB7E26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CD751F">
              <w:rPr>
                <w:rStyle w:val="SITemporaryText"/>
                <w:color w:val="auto"/>
                <w:sz w:val="20"/>
              </w:rPr>
              <w:t>RGRPSGXX</w:t>
            </w:r>
            <w:r w:rsidR="007F28EA" w:rsidRPr="00CD751F">
              <w:rPr>
                <w:rStyle w:val="SITemporaryText"/>
                <w:color w:val="auto"/>
                <w:sz w:val="20"/>
              </w:rPr>
              <w:t>8 Relate musculoskeletal structure to greyhound movement</w:t>
            </w:r>
          </w:p>
        </w:tc>
      </w:tr>
      <w:tr w:rsidR="00F1480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6020E294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50A2CF5F" w:rsidR="00F1480E" w:rsidRPr="000754EC" w:rsidRDefault="00341A1A" w:rsidP="009C456E">
            <w:pPr>
              <w:pStyle w:val="SIText"/>
            </w:pPr>
            <w:r w:rsidRPr="00341A1A">
              <w:t>Performance services greyhounds</w:t>
            </w:r>
            <w:r w:rsidR="00F1480E" w:rsidRPr="000754EC">
              <w:t xml:space="preserve"> (</w:t>
            </w:r>
            <w:r w:rsidR="009C456E">
              <w:t>PSG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64A7F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59BF3FA7" w:rsidR="00C64A7F" w:rsidRPr="00C64A7F" w:rsidRDefault="00C64A7F" w:rsidP="00F3075E">
            <w:pPr>
              <w:pStyle w:val="SIText"/>
            </w:pPr>
            <w:r w:rsidRPr="00C64A7F">
              <w:t xml:space="preserve">1.Prepare for </w:t>
            </w:r>
            <w:r w:rsidR="00CF2C67">
              <w:t>examination</w:t>
            </w:r>
            <w:r w:rsidR="00F3075E" w:rsidRPr="00C64A7F">
              <w:t xml:space="preserve"> </w:t>
            </w:r>
            <w:r w:rsidR="00F3075E">
              <w:t xml:space="preserve">of </w:t>
            </w:r>
            <w:r w:rsidR="00F3075E" w:rsidRPr="00F3075E">
              <w:t>greyhound</w:t>
            </w:r>
          </w:p>
        </w:tc>
        <w:tc>
          <w:tcPr>
            <w:tcW w:w="3604" w:type="pct"/>
            <w:shd w:val="clear" w:color="auto" w:fill="auto"/>
          </w:tcPr>
          <w:p w14:paraId="0216208F" w14:textId="1EAE101A" w:rsidR="00C64A7F" w:rsidRDefault="00CF2C67" w:rsidP="00C64A7F">
            <w:r>
              <w:t xml:space="preserve">1.1 </w:t>
            </w:r>
            <w:r w:rsidR="00C64A7F" w:rsidRPr="00C64A7F">
              <w:t xml:space="preserve">Assess the potential risks to health and safety when working with greyhounds </w:t>
            </w:r>
          </w:p>
          <w:p w14:paraId="5D6D1793" w14:textId="789DC275" w:rsidR="00D639B9" w:rsidRPr="00C64A7F" w:rsidRDefault="00D639B9" w:rsidP="00C64A7F">
            <w:r>
              <w:t>1.2 Prepare a safe and controlled environment to conduct the examination</w:t>
            </w:r>
          </w:p>
          <w:p w14:paraId="25EBB849" w14:textId="6658D927" w:rsidR="00C64A7F" w:rsidRPr="00C64A7F" w:rsidRDefault="00CF2C67" w:rsidP="00C64A7F">
            <w:r>
              <w:t>1.</w:t>
            </w:r>
            <w:r w:rsidR="00D639B9">
              <w:t>3</w:t>
            </w:r>
            <w:r>
              <w:t xml:space="preserve"> </w:t>
            </w:r>
            <w:r w:rsidR="00C64A7F" w:rsidRPr="00C64A7F">
              <w:t xml:space="preserve">Handle and control greyhound to minimise the risk to self, others and the greyhound </w:t>
            </w:r>
          </w:p>
          <w:p w14:paraId="52165DD6" w14:textId="77777777" w:rsidR="00F3075E" w:rsidRDefault="00D639B9" w:rsidP="00F3075E">
            <w:r>
              <w:t>1.4</w:t>
            </w:r>
            <w:r w:rsidR="00CF2C67">
              <w:t xml:space="preserve"> </w:t>
            </w:r>
            <w:r w:rsidR="00C64A7F" w:rsidRPr="00C64A7F">
              <w:t>Recognise greyhound behaviour that indicates that an activity should be discontinued</w:t>
            </w:r>
          </w:p>
          <w:p w14:paraId="32BE45EC" w14:textId="6ECEB3DA" w:rsidR="00C64A7F" w:rsidRPr="00C64A7F" w:rsidRDefault="00F3075E" w:rsidP="00F3075E">
            <w:r>
              <w:t>1.5</w:t>
            </w:r>
            <w:r w:rsidRPr="00F3075E">
              <w:t xml:space="preserve"> Obtain background information from owner</w:t>
            </w:r>
            <w:r>
              <w:t xml:space="preserve"> and/or </w:t>
            </w:r>
            <w:r w:rsidRPr="00F3075E">
              <w:t xml:space="preserve">trainer on greyhound </w:t>
            </w:r>
            <w:r>
              <w:t>racing performance to assist with identifying common injuries</w:t>
            </w:r>
          </w:p>
        </w:tc>
      </w:tr>
      <w:tr w:rsidR="00C64A7F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2A216003" w:rsidR="00C64A7F" w:rsidRPr="00C64A7F" w:rsidRDefault="00C64A7F" w:rsidP="00D639B9">
            <w:r w:rsidRPr="00C64A7F">
              <w:t xml:space="preserve">2. Conduct physical </w:t>
            </w:r>
            <w:r w:rsidR="00D639B9">
              <w:t>examination</w:t>
            </w:r>
            <w:r w:rsidRPr="00C64A7F">
              <w:t xml:space="preserve"> for muscul</w:t>
            </w:r>
            <w:r w:rsidR="00CF2C67">
              <w:t>oskeletal dysfunction or injury</w:t>
            </w:r>
          </w:p>
        </w:tc>
        <w:tc>
          <w:tcPr>
            <w:tcW w:w="3604" w:type="pct"/>
            <w:shd w:val="clear" w:color="auto" w:fill="auto"/>
          </w:tcPr>
          <w:p w14:paraId="3CD06A4A" w14:textId="4D97A7F3" w:rsidR="00C64A7F" w:rsidRPr="00C64A7F" w:rsidRDefault="00CF2C67" w:rsidP="00C64A7F">
            <w:r>
              <w:t>2.</w:t>
            </w:r>
            <w:r w:rsidR="00F3075E">
              <w:t>1</w:t>
            </w:r>
            <w:r>
              <w:t xml:space="preserve"> </w:t>
            </w:r>
            <w:r w:rsidR="00F3075E">
              <w:t xml:space="preserve">Assess gait, </w:t>
            </w:r>
            <w:r w:rsidR="00C51290">
              <w:t xml:space="preserve">and </w:t>
            </w:r>
            <w:r w:rsidR="00F3075E">
              <w:t>c</w:t>
            </w:r>
            <w:r w:rsidR="00C64A7F" w:rsidRPr="00C64A7F">
              <w:t>heck mobility of major joints</w:t>
            </w:r>
            <w:r w:rsidR="00C51290">
              <w:t xml:space="preserve"> and limbs</w:t>
            </w:r>
            <w:r w:rsidR="00C64A7F" w:rsidRPr="00C64A7F">
              <w:t xml:space="preserve"> us</w:t>
            </w:r>
            <w:r w:rsidR="00C51290">
              <w:t>ing</w:t>
            </w:r>
            <w:r w:rsidR="00C64A7F" w:rsidRPr="00C64A7F">
              <w:t xml:space="preserve"> flexing and extension techniques </w:t>
            </w:r>
          </w:p>
          <w:p w14:paraId="228A6D1B" w14:textId="25F18D3B" w:rsidR="00C64A7F" w:rsidRPr="00C64A7F" w:rsidRDefault="00CF2C67" w:rsidP="00C64A7F">
            <w:r>
              <w:t>2.</w:t>
            </w:r>
            <w:r w:rsidR="00F3075E">
              <w:t>2</w:t>
            </w:r>
            <w:r>
              <w:t xml:space="preserve"> </w:t>
            </w:r>
            <w:r w:rsidR="00C64A7F" w:rsidRPr="00C64A7F">
              <w:t xml:space="preserve">Examine spinal column applying gentle </w:t>
            </w:r>
            <w:r>
              <w:t>palpation techniques</w:t>
            </w:r>
            <w:r w:rsidR="00C64A7F" w:rsidRPr="00C64A7F">
              <w:t xml:space="preserve"> </w:t>
            </w:r>
          </w:p>
          <w:p w14:paraId="33885E94" w14:textId="79CDA524" w:rsidR="00C64A7F" w:rsidRPr="00C64A7F" w:rsidRDefault="00CF2C67" w:rsidP="00C64A7F">
            <w:r>
              <w:t>2.</w:t>
            </w:r>
            <w:r w:rsidR="00F3075E">
              <w:t>3</w:t>
            </w:r>
            <w:r>
              <w:t xml:space="preserve"> </w:t>
            </w:r>
            <w:r w:rsidR="00C64A7F" w:rsidRPr="00C64A7F">
              <w:t>Examine lower limb</w:t>
            </w:r>
            <w:r w:rsidR="00F3075E">
              <w:t>s</w:t>
            </w:r>
            <w:r w:rsidR="00C64A7F" w:rsidRPr="00C64A7F">
              <w:t xml:space="preserve"> to detect abnormalities</w:t>
            </w:r>
            <w:r w:rsidR="00F3075E">
              <w:t xml:space="preserve"> </w:t>
            </w:r>
          </w:p>
          <w:p w14:paraId="11A12F55" w14:textId="479ED4D4" w:rsidR="00C64A7F" w:rsidRDefault="00CF2C67" w:rsidP="00C64A7F">
            <w:r>
              <w:t>2.</w:t>
            </w:r>
            <w:r w:rsidR="00F3075E">
              <w:t>4</w:t>
            </w:r>
            <w:r>
              <w:t xml:space="preserve"> </w:t>
            </w:r>
            <w:r w:rsidR="00C64A7F" w:rsidRPr="00C64A7F">
              <w:t>Assess common sites for torn muscles in racing greyhounds to detect injuries</w:t>
            </w:r>
          </w:p>
          <w:p w14:paraId="2AB4E1A7" w14:textId="466E01F1" w:rsidR="00DB7458" w:rsidRPr="00C64A7F" w:rsidRDefault="00DB7458" w:rsidP="00C64A7F">
            <w:r>
              <w:t>2.</w:t>
            </w:r>
            <w:r w:rsidR="00F3075E">
              <w:t>5</w:t>
            </w:r>
            <w:r>
              <w:t xml:space="preserve"> Recognise signs indicating whether injury or dysfunction is acute or chronic </w:t>
            </w:r>
          </w:p>
          <w:p w14:paraId="605259CA" w14:textId="04859CAA" w:rsidR="00C64A7F" w:rsidRPr="00C64A7F" w:rsidRDefault="00DB7458" w:rsidP="00F3075E">
            <w:r>
              <w:t>2.</w:t>
            </w:r>
            <w:r w:rsidR="00F3075E">
              <w:t>6</w:t>
            </w:r>
            <w:r w:rsidR="00CF2C67">
              <w:t xml:space="preserve"> </w:t>
            </w:r>
            <w:r w:rsidR="00C64A7F" w:rsidRPr="00C64A7F">
              <w:t>Monitor the greyhound for signs of pain, distress or alarm and respond appropr</w:t>
            </w:r>
            <w:r w:rsidR="00CF2C67">
              <w:t>iately</w:t>
            </w:r>
          </w:p>
        </w:tc>
      </w:tr>
      <w:tr w:rsidR="00C64A7F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381AB29E" w:rsidR="00C64A7F" w:rsidRPr="00C64A7F" w:rsidRDefault="00C64A7F" w:rsidP="00D639B9">
            <w:pPr>
              <w:pStyle w:val="SIText"/>
            </w:pPr>
            <w:r w:rsidRPr="00C64A7F">
              <w:lastRenderedPageBreak/>
              <w:t>3.</w:t>
            </w:r>
            <w:r w:rsidR="00CF2C67">
              <w:t xml:space="preserve"> </w:t>
            </w:r>
            <w:r w:rsidR="00D639B9">
              <w:t xml:space="preserve">Advise on </w:t>
            </w:r>
            <w:r w:rsidRPr="00C64A7F">
              <w:t>detected muscul</w:t>
            </w:r>
            <w:r w:rsidR="00D639B9">
              <w:t>oskeletal dysfunction or injury</w:t>
            </w:r>
          </w:p>
        </w:tc>
        <w:tc>
          <w:tcPr>
            <w:tcW w:w="3604" w:type="pct"/>
            <w:shd w:val="clear" w:color="auto" w:fill="auto"/>
          </w:tcPr>
          <w:p w14:paraId="01AB6B69" w14:textId="25ECA676" w:rsidR="00CF2C67" w:rsidRDefault="00CF2C67" w:rsidP="00CF2C67">
            <w:r>
              <w:t xml:space="preserve">3.1 </w:t>
            </w:r>
            <w:r w:rsidR="00F3075E">
              <w:t xml:space="preserve">Identify </w:t>
            </w:r>
            <w:r w:rsidR="000E6A28">
              <w:t>abnormalities</w:t>
            </w:r>
            <w:r w:rsidR="00F3075E">
              <w:t xml:space="preserve"> and d</w:t>
            </w:r>
            <w:r w:rsidRPr="00CF2C67">
              <w:t xml:space="preserve">iscuss </w:t>
            </w:r>
            <w:r w:rsidR="00F3075E" w:rsidRPr="00F3075E">
              <w:t xml:space="preserve">examination </w:t>
            </w:r>
            <w:r>
              <w:t xml:space="preserve">findings with </w:t>
            </w:r>
            <w:r w:rsidRPr="00CF2C67">
              <w:t>owner</w:t>
            </w:r>
            <w:r w:rsidR="007F28EA">
              <w:t xml:space="preserve"> and</w:t>
            </w:r>
            <w:r w:rsidRPr="00CF2C67">
              <w:t>/</w:t>
            </w:r>
            <w:r w:rsidR="007F28EA">
              <w:t xml:space="preserve">or </w:t>
            </w:r>
            <w:r w:rsidRPr="00CF2C67">
              <w:t xml:space="preserve">trainer </w:t>
            </w:r>
          </w:p>
          <w:p w14:paraId="1E02B003" w14:textId="372F9175" w:rsidR="00C64A7F" w:rsidRPr="00C64A7F" w:rsidRDefault="00CF2C67" w:rsidP="00C64A7F">
            <w:r>
              <w:t xml:space="preserve">3.2 </w:t>
            </w:r>
            <w:r w:rsidR="00C64A7F" w:rsidRPr="00C64A7F">
              <w:t xml:space="preserve">Refer greyhounds with </w:t>
            </w:r>
            <w:r>
              <w:t>major</w:t>
            </w:r>
            <w:r w:rsidR="00C64A7F" w:rsidRPr="00C64A7F">
              <w:t xml:space="preserve"> </w:t>
            </w:r>
            <w:r w:rsidR="00D639B9">
              <w:t>dysfunction</w:t>
            </w:r>
            <w:r w:rsidR="00C64A7F" w:rsidRPr="00C64A7F">
              <w:t xml:space="preserve"> </w:t>
            </w:r>
            <w:r w:rsidR="00D639B9">
              <w:t>and</w:t>
            </w:r>
            <w:r w:rsidR="00C64A7F" w:rsidRPr="00C64A7F">
              <w:t xml:space="preserve"> injuries to registered veterinarian for clinical examination </w:t>
            </w:r>
          </w:p>
          <w:p w14:paraId="49198EC0" w14:textId="53CB443E" w:rsidR="00CF2C67" w:rsidRDefault="00CF2C67" w:rsidP="00CF2C67">
            <w:r>
              <w:t xml:space="preserve">3.3 Discuss </w:t>
            </w:r>
            <w:r w:rsidRPr="00CF2C67">
              <w:t>proposed non-invasive treatment for</w:t>
            </w:r>
            <w:r>
              <w:t xml:space="preserve"> minor </w:t>
            </w:r>
            <w:r w:rsidR="00D639B9">
              <w:t>dysfunction</w:t>
            </w:r>
            <w:r>
              <w:t xml:space="preserve"> and injuries with</w:t>
            </w:r>
            <w:r w:rsidRPr="00CF2C67">
              <w:t xml:space="preserve"> greyhound </w:t>
            </w:r>
            <w:r w:rsidR="00D639B9">
              <w:t>owner and/or trainer</w:t>
            </w:r>
          </w:p>
          <w:p w14:paraId="346CE8F3" w14:textId="77777777" w:rsidR="007F28EA" w:rsidRDefault="00D639B9" w:rsidP="007F28EA">
            <w:r>
              <w:t>3.4 D</w:t>
            </w:r>
            <w:r w:rsidRPr="00CF2C67">
              <w:t xml:space="preserve">evelop a treatment plan </w:t>
            </w:r>
            <w:r>
              <w:t xml:space="preserve">for non-invasive treatment of greyhound and </w:t>
            </w:r>
            <w:r w:rsidR="00CF2C67" w:rsidRPr="00CF2C67">
              <w:t>seek agreement</w:t>
            </w:r>
            <w:r>
              <w:t xml:space="preserve"> from owner and/or trainer to implement</w:t>
            </w:r>
            <w:r w:rsidR="007F28EA" w:rsidRPr="00C64A7F">
              <w:t xml:space="preserve"> </w:t>
            </w:r>
          </w:p>
          <w:p w14:paraId="6E2A5D4D" w14:textId="774261CA" w:rsidR="00C64A7F" w:rsidRPr="00C64A7F" w:rsidRDefault="007F28EA" w:rsidP="007F28EA">
            <w:r>
              <w:t xml:space="preserve">3.5 </w:t>
            </w:r>
            <w:r w:rsidRPr="00C64A7F">
              <w:t xml:space="preserve">Advise on strategies to avoid injury and </w:t>
            </w:r>
            <w:r>
              <w:t xml:space="preserve">on </w:t>
            </w:r>
            <w:r w:rsidRPr="00C64A7F">
              <w:t>recovery</w:t>
            </w:r>
            <w:r>
              <w:t xml:space="preserve"> or </w:t>
            </w:r>
            <w:r w:rsidRPr="00C64A7F">
              <w:t>stand down times for relevant injuries</w:t>
            </w:r>
          </w:p>
        </w:tc>
      </w:tr>
      <w:tr w:rsidR="00D639B9" w:rsidRPr="00963A46" w14:paraId="371DCCC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09B88C" w14:textId="1FB45242" w:rsidR="00D639B9" w:rsidRPr="00C64A7F" w:rsidRDefault="007F28EA" w:rsidP="00C64A7F">
            <w:pPr>
              <w:pStyle w:val="SIText"/>
            </w:pPr>
            <w:r>
              <w:t>4. Maintain records</w:t>
            </w:r>
          </w:p>
        </w:tc>
        <w:tc>
          <w:tcPr>
            <w:tcW w:w="3604" w:type="pct"/>
            <w:shd w:val="clear" w:color="auto" w:fill="auto"/>
          </w:tcPr>
          <w:p w14:paraId="52F43710" w14:textId="1C401FC3" w:rsidR="00D639B9" w:rsidRDefault="007F28EA" w:rsidP="007F28EA">
            <w:pPr>
              <w:pStyle w:val="SIText"/>
            </w:pPr>
            <w:r>
              <w:t xml:space="preserve">4.1 </w:t>
            </w:r>
            <w:r w:rsidR="00D639B9" w:rsidRPr="00C64A7F">
              <w:t xml:space="preserve">Record </w:t>
            </w:r>
            <w:r>
              <w:t xml:space="preserve">examination </w:t>
            </w:r>
            <w:r w:rsidR="00D639B9" w:rsidRPr="00C64A7F">
              <w:t>notes and treatment</w:t>
            </w:r>
            <w:r>
              <w:t xml:space="preserve"> plan</w:t>
            </w:r>
            <w:r w:rsidR="00D639B9" w:rsidRPr="00C64A7F">
              <w:t xml:space="preserve"> for individual greyhound</w:t>
            </w:r>
          </w:p>
          <w:p w14:paraId="3C3BE430" w14:textId="4D51D470" w:rsidR="007F28EA" w:rsidRPr="007F28EA" w:rsidRDefault="007F28EA" w:rsidP="007F28EA">
            <w:pPr>
              <w:pStyle w:val="SIText"/>
            </w:pPr>
            <w:r>
              <w:t>4.2 Provide records to owner and/or trainer</w:t>
            </w:r>
            <w:r w:rsidRPr="007F28EA">
              <w:t>, and to the referring veterinarian as requested</w:t>
            </w:r>
          </w:p>
          <w:p w14:paraId="70F9B83C" w14:textId="14D14AB2" w:rsidR="00D639B9" w:rsidRPr="00C64A7F" w:rsidRDefault="007F28EA" w:rsidP="007F28EA">
            <w:pPr>
              <w:pStyle w:val="SIText"/>
            </w:pPr>
            <w:r>
              <w:t>4.3</w:t>
            </w:r>
            <w:r w:rsidRPr="007F28EA">
              <w:t xml:space="preserve"> File and store records ensuring they can be retrieved when requ</w:t>
            </w:r>
            <w:r>
              <w:t>ired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B7B5B74" w14:textId="77777777" w:rsidTr="00CA2922">
        <w:tc>
          <w:tcPr>
            <w:tcW w:w="1396" w:type="pct"/>
          </w:tcPr>
          <w:p w14:paraId="0B63130E" w14:textId="6FE3CCDF" w:rsidR="00F1480E" w:rsidRPr="000754EC" w:rsidRDefault="00EE5A83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2B882B6" w14:textId="1C65DED8" w:rsidR="00F1480E" w:rsidRPr="000754EC" w:rsidRDefault="00EE5A83" w:rsidP="00C82C18">
            <w:pPr>
              <w:pStyle w:val="SIBulletList1"/>
              <w:rPr>
                <w:rFonts w:eastAsia="Calibri"/>
              </w:rPr>
            </w:pPr>
            <w:r>
              <w:t>Record</w:t>
            </w:r>
            <w:r w:rsidRPr="00EE5A83">
              <w:t xml:space="preserve"> information </w:t>
            </w:r>
            <w:r>
              <w:t xml:space="preserve">clearly and </w:t>
            </w:r>
            <w:r w:rsidRPr="00EE5A83">
              <w:t xml:space="preserve">accurately </w:t>
            </w:r>
            <w:r w:rsidR="00C82C18">
              <w:t>in</w:t>
            </w:r>
            <w:r w:rsidRPr="00EE5A83">
              <w:t xml:space="preserve"> </w:t>
            </w:r>
            <w:r w:rsidR="00C82C18">
              <w:t>treatment plans</w:t>
            </w:r>
            <w:r w:rsidRPr="00EE5A83">
              <w:t xml:space="preserve"> for internal and external purposes </w:t>
            </w:r>
          </w:p>
        </w:tc>
      </w:tr>
      <w:tr w:rsidR="00EE5A83" w:rsidRPr="00336FCA" w:rsidDel="00423CB2" w14:paraId="26EB2619" w14:textId="77777777" w:rsidTr="00CA2922">
        <w:tc>
          <w:tcPr>
            <w:tcW w:w="1396" w:type="pct"/>
          </w:tcPr>
          <w:p w14:paraId="26705B17" w14:textId="1923CC83" w:rsidR="00EE5A83" w:rsidRPr="00EE5A83" w:rsidRDefault="00EE5A83" w:rsidP="00EE5A83">
            <w:pPr>
              <w:pStyle w:val="SIText"/>
            </w:pPr>
            <w:r>
              <w:t>N</w:t>
            </w:r>
            <w:r w:rsidRPr="00EE5A83">
              <w:t xml:space="preserve">avigate the world of work </w:t>
            </w:r>
          </w:p>
        </w:tc>
        <w:tc>
          <w:tcPr>
            <w:tcW w:w="3604" w:type="pct"/>
          </w:tcPr>
          <w:p w14:paraId="60C2A970" w14:textId="37A2C806" w:rsidR="00EE5A83" w:rsidRPr="00EE5A83" w:rsidRDefault="00EE5A83" w:rsidP="00C82C18">
            <w:pPr>
              <w:pStyle w:val="SIBulletList1"/>
              <w:rPr>
                <w:rFonts w:eastAsia="Calibri"/>
              </w:rPr>
            </w:pPr>
            <w:r w:rsidRPr="00EE5A83">
              <w:t xml:space="preserve">Take responsibility for following </w:t>
            </w:r>
            <w:r w:rsidR="00505BE7">
              <w:t xml:space="preserve">regulatory </w:t>
            </w:r>
            <w:r w:rsidR="00C82C18">
              <w:t xml:space="preserve">and racing industry </w:t>
            </w:r>
            <w:r w:rsidR="00505BE7">
              <w:t xml:space="preserve">requirements </w:t>
            </w:r>
            <w:r w:rsidR="00C82C18">
              <w:t>relating to health assistant</w:t>
            </w:r>
            <w:r w:rsidRPr="00EE5A83">
              <w:t xml:space="preserve"> role and </w:t>
            </w:r>
            <w:r w:rsidR="00C82C18">
              <w:t>scope of practice</w:t>
            </w:r>
          </w:p>
        </w:tc>
      </w:tr>
      <w:tr w:rsidR="007A6606" w:rsidRPr="00336FCA" w:rsidDel="00423CB2" w14:paraId="3C0E6D6D" w14:textId="77777777" w:rsidTr="00CA2922">
        <w:tc>
          <w:tcPr>
            <w:tcW w:w="1396" w:type="pct"/>
          </w:tcPr>
          <w:p w14:paraId="05D8DE5D" w14:textId="681F1BDA" w:rsidR="007A6606" w:rsidRDefault="00EE5A83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BD74211" w14:textId="1ACCA356" w:rsidR="007A6606" w:rsidRPr="000754EC" w:rsidRDefault="00EE5A83" w:rsidP="00C82C18">
            <w:pPr>
              <w:pStyle w:val="SIBulletList1"/>
              <w:rPr>
                <w:rFonts w:eastAsia="Calibri"/>
              </w:rPr>
            </w:pPr>
            <w:r w:rsidRPr="00EE5A83">
              <w:t>Plan, sequence and prioritise act</w:t>
            </w:r>
            <w:r w:rsidR="00C82C18">
              <w:t>ivities to achieve work outcome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03E07FC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5F09354C" w:rsidR="00041E59" w:rsidRPr="000754EC" w:rsidRDefault="000E6A28" w:rsidP="000E6A28">
            <w:pPr>
              <w:pStyle w:val="SIText"/>
            </w:pPr>
            <w:r w:rsidRPr="00DA0330">
              <w:t>RGRPSG</w:t>
            </w:r>
            <w:r>
              <w:t>409</w:t>
            </w:r>
            <w:r w:rsidRPr="00DA0330">
              <w:t xml:space="preserve"> </w:t>
            </w:r>
            <w:r w:rsidR="00C64A7F" w:rsidRPr="00C64A7F">
              <w:t>Assess greyhound structural and functional suitability for racing</w:t>
            </w:r>
          </w:p>
        </w:tc>
        <w:tc>
          <w:tcPr>
            <w:tcW w:w="1105" w:type="pct"/>
          </w:tcPr>
          <w:p w14:paraId="050696DA" w14:textId="7BEBB187" w:rsidR="00041E59" w:rsidRPr="000754EC" w:rsidRDefault="00DA0330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0FFC22BF" w:rsidR="00041E59" w:rsidRPr="000754EC" w:rsidRDefault="00DA033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7D7B3FFC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703FA9F8" w:rsidR="00F1480E" w:rsidRPr="000754EC" w:rsidRDefault="00DA0330" w:rsidP="00DA0330">
            <w:r w:rsidRPr="00DA0330">
              <w:t xml:space="preserve">https://vetnet.education.gov.au/Pages/TrainingDocs.aspx?q=5c4b8489-f7e1-463b-81c8-6ecce6c192a0 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F4EA0B0" w:rsidR="00556C4C" w:rsidRPr="000754EC" w:rsidRDefault="00556C4C" w:rsidP="000E6A28">
            <w:pPr>
              <w:pStyle w:val="SIUnittitle"/>
            </w:pPr>
            <w:r w:rsidRPr="00F56827">
              <w:t xml:space="preserve">Assessment requirements for </w:t>
            </w:r>
            <w:r w:rsidR="00341A1A" w:rsidRPr="00341A1A">
              <w:t>RGRPSG</w:t>
            </w:r>
            <w:r w:rsidR="000E6A28">
              <w:t>40</w:t>
            </w:r>
            <w:r w:rsidR="00C64A7F">
              <w:t xml:space="preserve">9 </w:t>
            </w:r>
            <w:r w:rsidR="00C64A7F" w:rsidRPr="00C64A7F">
              <w:t>Assess greyhound structural and functional suitability for racing</w:t>
            </w:r>
            <w:r w:rsidR="00341A1A" w:rsidRPr="00341A1A">
              <w:t xml:space="preserve"> 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328C3DA6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03A6AFE" w14:textId="43AF1801" w:rsidR="007A300D" w:rsidRPr="00E40225" w:rsidRDefault="007A300D" w:rsidP="00E40225">
            <w:pPr>
              <w:pStyle w:val="SIText"/>
            </w:pPr>
          </w:p>
          <w:p w14:paraId="79903DBC" w14:textId="77777777" w:rsidR="0001237E" w:rsidRDefault="007A300D" w:rsidP="000754EC">
            <w:pPr>
              <w:pStyle w:val="SIText"/>
            </w:pPr>
            <w:r w:rsidRPr="000754EC">
              <w:t>There must be evidence that the individual has</w:t>
            </w:r>
            <w:r w:rsidR="0001237E">
              <w:t>:</w:t>
            </w:r>
          </w:p>
          <w:p w14:paraId="2F38B222" w14:textId="4E1305D2" w:rsidR="007A300D" w:rsidRPr="000754EC" w:rsidRDefault="00AF234A" w:rsidP="0001237E">
            <w:pPr>
              <w:pStyle w:val="SIBulletList1"/>
            </w:pPr>
            <w:r>
              <w:t xml:space="preserve">carried out a physical examination of </w:t>
            </w:r>
            <w:r w:rsidR="008C21F1">
              <w:t xml:space="preserve">at least </w:t>
            </w:r>
            <w:r w:rsidR="00ED6844">
              <w:t>three</w:t>
            </w:r>
            <w:r w:rsidR="008C21F1">
              <w:t xml:space="preserve"> greyhounds</w:t>
            </w:r>
          </w:p>
          <w:p w14:paraId="5A95BCBF" w14:textId="474ACA3F" w:rsidR="00AF234A" w:rsidRDefault="0001237E" w:rsidP="00AF234A">
            <w:pPr>
              <w:pStyle w:val="SIBulletList1"/>
            </w:pPr>
            <w:r>
              <w:t xml:space="preserve">completed </w:t>
            </w:r>
            <w:r w:rsidR="00AF234A">
              <w:t xml:space="preserve">a treatment plan </w:t>
            </w:r>
            <w:r w:rsidR="00F3075E">
              <w:t xml:space="preserve">for </w:t>
            </w:r>
            <w:r w:rsidR="00C45BBE">
              <w:rPr>
                <w:rFonts w:eastAsia="Calibri"/>
              </w:rPr>
              <w:t>one</w:t>
            </w:r>
            <w:r w:rsidR="00C45BBE" w:rsidRPr="00AF234A">
              <w:rPr>
                <w:rFonts w:eastAsia="Calibri"/>
              </w:rPr>
              <w:t xml:space="preserve"> </w:t>
            </w:r>
            <w:r w:rsidR="00AF234A" w:rsidRPr="00AF234A">
              <w:rPr>
                <w:rFonts w:eastAsia="Calibri"/>
              </w:rPr>
              <w:t>greyhound that ha</w:t>
            </w:r>
            <w:r w:rsidR="00C51290">
              <w:rPr>
                <w:rFonts w:eastAsia="Calibri"/>
              </w:rPr>
              <w:t>s</w:t>
            </w:r>
            <w:r w:rsidR="00AF234A" w:rsidRPr="00AF234A">
              <w:rPr>
                <w:rFonts w:eastAsia="Calibri"/>
              </w:rPr>
              <w:t xml:space="preserve"> minor dysfunctions or injuries</w:t>
            </w:r>
            <w:r w:rsidR="00AF234A" w:rsidRPr="00AF234A">
              <w:t xml:space="preserve"> </w:t>
            </w:r>
          </w:p>
          <w:p w14:paraId="1ECE61F8" w14:textId="7F8E5ED3" w:rsidR="0001237E" w:rsidRPr="000754EC" w:rsidRDefault="00AF234A" w:rsidP="00F3075E">
            <w:pPr>
              <w:pStyle w:val="SIBulletList1"/>
            </w:pPr>
            <w:r>
              <w:t xml:space="preserve">completed notes </w:t>
            </w:r>
            <w:r w:rsidR="00F3075E">
              <w:t>to be referred to</w:t>
            </w:r>
            <w:r>
              <w:t xml:space="preserve"> a </w:t>
            </w:r>
            <w:r w:rsidR="00E31952">
              <w:t xml:space="preserve">registered </w:t>
            </w:r>
            <w:r>
              <w:t xml:space="preserve">veterinarian </w:t>
            </w:r>
            <w:r w:rsidR="00ED6844">
              <w:t xml:space="preserve">for </w:t>
            </w:r>
            <w:r w:rsidRPr="00AF234A">
              <w:rPr>
                <w:rFonts w:eastAsia="Calibri"/>
              </w:rPr>
              <w:t>one greyhound that has a major dysfunction or injury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E99FFD8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7B8F349" w14:textId="77777777" w:rsidR="00383929" w:rsidRPr="000754EC" w:rsidRDefault="00383929" w:rsidP="000754EC">
            <w:pPr>
              <w:pStyle w:val="SIText"/>
            </w:pPr>
          </w:p>
          <w:p w14:paraId="5786C37B" w14:textId="67AE34C3" w:rsidR="00C82C18" w:rsidRDefault="00C82C18" w:rsidP="00C82C18">
            <w:pPr>
              <w:pStyle w:val="SIBulletList1"/>
            </w:pPr>
            <w:r>
              <w:t>health and safety risks working with greyhounds, including:</w:t>
            </w:r>
          </w:p>
          <w:p w14:paraId="4D674FB0" w14:textId="46520A75" w:rsidR="00C82C18" w:rsidRDefault="00C82C18" w:rsidP="00C82C18">
            <w:pPr>
              <w:pStyle w:val="SIBulletList2"/>
            </w:pPr>
            <w:r>
              <w:t>bites and scratches</w:t>
            </w:r>
          </w:p>
          <w:p w14:paraId="5274223E" w14:textId="740D5D22" w:rsidR="00C82C18" w:rsidRDefault="00C82C18" w:rsidP="00C82C18">
            <w:pPr>
              <w:pStyle w:val="SIBulletList2"/>
            </w:pPr>
            <w:r>
              <w:t>infection</w:t>
            </w:r>
            <w:r w:rsidR="000C74C9">
              <w:t>s and</w:t>
            </w:r>
            <w:r>
              <w:t xml:space="preserve"> zoonoses</w:t>
            </w:r>
          </w:p>
          <w:p w14:paraId="555D8E61" w14:textId="0AF37C37" w:rsidR="00C82C18" w:rsidRDefault="00C82C18" w:rsidP="00C82C18">
            <w:pPr>
              <w:pStyle w:val="SIBulletList1"/>
            </w:pPr>
            <w:r>
              <w:t>signs of greyhound behaviour indicating pain or distress, including:</w:t>
            </w:r>
          </w:p>
          <w:p w14:paraId="39F0EF5F" w14:textId="2C230BD6" w:rsidR="00C82C18" w:rsidRDefault="00C82C18" w:rsidP="00C82C18">
            <w:pPr>
              <w:pStyle w:val="SIBulletList2"/>
            </w:pPr>
            <w:r>
              <w:t>vocalisation, yelping</w:t>
            </w:r>
          </w:p>
          <w:p w14:paraId="4041F5F1" w14:textId="1B3D9AE5" w:rsidR="00E31952" w:rsidRDefault="00C82C18" w:rsidP="00300A99">
            <w:pPr>
              <w:pStyle w:val="SIBulletList2"/>
            </w:pPr>
            <w:r>
              <w:t>pulling away</w:t>
            </w:r>
            <w:r w:rsidR="00AB091C">
              <w:t xml:space="preserve">, </w:t>
            </w:r>
            <w:r w:rsidR="00E31952">
              <w:t>stiffness, restricted movement</w:t>
            </w:r>
          </w:p>
          <w:p w14:paraId="3BA4EDA8" w14:textId="256C0C06" w:rsidR="00CF2C67" w:rsidRDefault="00F3075E" w:rsidP="00F3075E">
            <w:pPr>
              <w:pStyle w:val="SIBulletList1"/>
            </w:pPr>
            <w:r>
              <w:t>racing performance that can indicate common injur</w:t>
            </w:r>
            <w:r w:rsidR="00AB091C">
              <w:t>ies</w:t>
            </w:r>
            <w:r>
              <w:t>, including:</w:t>
            </w:r>
          </w:p>
          <w:p w14:paraId="3601FD9D" w14:textId="6E9AAC87" w:rsidR="00F3075E" w:rsidRDefault="00AB091C" w:rsidP="00F3075E">
            <w:pPr>
              <w:pStyle w:val="SIBulletList2"/>
            </w:pPr>
            <w:r>
              <w:t xml:space="preserve">deviating in the run, including </w:t>
            </w:r>
            <w:r w:rsidR="00F3075E">
              <w:t>running wide at the corners</w:t>
            </w:r>
          </w:p>
          <w:p w14:paraId="250511AF" w14:textId="3D160AF0" w:rsidR="00F3075E" w:rsidRDefault="00F3075E" w:rsidP="00F3075E">
            <w:pPr>
              <w:pStyle w:val="SIBulletList2"/>
            </w:pPr>
            <w:r>
              <w:t>incorrect galloping action</w:t>
            </w:r>
          </w:p>
          <w:p w14:paraId="4064BE3D" w14:textId="11AE5AFA" w:rsidR="00F3075E" w:rsidRDefault="00F3075E" w:rsidP="00F3075E">
            <w:pPr>
              <w:pStyle w:val="SIBulletList2"/>
            </w:pPr>
            <w:r>
              <w:t>decreased speed</w:t>
            </w:r>
            <w:r w:rsidR="00C51290">
              <w:t xml:space="preserve"> </w:t>
            </w:r>
            <w:r w:rsidR="00AB091C">
              <w:t>and slowing in</w:t>
            </w:r>
            <w:r w:rsidR="00C51290">
              <w:t xml:space="preserve"> first </w:t>
            </w:r>
            <w:r w:rsidR="00AB091C">
              <w:t>or</w:t>
            </w:r>
            <w:r w:rsidR="00C51290">
              <w:t xml:space="preserve"> last sections</w:t>
            </w:r>
          </w:p>
          <w:p w14:paraId="201370F8" w14:textId="16FA8323" w:rsidR="000C74C9" w:rsidRDefault="000C74C9" w:rsidP="00383929">
            <w:pPr>
              <w:pStyle w:val="SIBulletList1"/>
            </w:pPr>
            <w:r>
              <w:t>common injuries in racing greyhounds, including:</w:t>
            </w:r>
          </w:p>
          <w:p w14:paraId="4B74320A" w14:textId="77777777" w:rsidR="00C51290" w:rsidRDefault="00C51290" w:rsidP="000C74C9">
            <w:pPr>
              <w:pStyle w:val="SIBulletList2"/>
            </w:pPr>
            <w:r>
              <w:t>tears and strains of the major muscles of fore and hind limbs</w:t>
            </w:r>
          </w:p>
          <w:p w14:paraId="1CB35EFD" w14:textId="77777777" w:rsidR="00C51290" w:rsidRDefault="00C51290" w:rsidP="000C74C9">
            <w:pPr>
              <w:pStyle w:val="SIBulletList2"/>
            </w:pPr>
            <w:r>
              <w:t>sprains and dislocations of lower limb and toe joints</w:t>
            </w:r>
          </w:p>
          <w:p w14:paraId="47CB3A47" w14:textId="72EAFC16" w:rsidR="00C51290" w:rsidRDefault="00C51290" w:rsidP="006D00B9">
            <w:pPr>
              <w:pStyle w:val="SIBulletList2"/>
            </w:pPr>
            <w:r>
              <w:t>swelling, bruising, abrasions and lacerations</w:t>
            </w:r>
            <w:r w:rsidRPr="00C51290" w:rsidDel="00C51290">
              <w:t xml:space="preserve"> </w:t>
            </w:r>
          </w:p>
          <w:p w14:paraId="4485E3A7" w14:textId="18168E5C" w:rsidR="00CF2C67" w:rsidRDefault="00B56C78" w:rsidP="00383929">
            <w:pPr>
              <w:pStyle w:val="SIBulletList1"/>
            </w:pPr>
            <w:r>
              <w:t>physical examination techniques, including:</w:t>
            </w:r>
          </w:p>
          <w:p w14:paraId="34600F61" w14:textId="77777777" w:rsidR="00B56C78" w:rsidRDefault="00B56C78" w:rsidP="00B56C78">
            <w:pPr>
              <w:pStyle w:val="SIBulletList2"/>
            </w:pPr>
            <w:r>
              <w:t>palpation</w:t>
            </w:r>
          </w:p>
          <w:p w14:paraId="3BE3C099" w14:textId="3296BC21" w:rsidR="00B56C78" w:rsidRDefault="00B56C78" w:rsidP="00B56C78">
            <w:pPr>
              <w:pStyle w:val="SIBulletList2"/>
            </w:pPr>
            <w:r>
              <w:t>flexing and extension</w:t>
            </w:r>
          </w:p>
          <w:p w14:paraId="5F7B6764" w14:textId="61508693" w:rsidR="00CF2C67" w:rsidRDefault="00B56C78" w:rsidP="00383929">
            <w:pPr>
              <w:pStyle w:val="SIBulletList1"/>
            </w:pPr>
            <w:r>
              <w:t>major dysfunction or injury, including:</w:t>
            </w:r>
          </w:p>
          <w:p w14:paraId="7AD12A83" w14:textId="77777777" w:rsidR="00B56C78" w:rsidRDefault="00B56C78" w:rsidP="00B56C78">
            <w:pPr>
              <w:pStyle w:val="SIBulletList2"/>
            </w:pPr>
            <w:r>
              <w:t>tears</w:t>
            </w:r>
          </w:p>
          <w:p w14:paraId="6F75A7F0" w14:textId="0FB8846C" w:rsidR="00B56C78" w:rsidRDefault="00B56C78" w:rsidP="00B56C78">
            <w:pPr>
              <w:pStyle w:val="SIBulletList2"/>
            </w:pPr>
            <w:r>
              <w:t>dislocations</w:t>
            </w:r>
          </w:p>
          <w:p w14:paraId="50985AFB" w14:textId="62F81305" w:rsidR="00B56C78" w:rsidRDefault="00B56C78" w:rsidP="00B56C78">
            <w:pPr>
              <w:pStyle w:val="SIBulletList2"/>
            </w:pPr>
            <w:r>
              <w:t>fractures</w:t>
            </w:r>
          </w:p>
          <w:p w14:paraId="36858358" w14:textId="1FBB9F60" w:rsidR="00E31952" w:rsidRDefault="00422FFD" w:rsidP="007B3443">
            <w:pPr>
              <w:pStyle w:val="SIBulletList2"/>
            </w:pPr>
            <w:r>
              <w:t>canine exertional r</w:t>
            </w:r>
            <w:r w:rsidRPr="00422FFD">
              <w:t xml:space="preserve">habdomyolysis </w:t>
            </w:r>
            <w:r>
              <w:t>known as</w:t>
            </w:r>
            <w:r w:rsidRPr="00422FFD">
              <w:t xml:space="preserve"> </w:t>
            </w:r>
            <w:r>
              <w:t>'</w:t>
            </w:r>
            <w:r w:rsidR="00E31952">
              <w:t>acidosis</w:t>
            </w:r>
            <w:r>
              <w:t>'</w:t>
            </w:r>
            <w:r w:rsidR="00E31952" w:rsidRPr="00E31952">
              <w:t xml:space="preserve"> </w:t>
            </w:r>
            <w:r w:rsidR="00E31952">
              <w:t>(severe)</w:t>
            </w:r>
          </w:p>
          <w:p w14:paraId="6CD492AE" w14:textId="46FD346E" w:rsidR="00B56C78" w:rsidRDefault="00B56C78" w:rsidP="00B56C78">
            <w:pPr>
              <w:pStyle w:val="SIBulletList1"/>
            </w:pPr>
            <w:r>
              <w:t>minor dysfunction or injury, including:</w:t>
            </w:r>
          </w:p>
          <w:p w14:paraId="5BBC1355" w14:textId="77777777" w:rsidR="00B56C78" w:rsidRDefault="00B56C78" w:rsidP="00B56C78">
            <w:pPr>
              <w:pStyle w:val="SIBulletList2"/>
            </w:pPr>
            <w:r>
              <w:t>muscle strain</w:t>
            </w:r>
          </w:p>
          <w:p w14:paraId="61FEA06C" w14:textId="77777777" w:rsidR="00B56C78" w:rsidRDefault="00B56C78" w:rsidP="00B56C78">
            <w:pPr>
              <w:pStyle w:val="SIBulletList2"/>
            </w:pPr>
            <w:r>
              <w:t>bruising</w:t>
            </w:r>
          </w:p>
          <w:p w14:paraId="159AFA6D" w14:textId="77777777" w:rsidR="00B56C78" w:rsidRDefault="00B56C78" w:rsidP="00B56C78">
            <w:pPr>
              <w:pStyle w:val="SIBulletList2"/>
            </w:pPr>
            <w:r>
              <w:t>tendon and ligament sprain</w:t>
            </w:r>
          </w:p>
          <w:p w14:paraId="4EFAFB2E" w14:textId="77777777" w:rsidR="00ED6844" w:rsidRDefault="00B56C78" w:rsidP="00B56C78">
            <w:pPr>
              <w:pStyle w:val="SIBulletList2"/>
            </w:pPr>
            <w:r w:rsidRPr="00D639B9">
              <w:t>abraded pads, nail tears</w:t>
            </w:r>
          </w:p>
          <w:p w14:paraId="2A43B2AD" w14:textId="6562EF81" w:rsidR="00B56C78" w:rsidRDefault="00ED6844" w:rsidP="00B56C78">
            <w:pPr>
              <w:pStyle w:val="SIBulletList2"/>
            </w:pPr>
            <w:r>
              <w:t>acidosis</w:t>
            </w:r>
            <w:r w:rsidR="00B56C78" w:rsidRPr="00B56C78">
              <w:t xml:space="preserve"> </w:t>
            </w:r>
            <w:r w:rsidR="00E31952">
              <w:t>(low grade)</w:t>
            </w:r>
          </w:p>
          <w:p w14:paraId="59BE416D" w14:textId="77777777" w:rsidR="000C74C9" w:rsidRPr="000C74C9" w:rsidRDefault="000C74C9" w:rsidP="000C74C9">
            <w:pPr>
              <w:pStyle w:val="SIBulletList1"/>
            </w:pPr>
            <w:r w:rsidRPr="000C74C9">
              <w:t>non-invasive treatments, including:</w:t>
            </w:r>
          </w:p>
          <w:p w14:paraId="05B73D76" w14:textId="77777777" w:rsidR="00114106" w:rsidRPr="00114106" w:rsidRDefault="00114106" w:rsidP="00114106">
            <w:pPr>
              <w:pStyle w:val="SIBulletList2"/>
            </w:pPr>
            <w:r w:rsidRPr="0077612D">
              <w:t>examinations for musculoskeletal function and injury</w:t>
            </w:r>
          </w:p>
          <w:p w14:paraId="72E0E89B" w14:textId="27010285" w:rsidR="000C74C9" w:rsidRPr="000C74C9" w:rsidRDefault="000C74C9" w:rsidP="000C74C9">
            <w:pPr>
              <w:pStyle w:val="SIBulletList2"/>
            </w:pPr>
            <w:r w:rsidRPr="000C74C9">
              <w:t>manual</w:t>
            </w:r>
            <w:r w:rsidR="00391F47">
              <w:t>/massage</w:t>
            </w:r>
            <w:r w:rsidRPr="000C74C9">
              <w:t xml:space="preserve"> therapy</w:t>
            </w:r>
          </w:p>
          <w:p w14:paraId="782B7DED" w14:textId="77777777" w:rsidR="002664A4" w:rsidRPr="002664A4" w:rsidRDefault="002664A4" w:rsidP="002664A4">
            <w:pPr>
              <w:pStyle w:val="SIBulletList2"/>
            </w:pPr>
            <w:r w:rsidRPr="00054A1A">
              <w:t>physiotherapy</w:t>
            </w:r>
            <w:r w:rsidRPr="002664A4">
              <w:t xml:space="preserve"> machines for treatments - laser therapy, therapeutic ultra-sound, magnetic field therapy </w:t>
            </w:r>
          </w:p>
          <w:p w14:paraId="0CB85C12" w14:textId="77777777" w:rsidR="00114106" w:rsidRDefault="00114106" w:rsidP="00114106">
            <w:pPr>
              <w:pStyle w:val="SIBulletList2"/>
            </w:pPr>
            <w:r w:rsidRPr="00054A1A">
              <w:t>ice</w:t>
            </w:r>
            <w:r>
              <w:t xml:space="preserve"> therapy</w:t>
            </w:r>
          </w:p>
          <w:p w14:paraId="17B0E0C7" w14:textId="77777777" w:rsidR="00114106" w:rsidRDefault="00114106" w:rsidP="00114106">
            <w:pPr>
              <w:pStyle w:val="SIBulletList2"/>
            </w:pPr>
            <w:r>
              <w:t>heat pack therapy</w:t>
            </w:r>
          </w:p>
          <w:p w14:paraId="77ABFBA5" w14:textId="77777777" w:rsidR="00114106" w:rsidRPr="00114106" w:rsidRDefault="00114106" w:rsidP="00114106">
            <w:pPr>
              <w:pStyle w:val="SIBulletList2"/>
            </w:pPr>
            <w:r w:rsidRPr="00054A1A">
              <w:t>liniment</w:t>
            </w:r>
            <w:r w:rsidRPr="00114106">
              <w:t xml:space="preserve"> application</w:t>
            </w:r>
          </w:p>
          <w:p w14:paraId="0D0853F8" w14:textId="0FB5E7DF" w:rsidR="000C74C9" w:rsidRDefault="000C74C9" w:rsidP="000C74C9">
            <w:pPr>
              <w:pStyle w:val="SIBulletList2"/>
            </w:pPr>
            <w:r w:rsidRPr="000C74C9">
              <w:t>underwater treadmill, hydrotherapy</w:t>
            </w:r>
          </w:p>
          <w:p w14:paraId="0783BF57" w14:textId="77777777" w:rsidR="0002377F" w:rsidRPr="0002377F" w:rsidRDefault="0002377F" w:rsidP="0002377F">
            <w:pPr>
              <w:pStyle w:val="SIBulletList1"/>
            </w:pPr>
            <w:r w:rsidRPr="0077612D">
              <w:t xml:space="preserve">invasive treatments that are that are </w:t>
            </w:r>
            <w:r w:rsidRPr="0002377F">
              <w:t>illegal and/or outside the scope of practice for a greyhound health assistant, including:</w:t>
            </w:r>
          </w:p>
          <w:p w14:paraId="645027F2" w14:textId="77777777" w:rsidR="0002377F" w:rsidRPr="0002377F" w:rsidRDefault="0002377F" w:rsidP="0002377F">
            <w:pPr>
              <w:pStyle w:val="SIBulletList2"/>
            </w:pPr>
            <w:r>
              <w:t>pin firing</w:t>
            </w:r>
          </w:p>
          <w:p w14:paraId="721969B8" w14:textId="77777777" w:rsidR="0002377F" w:rsidRPr="0002377F" w:rsidRDefault="0002377F" w:rsidP="0002377F">
            <w:pPr>
              <w:pStyle w:val="SIBulletList2"/>
            </w:pPr>
            <w:r>
              <w:t>blistering</w:t>
            </w:r>
          </w:p>
          <w:p w14:paraId="53F9ACE2" w14:textId="77777777" w:rsidR="0002377F" w:rsidRPr="0002377F" w:rsidRDefault="0002377F" w:rsidP="0002377F">
            <w:pPr>
              <w:pStyle w:val="SIBulletList2"/>
            </w:pPr>
            <w:r>
              <w:t>sclerosing</w:t>
            </w:r>
          </w:p>
          <w:p w14:paraId="2C6A2974" w14:textId="77777777" w:rsidR="0002377F" w:rsidRPr="0002377F" w:rsidRDefault="0002377F" w:rsidP="0002377F">
            <w:pPr>
              <w:pStyle w:val="SIBulletList2"/>
            </w:pPr>
            <w:r>
              <w:t>injections, placing needles in greyhounds</w:t>
            </w:r>
            <w:r w:rsidRPr="0002377F">
              <w:t>, acupuncture</w:t>
            </w:r>
          </w:p>
          <w:p w14:paraId="7FC50853" w14:textId="77777777" w:rsidR="0002377F" w:rsidRPr="0002377F" w:rsidRDefault="0002377F" w:rsidP="0002377F">
            <w:pPr>
              <w:pStyle w:val="SIBulletList2"/>
            </w:pPr>
            <w:r>
              <w:t>chiropractic adjustments</w:t>
            </w:r>
          </w:p>
          <w:p w14:paraId="44DD5967" w14:textId="77777777" w:rsidR="0002377F" w:rsidRPr="0002377F" w:rsidRDefault="0002377F" w:rsidP="0002377F">
            <w:pPr>
              <w:pStyle w:val="SIBulletList2"/>
            </w:pPr>
            <w:r>
              <w:t>any procedure which causes a greyhound to experience pain</w:t>
            </w:r>
          </w:p>
          <w:p w14:paraId="7ABBAAFE" w14:textId="77777777" w:rsidR="0002377F" w:rsidRPr="0002377F" w:rsidRDefault="0002377F" w:rsidP="0002377F">
            <w:pPr>
              <w:pStyle w:val="SIBulletList2"/>
            </w:pPr>
            <w:r>
              <w:t xml:space="preserve">diagnosis </w:t>
            </w:r>
            <w:r w:rsidRPr="0002377F">
              <w:t>in relation to veterinary surgeon/science regulations</w:t>
            </w:r>
          </w:p>
          <w:p w14:paraId="41B09833" w14:textId="1389FAAF" w:rsidR="00F3075E" w:rsidRDefault="00F3075E" w:rsidP="000C74C9">
            <w:pPr>
              <w:pStyle w:val="SIBulletList1"/>
            </w:pPr>
            <w:r>
              <w:t>recovery and stand down times for muscle, tendon and bone injuries</w:t>
            </w:r>
          </w:p>
          <w:p w14:paraId="6D91D901" w14:textId="54043D4D" w:rsidR="00E31952" w:rsidRDefault="00E31952" w:rsidP="00E31952">
            <w:pPr>
              <w:pStyle w:val="SIBulletList1"/>
            </w:pPr>
            <w:r w:rsidRPr="00C64A7F">
              <w:t>strategies to avoid injury</w:t>
            </w:r>
            <w:r>
              <w:t>, including:</w:t>
            </w:r>
          </w:p>
          <w:p w14:paraId="4C048F07" w14:textId="7A2C8AB3" w:rsidR="00E31952" w:rsidRDefault="00E31952" w:rsidP="00E31952">
            <w:pPr>
              <w:pStyle w:val="SIBulletList2"/>
            </w:pPr>
            <w:r>
              <w:t>hydration</w:t>
            </w:r>
            <w:r w:rsidRPr="00C64A7F">
              <w:t xml:space="preserve"> </w:t>
            </w:r>
          </w:p>
          <w:p w14:paraId="683FF6D9" w14:textId="77777777" w:rsidR="00F3075E" w:rsidRDefault="00F3075E" w:rsidP="00E31952">
            <w:pPr>
              <w:pStyle w:val="SIBulletList2"/>
            </w:pPr>
            <w:r>
              <w:t>taping</w:t>
            </w:r>
          </w:p>
          <w:p w14:paraId="5B02A910" w14:textId="6BEA4C3F" w:rsidR="00383929" w:rsidRPr="000754EC" w:rsidRDefault="00B56C78" w:rsidP="00436710">
            <w:pPr>
              <w:pStyle w:val="SIBulletList1"/>
            </w:pPr>
            <w:r>
              <w:t>formats for keeping records</w:t>
            </w:r>
            <w:r w:rsidR="00436710">
              <w:t xml:space="preserve"> and documenting treatment plans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FF60577" w14:textId="44B43C5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="00326331">
              <w:t>:</w:t>
            </w:r>
          </w:p>
          <w:p w14:paraId="377ACCFB" w14:textId="77777777" w:rsidR="00605D48" w:rsidRPr="00605D48" w:rsidRDefault="00605D48" w:rsidP="00605D48">
            <w:pPr>
              <w:pStyle w:val="SIBulletList2"/>
            </w:pPr>
            <w:r w:rsidRPr="00605D48">
              <w:t xml:space="preserve">a workplace or an environment that accurately represents workplace conditions </w:t>
            </w:r>
          </w:p>
          <w:p w14:paraId="1C13A726" w14:textId="517CB4CB" w:rsidR="00233143" w:rsidRPr="000754EC" w:rsidRDefault="00366805" w:rsidP="00605D48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B9EEA17" w14:textId="712B243A" w:rsidR="00366805" w:rsidRPr="000754EC" w:rsidRDefault="00605D48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various greyhounds</w:t>
            </w:r>
            <w:r w:rsidR="00027868">
              <w:rPr>
                <w:rFonts w:eastAsia="Calibri"/>
              </w:rPr>
              <w:t xml:space="preserve"> to be </w:t>
            </w:r>
            <w:r w:rsidR="00AF234A">
              <w:rPr>
                <w:rFonts w:eastAsia="Calibri"/>
              </w:rPr>
              <w:t>examined</w:t>
            </w:r>
          </w:p>
          <w:p w14:paraId="05F10ADB" w14:textId="6833FBBA" w:rsidR="00F83D7C" w:rsidRPr="000754EC" w:rsidRDefault="00605D48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</w:t>
            </w:r>
          </w:p>
          <w:p w14:paraId="27134AF4" w14:textId="2265CCF2" w:rsidR="00F83D7C" w:rsidRPr="000754EC" w:rsidRDefault="00AF234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recording</w:t>
            </w:r>
            <w:r w:rsidR="00F83D7C" w:rsidRPr="000754EC">
              <w:rPr>
                <w:rFonts w:eastAsia="Calibri"/>
              </w:rPr>
              <w:t xml:space="preserve"> forms</w:t>
            </w:r>
            <w:r w:rsidR="00027868">
              <w:rPr>
                <w:rFonts w:eastAsia="Calibri"/>
              </w:rPr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01E0FF6E" w:rsidR="007B393B" w:rsidRPr="000754EC" w:rsidRDefault="007134FE" w:rsidP="0002786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3E6AD725" w:rsidR="00F1480E" w:rsidRPr="000754EC" w:rsidRDefault="00DA0330" w:rsidP="00DA0330">
            <w:r w:rsidRPr="00DA0330">
              <w:t xml:space="preserve">https://vetnet.education.gov.au/Pages/TrainingDocs.aspx?q=5c4b8489-f7e1-463b-81c8-6ecce6c192a0 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BA4C1" w14:textId="77777777" w:rsidR="00472C73" w:rsidRDefault="00472C73" w:rsidP="00BF3F0A">
      <w:r>
        <w:separator/>
      </w:r>
    </w:p>
    <w:p w14:paraId="606C5A7A" w14:textId="77777777" w:rsidR="00472C73" w:rsidRDefault="00472C73"/>
  </w:endnote>
  <w:endnote w:type="continuationSeparator" w:id="0">
    <w:p w14:paraId="6E4936AF" w14:textId="77777777" w:rsidR="00472C73" w:rsidRDefault="00472C73" w:rsidP="00BF3F0A">
      <w:r>
        <w:continuationSeparator/>
      </w:r>
    </w:p>
    <w:p w14:paraId="09C3CECA" w14:textId="77777777" w:rsidR="00472C73" w:rsidRDefault="00472C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FEC411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72C73">
          <w:rPr>
            <w:noProof/>
          </w:rPr>
          <w:t>1</w:t>
        </w:r>
        <w:r w:rsidRPr="000754EC">
          <w:fldChar w:fldCharType="end"/>
        </w:r>
      </w:p>
      <w:p w14:paraId="19EF64C9" w14:textId="29A8CB35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87A2C" w14:textId="77777777" w:rsidR="00472C73" w:rsidRDefault="00472C73" w:rsidP="00BF3F0A">
      <w:r>
        <w:separator/>
      </w:r>
    </w:p>
    <w:p w14:paraId="5D23C519" w14:textId="77777777" w:rsidR="00472C73" w:rsidRDefault="00472C73"/>
  </w:footnote>
  <w:footnote w:type="continuationSeparator" w:id="0">
    <w:p w14:paraId="6A961CAE" w14:textId="77777777" w:rsidR="00472C73" w:rsidRDefault="00472C73" w:rsidP="00BF3F0A">
      <w:r>
        <w:continuationSeparator/>
      </w:r>
    </w:p>
    <w:p w14:paraId="1BD73A2C" w14:textId="77777777" w:rsidR="00472C73" w:rsidRDefault="00472C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25869862" w:rsidR="009C2650" w:rsidRPr="000754EC" w:rsidRDefault="000E6A28" w:rsidP="00146EEC">
    <w:pPr>
      <w:pStyle w:val="SIText"/>
    </w:pPr>
    <w:r>
      <w:t xml:space="preserve">RGRPSG409 </w:t>
    </w:r>
    <w:r w:rsidR="00C64A7F" w:rsidRPr="00C64A7F">
      <w:t>Assess greyhound structural and functional suitability for racing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1E40"/>
    <w:multiLevelType w:val="hybridMultilevel"/>
    <w:tmpl w:val="10BEA710"/>
    <w:lvl w:ilvl="0" w:tplc="50FA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20EC1"/>
    <w:multiLevelType w:val="hybridMultilevel"/>
    <w:tmpl w:val="E556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7387C4F"/>
    <w:multiLevelType w:val="hybridMultilevel"/>
    <w:tmpl w:val="8D125AEE"/>
    <w:lvl w:ilvl="0" w:tplc="2F68E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1200A"/>
    <w:multiLevelType w:val="hybridMultilevel"/>
    <w:tmpl w:val="A366F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63FBA"/>
    <w:multiLevelType w:val="hybridMultilevel"/>
    <w:tmpl w:val="F54AA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AD11BD7"/>
    <w:multiLevelType w:val="hybridMultilevel"/>
    <w:tmpl w:val="84F4F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052F8"/>
    <w:multiLevelType w:val="hybridMultilevel"/>
    <w:tmpl w:val="50E4B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A1E6FAE"/>
    <w:multiLevelType w:val="hybridMultilevel"/>
    <w:tmpl w:val="62140B86"/>
    <w:lvl w:ilvl="0" w:tplc="22DCD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0"/>
  </w:num>
  <w:num w:numId="9">
    <w:abstractNumId w:val="21"/>
  </w:num>
  <w:num w:numId="10">
    <w:abstractNumId w:val="17"/>
  </w:num>
  <w:num w:numId="11">
    <w:abstractNumId w:val="20"/>
  </w:num>
  <w:num w:numId="12">
    <w:abstractNumId w:val="18"/>
  </w:num>
  <w:num w:numId="13">
    <w:abstractNumId w:val="23"/>
  </w:num>
  <w:num w:numId="14">
    <w:abstractNumId w:val="7"/>
  </w:num>
  <w:num w:numId="15">
    <w:abstractNumId w:val="8"/>
  </w:num>
  <w:num w:numId="16">
    <w:abstractNumId w:val="24"/>
  </w:num>
  <w:num w:numId="17">
    <w:abstractNumId w:val="16"/>
  </w:num>
  <w:num w:numId="18">
    <w:abstractNumId w:val="1"/>
  </w:num>
  <w:num w:numId="19">
    <w:abstractNumId w:val="12"/>
  </w:num>
  <w:num w:numId="20">
    <w:abstractNumId w:val="15"/>
  </w:num>
  <w:num w:numId="21">
    <w:abstractNumId w:val="3"/>
  </w:num>
  <w:num w:numId="22">
    <w:abstractNumId w:val="10"/>
  </w:num>
  <w:num w:numId="23">
    <w:abstractNumId w:val="11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07421"/>
    <w:rsid w:val="0001108F"/>
    <w:rsid w:val="000115E2"/>
    <w:rsid w:val="0001237E"/>
    <w:rsid w:val="000126D0"/>
    <w:rsid w:val="0001296A"/>
    <w:rsid w:val="00016803"/>
    <w:rsid w:val="0002377F"/>
    <w:rsid w:val="00023992"/>
    <w:rsid w:val="000275AE"/>
    <w:rsid w:val="00027868"/>
    <w:rsid w:val="00041E59"/>
    <w:rsid w:val="00054C6D"/>
    <w:rsid w:val="00064BFE"/>
    <w:rsid w:val="00070B3E"/>
    <w:rsid w:val="00071F95"/>
    <w:rsid w:val="000737BB"/>
    <w:rsid w:val="00074E47"/>
    <w:rsid w:val="000754EC"/>
    <w:rsid w:val="0009093B"/>
    <w:rsid w:val="000A2D4D"/>
    <w:rsid w:val="000A5441"/>
    <w:rsid w:val="000B34A3"/>
    <w:rsid w:val="000C149A"/>
    <w:rsid w:val="000C224E"/>
    <w:rsid w:val="000C74C9"/>
    <w:rsid w:val="000E25E6"/>
    <w:rsid w:val="000E2C86"/>
    <w:rsid w:val="000E6A28"/>
    <w:rsid w:val="000F29F2"/>
    <w:rsid w:val="00101659"/>
    <w:rsid w:val="0010253E"/>
    <w:rsid w:val="00105AEA"/>
    <w:rsid w:val="001078BF"/>
    <w:rsid w:val="00114106"/>
    <w:rsid w:val="001302AD"/>
    <w:rsid w:val="00133957"/>
    <w:rsid w:val="001372F6"/>
    <w:rsid w:val="00144385"/>
    <w:rsid w:val="00146EEC"/>
    <w:rsid w:val="00151D55"/>
    <w:rsid w:val="00151D93"/>
    <w:rsid w:val="00151EA0"/>
    <w:rsid w:val="00156EF3"/>
    <w:rsid w:val="00175A52"/>
    <w:rsid w:val="00176E4F"/>
    <w:rsid w:val="0018546B"/>
    <w:rsid w:val="00187B14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467A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64A4"/>
    <w:rsid w:val="00267AF6"/>
    <w:rsid w:val="00276DB8"/>
    <w:rsid w:val="00282664"/>
    <w:rsid w:val="00285FB8"/>
    <w:rsid w:val="00290DB0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6331"/>
    <w:rsid w:val="00337E82"/>
    <w:rsid w:val="00341A1A"/>
    <w:rsid w:val="00346FDC"/>
    <w:rsid w:val="00350BB1"/>
    <w:rsid w:val="00352C83"/>
    <w:rsid w:val="00366805"/>
    <w:rsid w:val="0037067D"/>
    <w:rsid w:val="00373436"/>
    <w:rsid w:val="00383929"/>
    <w:rsid w:val="00385F2D"/>
    <w:rsid w:val="0038735B"/>
    <w:rsid w:val="003916D1"/>
    <w:rsid w:val="00391F47"/>
    <w:rsid w:val="003A21F0"/>
    <w:rsid w:val="003A277F"/>
    <w:rsid w:val="003A58BA"/>
    <w:rsid w:val="003A5AE7"/>
    <w:rsid w:val="003A640C"/>
    <w:rsid w:val="003A7221"/>
    <w:rsid w:val="003B3493"/>
    <w:rsid w:val="003C13AE"/>
    <w:rsid w:val="003D2E73"/>
    <w:rsid w:val="003E5798"/>
    <w:rsid w:val="003E72B6"/>
    <w:rsid w:val="003E7BBE"/>
    <w:rsid w:val="004127E3"/>
    <w:rsid w:val="00422FFD"/>
    <w:rsid w:val="0043212E"/>
    <w:rsid w:val="00434366"/>
    <w:rsid w:val="00434ECE"/>
    <w:rsid w:val="00436710"/>
    <w:rsid w:val="00444423"/>
    <w:rsid w:val="00452F3E"/>
    <w:rsid w:val="004640AE"/>
    <w:rsid w:val="004679E3"/>
    <w:rsid w:val="00472C7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407F"/>
    <w:rsid w:val="004C6A9B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BE7"/>
    <w:rsid w:val="00520E9A"/>
    <w:rsid w:val="005248C1"/>
    <w:rsid w:val="00526134"/>
    <w:rsid w:val="005405B2"/>
    <w:rsid w:val="005427C8"/>
    <w:rsid w:val="005446D1"/>
    <w:rsid w:val="00556C4C"/>
    <w:rsid w:val="00557369"/>
    <w:rsid w:val="005610A8"/>
    <w:rsid w:val="00564ADD"/>
    <w:rsid w:val="005708EB"/>
    <w:rsid w:val="00575BC6"/>
    <w:rsid w:val="00583902"/>
    <w:rsid w:val="00586D99"/>
    <w:rsid w:val="005A1D70"/>
    <w:rsid w:val="005A3AA5"/>
    <w:rsid w:val="005A6C9C"/>
    <w:rsid w:val="005A74DC"/>
    <w:rsid w:val="005B50CE"/>
    <w:rsid w:val="005B5146"/>
    <w:rsid w:val="005D1AFD"/>
    <w:rsid w:val="005D464D"/>
    <w:rsid w:val="005E51E6"/>
    <w:rsid w:val="005F027A"/>
    <w:rsid w:val="005F33CC"/>
    <w:rsid w:val="005F771F"/>
    <w:rsid w:val="00605D48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19E3"/>
    <w:rsid w:val="0067134B"/>
    <w:rsid w:val="00686A49"/>
    <w:rsid w:val="00687B62"/>
    <w:rsid w:val="00690C44"/>
    <w:rsid w:val="006969D9"/>
    <w:rsid w:val="006A2B68"/>
    <w:rsid w:val="006B383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0F58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57673"/>
    <w:rsid w:val="00761DBE"/>
    <w:rsid w:val="0076523B"/>
    <w:rsid w:val="00771B60"/>
    <w:rsid w:val="00781D77"/>
    <w:rsid w:val="00783549"/>
    <w:rsid w:val="007860B7"/>
    <w:rsid w:val="00786DC8"/>
    <w:rsid w:val="007A300D"/>
    <w:rsid w:val="007A6606"/>
    <w:rsid w:val="007B393B"/>
    <w:rsid w:val="007D4CA1"/>
    <w:rsid w:val="007D5A78"/>
    <w:rsid w:val="007E3BD1"/>
    <w:rsid w:val="007F1563"/>
    <w:rsid w:val="007F1EB2"/>
    <w:rsid w:val="007F28EA"/>
    <w:rsid w:val="007F44DB"/>
    <w:rsid w:val="007F5A8B"/>
    <w:rsid w:val="0080186A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601F"/>
    <w:rsid w:val="008A12ED"/>
    <w:rsid w:val="008A39D3"/>
    <w:rsid w:val="008B2C77"/>
    <w:rsid w:val="008B4AD2"/>
    <w:rsid w:val="008B7138"/>
    <w:rsid w:val="008C21F1"/>
    <w:rsid w:val="008E260C"/>
    <w:rsid w:val="008E39BE"/>
    <w:rsid w:val="008E62EC"/>
    <w:rsid w:val="008F32F6"/>
    <w:rsid w:val="00900748"/>
    <w:rsid w:val="0091551E"/>
    <w:rsid w:val="00916CD7"/>
    <w:rsid w:val="00920927"/>
    <w:rsid w:val="00921B38"/>
    <w:rsid w:val="00923720"/>
    <w:rsid w:val="009278C9"/>
    <w:rsid w:val="00932CD7"/>
    <w:rsid w:val="00940F6B"/>
    <w:rsid w:val="00944C09"/>
    <w:rsid w:val="009527CB"/>
    <w:rsid w:val="00953835"/>
    <w:rsid w:val="00960F6C"/>
    <w:rsid w:val="00970747"/>
    <w:rsid w:val="00997BFC"/>
    <w:rsid w:val="009A1EEB"/>
    <w:rsid w:val="009A5900"/>
    <w:rsid w:val="009A6E6C"/>
    <w:rsid w:val="009A6F3F"/>
    <w:rsid w:val="009B331A"/>
    <w:rsid w:val="009C2650"/>
    <w:rsid w:val="009C456E"/>
    <w:rsid w:val="009D15E2"/>
    <w:rsid w:val="009D15FE"/>
    <w:rsid w:val="009D5D2C"/>
    <w:rsid w:val="009E47B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4DB5"/>
    <w:rsid w:val="00A76C6C"/>
    <w:rsid w:val="00A87356"/>
    <w:rsid w:val="00A92DD1"/>
    <w:rsid w:val="00AA5338"/>
    <w:rsid w:val="00AB091C"/>
    <w:rsid w:val="00AB1B8E"/>
    <w:rsid w:val="00AB7E26"/>
    <w:rsid w:val="00AC0696"/>
    <w:rsid w:val="00AC4C98"/>
    <w:rsid w:val="00AC5F6B"/>
    <w:rsid w:val="00AD3896"/>
    <w:rsid w:val="00AD5B47"/>
    <w:rsid w:val="00AE1ED9"/>
    <w:rsid w:val="00AE32CB"/>
    <w:rsid w:val="00AF234A"/>
    <w:rsid w:val="00AF3957"/>
    <w:rsid w:val="00B0712C"/>
    <w:rsid w:val="00B12013"/>
    <w:rsid w:val="00B146FF"/>
    <w:rsid w:val="00B22C67"/>
    <w:rsid w:val="00B3508F"/>
    <w:rsid w:val="00B443EE"/>
    <w:rsid w:val="00B560C8"/>
    <w:rsid w:val="00B56C78"/>
    <w:rsid w:val="00B6028C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5BBE"/>
    <w:rsid w:val="00C51290"/>
    <w:rsid w:val="00C578E9"/>
    <w:rsid w:val="00C64A7F"/>
    <w:rsid w:val="00C70626"/>
    <w:rsid w:val="00C72860"/>
    <w:rsid w:val="00C73582"/>
    <w:rsid w:val="00C73B90"/>
    <w:rsid w:val="00C742EC"/>
    <w:rsid w:val="00C743C8"/>
    <w:rsid w:val="00C82C18"/>
    <w:rsid w:val="00C96A3C"/>
    <w:rsid w:val="00C96AF3"/>
    <w:rsid w:val="00C97CCC"/>
    <w:rsid w:val="00CA0274"/>
    <w:rsid w:val="00CB746F"/>
    <w:rsid w:val="00CC451E"/>
    <w:rsid w:val="00CC5775"/>
    <w:rsid w:val="00CD4E9D"/>
    <w:rsid w:val="00CD4F4D"/>
    <w:rsid w:val="00CD751F"/>
    <w:rsid w:val="00CE7D19"/>
    <w:rsid w:val="00CF0CF5"/>
    <w:rsid w:val="00CF2B3E"/>
    <w:rsid w:val="00CF2C67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4E75"/>
    <w:rsid w:val="00D44966"/>
    <w:rsid w:val="00D54C76"/>
    <w:rsid w:val="00D639B9"/>
    <w:rsid w:val="00D71E43"/>
    <w:rsid w:val="00D727F3"/>
    <w:rsid w:val="00D73695"/>
    <w:rsid w:val="00D810DE"/>
    <w:rsid w:val="00D831E9"/>
    <w:rsid w:val="00D87D32"/>
    <w:rsid w:val="00D91188"/>
    <w:rsid w:val="00D92C83"/>
    <w:rsid w:val="00DA0330"/>
    <w:rsid w:val="00DA0A81"/>
    <w:rsid w:val="00DA3C10"/>
    <w:rsid w:val="00DA53B5"/>
    <w:rsid w:val="00DB7458"/>
    <w:rsid w:val="00DC1D69"/>
    <w:rsid w:val="00DC5A3A"/>
    <w:rsid w:val="00DD0726"/>
    <w:rsid w:val="00E238E6"/>
    <w:rsid w:val="00E31952"/>
    <w:rsid w:val="00E35064"/>
    <w:rsid w:val="00E3681D"/>
    <w:rsid w:val="00E40225"/>
    <w:rsid w:val="00E501F0"/>
    <w:rsid w:val="00E6166D"/>
    <w:rsid w:val="00E91BFF"/>
    <w:rsid w:val="00E92933"/>
    <w:rsid w:val="00E947B6"/>
    <w:rsid w:val="00E94FAD"/>
    <w:rsid w:val="00E95962"/>
    <w:rsid w:val="00EB0AA4"/>
    <w:rsid w:val="00EB5C88"/>
    <w:rsid w:val="00EB6061"/>
    <w:rsid w:val="00EC0469"/>
    <w:rsid w:val="00ED1680"/>
    <w:rsid w:val="00ED6844"/>
    <w:rsid w:val="00EE5A83"/>
    <w:rsid w:val="00EF01F8"/>
    <w:rsid w:val="00EF40EF"/>
    <w:rsid w:val="00EF47FE"/>
    <w:rsid w:val="00F069BD"/>
    <w:rsid w:val="00F1480E"/>
    <w:rsid w:val="00F1497D"/>
    <w:rsid w:val="00F16AAC"/>
    <w:rsid w:val="00F27F99"/>
    <w:rsid w:val="00F3075E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0D7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0F91FA3-3E06-4FCE-8BFD-5EDCB43C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Paragraph">
    <w:name w:val="List Paragraph"/>
    <w:basedOn w:val="Normal"/>
    <w:uiPriority w:val="34"/>
    <w:qFormat/>
    <w:locked/>
    <w:rsid w:val="00341A1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C743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3C8"/>
    <w:rPr>
      <w:rFonts w:ascii="Arial" w:eastAsia="Times New Roman" w:hAnsi="Arial" w:cs="Times New Roman"/>
      <w:i/>
      <w:iCs/>
      <w:color w:val="4F81BD" w:themeColor="accent1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DA033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  <Project xmlns="da4ab2a6-67bb-46df-8ac0-c3763fd44b74">Greyhound health assistance</Proje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B9130B402804D82F0B3FFB6EECDD6" ma:contentTypeVersion="" ma:contentTypeDescription="Create a new document." ma:contentTypeScope="" ma:versionID="70b16cc7ae41ea908eb32995d200bde1">
  <xsd:schema xmlns:xsd="http://www.w3.org/2001/XMLSchema" xmlns:xs="http://www.w3.org/2001/XMLSchema" xmlns:p="http://schemas.microsoft.com/office/2006/metadata/properties" xmlns:ns2="4d074fc5-4881-4904-900d-cdf408c29254" xmlns:ns3="da4ab2a6-67bb-46df-8ac0-c3763fd44b74" targetNamespace="http://schemas.microsoft.com/office/2006/metadata/properties" ma:root="true" ma:fieldsID="7fe73b8745b671e363cbb3bac9a12bac" ns2:_="" ns3:_="">
    <xsd:import namespace="4d074fc5-4881-4904-900d-cdf408c29254"/>
    <xsd:import namespace="da4ab2a6-67bb-46df-8ac0-c3763fd44b7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2a6-67bb-46df-8ac0-c3763fd44b74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da4ab2a6-67bb-46df-8ac0-c3763fd44b74"/>
  </ds:schemaRefs>
</ds:datastoreItem>
</file>

<file path=customXml/itemProps2.xml><?xml version="1.0" encoding="utf-8"?>
<ds:datastoreItem xmlns:ds="http://schemas.openxmlformats.org/officeDocument/2006/customXml" ds:itemID="{E7D16249-1ECA-40DE-A036-B1E43A9DA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da4ab2a6-67bb-46df-8ac0-c3763fd44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31FEA-5C56-4774-9294-9F99D270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30</cp:revision>
  <cp:lastPrinted>2016-05-27T05:21:00Z</cp:lastPrinted>
  <dcterms:created xsi:type="dcterms:W3CDTF">2018-09-17T03:08:00Z</dcterms:created>
  <dcterms:modified xsi:type="dcterms:W3CDTF">2019-02-12T04:45:00Z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0x010100366B9130B402804D82F0B3FFB6EECDD6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