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54B4C" w14:paraId="3BEFA075" w14:textId="77777777" w:rsidTr="00146EEC">
        <w:tc>
          <w:tcPr>
            <w:tcW w:w="2689" w:type="dxa"/>
          </w:tcPr>
          <w:p w14:paraId="335F4643" w14:textId="263C503D" w:rsidR="00354B4C" w:rsidRPr="00890FB8" w:rsidRDefault="00354B4C" w:rsidP="00354B4C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9173F98" w14:textId="72DEF040" w:rsidR="00354B4C" w:rsidRPr="00890FB8" w:rsidRDefault="00354B4C" w:rsidP="00354B4C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7E9D15AC" w:rsidR="00F1480E" w:rsidRPr="000754EC" w:rsidRDefault="002A2B17" w:rsidP="008C32A4">
            <w:pPr>
              <w:pStyle w:val="SIUNITCODE"/>
            </w:pPr>
            <w:r w:rsidRPr="002A2B17">
              <w:t>AHCSOL301</w:t>
            </w:r>
          </w:p>
        </w:tc>
        <w:tc>
          <w:tcPr>
            <w:tcW w:w="3604" w:type="pct"/>
            <w:shd w:val="clear" w:color="auto" w:fill="auto"/>
          </w:tcPr>
          <w:p w14:paraId="536DD2C5" w14:textId="43285DA3" w:rsidR="00F1480E" w:rsidRPr="000754EC" w:rsidRDefault="002A2B17" w:rsidP="000754EC">
            <w:pPr>
              <w:pStyle w:val="SIUnittitle"/>
            </w:pPr>
            <w:r w:rsidRPr="002A2B17">
              <w:t>Prepare growing media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B13D0C3" w14:textId="30999560" w:rsidR="002A2B17" w:rsidRPr="003A0B32" w:rsidRDefault="002A2B17" w:rsidP="002A2B17">
            <w:r w:rsidRPr="003A0B32">
              <w:t xml:space="preserve">This unit of competency describes the skills and knowledge required to </w:t>
            </w:r>
            <w:r w:rsidR="00354B4C">
              <w:t>prepare</w:t>
            </w:r>
            <w:r w:rsidRPr="003A0B32">
              <w:t xml:space="preserve"> growing media for various plants</w:t>
            </w:r>
            <w:r w:rsidR="00354B4C">
              <w:t>, including</w:t>
            </w:r>
            <w:r w:rsidRPr="003A0B32">
              <w:t xml:space="preserve"> </w:t>
            </w:r>
            <w:r w:rsidR="00354B4C">
              <w:t xml:space="preserve">preparing for work, confirming specifications for growing media </w:t>
            </w:r>
            <w:r w:rsidRPr="003A0B32">
              <w:t>and preparing and storing the media.</w:t>
            </w:r>
          </w:p>
          <w:p w14:paraId="523C9471" w14:textId="77777777" w:rsidR="002A2B17" w:rsidRPr="003A0B32" w:rsidRDefault="002A2B17" w:rsidP="002A2B17"/>
          <w:p w14:paraId="79179774" w14:textId="51C9DFA8" w:rsidR="002A2B17" w:rsidRPr="003A0B32" w:rsidRDefault="002A2B17" w:rsidP="002A2B17">
            <w:r w:rsidRPr="003A0B32">
              <w:t>Th</w:t>
            </w:r>
            <w:r w:rsidR="00354B4C">
              <w:t>e</w:t>
            </w:r>
            <w:r w:rsidRPr="003A0B32">
              <w:t xml:space="preserve"> unit applies to individuals who </w:t>
            </w:r>
            <w:r w:rsidR="00354B4C">
              <w:t xml:space="preserve">prepare growing media under broad direction and </w:t>
            </w:r>
            <w:r w:rsidRPr="003A0B32">
              <w:t>take responsibility for their own work.</w:t>
            </w:r>
          </w:p>
          <w:p w14:paraId="191A2645" w14:textId="77777777" w:rsidR="002A2B17" w:rsidRPr="003A0B32" w:rsidRDefault="002A2B17" w:rsidP="002A2B17"/>
          <w:p w14:paraId="536DD2C9" w14:textId="41D4215A" w:rsidR="00373436" w:rsidRPr="000754EC" w:rsidRDefault="002A2B17">
            <w:r w:rsidRPr="003A0B32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5AF7BA7F" w:rsidR="00F1480E" w:rsidRPr="000754EC" w:rsidRDefault="002A2B17" w:rsidP="002A2B17">
            <w:r w:rsidRPr="003A0B32">
              <w:t>Soils and media (SOL)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2B17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092DCA9" w:rsidR="002A2B17" w:rsidRPr="002A2B17" w:rsidRDefault="002A2B17" w:rsidP="002A2B17">
            <w:pPr>
              <w:pStyle w:val="SIText"/>
            </w:pPr>
            <w:r>
              <w:t xml:space="preserve">1. </w:t>
            </w:r>
            <w:r w:rsidRPr="003A0B32">
              <w:t>Prepare to work</w:t>
            </w:r>
          </w:p>
        </w:tc>
        <w:tc>
          <w:tcPr>
            <w:tcW w:w="3604" w:type="pct"/>
            <w:shd w:val="clear" w:color="auto" w:fill="auto"/>
          </w:tcPr>
          <w:p w14:paraId="51A7C1F3" w14:textId="3B27BA87" w:rsidR="002A2B17" w:rsidRPr="002A2B17" w:rsidRDefault="002A2B17" w:rsidP="002A2B17">
            <w:r w:rsidRPr="003A0B32">
              <w:t>1.1</w:t>
            </w:r>
            <w:r>
              <w:t xml:space="preserve"> </w:t>
            </w:r>
            <w:r w:rsidRPr="002A2B17">
              <w:t>Clarify work instructions with supervisor</w:t>
            </w:r>
          </w:p>
          <w:p w14:paraId="2BC861F1" w14:textId="23203AD5" w:rsidR="002A2B17" w:rsidRPr="002A2B17" w:rsidRDefault="002A2B17" w:rsidP="002A2B17">
            <w:r w:rsidRPr="003A0B32">
              <w:t>1.2</w:t>
            </w:r>
            <w:r>
              <w:t xml:space="preserve"> </w:t>
            </w:r>
            <w:r w:rsidRPr="003A0B32">
              <w:t>Prepare tools and equipment</w:t>
            </w:r>
          </w:p>
          <w:p w14:paraId="41622C26" w14:textId="7D7E64F0" w:rsidR="002A2B17" w:rsidRPr="002A2B17" w:rsidRDefault="002A2B17" w:rsidP="002A2B17">
            <w:r w:rsidRPr="003A0B32">
              <w:t>1.3</w:t>
            </w:r>
            <w:r>
              <w:t xml:space="preserve"> </w:t>
            </w:r>
            <w:r w:rsidRPr="003A0B32">
              <w:t>Identify hazards, assess risks and implement control measures</w:t>
            </w:r>
          </w:p>
          <w:p w14:paraId="536DD2D9" w14:textId="71AD3E5B" w:rsidR="002A2B17" w:rsidRPr="002A2B17" w:rsidRDefault="002A2B17" w:rsidP="002A2B17">
            <w:pPr>
              <w:pStyle w:val="SIText"/>
            </w:pPr>
            <w:r w:rsidRPr="003A0B32">
              <w:t>1.4</w:t>
            </w:r>
            <w:r>
              <w:t xml:space="preserve"> </w:t>
            </w:r>
            <w:r w:rsidRPr="003A0B32">
              <w:t>Select and use personal protective equipment (PPE)</w:t>
            </w:r>
          </w:p>
        </w:tc>
      </w:tr>
      <w:tr w:rsidR="002A2B17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12128397" w:rsidR="002A2B17" w:rsidRPr="002A2B17" w:rsidRDefault="002A2B17" w:rsidP="002A2B17">
            <w:pPr>
              <w:pStyle w:val="SIText"/>
            </w:pPr>
            <w:r w:rsidRPr="003A0B32">
              <w:t>2.</w:t>
            </w:r>
            <w:r>
              <w:t xml:space="preserve"> </w:t>
            </w:r>
            <w:r w:rsidRPr="003A0B32">
              <w:t>Confirm specifications of growing media</w:t>
            </w:r>
          </w:p>
        </w:tc>
        <w:tc>
          <w:tcPr>
            <w:tcW w:w="3604" w:type="pct"/>
            <w:shd w:val="clear" w:color="auto" w:fill="auto"/>
          </w:tcPr>
          <w:p w14:paraId="49A7EB53" w14:textId="26D1D04D" w:rsidR="002A2B17" w:rsidRPr="002A2B17" w:rsidRDefault="002A2B17" w:rsidP="002A2B17">
            <w:r w:rsidRPr="003A0B32">
              <w:t>2.1</w:t>
            </w:r>
            <w:r>
              <w:t xml:space="preserve"> </w:t>
            </w:r>
            <w:r w:rsidRPr="003A0B32">
              <w:t xml:space="preserve">Investigate </w:t>
            </w:r>
            <w:r w:rsidRPr="002A2B17">
              <w:t>and select various media components for specific plant requirements</w:t>
            </w:r>
            <w:r w:rsidR="006E3B51">
              <w:t xml:space="preserve"> according to growing media specifications</w:t>
            </w:r>
          </w:p>
          <w:p w14:paraId="49FBA59F" w14:textId="56841ECA" w:rsidR="002A2B17" w:rsidRPr="002A2B17" w:rsidRDefault="002A2B17" w:rsidP="002A2B17">
            <w:r w:rsidRPr="003A0B32">
              <w:t>2.2</w:t>
            </w:r>
            <w:r>
              <w:t xml:space="preserve"> </w:t>
            </w:r>
            <w:r w:rsidRPr="003A0B32">
              <w:t>Determine nutrient requirements for growing period</w:t>
            </w:r>
          </w:p>
          <w:p w14:paraId="560D8FC4" w14:textId="103A81DF" w:rsidR="002A2B17" w:rsidRPr="002A2B17" w:rsidRDefault="002A2B17" w:rsidP="002A2B17">
            <w:r w:rsidRPr="003A0B32">
              <w:t>2.3</w:t>
            </w:r>
            <w:r>
              <w:t xml:space="preserve"> </w:t>
            </w:r>
            <w:r w:rsidRPr="003A0B32">
              <w:t>Determine growing media by plant requirements and accepted industry practice</w:t>
            </w:r>
          </w:p>
          <w:p w14:paraId="61512539" w14:textId="688BBA44" w:rsidR="002A2B17" w:rsidRPr="002A2B17" w:rsidRDefault="002A2B17" w:rsidP="002A2B17">
            <w:r w:rsidRPr="003A0B32">
              <w:t>2.4</w:t>
            </w:r>
            <w:r>
              <w:t xml:space="preserve"> </w:t>
            </w:r>
            <w:r w:rsidRPr="003A0B32">
              <w:t xml:space="preserve">Investigate sources of nutrients for their </w:t>
            </w:r>
            <w:r w:rsidRPr="002A2B17">
              <w:t>suitability</w:t>
            </w:r>
          </w:p>
          <w:p w14:paraId="010DDF71" w14:textId="2E9CAAE7" w:rsidR="002A2B17" w:rsidRPr="002A2B17" w:rsidRDefault="002A2B17" w:rsidP="002A2B17">
            <w:r w:rsidRPr="003A0B32">
              <w:t>2.5</w:t>
            </w:r>
            <w:r>
              <w:t xml:space="preserve"> </w:t>
            </w:r>
            <w:r w:rsidRPr="003A0B32">
              <w:t>Analyse growing media for chemical, physical and biological characteristics to confirm suitability for plants</w:t>
            </w:r>
          </w:p>
          <w:p w14:paraId="536DD2DC" w14:textId="3CB91D48" w:rsidR="002A2B17" w:rsidRPr="002A2B17" w:rsidRDefault="002A2B17" w:rsidP="002A2B17">
            <w:pPr>
              <w:pStyle w:val="SIText"/>
            </w:pPr>
            <w:r w:rsidRPr="003A0B32">
              <w:t>2.6</w:t>
            </w:r>
            <w:r>
              <w:t xml:space="preserve"> </w:t>
            </w:r>
            <w:r w:rsidRPr="003A0B32">
              <w:t>Determine sterilisation methods of the growing media</w:t>
            </w:r>
          </w:p>
        </w:tc>
      </w:tr>
      <w:tr w:rsidR="002A2B17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3A04A68F" w:rsidR="002A2B17" w:rsidRPr="002A2B17" w:rsidRDefault="002A2B17" w:rsidP="002A2B17">
            <w:pPr>
              <w:pStyle w:val="SIText"/>
            </w:pPr>
            <w:r w:rsidRPr="003A0B32">
              <w:t>3.</w:t>
            </w:r>
            <w:r>
              <w:t xml:space="preserve"> </w:t>
            </w:r>
            <w:r w:rsidRPr="003A0B32">
              <w:t>Prepare and store growing media</w:t>
            </w:r>
          </w:p>
        </w:tc>
        <w:tc>
          <w:tcPr>
            <w:tcW w:w="3604" w:type="pct"/>
            <w:shd w:val="clear" w:color="auto" w:fill="auto"/>
          </w:tcPr>
          <w:p w14:paraId="70052D99" w14:textId="7085900D" w:rsidR="002A2B17" w:rsidRPr="002A2B17" w:rsidRDefault="002A2B17" w:rsidP="002A2B17">
            <w:r w:rsidRPr="003A0B32">
              <w:t>3.1</w:t>
            </w:r>
            <w:r>
              <w:t xml:space="preserve"> </w:t>
            </w:r>
            <w:r w:rsidRPr="003A0B32">
              <w:t>Establish growing media composition</w:t>
            </w:r>
          </w:p>
          <w:p w14:paraId="11B342D1" w14:textId="4824F7A6" w:rsidR="002A2B17" w:rsidRPr="002A2B17" w:rsidRDefault="002A2B17" w:rsidP="002A2B17">
            <w:r w:rsidRPr="003A0B32">
              <w:t>3.2</w:t>
            </w:r>
            <w:r>
              <w:t xml:space="preserve"> </w:t>
            </w:r>
            <w:r w:rsidRPr="003A0B32">
              <w:t>Maintain mixing equipment in a clean and effective condition</w:t>
            </w:r>
          </w:p>
          <w:p w14:paraId="251705B3" w14:textId="587912A4" w:rsidR="002A2B17" w:rsidRPr="002A2B17" w:rsidRDefault="002A2B17" w:rsidP="002A2B17">
            <w:r w:rsidRPr="003A0B32">
              <w:t>3.3</w:t>
            </w:r>
            <w:r>
              <w:t xml:space="preserve"> </w:t>
            </w:r>
            <w:r w:rsidRPr="003A0B32">
              <w:t>Store components in a safe and hygienic manner</w:t>
            </w:r>
          </w:p>
          <w:p w14:paraId="7F425939" w14:textId="2EDB74EB" w:rsidR="002A2B17" w:rsidRPr="002A2B17" w:rsidRDefault="002A2B17" w:rsidP="002A2B17">
            <w:r w:rsidRPr="003A0B32">
              <w:t>3.4</w:t>
            </w:r>
            <w:r>
              <w:t xml:space="preserve"> </w:t>
            </w:r>
            <w:r w:rsidRPr="003A0B32">
              <w:t>Weigh and mix components into the growing media</w:t>
            </w:r>
          </w:p>
          <w:p w14:paraId="2F65DE90" w14:textId="169126E0" w:rsidR="002A2B17" w:rsidRPr="002A2B17" w:rsidRDefault="002A2B17" w:rsidP="002A2B17">
            <w:r w:rsidRPr="003A0B32">
              <w:t>3.5</w:t>
            </w:r>
            <w:r>
              <w:t xml:space="preserve"> </w:t>
            </w:r>
            <w:r w:rsidRPr="003A0B32">
              <w:t>Dispose of waste in an environmentally safe manner</w:t>
            </w:r>
          </w:p>
          <w:p w14:paraId="721801B7" w14:textId="4D3D6902" w:rsidR="002A2B17" w:rsidRPr="002A2B17" w:rsidRDefault="002A2B17" w:rsidP="002A2B17">
            <w:r w:rsidRPr="003A0B32">
              <w:t>3.6</w:t>
            </w:r>
            <w:r>
              <w:t xml:space="preserve"> </w:t>
            </w:r>
            <w:r w:rsidRPr="003A0B32">
              <w:t>Store growing media in</w:t>
            </w:r>
            <w:r w:rsidR="00C1638E">
              <w:t xml:space="preserve"> a</w:t>
            </w:r>
            <w:r w:rsidRPr="003A0B32">
              <w:t xml:space="preserve"> safe and hygienic manner</w:t>
            </w:r>
          </w:p>
          <w:p w14:paraId="008A724B" w14:textId="47F24A11" w:rsidR="002A2B17" w:rsidRPr="002A2B17" w:rsidRDefault="002A2B17">
            <w:pPr>
              <w:pStyle w:val="SIText"/>
            </w:pPr>
            <w:r w:rsidRPr="003A0B32">
              <w:t>3.7</w:t>
            </w:r>
            <w:r>
              <w:t xml:space="preserve"> </w:t>
            </w:r>
            <w:r w:rsidR="00354B4C">
              <w:t>Record growing media preparation activities according to workplace procedures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36DD2EC" w14:textId="77777777" w:rsidTr="00CA2922">
        <w:tc>
          <w:tcPr>
            <w:tcW w:w="1396" w:type="pct"/>
          </w:tcPr>
          <w:p w14:paraId="536DD2EA" w14:textId="1E498CD5" w:rsidR="00F1480E" w:rsidRPr="000754EC" w:rsidRDefault="00354B4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2586EBFA" w:rsidR="00F1480E" w:rsidRPr="000754EC" w:rsidRDefault="00354B4C" w:rsidP="00DD0726">
            <w:pPr>
              <w:pStyle w:val="SIBulletList1"/>
            </w:pPr>
            <w: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536DD2EF" w14:textId="77777777" w:rsidTr="00CA2922">
        <w:tc>
          <w:tcPr>
            <w:tcW w:w="1396" w:type="pct"/>
          </w:tcPr>
          <w:p w14:paraId="536DD2ED" w14:textId="7BC22D02" w:rsidR="00F1480E" w:rsidRPr="000754EC" w:rsidRDefault="00354B4C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36DD2EE" w14:textId="7F4F4BFC" w:rsidR="00F1480E" w:rsidRPr="000754EC" w:rsidRDefault="00354B4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language, accurate industry terminology and logical structure to prepare growing media preparation activity records</w:t>
            </w:r>
          </w:p>
        </w:tc>
      </w:tr>
      <w:tr w:rsidR="00354B4C" w:rsidRPr="00336FCA" w:rsidDel="00423CB2" w14:paraId="2459588E" w14:textId="77777777" w:rsidTr="00CA2922">
        <w:tc>
          <w:tcPr>
            <w:tcW w:w="1396" w:type="pct"/>
          </w:tcPr>
          <w:p w14:paraId="62A62546" w14:textId="7A18E407" w:rsidR="00354B4C" w:rsidRDefault="00354B4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AF0D648" w14:textId="6174168E" w:rsidR="00354B4C" w:rsidRDefault="00354B4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 work instructions</w:t>
            </w:r>
          </w:p>
        </w:tc>
      </w:tr>
      <w:tr w:rsidR="006E3B51" w:rsidRPr="00336FCA" w:rsidDel="00423CB2" w14:paraId="1D636015" w14:textId="77777777" w:rsidTr="00CA2922">
        <w:tc>
          <w:tcPr>
            <w:tcW w:w="1396" w:type="pct"/>
          </w:tcPr>
          <w:p w14:paraId="64B5DB5B" w14:textId="0869C193" w:rsidR="006E3B51" w:rsidRDefault="006E3B51" w:rsidP="00354B4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D270615" w14:textId="77777777" w:rsidR="006E3B51" w:rsidRDefault="006E3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growing media specification data</w:t>
            </w:r>
          </w:p>
          <w:p w14:paraId="2FAD109F" w14:textId="4A3A0272" w:rsidR="006E3B51" w:rsidRDefault="006E3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weigh growing media components</w:t>
            </w:r>
          </w:p>
        </w:tc>
      </w:tr>
      <w:tr w:rsidR="00354B4C" w:rsidRPr="00336FCA" w:rsidDel="00423CB2" w14:paraId="2C38FA60" w14:textId="77777777" w:rsidTr="00CA2922">
        <w:tc>
          <w:tcPr>
            <w:tcW w:w="1396" w:type="pct"/>
          </w:tcPr>
          <w:p w14:paraId="10779E63" w14:textId="2D2AC379" w:rsidR="00354B4C" w:rsidRDefault="00354B4C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803FE20" w14:textId="5619F537" w:rsidR="00354B4C" w:rsidRDefault="00354B4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</w:t>
            </w:r>
            <w:r w:rsidR="006E3B51">
              <w:rPr>
                <w:rFonts w:eastAsia="Calibri"/>
              </w:rPr>
              <w:t>, including safety requirements, associated with own role and area of responsibility</w:t>
            </w:r>
          </w:p>
        </w:tc>
      </w:tr>
      <w:tr w:rsidR="00F1480E" w:rsidRPr="00336FCA" w:rsidDel="00423CB2" w14:paraId="536DD2F2" w14:textId="77777777" w:rsidTr="00CA2922">
        <w:tc>
          <w:tcPr>
            <w:tcW w:w="1396" w:type="pct"/>
          </w:tcPr>
          <w:p w14:paraId="536DD2F0" w14:textId="7EE28616" w:rsidR="00F1480E" w:rsidRPr="000754EC" w:rsidRDefault="006E3B51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36DD2F1" w14:textId="4A24BFE5" w:rsidR="00F1480E" w:rsidRPr="000754EC" w:rsidRDefault="006E3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Take responsibility for routine decisions about confirming specifications, preparing and storing growing media, and reflect on outcomes to identify effectiveness of decisions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676F59DE" w14:textId="77777777" w:rsidR="00041E59" w:rsidRDefault="002A2B17" w:rsidP="000754EC">
            <w:pPr>
              <w:pStyle w:val="SIText"/>
            </w:pPr>
            <w:r w:rsidRPr="002A2B17">
              <w:t>AHCSOL301 Prepare growing media</w:t>
            </w:r>
          </w:p>
          <w:p w14:paraId="536DD309" w14:textId="35D7937C" w:rsidR="006E3B51" w:rsidRPr="000754EC" w:rsidRDefault="006E3B51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6F72255" w14:textId="35104DEF" w:rsidR="00041E59" w:rsidRDefault="002A2B17">
            <w:pPr>
              <w:pStyle w:val="SIText"/>
            </w:pPr>
            <w:r w:rsidRPr="002A2B17">
              <w:t>AHCSOL301 Prepare growing media</w:t>
            </w:r>
          </w:p>
          <w:p w14:paraId="536DD30A" w14:textId="41ECEB9F" w:rsidR="006E3B51" w:rsidRPr="000754EC" w:rsidRDefault="006E3B51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39181D4F" w:rsidR="00041E59" w:rsidRPr="000754EC" w:rsidRDefault="006E3B51" w:rsidP="000754EC">
            <w:pPr>
              <w:pStyle w:val="SIText"/>
            </w:pPr>
            <w:r>
              <w:t>Minor changes to performance criteria and foundation skills.</w:t>
            </w:r>
          </w:p>
        </w:tc>
        <w:tc>
          <w:tcPr>
            <w:tcW w:w="1616" w:type="pct"/>
          </w:tcPr>
          <w:p w14:paraId="536DD30D" w14:textId="5B7EB960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B449EA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35A9F29F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2A2B17" w:rsidRPr="002A2B17">
              <w:t>AHCSOL301 Prepare growing media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7D7FC505" w14:textId="77777777" w:rsidR="006E3B51" w:rsidRPr="006E3B51" w:rsidRDefault="006E3B51" w:rsidP="006E3B51">
            <w:r>
              <w:t xml:space="preserve">An individual demonstrating competency must satisfy all of the elements and performance criteria in this </w:t>
            </w:r>
            <w:r w:rsidRPr="006E3B51">
              <w:t>unit.</w:t>
            </w:r>
          </w:p>
          <w:p w14:paraId="0946A44F" w14:textId="0A588E89" w:rsidR="002A2B17" w:rsidRPr="006371FE" w:rsidRDefault="006E3B51" w:rsidP="002A2B17">
            <w:r w:rsidRPr="00952D75">
              <w:t>The</w:t>
            </w:r>
            <w:r w:rsidRPr="006E3B51">
              <w:t xml:space="preserve">re must be evidence that the individual has </w:t>
            </w:r>
            <w:r>
              <w:t>prepared growing media</w:t>
            </w:r>
            <w:r w:rsidRPr="006E3B51">
              <w:t xml:space="preserve"> on at least two occasions and has</w:t>
            </w:r>
            <w:r w:rsidR="002A2B17" w:rsidRPr="006371FE">
              <w:t>:</w:t>
            </w:r>
          </w:p>
          <w:p w14:paraId="761A2CB5" w14:textId="03F70F3C" w:rsidR="002A2B17" w:rsidRPr="002A2B17" w:rsidRDefault="002A2B17" w:rsidP="002A2B17">
            <w:pPr>
              <w:pStyle w:val="SIBulletList1"/>
            </w:pPr>
            <w:r w:rsidRPr="006371FE">
              <w:t>collect</w:t>
            </w:r>
            <w:r w:rsidR="006E3B51">
              <w:t>ed</w:t>
            </w:r>
            <w:r w:rsidRPr="006371FE">
              <w:t xml:space="preserve"> and analyse</w:t>
            </w:r>
            <w:r w:rsidR="006E3B51">
              <w:t>d</w:t>
            </w:r>
            <w:r w:rsidRPr="006371FE">
              <w:t xml:space="preserve"> data</w:t>
            </w:r>
          </w:p>
          <w:p w14:paraId="65321CEE" w14:textId="38102300" w:rsidR="002A2B17" w:rsidRPr="002A2B17" w:rsidRDefault="002A2B17" w:rsidP="002A2B17">
            <w:pPr>
              <w:pStyle w:val="SIBulletList1"/>
            </w:pPr>
            <w:r w:rsidRPr="006371FE">
              <w:t>confirm</w:t>
            </w:r>
            <w:r w:rsidR="006E3B51">
              <w:t>ed</w:t>
            </w:r>
            <w:r w:rsidRPr="006371FE">
              <w:t xml:space="preserve"> specifications of growing media</w:t>
            </w:r>
          </w:p>
          <w:p w14:paraId="4E8CB5FE" w14:textId="5E1B854C" w:rsidR="002A2B17" w:rsidRPr="002A2B17" w:rsidRDefault="002A2B17" w:rsidP="002A2B17">
            <w:pPr>
              <w:pStyle w:val="SIBulletList1"/>
            </w:pPr>
            <w:r w:rsidRPr="006371FE">
              <w:t>interpret</w:t>
            </w:r>
            <w:r w:rsidR="006E3B51">
              <w:t>ed</w:t>
            </w:r>
            <w:r w:rsidRPr="006371FE">
              <w:t xml:space="preserve"> chemical labels</w:t>
            </w:r>
          </w:p>
          <w:p w14:paraId="072EC1D2" w14:textId="60D5ADB1" w:rsidR="002A2B17" w:rsidRPr="002A2B17" w:rsidRDefault="002A2B17" w:rsidP="002A2B17">
            <w:pPr>
              <w:pStyle w:val="SIBulletList1"/>
            </w:pPr>
            <w:r w:rsidRPr="006371FE">
              <w:t>prepare</w:t>
            </w:r>
            <w:r w:rsidR="006E3B51">
              <w:t>d</w:t>
            </w:r>
            <w:r w:rsidRPr="006371FE">
              <w:t xml:space="preserve"> growing media</w:t>
            </w:r>
          </w:p>
          <w:p w14:paraId="536DD31B" w14:textId="0260C2DD" w:rsidR="00556C4C" w:rsidRPr="000754EC" w:rsidRDefault="002A2B17" w:rsidP="00A87E27">
            <w:pPr>
              <w:pStyle w:val="SIBulletList1"/>
            </w:pPr>
            <w:r w:rsidRPr="006371FE">
              <w:t>store</w:t>
            </w:r>
            <w:r w:rsidR="006E3B51">
              <w:t>d</w:t>
            </w:r>
            <w:r w:rsidRPr="006371FE">
              <w:t xml:space="preserve"> growing media</w:t>
            </w:r>
            <w:r w:rsidR="006E3B5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37B4C1C8" w14:textId="55204863" w:rsidR="002A2B17" w:rsidRPr="006371FE" w:rsidRDefault="006E3B51" w:rsidP="002A2B17">
            <w:r>
              <w:t xml:space="preserve">An individual must be able to demonstrate the knowledge required to perform the tasks outlined </w:t>
            </w:r>
            <w:r w:rsidRPr="006E3B51">
              <w:t>in the elements and performance criteria of this unit. This includes</w:t>
            </w:r>
            <w:r w:rsidR="002A2B17" w:rsidRPr="006371FE">
              <w:t xml:space="preserve"> knowledge of:</w:t>
            </w:r>
          </w:p>
          <w:p w14:paraId="2C7AE83B" w14:textId="77777777" w:rsidR="002A2B17" w:rsidRPr="002A2B17" w:rsidRDefault="002A2B17" w:rsidP="002A2B17">
            <w:pPr>
              <w:pStyle w:val="SIBulletList1"/>
            </w:pPr>
            <w:r w:rsidRPr="006371FE">
              <w:t>principles and practices for preparing growing media</w:t>
            </w:r>
          </w:p>
          <w:p w14:paraId="05A0B745" w14:textId="3B97B13B" w:rsidR="00E57AC3" w:rsidRDefault="00E57AC3" w:rsidP="002A2B17">
            <w:pPr>
              <w:pStyle w:val="SIBulletList1"/>
            </w:pPr>
            <w:r>
              <w:t>alternative pre-prepared growing media options, including coconut fibre bags</w:t>
            </w:r>
          </w:p>
          <w:p w14:paraId="022BD95B" w14:textId="77777777" w:rsidR="002A2B17" w:rsidRPr="002A2B17" w:rsidRDefault="002A2B17" w:rsidP="002A2B17">
            <w:pPr>
              <w:pStyle w:val="SIBulletList1"/>
            </w:pPr>
            <w:r w:rsidRPr="006371FE">
              <w:t>alternative methods of incorporating ingredients into a growing media</w:t>
            </w:r>
          </w:p>
          <w:p w14:paraId="673E3B31" w14:textId="77777777" w:rsidR="002A2B17" w:rsidRPr="002A2B17" w:rsidRDefault="002A2B17" w:rsidP="002A2B17">
            <w:pPr>
              <w:pStyle w:val="SIBulletList1"/>
            </w:pPr>
            <w:r w:rsidRPr="006371FE">
              <w:t>hygiene in the preparation and storage of the media</w:t>
            </w:r>
          </w:p>
          <w:p w14:paraId="5971BD6A" w14:textId="77777777" w:rsidR="002A2B17" w:rsidRPr="002A2B17" w:rsidRDefault="002A2B17" w:rsidP="002A2B17">
            <w:pPr>
              <w:pStyle w:val="SIBulletList1"/>
            </w:pPr>
            <w:r w:rsidRPr="006371FE">
              <w:t>ingredients used in the preparation of growing media</w:t>
            </w:r>
          </w:p>
          <w:p w14:paraId="7B7C6A97" w14:textId="77777777" w:rsidR="002A2B17" w:rsidRPr="002A2B17" w:rsidRDefault="002A2B17" w:rsidP="002A2B17">
            <w:pPr>
              <w:pStyle w:val="SIBulletList1"/>
            </w:pPr>
            <w:r w:rsidRPr="006371FE">
              <w:t>physical, chemical and biological characteristics required of the media</w:t>
            </w:r>
          </w:p>
          <w:p w14:paraId="6F120FF3" w14:textId="77777777" w:rsidR="002A2B17" w:rsidRPr="002A2B17" w:rsidRDefault="002A2B17" w:rsidP="002A2B17">
            <w:pPr>
              <w:pStyle w:val="SIBulletList1"/>
            </w:pPr>
            <w:r w:rsidRPr="006371FE">
              <w:t>plant nutrition</w:t>
            </w:r>
          </w:p>
          <w:p w14:paraId="22FAC91A" w14:textId="77777777" w:rsidR="002A2B17" w:rsidRPr="002A2B17" w:rsidRDefault="002A2B17" w:rsidP="002A2B17">
            <w:pPr>
              <w:pStyle w:val="SIBulletList1"/>
            </w:pPr>
            <w:r w:rsidRPr="006371FE">
              <w:t>properties of the various ingredients used in the preparation of the growing media</w:t>
            </w:r>
          </w:p>
          <w:p w14:paraId="0A01AC9C" w14:textId="77777777" w:rsidR="002A2B17" w:rsidRPr="002A2B17" w:rsidRDefault="002A2B17" w:rsidP="002A2B17">
            <w:pPr>
              <w:pStyle w:val="SIBulletList1"/>
            </w:pPr>
            <w:r w:rsidRPr="006371FE">
              <w:t>requirements of a growing media</w:t>
            </w:r>
          </w:p>
          <w:p w14:paraId="536DD320" w14:textId="5285EF55" w:rsidR="00F1480E" w:rsidRPr="000754EC" w:rsidRDefault="002A2B17" w:rsidP="00A87E27">
            <w:pPr>
              <w:pStyle w:val="SIBulletList1"/>
            </w:pPr>
            <w:r w:rsidRPr="006371FE">
              <w:t>volume and weight determination</w:t>
            </w:r>
            <w:r w:rsidR="006E3B51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1A0D25A" w14:textId="04D34791" w:rsidR="00454986" w:rsidRPr="00454986" w:rsidRDefault="00454986" w:rsidP="00454986">
            <w:pPr>
              <w:pStyle w:val="SIText"/>
            </w:pPr>
            <w:r>
              <w:t xml:space="preserve">Assessment of </w:t>
            </w:r>
            <w:r w:rsidRPr="00454986">
              <w:t xml:space="preserve">skills must take place under the following conditions: </w:t>
            </w:r>
          </w:p>
          <w:p w14:paraId="21B2B238" w14:textId="77777777" w:rsidR="00454986" w:rsidRPr="00454986" w:rsidRDefault="00454986" w:rsidP="00454986">
            <w:pPr>
              <w:pStyle w:val="SIBulletList1"/>
            </w:pPr>
            <w:r w:rsidRPr="000754EC">
              <w:t>p</w:t>
            </w:r>
            <w:r w:rsidRPr="00454986">
              <w:t>hysical conditions:</w:t>
            </w:r>
          </w:p>
          <w:p w14:paraId="5F6BDAEB" w14:textId="77777777" w:rsidR="00454986" w:rsidRPr="00454986" w:rsidRDefault="00454986" w:rsidP="00454986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454986">
              <w:t>setting or an environment that accurately represents workplace conditions</w:t>
            </w:r>
          </w:p>
          <w:p w14:paraId="47BA5BA3" w14:textId="77777777" w:rsidR="00454986" w:rsidRPr="00454986" w:rsidRDefault="00454986" w:rsidP="00454986">
            <w:pPr>
              <w:pStyle w:val="SIBulletList1"/>
            </w:pPr>
            <w:r>
              <w:t xml:space="preserve">resources, </w:t>
            </w:r>
            <w:r w:rsidRPr="00454986">
              <w:t>equipment and materials:</w:t>
            </w:r>
          </w:p>
          <w:p w14:paraId="40CE79E4" w14:textId="1228B8A4" w:rsidR="00454986" w:rsidRDefault="00454986" w:rsidP="0045498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instructions and workplace procedures applicable to growing media preparation</w:t>
            </w:r>
          </w:p>
          <w:p w14:paraId="535A5621" w14:textId="72AF6E97" w:rsidR="00454986" w:rsidRDefault="00454986" w:rsidP="0045498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growing media t</w:t>
            </w:r>
            <w:r w:rsidRPr="00454986">
              <w:rPr>
                <w:rFonts w:eastAsia="Calibri"/>
              </w:rPr>
              <w:t>ools</w:t>
            </w:r>
            <w:r>
              <w:rPr>
                <w:rFonts w:eastAsia="Calibri"/>
              </w:rPr>
              <w:t xml:space="preserve"> and</w:t>
            </w:r>
            <w:r w:rsidRPr="00454986">
              <w:rPr>
                <w:rFonts w:eastAsia="Calibri"/>
              </w:rPr>
              <w:t xml:space="preserve"> equipment</w:t>
            </w:r>
          </w:p>
          <w:p w14:paraId="4F3290B0" w14:textId="61E59743" w:rsidR="00454986" w:rsidRDefault="00454986" w:rsidP="0045498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growing media ingredients</w:t>
            </w:r>
          </w:p>
          <w:p w14:paraId="0B59886C" w14:textId="521F345D" w:rsidR="00454986" w:rsidRPr="00454986" w:rsidRDefault="00454986" w:rsidP="0045498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mixing and weighing equipment</w:t>
            </w:r>
          </w:p>
          <w:p w14:paraId="4BA708A1" w14:textId="78EA1834" w:rsidR="00454986" w:rsidRPr="00454986" w:rsidRDefault="00454986" w:rsidP="00454986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454986">
              <w:t xml:space="preserve"> applicable to </w:t>
            </w:r>
            <w:r>
              <w:t>growing media preparation</w:t>
            </w:r>
          </w:p>
          <w:p w14:paraId="3FE8D1B0" w14:textId="77777777" w:rsidR="00454986" w:rsidRDefault="00454986" w:rsidP="00454986">
            <w:pPr>
              <w:pStyle w:val="SIBulletList1"/>
            </w:pPr>
            <w:r>
              <w:t>specifications:</w:t>
            </w:r>
          </w:p>
          <w:p w14:paraId="61C11970" w14:textId="6E29487B" w:rsidR="00454986" w:rsidRDefault="00454986" w:rsidP="00A87E27">
            <w:pPr>
              <w:pStyle w:val="SIBulletList2"/>
            </w:pPr>
            <w:r>
              <w:t>growing media specifications</w:t>
            </w:r>
          </w:p>
          <w:p w14:paraId="6202DDC1" w14:textId="77777777" w:rsidR="00454986" w:rsidRPr="00454986" w:rsidRDefault="00454986" w:rsidP="00454986">
            <w:pPr>
              <w:pStyle w:val="SIBulletList1"/>
            </w:pPr>
            <w:r>
              <w:t>r</w:t>
            </w:r>
            <w:r w:rsidRPr="00454986">
              <w:t>elationships:</w:t>
            </w:r>
          </w:p>
          <w:p w14:paraId="23022A14" w14:textId="77777777" w:rsidR="00454986" w:rsidRPr="00454986" w:rsidRDefault="00454986" w:rsidP="00454986">
            <w:pPr>
              <w:pStyle w:val="SIBulletList2"/>
            </w:pPr>
            <w:r w:rsidRPr="000754EC">
              <w:t>supervisor</w:t>
            </w:r>
          </w:p>
          <w:p w14:paraId="25150980" w14:textId="77777777" w:rsidR="00454986" w:rsidRPr="00454986" w:rsidRDefault="00454986" w:rsidP="00454986">
            <w:pPr>
              <w:pStyle w:val="SIBulletList1"/>
            </w:pPr>
            <w:r>
              <w:t>timeframes:</w:t>
            </w:r>
          </w:p>
          <w:p w14:paraId="331A2AE0" w14:textId="77777777" w:rsidR="00454986" w:rsidRPr="00454986" w:rsidRDefault="00454986" w:rsidP="00454986">
            <w:pPr>
              <w:pStyle w:val="SIBulletList2"/>
            </w:pPr>
            <w:r>
              <w:t xml:space="preserve">according to job </w:t>
            </w:r>
            <w:r w:rsidRPr="00454986">
              <w:t>requirements.</w:t>
            </w:r>
          </w:p>
          <w:p w14:paraId="0DEB8FC5" w14:textId="77777777" w:rsidR="00454986" w:rsidRDefault="00454986" w:rsidP="00454986">
            <w:pPr>
              <w:pStyle w:val="SIText"/>
            </w:pPr>
          </w:p>
          <w:p w14:paraId="536DD325" w14:textId="3FC06D95" w:rsidR="00F1480E" w:rsidRPr="000754EC" w:rsidRDefault="007E725B" w:rsidP="00A87E27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454986">
              <w:t xml:space="preserve">of this unit </w:t>
            </w:r>
            <w:r w:rsidRPr="007E725B">
              <w:t xml:space="preserve">must satisfy </w:t>
            </w:r>
            <w:r w:rsidR="00454986">
              <w:t xml:space="preserve">the </w:t>
            </w:r>
            <w:r w:rsidR="00454986" w:rsidRPr="000754EC">
              <w:t>requirements for assessors in applicable vocational education and training legislation, frameworks and/or</w:t>
            </w:r>
            <w:r w:rsidR="00454986" w:rsidRPr="00454986">
              <w:t xml:space="preserve"> </w:t>
            </w:r>
            <w:r w:rsidRPr="007E725B">
              <w:t>current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B449EA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142F" w14:textId="77777777" w:rsidR="00B449EA" w:rsidRDefault="00B449EA" w:rsidP="00BF3F0A">
      <w:r>
        <w:separator/>
      </w:r>
    </w:p>
    <w:p w14:paraId="7D9E37BF" w14:textId="77777777" w:rsidR="00B449EA" w:rsidRDefault="00B449EA"/>
  </w:endnote>
  <w:endnote w:type="continuationSeparator" w:id="0">
    <w:p w14:paraId="1E4634E6" w14:textId="77777777" w:rsidR="00B449EA" w:rsidRDefault="00B449EA" w:rsidP="00BF3F0A">
      <w:r>
        <w:continuationSeparator/>
      </w:r>
    </w:p>
    <w:p w14:paraId="06682A15" w14:textId="77777777" w:rsidR="00B449EA" w:rsidRDefault="00B44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38DE93B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22A5F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7D13" w14:textId="77777777" w:rsidR="00B449EA" w:rsidRDefault="00B449EA" w:rsidP="00BF3F0A">
      <w:r>
        <w:separator/>
      </w:r>
    </w:p>
    <w:p w14:paraId="387A2855" w14:textId="77777777" w:rsidR="00B449EA" w:rsidRDefault="00B449EA"/>
  </w:footnote>
  <w:footnote w:type="continuationSeparator" w:id="0">
    <w:p w14:paraId="1B2718B0" w14:textId="77777777" w:rsidR="00B449EA" w:rsidRDefault="00B449EA" w:rsidP="00BF3F0A">
      <w:r>
        <w:continuationSeparator/>
      </w:r>
    </w:p>
    <w:p w14:paraId="45EAD860" w14:textId="77777777" w:rsidR="00B449EA" w:rsidRDefault="00B44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4D72" w14:textId="5C5CE0AA" w:rsidR="002A2B17" w:rsidRDefault="00B449EA">
    <w:sdt>
      <w:sdtPr>
        <w:id w:val="-46512408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BBE88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A2B17" w:rsidRPr="002A2B17">
      <w:t>AHCSOL301 Prepare growing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1AEDF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2A5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2B17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4B4C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498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3B51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6015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87E27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449EA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638E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7AC3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2A2B17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2A2B17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2B49EBA59C740AAF734DF3D2F525F" ma:contentTypeVersion="" ma:contentTypeDescription="Create a new document." ma:contentTypeScope="" ma:versionID="8f1a6020321b6e9100f3e5316c0a475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5DC39F67-BC94-449E-AED7-943E1B31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91200-2955-4535-B882-029E0763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2019-02-28T00:01:00Z</dcterms:created>
  <dcterms:modified xsi:type="dcterms:W3CDTF">2019-02-28T00:01:00Z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0x010100F792B49EBA59C740AAF734DF3D2F525F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