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2403618" w:rsidR="00F1480E" w:rsidRPr="000754EC" w:rsidRDefault="006A0208" w:rsidP="00592C35">
            <w:pPr>
              <w:pStyle w:val="SIUNITCODE"/>
            </w:pPr>
            <w:r>
              <w:t>SFI</w:t>
            </w:r>
            <w:r w:rsidR="00B5038D">
              <w:t>OBS</w:t>
            </w:r>
            <w:r w:rsidR="005F1D7B">
              <w:t>304</w:t>
            </w:r>
          </w:p>
        </w:tc>
        <w:tc>
          <w:tcPr>
            <w:tcW w:w="3604" w:type="pct"/>
            <w:shd w:val="clear" w:color="auto" w:fill="auto"/>
          </w:tcPr>
          <w:p w14:paraId="41850966" w14:textId="4A06DB45" w:rsidR="00F1480E" w:rsidRPr="000754EC" w:rsidRDefault="005F1D7B" w:rsidP="000754EC">
            <w:pPr>
              <w:pStyle w:val="SIUnittitle"/>
            </w:pPr>
            <w:r w:rsidRPr="005F1D7B">
              <w:t>Analyse and report onboard observations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5244804" w14:textId="70E89B8B" w:rsidR="005F1D7B" w:rsidRDefault="005F1D7B" w:rsidP="005F1D7B">
            <w:pPr>
              <w:pStyle w:val="SIText"/>
            </w:pPr>
            <w:r w:rsidRPr="005F1D7B">
              <w:t>This unit of competency describes the skills and knowledge required to analyse and report onboard observations</w:t>
            </w:r>
            <w:r w:rsidR="009A4E00">
              <w:t xml:space="preserve"> of </w:t>
            </w:r>
            <w:r w:rsidR="00DB218E">
              <w:t>fisheries and environmental management</w:t>
            </w:r>
            <w:r w:rsidRPr="005F1D7B">
              <w:t xml:space="preserve">. </w:t>
            </w:r>
          </w:p>
          <w:p w14:paraId="0B08A600" w14:textId="77777777" w:rsidR="007F0F98" w:rsidRPr="005F1D7B" w:rsidRDefault="007F0F98" w:rsidP="005F1D7B">
            <w:pPr>
              <w:pStyle w:val="SIText"/>
            </w:pPr>
          </w:p>
          <w:p w14:paraId="3BEBA1A9" w14:textId="353CD01E" w:rsidR="005F1D7B" w:rsidRDefault="005F1D7B" w:rsidP="005F1D7B">
            <w:pPr>
              <w:pStyle w:val="SIText"/>
            </w:pPr>
            <w:r w:rsidRPr="005F1D7B">
              <w:t xml:space="preserve">This unit applies to </w:t>
            </w:r>
            <w:r w:rsidR="00292EC9">
              <w:t>observers</w:t>
            </w:r>
            <w:r w:rsidR="00292EC9" w:rsidRPr="005F1D7B">
              <w:t xml:space="preserve"> </w:t>
            </w:r>
            <w:r w:rsidRPr="005F1D7B">
              <w:t xml:space="preserve">who </w:t>
            </w:r>
            <w:r w:rsidR="006208E3">
              <w:t>are required to</w:t>
            </w:r>
            <w:r w:rsidR="009A4E00" w:rsidRPr="009A4E00">
              <w:t xml:space="preserve"> examine raw data, present results, determine trends, unusual occurrences and uncertainty in scientific and fisheries management data and report results </w:t>
            </w:r>
            <w:r w:rsidR="006208E3">
              <w:t>according to the agency requirements</w:t>
            </w:r>
            <w:r w:rsidR="009A4E00" w:rsidRPr="009A4E00">
              <w:t>.</w:t>
            </w:r>
          </w:p>
          <w:p w14:paraId="4760AB14" w14:textId="100C594E" w:rsidR="007F0F98" w:rsidRDefault="007F0F98" w:rsidP="007F0F98">
            <w:pPr>
              <w:pStyle w:val="SIText"/>
            </w:pPr>
          </w:p>
          <w:p w14:paraId="62900B22" w14:textId="5CB35699" w:rsidR="007F0F98" w:rsidRPr="007F0F98" w:rsidRDefault="007F0F98" w:rsidP="007F0F98">
            <w:r w:rsidRPr="001B5F27">
              <w:t xml:space="preserve">All work must be carried out to comply with workplace procedures, according to state/territory health and safety, </w:t>
            </w:r>
            <w:r w:rsidR="009A4E00">
              <w:t xml:space="preserve">food safety, </w:t>
            </w:r>
            <w:r w:rsidRPr="001B5F27">
              <w:t>biosecurity and environmental regulations, legislation and standards that apply to the workplace.</w:t>
            </w:r>
          </w:p>
          <w:p w14:paraId="368CC3AB" w14:textId="4B0814A2" w:rsidR="007F0F98" w:rsidRPr="005F1D7B" w:rsidRDefault="007F0F98" w:rsidP="005F1D7B">
            <w:pPr>
              <w:pStyle w:val="SIText"/>
            </w:pPr>
          </w:p>
          <w:p w14:paraId="222DE076" w14:textId="124CCE27" w:rsidR="00373436" w:rsidRPr="000754EC" w:rsidRDefault="005F1D7B" w:rsidP="005F1D7B">
            <w:pPr>
              <w:pStyle w:val="SIText"/>
            </w:pPr>
            <w:r w:rsidRPr="005F1D7B">
              <w:t>No occupational licensing, legislative or certification requirements apply to this unit at the time of publication.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24197C78" w:rsidR="006A0208" w:rsidRPr="006A0208" w:rsidRDefault="00B5038D" w:rsidP="00B5038D">
            <w:pPr>
              <w:pStyle w:val="SIText"/>
            </w:pPr>
            <w:r>
              <w:t>Fisheries Observer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OBS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F1D7B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7EEACFAB" w:rsidR="005F1D7B" w:rsidRPr="005F1D7B" w:rsidRDefault="005F1D7B" w:rsidP="005F1D7B">
            <w:pPr>
              <w:pStyle w:val="SIText"/>
            </w:pPr>
            <w:r>
              <w:t xml:space="preserve">1. </w:t>
            </w:r>
            <w:r w:rsidRPr="005F1D7B">
              <w:t>Check data and perform basic computations</w:t>
            </w:r>
          </w:p>
        </w:tc>
        <w:tc>
          <w:tcPr>
            <w:tcW w:w="3604" w:type="pct"/>
            <w:shd w:val="clear" w:color="auto" w:fill="auto"/>
          </w:tcPr>
          <w:p w14:paraId="2D94FEDD" w14:textId="7DAD9274" w:rsidR="005F1D7B" w:rsidRPr="005F1D7B" w:rsidRDefault="005F1D7B" w:rsidP="005F1D7B">
            <w:r>
              <w:t xml:space="preserve">1.1 </w:t>
            </w:r>
            <w:r w:rsidRPr="005F1D7B">
              <w:t>Examine raw measurement data, estimations and observations for consistency with expectations and reasonable ranges</w:t>
            </w:r>
          </w:p>
          <w:p w14:paraId="480227F2" w14:textId="7908D421" w:rsidR="005F1D7B" w:rsidRPr="005F1D7B" w:rsidRDefault="005F1D7B" w:rsidP="005F1D7B">
            <w:r w:rsidRPr="005F1D7B">
              <w:t>1.2</w:t>
            </w:r>
            <w:r>
              <w:t xml:space="preserve"> </w:t>
            </w:r>
            <w:r w:rsidRPr="005F1D7B">
              <w:t>Calculate and check scientific quantities with required accuracy and precision</w:t>
            </w:r>
          </w:p>
          <w:p w14:paraId="202872FB" w14:textId="4ECF6741" w:rsidR="005F1D7B" w:rsidRPr="005F1D7B" w:rsidRDefault="005F1D7B" w:rsidP="005F1D7B">
            <w:pPr>
              <w:pStyle w:val="SIText"/>
            </w:pPr>
            <w:r w:rsidRPr="005F1D7B">
              <w:t>1.3</w:t>
            </w:r>
            <w:r>
              <w:t xml:space="preserve"> </w:t>
            </w:r>
            <w:r w:rsidRPr="005F1D7B">
              <w:t>Present results in appropriate formats</w:t>
            </w:r>
          </w:p>
        </w:tc>
      </w:tr>
      <w:tr w:rsidR="005F1D7B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98F04FC" w:rsidR="005F1D7B" w:rsidRPr="005F1D7B" w:rsidRDefault="005F1D7B" w:rsidP="005F1D7B">
            <w:pPr>
              <w:pStyle w:val="SIText"/>
            </w:pPr>
            <w:r w:rsidRPr="005F1D7B">
              <w:t>2.</w:t>
            </w:r>
            <w:r>
              <w:t xml:space="preserve"> </w:t>
            </w:r>
            <w:r w:rsidRPr="005F1D7B">
              <w:t>Analyse trends and relationships between sets of data</w:t>
            </w:r>
          </w:p>
        </w:tc>
        <w:tc>
          <w:tcPr>
            <w:tcW w:w="3604" w:type="pct"/>
            <w:shd w:val="clear" w:color="auto" w:fill="auto"/>
          </w:tcPr>
          <w:p w14:paraId="62E4B634" w14:textId="2210536E" w:rsidR="005F1D7B" w:rsidRPr="005F1D7B" w:rsidRDefault="005F1D7B" w:rsidP="005F1D7B">
            <w:r w:rsidRPr="005F1D7B">
              <w:t>2.1</w:t>
            </w:r>
            <w:r>
              <w:t xml:space="preserve"> </w:t>
            </w:r>
            <w:r w:rsidRPr="005F1D7B">
              <w:t>Analyse results to determine trends and relationships between sets of data</w:t>
            </w:r>
          </w:p>
          <w:p w14:paraId="7B2EE199" w14:textId="2987472D" w:rsidR="005F1D7B" w:rsidRPr="005F1D7B" w:rsidRDefault="005F1D7B" w:rsidP="005F1D7B">
            <w:r w:rsidRPr="005F1D7B">
              <w:t>2.2</w:t>
            </w:r>
            <w:r>
              <w:t xml:space="preserve"> </w:t>
            </w:r>
            <w:r w:rsidRPr="005F1D7B">
              <w:t>Draw logical conclusions from the analyses</w:t>
            </w:r>
          </w:p>
          <w:p w14:paraId="50919C53" w14:textId="5755BF11" w:rsidR="005F1D7B" w:rsidRPr="005F1D7B" w:rsidRDefault="005F1D7B" w:rsidP="005F1D7B">
            <w:r w:rsidRPr="005F1D7B">
              <w:t>2.3</w:t>
            </w:r>
            <w:r>
              <w:t xml:space="preserve"> </w:t>
            </w:r>
            <w:r w:rsidRPr="005F1D7B">
              <w:t>Recognise and report results that are inconsistent with expectations</w:t>
            </w:r>
          </w:p>
          <w:p w14:paraId="2B73179F" w14:textId="2DA3B8C1" w:rsidR="005F1D7B" w:rsidRPr="005F1D7B" w:rsidRDefault="005F1D7B" w:rsidP="005F1D7B">
            <w:pPr>
              <w:pStyle w:val="SIText"/>
            </w:pPr>
            <w:r w:rsidRPr="005F1D7B">
              <w:t>2.4</w:t>
            </w:r>
            <w:r>
              <w:t xml:space="preserve"> </w:t>
            </w:r>
            <w:r w:rsidRPr="005F1D7B">
              <w:t xml:space="preserve">Identify possible causes and effects of unexpected outcomes by examining </w:t>
            </w:r>
            <w:r w:rsidR="004B5DF3">
              <w:t>fishing</w:t>
            </w:r>
            <w:r w:rsidR="004B5DF3" w:rsidRPr="005F1D7B">
              <w:t xml:space="preserve"> </w:t>
            </w:r>
            <w:r w:rsidRPr="005F1D7B">
              <w:t>records and notes of atypical observations</w:t>
            </w:r>
          </w:p>
        </w:tc>
      </w:tr>
      <w:tr w:rsidR="005F1D7B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4B5BD4CB" w:rsidR="005F1D7B" w:rsidRPr="005F1D7B" w:rsidRDefault="005F1D7B" w:rsidP="005F1D7B">
            <w:pPr>
              <w:pStyle w:val="SIText"/>
            </w:pPr>
            <w:r w:rsidRPr="005F1D7B">
              <w:t>3.</w:t>
            </w:r>
            <w:r>
              <w:t xml:space="preserve"> </w:t>
            </w:r>
            <w:r w:rsidRPr="005F1D7B">
              <w:t>Report results</w:t>
            </w:r>
          </w:p>
        </w:tc>
        <w:tc>
          <w:tcPr>
            <w:tcW w:w="3604" w:type="pct"/>
            <w:shd w:val="clear" w:color="auto" w:fill="auto"/>
          </w:tcPr>
          <w:p w14:paraId="4621F653" w14:textId="2F1DCAF9" w:rsidR="005F1D7B" w:rsidRPr="005F1D7B" w:rsidRDefault="005F1D7B" w:rsidP="005F1D7B">
            <w:r w:rsidRPr="005F1D7B">
              <w:t>3.1</w:t>
            </w:r>
            <w:r>
              <w:t xml:space="preserve"> </w:t>
            </w:r>
            <w:r w:rsidRPr="005F1D7B">
              <w:t>Use charts, tables and graphs to present results in the appropriate formats</w:t>
            </w:r>
          </w:p>
          <w:p w14:paraId="1FF39DBA" w14:textId="3A2B2A30" w:rsidR="005F1D7B" w:rsidRPr="005F1D7B" w:rsidRDefault="005F1D7B" w:rsidP="005F1D7B">
            <w:r w:rsidRPr="005F1D7B">
              <w:t>3.2</w:t>
            </w:r>
            <w:r>
              <w:t xml:space="preserve"> </w:t>
            </w:r>
            <w:r w:rsidRPr="005F1D7B">
              <w:t>Present reports in a format and style consistent with requirements</w:t>
            </w:r>
          </w:p>
          <w:p w14:paraId="02A7B6D4" w14:textId="7295B1FD" w:rsidR="005F1D7B" w:rsidRPr="005F1D7B" w:rsidRDefault="005F1D7B" w:rsidP="005F1D7B">
            <w:pPr>
              <w:pStyle w:val="SIText"/>
            </w:pPr>
            <w:r w:rsidRPr="005F1D7B">
              <w:t>3.3</w:t>
            </w:r>
            <w:r>
              <w:t xml:space="preserve"> </w:t>
            </w:r>
            <w:r w:rsidRPr="005F1D7B">
              <w:t>Communicate results within the specified time and according to workplace requirements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F1D7B" w:rsidRPr="00336FCA" w:rsidDel="00423CB2" w14:paraId="05F8553F" w14:textId="77777777" w:rsidTr="00CA2922">
        <w:tc>
          <w:tcPr>
            <w:tcW w:w="1396" w:type="pct"/>
          </w:tcPr>
          <w:p w14:paraId="0A3AC22F" w14:textId="38166FFE" w:rsidR="005F1D7B" w:rsidRPr="005F1D7B" w:rsidRDefault="005F1D7B" w:rsidP="005F1D7B">
            <w:r w:rsidRPr="005F1D7B">
              <w:t xml:space="preserve">Writing </w:t>
            </w:r>
          </w:p>
        </w:tc>
        <w:tc>
          <w:tcPr>
            <w:tcW w:w="3604" w:type="pct"/>
          </w:tcPr>
          <w:p w14:paraId="0B38328F" w14:textId="4FD3340C" w:rsidR="005F1D7B" w:rsidRPr="005F1D7B" w:rsidRDefault="005F1D7B" w:rsidP="005F1D7B">
            <w:pPr>
              <w:pStyle w:val="SIBulletList1"/>
              <w:rPr>
                <w:rFonts w:eastAsia="Calibri"/>
              </w:rPr>
            </w:pPr>
            <w:r w:rsidRPr="005F1D7B">
              <w:t>prepare reports and presentations</w:t>
            </w:r>
          </w:p>
        </w:tc>
      </w:tr>
      <w:tr w:rsidR="005F1D7B" w:rsidRPr="00336FCA" w:rsidDel="00423CB2" w14:paraId="0F023268" w14:textId="77777777" w:rsidTr="00CA2922">
        <w:tc>
          <w:tcPr>
            <w:tcW w:w="1396" w:type="pct"/>
          </w:tcPr>
          <w:p w14:paraId="143678B8" w14:textId="748082DA" w:rsidR="005F1D7B" w:rsidRPr="005F1D7B" w:rsidRDefault="005F1D7B" w:rsidP="005F1D7B">
            <w:r w:rsidRPr="005F1D7B">
              <w:t xml:space="preserve">Problem solving </w:t>
            </w:r>
          </w:p>
        </w:tc>
        <w:tc>
          <w:tcPr>
            <w:tcW w:w="3604" w:type="pct"/>
          </w:tcPr>
          <w:p w14:paraId="08C1D482" w14:textId="0128E4E1" w:rsidR="005F1D7B" w:rsidRPr="005F1D7B" w:rsidRDefault="005F1D7B" w:rsidP="005F1D7B">
            <w:pPr>
              <w:pStyle w:val="SIBulletList1"/>
              <w:rPr>
                <w:rFonts w:eastAsia="Calibri"/>
              </w:rPr>
            </w:pPr>
            <w:r w:rsidRPr="005F1D7B">
              <w:t>identify inconsistencies, trends, causes and effects in data</w:t>
            </w:r>
          </w:p>
        </w:tc>
      </w:tr>
      <w:tr w:rsidR="005F1D7B" w:rsidRPr="00336FCA" w:rsidDel="00423CB2" w14:paraId="4BE849ED" w14:textId="77777777" w:rsidTr="00CA2922">
        <w:tc>
          <w:tcPr>
            <w:tcW w:w="1396" w:type="pct"/>
          </w:tcPr>
          <w:p w14:paraId="2809BECC" w14:textId="18E12CA2" w:rsidR="005F1D7B" w:rsidRPr="005F1D7B" w:rsidRDefault="005F1D7B" w:rsidP="005F1D7B">
            <w:r w:rsidRPr="005F1D7B">
              <w:t xml:space="preserve">Technology </w:t>
            </w:r>
          </w:p>
        </w:tc>
        <w:tc>
          <w:tcPr>
            <w:tcW w:w="3604" w:type="pct"/>
          </w:tcPr>
          <w:p w14:paraId="117A12BB" w14:textId="77777777" w:rsidR="005F1D7B" w:rsidRPr="005F1D7B" w:rsidRDefault="005F1D7B" w:rsidP="005F1D7B">
            <w:pPr>
              <w:pStyle w:val="SIBulletList1"/>
            </w:pPr>
            <w:r w:rsidRPr="005F1D7B">
              <w:t>use computers for data analysis, record keeping and correspondence</w:t>
            </w:r>
          </w:p>
          <w:p w14:paraId="132D40AD" w14:textId="77777777" w:rsidR="005F1D7B" w:rsidRPr="005F1D7B" w:rsidRDefault="005F1D7B" w:rsidP="005F1D7B">
            <w:pPr>
              <w:pStyle w:val="SIBulletList1"/>
            </w:pPr>
            <w:r w:rsidRPr="005F1D7B">
              <w:t>use mobile cell, satellite phone and radio communications</w:t>
            </w:r>
          </w:p>
          <w:p w14:paraId="18E95ED8" w14:textId="4A16F989" w:rsidR="005F1D7B" w:rsidRPr="005F1D7B" w:rsidRDefault="005F1D7B" w:rsidP="005F1D7B">
            <w:pPr>
              <w:pStyle w:val="SIBulletList1"/>
              <w:rPr>
                <w:rFonts w:eastAsia="Calibri"/>
              </w:rPr>
            </w:pPr>
            <w:r w:rsidRPr="005F1D7B">
              <w:t>access and navigate web based media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F1D7B" w14:paraId="67633B90" w14:textId="77777777" w:rsidTr="00F33FF2">
        <w:tc>
          <w:tcPr>
            <w:tcW w:w="1028" w:type="pct"/>
          </w:tcPr>
          <w:p w14:paraId="666F2C5F" w14:textId="33C0C38A" w:rsidR="005F1D7B" w:rsidRPr="005F1D7B" w:rsidRDefault="005F1D7B" w:rsidP="005F1D7B">
            <w:pPr>
              <w:pStyle w:val="SIText"/>
            </w:pPr>
            <w:r w:rsidRPr="005F1D7B">
              <w:t>SFIOBS304 Analyse and report onboard observations</w:t>
            </w:r>
          </w:p>
        </w:tc>
        <w:tc>
          <w:tcPr>
            <w:tcW w:w="1105" w:type="pct"/>
          </w:tcPr>
          <w:p w14:paraId="520629F4" w14:textId="4B49A4BA" w:rsidR="005F1D7B" w:rsidRPr="005F1D7B" w:rsidRDefault="005F1D7B" w:rsidP="005F1D7B">
            <w:pPr>
              <w:pStyle w:val="SIText"/>
            </w:pPr>
            <w:r w:rsidRPr="005F1D7B">
              <w:t>SFIOBSV304B Analyse and report onboard observations</w:t>
            </w:r>
          </w:p>
        </w:tc>
        <w:tc>
          <w:tcPr>
            <w:tcW w:w="1251" w:type="pct"/>
          </w:tcPr>
          <w:p w14:paraId="51844FA1" w14:textId="63415A5F" w:rsidR="005F1D7B" w:rsidRPr="005F1D7B" w:rsidRDefault="005F1D7B" w:rsidP="005F1D7B">
            <w:pPr>
              <w:pStyle w:val="SIText"/>
            </w:pPr>
            <w:r w:rsidRPr="005F1D7B">
              <w:t>Updated to meet Standards for Training Packages</w:t>
            </w:r>
          </w:p>
        </w:tc>
        <w:tc>
          <w:tcPr>
            <w:tcW w:w="1616" w:type="pct"/>
          </w:tcPr>
          <w:p w14:paraId="509E63B0" w14:textId="0B086FF9" w:rsidR="005F1D7B" w:rsidRPr="005F1D7B" w:rsidRDefault="005F1D7B" w:rsidP="005F1D7B">
            <w:pPr>
              <w:pStyle w:val="SIText"/>
            </w:pPr>
            <w:r w:rsidRPr="005F1D7B">
              <w:t>E</w:t>
            </w:r>
            <w:r w:rsidR="007F0F98">
              <w:t>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221D2967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5F1D7B" w:rsidRPr="005F1D7B">
              <w:t>SFIOBS304 Analyse and report onboard observations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1BC8A9C" w14:textId="77DA0A7E" w:rsidR="00292EC9" w:rsidRDefault="00292EC9" w:rsidP="00292EC9">
            <w:pPr>
              <w:pStyle w:val="SIText"/>
            </w:pPr>
            <w:r w:rsidRPr="00917BC4">
              <w:t>An individual demonstrating competency must satisfy all the elements</w:t>
            </w:r>
            <w:r w:rsidRPr="00292EC9">
              <w:t xml:space="preserve"> and performance criteria of this unit. There must be evidence that the individual has </w:t>
            </w:r>
            <w:r>
              <w:t xml:space="preserve">analysed and reported </w:t>
            </w:r>
            <w:r w:rsidR="008134C1">
              <w:t xml:space="preserve">the results of </w:t>
            </w:r>
            <w:r w:rsidR="00C7119B">
              <w:t>a set of data and samples</w:t>
            </w:r>
            <w:r w:rsidR="00335DDC">
              <w:t xml:space="preserve"> relating to onboard observations</w:t>
            </w:r>
            <w:r w:rsidRPr="00292EC9">
              <w:t xml:space="preserve"> </w:t>
            </w:r>
            <w:r w:rsidR="00DB218E" w:rsidRPr="005F1D7B">
              <w:t xml:space="preserve">to </w:t>
            </w:r>
            <w:r w:rsidR="00C7119B">
              <w:t>support</w:t>
            </w:r>
            <w:r w:rsidR="00DB218E" w:rsidRPr="005F1D7B">
              <w:t xml:space="preserve"> fisheries and environmental management</w:t>
            </w:r>
            <w:r w:rsidR="00DB218E" w:rsidRPr="00DB218E">
              <w:t xml:space="preserve"> </w:t>
            </w:r>
            <w:r w:rsidR="00C7119B">
              <w:t xml:space="preserve">research </w:t>
            </w:r>
            <w:r w:rsidR="00DB218E">
              <w:t>on</w:t>
            </w:r>
            <w:r w:rsidR="00B42873">
              <w:t xml:space="preserve"> at least one </w:t>
            </w:r>
            <w:r w:rsidR="00C7119B">
              <w:t>occasion</w:t>
            </w:r>
            <w:r w:rsidR="00B42873">
              <w:t>,</w:t>
            </w:r>
            <w:r w:rsidRPr="00292EC9">
              <w:t xml:space="preserve"> including:</w:t>
            </w:r>
          </w:p>
          <w:p w14:paraId="74704EA1" w14:textId="7DB0AF80" w:rsidR="00326002" w:rsidRPr="00292EC9" w:rsidRDefault="00326002" w:rsidP="00630766">
            <w:pPr>
              <w:pStyle w:val="SIBulletList1"/>
            </w:pPr>
            <w:r>
              <w:t>assessing reliability of data</w:t>
            </w:r>
          </w:p>
          <w:p w14:paraId="39696434" w14:textId="455786D8" w:rsidR="005F1D7B" w:rsidRPr="005F1D7B" w:rsidRDefault="005F1D7B" w:rsidP="00326002">
            <w:pPr>
              <w:pStyle w:val="SIBulletList1"/>
            </w:pPr>
            <w:r w:rsidRPr="005F1D7B">
              <w:t>identify</w:t>
            </w:r>
            <w:r w:rsidR="00C7119B">
              <w:t>ing</w:t>
            </w:r>
            <w:r w:rsidRPr="005F1D7B">
              <w:t xml:space="preserve"> and analys</w:t>
            </w:r>
            <w:r w:rsidR="00690829">
              <w:t>ing</w:t>
            </w:r>
            <w:r w:rsidRPr="005F1D7B">
              <w:t xml:space="preserve"> trends, unusual occurrences and other non-standard findings from data collection and </w:t>
            </w:r>
            <w:r w:rsidR="00B53277">
              <w:t>drawing</w:t>
            </w:r>
            <w:r w:rsidRPr="005F1D7B">
              <w:t xml:space="preserve"> logical conclusions as to </w:t>
            </w:r>
            <w:r w:rsidR="00690829">
              <w:t xml:space="preserve">possible </w:t>
            </w:r>
            <w:r w:rsidR="00690829" w:rsidRPr="005F1D7B">
              <w:t>causes</w:t>
            </w:r>
            <w:r w:rsidRPr="005F1D7B">
              <w:t xml:space="preserve"> and effects</w:t>
            </w:r>
          </w:p>
          <w:p w14:paraId="48A43C30" w14:textId="03DD6B6B" w:rsidR="00CF49A8" w:rsidRPr="00CF49A8" w:rsidRDefault="005F1D7B" w:rsidP="00335DDC">
            <w:pPr>
              <w:pStyle w:val="SIBulletList1"/>
            </w:pPr>
            <w:proofErr w:type="gramStart"/>
            <w:r w:rsidRPr="005F1D7B">
              <w:t>presenting</w:t>
            </w:r>
            <w:proofErr w:type="gramEnd"/>
            <w:r w:rsidRPr="005F1D7B">
              <w:t xml:space="preserve"> and recording data and findings in formats appropriate for scientific and management uses</w:t>
            </w:r>
            <w:r w:rsidR="00690829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13190DD" w14:textId="77777777" w:rsidR="00292EC9" w:rsidRPr="00292EC9" w:rsidRDefault="00292EC9" w:rsidP="00292EC9">
            <w:pPr>
              <w:pStyle w:val="SIText"/>
            </w:pPr>
            <w:r w:rsidRPr="00917BC4">
              <w:t>An individual must be able to demonstrate the knowledge required to perform the tasks outlined in the elements and performance criteria of this unit. This includes knowledge of:</w:t>
            </w:r>
          </w:p>
          <w:p w14:paraId="7B951A47" w14:textId="77777777" w:rsidR="005F1D7B" w:rsidRPr="005F1D7B" w:rsidRDefault="005F1D7B" w:rsidP="005F1D7B">
            <w:pPr>
              <w:pStyle w:val="SIBulletList1"/>
            </w:pPr>
            <w:r w:rsidRPr="005F1D7B">
              <w:t>environmental management procedures, regulations and codes of practice relevant to the specific sector within the seafood industry</w:t>
            </w:r>
          </w:p>
          <w:p w14:paraId="221E1FBD" w14:textId="77777777" w:rsidR="005F1D7B" w:rsidRPr="005F1D7B" w:rsidRDefault="005F1D7B" w:rsidP="005F1D7B">
            <w:pPr>
              <w:pStyle w:val="SIBulletList1"/>
            </w:pPr>
            <w:r w:rsidRPr="005F1D7B">
              <w:t>applying statistical analysis to raw data</w:t>
            </w:r>
          </w:p>
          <w:p w14:paraId="39B6BABF" w14:textId="77777777" w:rsidR="005F1D7B" w:rsidRPr="005F1D7B" w:rsidRDefault="005F1D7B" w:rsidP="005F1D7B">
            <w:pPr>
              <w:pStyle w:val="SIBulletList1"/>
            </w:pPr>
            <w:r w:rsidRPr="005F1D7B">
              <w:t>commercial fisheries and unique aspects relevant to the fishery, sector or geographic area</w:t>
            </w:r>
          </w:p>
          <w:p w14:paraId="322705D5" w14:textId="77777777" w:rsidR="005F1D7B" w:rsidRPr="005F1D7B" w:rsidRDefault="005F1D7B" w:rsidP="005F1D7B">
            <w:pPr>
              <w:pStyle w:val="SIBulletList1"/>
            </w:pPr>
            <w:r w:rsidRPr="005F1D7B">
              <w:t>fisheries management methodologies and associated data requirements</w:t>
            </w:r>
          </w:p>
          <w:p w14:paraId="1E178B0E" w14:textId="77777777" w:rsidR="005F1D7B" w:rsidRPr="005F1D7B" w:rsidRDefault="005F1D7B" w:rsidP="005F1D7B">
            <w:pPr>
              <w:pStyle w:val="SIBulletList1"/>
            </w:pPr>
            <w:r w:rsidRPr="005F1D7B">
              <w:t>fisheries research methodologies and the application of scientific data</w:t>
            </w:r>
          </w:p>
          <w:p w14:paraId="083E674A" w14:textId="77777777" w:rsidR="005F1D7B" w:rsidRPr="005F1D7B" w:rsidRDefault="005F1D7B" w:rsidP="005F1D7B">
            <w:pPr>
              <w:pStyle w:val="SIBulletList1"/>
            </w:pPr>
            <w:r w:rsidRPr="005F1D7B">
              <w:t>inductive and deductive reasoning processes</w:t>
            </w:r>
          </w:p>
          <w:p w14:paraId="2D3C35CA" w14:textId="77777777" w:rsidR="00CF49A8" w:rsidRDefault="005F1D7B" w:rsidP="005F1D7B">
            <w:pPr>
              <w:pStyle w:val="SIBulletList1"/>
            </w:pPr>
            <w:r w:rsidRPr="005F1D7B">
              <w:t>work regime and typical equipment used to collect data on target species, product and likely by-catch</w:t>
            </w:r>
          </w:p>
          <w:p w14:paraId="7D18C0FD" w14:textId="6BEAF672" w:rsidR="00635FB3" w:rsidRPr="00CF49A8" w:rsidRDefault="00635FB3" w:rsidP="005F1D7B">
            <w:pPr>
              <w:pStyle w:val="SIBulletList1"/>
            </w:pPr>
            <w:r>
              <w:t>principles and methods for presenting data and research outcomes.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6E0DDB8" w14:textId="77777777" w:rsidR="002D61AB" w:rsidRPr="002D61AB" w:rsidRDefault="002D61AB" w:rsidP="002D61AB">
            <w:pPr>
              <w:pStyle w:val="SIText"/>
            </w:pPr>
            <w:r w:rsidRPr="00917BC4">
              <w:t xml:space="preserve">Assessment of this unit of competency must take place under the following conditions: </w:t>
            </w:r>
          </w:p>
          <w:p w14:paraId="6BA6ACC4" w14:textId="77777777" w:rsidR="002D61AB" w:rsidRPr="002D61AB" w:rsidRDefault="002D61AB" w:rsidP="002D61AB">
            <w:pPr>
              <w:pStyle w:val="SIBulletList1"/>
            </w:pPr>
            <w:r w:rsidRPr="00917BC4">
              <w:t>physical conditions:</w:t>
            </w:r>
          </w:p>
          <w:p w14:paraId="743EBBA2" w14:textId="7C55E152" w:rsidR="002D61AB" w:rsidRPr="002D61AB" w:rsidRDefault="002D61AB" w:rsidP="002D61AB">
            <w:pPr>
              <w:pStyle w:val="SIBulletList2"/>
            </w:pPr>
            <w:r>
              <w:t xml:space="preserve">skills must be demonstrated in a </w:t>
            </w:r>
            <w:r w:rsidR="00832AEE">
              <w:t>fisheries</w:t>
            </w:r>
            <w:r w:rsidRPr="002D61AB">
              <w:t xml:space="preserve"> monitoring setting or an environment that accurately represents workplace conditions</w:t>
            </w:r>
          </w:p>
          <w:p w14:paraId="25B12D5D" w14:textId="77777777" w:rsidR="002D61AB" w:rsidRPr="002D61AB" w:rsidRDefault="002D61AB" w:rsidP="002D61AB">
            <w:pPr>
              <w:pStyle w:val="SIBulletList1"/>
            </w:pPr>
            <w:r w:rsidRPr="00917BC4">
              <w:t>resources, equipment and materials:</w:t>
            </w:r>
          </w:p>
          <w:p w14:paraId="192617D6" w14:textId="77777777" w:rsidR="002D61AB" w:rsidRPr="002D61AB" w:rsidRDefault="002D61AB" w:rsidP="002D61AB">
            <w:pPr>
              <w:pStyle w:val="SIBulletList2"/>
            </w:pPr>
            <w:r w:rsidRPr="005D457E">
              <w:t>relevant documentation</w:t>
            </w:r>
          </w:p>
          <w:p w14:paraId="4DEBCB87" w14:textId="4A7D253E" w:rsidR="002D61AB" w:rsidRPr="002D61AB" w:rsidRDefault="002D61AB" w:rsidP="002D61AB">
            <w:pPr>
              <w:pStyle w:val="SIBulletList2"/>
              <w:rPr>
                <w:rFonts w:eastAsia="Calibri"/>
              </w:rPr>
            </w:pPr>
            <w:r>
              <w:t xml:space="preserve">computer and communication </w:t>
            </w:r>
            <w:r w:rsidR="008E6DE1">
              <w:t>technologies</w:t>
            </w:r>
          </w:p>
          <w:p w14:paraId="69EBCE2F" w14:textId="77777777" w:rsidR="002D61AB" w:rsidRPr="002D61AB" w:rsidRDefault="002D61AB" w:rsidP="002D61AB">
            <w:pPr>
              <w:pStyle w:val="SIBulletList1"/>
              <w:rPr>
                <w:rFonts w:eastAsia="Calibri"/>
              </w:rPr>
            </w:pPr>
            <w:r w:rsidRPr="002D61AB">
              <w:rPr>
                <w:rFonts w:eastAsia="Calibri"/>
              </w:rPr>
              <w:t>specifications:</w:t>
            </w:r>
          </w:p>
          <w:p w14:paraId="7D5667D1" w14:textId="77777777" w:rsidR="008E6DE1" w:rsidRPr="008E6DE1" w:rsidRDefault="008E6DE1" w:rsidP="008E6DE1">
            <w:pPr>
              <w:pStyle w:val="SIBulletList2"/>
            </w:pPr>
            <w:r w:rsidRPr="005D457E">
              <w:t xml:space="preserve">data collection </w:t>
            </w:r>
            <w:r w:rsidRPr="008E6DE1">
              <w:t>and sampling plans</w:t>
            </w:r>
          </w:p>
          <w:p w14:paraId="5E2253A1" w14:textId="4BAAB5F2" w:rsidR="002D61AB" w:rsidRPr="002D61AB" w:rsidRDefault="002D61AB" w:rsidP="002D61AB">
            <w:pPr>
              <w:pStyle w:val="SIBulletList2"/>
              <w:rPr>
                <w:rFonts w:eastAsia="Calibri"/>
              </w:rPr>
            </w:pPr>
            <w:r w:rsidRPr="002D61AB">
              <w:rPr>
                <w:rFonts w:eastAsia="Calibri"/>
              </w:rPr>
              <w:t xml:space="preserve">workplace procedures </w:t>
            </w:r>
            <w:r>
              <w:rPr>
                <w:rFonts w:eastAsia="Calibri"/>
              </w:rPr>
              <w:t>observations</w:t>
            </w:r>
            <w:r w:rsidRPr="002D61AB">
              <w:rPr>
                <w:rFonts w:eastAsia="Calibri"/>
              </w:rPr>
              <w:t>.</w:t>
            </w:r>
          </w:p>
          <w:p w14:paraId="5AC4A70B" w14:textId="77777777" w:rsidR="002D61AB" w:rsidRDefault="002D61AB" w:rsidP="005F1D7B"/>
          <w:p w14:paraId="71739C8B" w14:textId="36E8933C" w:rsidR="00CF49A8" w:rsidRPr="00CF49A8" w:rsidRDefault="005F1D7B" w:rsidP="005F1D7B">
            <w:pPr>
              <w:pStyle w:val="SIText"/>
            </w:pPr>
            <w:r w:rsidRPr="005F1D7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3A70D29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F61DD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77674AB4" w:rsidR="00540BD0" w:rsidRDefault="00BB79E3">
    <w:r>
      <w:t>SFI</w:t>
    </w:r>
    <w:r w:rsidR="00B5038D">
      <w:t>OBS</w:t>
    </w:r>
    <w:r w:rsidR="005F1D7B">
      <w:t xml:space="preserve">304 </w:t>
    </w:r>
    <w:r w:rsidR="005F1D7B" w:rsidRPr="005F1D7B">
      <w:t>Analyse and report onboard observations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78AF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2EC9"/>
    <w:rsid w:val="002970C3"/>
    <w:rsid w:val="002A4CD3"/>
    <w:rsid w:val="002A6CC4"/>
    <w:rsid w:val="002C55E9"/>
    <w:rsid w:val="002D0C8B"/>
    <w:rsid w:val="002D330A"/>
    <w:rsid w:val="002D61AB"/>
    <w:rsid w:val="002E170C"/>
    <w:rsid w:val="002E193E"/>
    <w:rsid w:val="00305EFF"/>
    <w:rsid w:val="00310A6A"/>
    <w:rsid w:val="003144E6"/>
    <w:rsid w:val="00326002"/>
    <w:rsid w:val="00335DDC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5DF3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92C35"/>
    <w:rsid w:val="005A1D70"/>
    <w:rsid w:val="005A3AA5"/>
    <w:rsid w:val="005A6C9C"/>
    <w:rsid w:val="005A74DC"/>
    <w:rsid w:val="005A7B4F"/>
    <w:rsid w:val="005B5146"/>
    <w:rsid w:val="005D1AFD"/>
    <w:rsid w:val="005E51E6"/>
    <w:rsid w:val="005F027A"/>
    <w:rsid w:val="005F1D7B"/>
    <w:rsid w:val="005F33CC"/>
    <w:rsid w:val="005F771F"/>
    <w:rsid w:val="00600E52"/>
    <w:rsid w:val="006121D4"/>
    <w:rsid w:val="00613B49"/>
    <w:rsid w:val="00616845"/>
    <w:rsid w:val="006208E3"/>
    <w:rsid w:val="00620E8E"/>
    <w:rsid w:val="00630766"/>
    <w:rsid w:val="00633CFE"/>
    <w:rsid w:val="00634FCA"/>
    <w:rsid w:val="00635FB3"/>
    <w:rsid w:val="00643D1B"/>
    <w:rsid w:val="006452B8"/>
    <w:rsid w:val="006470B0"/>
    <w:rsid w:val="00652E62"/>
    <w:rsid w:val="00686A49"/>
    <w:rsid w:val="00687B62"/>
    <w:rsid w:val="00690829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0F98"/>
    <w:rsid w:val="007F1563"/>
    <w:rsid w:val="007F1EB2"/>
    <w:rsid w:val="007F44DB"/>
    <w:rsid w:val="007F5A8B"/>
    <w:rsid w:val="008134C1"/>
    <w:rsid w:val="00817D51"/>
    <w:rsid w:val="00823530"/>
    <w:rsid w:val="00823FF4"/>
    <w:rsid w:val="00830267"/>
    <w:rsid w:val="008306E7"/>
    <w:rsid w:val="00832AEE"/>
    <w:rsid w:val="00834BC8"/>
    <w:rsid w:val="00837FD6"/>
    <w:rsid w:val="00847B60"/>
    <w:rsid w:val="00850243"/>
    <w:rsid w:val="00850DBC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114F"/>
    <w:rsid w:val="008E260C"/>
    <w:rsid w:val="008E39B1"/>
    <w:rsid w:val="008E39BE"/>
    <w:rsid w:val="008E62EC"/>
    <w:rsid w:val="008E6DE1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4E00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2873"/>
    <w:rsid w:val="00B443EE"/>
    <w:rsid w:val="00B5038D"/>
    <w:rsid w:val="00B53277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79E3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119B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218E"/>
    <w:rsid w:val="00DC1D69"/>
    <w:rsid w:val="00DC5A3A"/>
    <w:rsid w:val="00DD0726"/>
    <w:rsid w:val="00DE4B94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1DD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B4287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>Lina Robinson</DisplayName>
        <AccountId>934</AccountId>
        <AccountType/>
      </UserInfo>
    </Assigned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5FB7C-A2EF-4B25-87D9-8945252CF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69e7d470-5ec3-4803-8883-56bde35f55f7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0bbff7-d6dd-47d2-864a-cfdc2c3db0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220E4-9DBD-4AEA-912F-D7C17162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2018-12-07T02:16:00Z</dcterms:created>
  <dcterms:modified xsi:type="dcterms:W3CDTF">2018-12-16T22:04:00Z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Aqua Bio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