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091E270" w:rsidR="00F1480E" w:rsidRPr="000754EC" w:rsidRDefault="00A6237B" w:rsidP="000754EC">
            <w:pPr>
              <w:pStyle w:val="SIUNITCODE"/>
            </w:pPr>
            <w:r>
              <w:t>SFICPL404</w:t>
            </w:r>
          </w:p>
        </w:tc>
        <w:tc>
          <w:tcPr>
            <w:tcW w:w="3604" w:type="pct"/>
            <w:shd w:val="clear" w:color="auto" w:fill="auto"/>
          </w:tcPr>
          <w:p w14:paraId="41850966" w14:textId="7CCB5DC3" w:rsidR="00F1480E" w:rsidRPr="000754EC" w:rsidRDefault="00F753BD" w:rsidP="000754EC">
            <w:pPr>
              <w:pStyle w:val="SIUnittitle"/>
            </w:pPr>
            <w:r w:rsidRPr="00F753BD">
              <w:t>Operate an observation post</w:t>
            </w:r>
          </w:p>
        </w:tc>
      </w:tr>
      <w:tr w:rsidR="00F753BD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753BD" w:rsidRPr="00F753BD" w:rsidRDefault="00F753BD" w:rsidP="00F753BD">
            <w:pPr>
              <w:pStyle w:val="SIHeading2"/>
            </w:pPr>
            <w:r w:rsidRPr="00FD557D">
              <w:t>Application</w:t>
            </w:r>
          </w:p>
          <w:p w14:paraId="5D1C7433" w14:textId="77777777" w:rsidR="00F753BD" w:rsidRPr="00923720" w:rsidRDefault="00F753BD" w:rsidP="00F753B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E515F2" w14:textId="5BB46358" w:rsidR="00F753BD" w:rsidRDefault="00F753BD" w:rsidP="00F753BD">
            <w:pPr>
              <w:pStyle w:val="SIText"/>
            </w:pPr>
            <w:r w:rsidRPr="00F753BD">
              <w:t>This unit of competency describes the skills and knowledge required to operate an observation post</w:t>
            </w:r>
            <w:r w:rsidR="00F14D9D">
              <w:t xml:space="preserve"> as part of a </w:t>
            </w:r>
            <w:r w:rsidR="001B520C">
              <w:t xml:space="preserve">surveillance </w:t>
            </w:r>
            <w:r w:rsidR="00F14D9D">
              <w:t>team.</w:t>
            </w:r>
            <w:r w:rsidRPr="00F753BD">
              <w:t xml:space="preserve"> </w:t>
            </w:r>
          </w:p>
          <w:p w14:paraId="1A48CFD2" w14:textId="77777777" w:rsidR="00F421D7" w:rsidRPr="00F753BD" w:rsidRDefault="00F421D7" w:rsidP="00F753BD">
            <w:pPr>
              <w:pStyle w:val="SIText"/>
            </w:pPr>
          </w:p>
          <w:p w14:paraId="1B879E50" w14:textId="3456B6EF" w:rsidR="00F753BD" w:rsidRDefault="00F753BD" w:rsidP="00F753BD">
            <w:pPr>
              <w:pStyle w:val="SIText"/>
            </w:pPr>
            <w:r w:rsidRPr="00F753BD">
              <w:t xml:space="preserve">The unit applies to individuals who </w:t>
            </w:r>
            <w:r w:rsidR="00E218F4">
              <w:t xml:space="preserve">work in </w:t>
            </w:r>
            <w:r w:rsidR="001B520C">
              <w:t xml:space="preserve">surveillance </w:t>
            </w:r>
            <w:r w:rsidR="00E218F4">
              <w:t xml:space="preserve">teams to </w:t>
            </w:r>
            <w:r w:rsidRPr="00F753BD">
              <w:t>operate the post in a manner consistent with maintaining the covert nature of the surveillance activity, record observations and close down the post at the end of the operation.</w:t>
            </w:r>
          </w:p>
          <w:p w14:paraId="5E9AEB1B" w14:textId="77777777" w:rsidR="00F421D7" w:rsidRPr="00F753BD" w:rsidRDefault="00F421D7" w:rsidP="00F753BD">
            <w:pPr>
              <w:pStyle w:val="SIText"/>
            </w:pPr>
          </w:p>
          <w:p w14:paraId="7605F2E2" w14:textId="798CCB8C" w:rsidR="0086111E" w:rsidRPr="0086111E" w:rsidRDefault="0086111E" w:rsidP="007461A0">
            <w:pPr>
              <w:pStyle w:val="SIText"/>
            </w:pPr>
            <w:r w:rsidRPr="0086111E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6FA497C0" w14:textId="658C9989" w:rsidR="00F421D7" w:rsidRPr="00F753BD" w:rsidRDefault="00F421D7" w:rsidP="00F753BD">
            <w:pPr>
              <w:pStyle w:val="SIText"/>
            </w:pPr>
          </w:p>
          <w:p w14:paraId="222DE076" w14:textId="13568A1B" w:rsidR="00F753BD" w:rsidRPr="00F753BD" w:rsidRDefault="009318BF" w:rsidP="007461A0">
            <w:r>
              <w:t>Regulatory requirements apply to this unit</w:t>
            </w:r>
            <w:r w:rsidR="0086111E" w:rsidRPr="0086111E">
              <w:t>.</w:t>
            </w:r>
            <w:r>
              <w:t xml:space="preserve"> Users are required to check with the relevant jurisdiction for current requirements.</w:t>
            </w:r>
          </w:p>
        </w:tc>
      </w:tr>
      <w:tr w:rsidR="00F753BD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753BD" w:rsidRPr="00F753BD" w:rsidRDefault="00F753BD" w:rsidP="00F753B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753BD" w:rsidRPr="00F753BD" w:rsidRDefault="00F753BD" w:rsidP="00F753BD">
            <w:pPr>
              <w:pStyle w:val="SIText"/>
            </w:pPr>
            <w:r w:rsidRPr="008908DE">
              <w:t>Ni</w:t>
            </w:r>
            <w:r w:rsidRPr="00F753BD">
              <w:t xml:space="preserve">l </w:t>
            </w:r>
          </w:p>
        </w:tc>
      </w:tr>
      <w:tr w:rsidR="00F753BD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753BD" w:rsidRPr="00F753BD" w:rsidRDefault="00F753BD" w:rsidP="00F753B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9FCF849" w:rsidR="00F753BD" w:rsidRPr="00F753BD" w:rsidRDefault="00F753BD" w:rsidP="00F753BD">
            <w:pPr>
              <w:pStyle w:val="SIText"/>
            </w:pPr>
            <w:r>
              <w:t>Compliance (</w:t>
            </w:r>
            <w:r w:rsidR="00A6237B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753B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62E45BA" w:rsidR="00F753BD" w:rsidRPr="00F753BD" w:rsidRDefault="00F753BD" w:rsidP="00F753BD">
            <w:pPr>
              <w:pStyle w:val="SIText"/>
            </w:pPr>
            <w:r w:rsidRPr="00F753BD">
              <w:t>1</w:t>
            </w:r>
            <w:r>
              <w:t xml:space="preserve">. </w:t>
            </w:r>
            <w:r w:rsidRPr="00F753BD">
              <w:t>Participate in the selection of the observation post position</w:t>
            </w:r>
          </w:p>
        </w:tc>
        <w:tc>
          <w:tcPr>
            <w:tcW w:w="3604" w:type="pct"/>
            <w:shd w:val="clear" w:color="auto" w:fill="auto"/>
          </w:tcPr>
          <w:p w14:paraId="41925341" w14:textId="31EF8DCE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Assess the suitability of potential observation posts, consider</w:t>
            </w:r>
            <w:r w:rsidR="00406C68">
              <w:rPr>
                <w:rFonts w:eastAsiaTheme="minorEastAsia"/>
              </w:rPr>
              <w:t>ing</w:t>
            </w:r>
            <w:r w:rsidRPr="00F753BD">
              <w:rPr>
                <w:rFonts w:eastAsiaTheme="minorEastAsia"/>
              </w:rPr>
              <w:t xml:space="preserve"> the aims and objectives of the operation and security issues </w:t>
            </w:r>
          </w:p>
          <w:p w14:paraId="2590CA71" w14:textId="7D70BD19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Contribute to the selection of an appropriate observation post</w:t>
            </w:r>
          </w:p>
          <w:p w14:paraId="3EB3251F" w14:textId="0BE1507A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Liaise with other areas within the organisation and outside agencies as appropriate</w:t>
            </w:r>
          </w:p>
          <w:p w14:paraId="202872FB" w14:textId="674CEF70" w:rsidR="00F753BD" w:rsidRPr="00F753BD" w:rsidRDefault="00F753BD" w:rsidP="007461A0">
            <w:r w:rsidRPr="00F753BD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Cover the subject's movements through appropriate observation positioning</w:t>
            </w:r>
            <w:r w:rsidR="00442984">
              <w:rPr>
                <w:rFonts w:eastAsiaTheme="minorEastAsia"/>
              </w:rPr>
              <w:t xml:space="preserve">, and according to </w:t>
            </w:r>
            <w:r w:rsidRPr="00F753BD">
              <w:rPr>
                <w:rFonts w:eastAsiaTheme="minorEastAsia"/>
              </w:rPr>
              <w:t xml:space="preserve">relevant </w:t>
            </w:r>
            <w:r w:rsidR="008309A9" w:rsidRPr="008309A9">
              <w:rPr>
                <w:rFonts w:eastAsia="Calibri"/>
              </w:rPr>
              <w:t>jurisdictional policies</w:t>
            </w:r>
            <w:r w:rsidR="008309A9">
              <w:rPr>
                <w:rFonts w:eastAsia="Calibri"/>
              </w:rPr>
              <w:t xml:space="preserve">, </w:t>
            </w:r>
            <w:r w:rsidRPr="00F753BD">
              <w:rPr>
                <w:rFonts w:eastAsiaTheme="minorEastAsia"/>
              </w:rPr>
              <w:t>legislative and procedural requirements</w:t>
            </w:r>
          </w:p>
        </w:tc>
      </w:tr>
      <w:tr w:rsidR="00F753B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A2275D7" w:rsidR="00F753BD" w:rsidRPr="00F753BD" w:rsidRDefault="00F753BD" w:rsidP="00F753BD">
            <w:pPr>
              <w:pStyle w:val="SIText"/>
            </w:pPr>
            <w:r w:rsidRPr="00F753BD">
              <w:t>2</w:t>
            </w:r>
            <w:r>
              <w:t xml:space="preserve">. </w:t>
            </w:r>
            <w:r w:rsidRPr="00F753BD">
              <w:t>Participate in the establishment of the observation post</w:t>
            </w:r>
          </w:p>
        </w:tc>
        <w:tc>
          <w:tcPr>
            <w:tcW w:w="3604" w:type="pct"/>
            <w:shd w:val="clear" w:color="auto" w:fill="auto"/>
          </w:tcPr>
          <w:p w14:paraId="16FB476E" w14:textId="028C0A72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="006655EF">
              <w:rPr>
                <w:rFonts w:eastAsiaTheme="minorEastAsia"/>
              </w:rPr>
              <w:t>Contribution to the i</w:t>
            </w:r>
            <w:r w:rsidRPr="00F753BD">
              <w:rPr>
                <w:rFonts w:eastAsiaTheme="minorEastAsia"/>
              </w:rPr>
              <w:t>nstall</w:t>
            </w:r>
            <w:r w:rsidR="006655EF">
              <w:rPr>
                <w:rFonts w:eastAsiaTheme="minorEastAsia"/>
              </w:rPr>
              <w:t xml:space="preserve">ation and </w:t>
            </w:r>
            <w:r w:rsidRPr="00F753BD">
              <w:rPr>
                <w:rFonts w:eastAsiaTheme="minorEastAsia"/>
              </w:rPr>
              <w:t xml:space="preserve">operation of communication equipment </w:t>
            </w:r>
          </w:p>
          <w:p w14:paraId="40EFFA49" w14:textId="6AAD0F30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Establish appropriate recording facilities</w:t>
            </w:r>
          </w:p>
          <w:p w14:paraId="2B73179F" w14:textId="4E1FF32C" w:rsidR="00F753BD" w:rsidRPr="00F753BD" w:rsidRDefault="00F753BD" w:rsidP="00406C68">
            <w:r w:rsidRPr="00F753BD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Establish the observation post covertly and securely</w:t>
            </w:r>
            <w:r w:rsidR="00D974A1">
              <w:rPr>
                <w:rFonts w:eastAsiaTheme="minorEastAsia"/>
              </w:rPr>
              <w:t xml:space="preserve">, and according to </w:t>
            </w:r>
            <w:r w:rsidRPr="00F753BD">
              <w:rPr>
                <w:rFonts w:eastAsiaTheme="minorEastAsia"/>
              </w:rPr>
              <w:t xml:space="preserve">health and safety requirements </w:t>
            </w:r>
          </w:p>
        </w:tc>
      </w:tr>
      <w:tr w:rsidR="00F753BD" w:rsidRPr="00963A46" w14:paraId="0A3985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678CA3" w14:textId="2DC9BBC3" w:rsidR="00F753BD" w:rsidRDefault="00F753BD" w:rsidP="00F753BD">
            <w:r w:rsidRPr="00F753BD">
              <w:t>3</w:t>
            </w:r>
            <w:r>
              <w:t xml:space="preserve">. </w:t>
            </w:r>
            <w:r w:rsidRPr="00F753BD">
              <w:t>Participate in the maintenance of the observation post</w:t>
            </w:r>
          </w:p>
        </w:tc>
        <w:tc>
          <w:tcPr>
            <w:tcW w:w="3604" w:type="pct"/>
            <w:shd w:val="clear" w:color="auto" w:fill="auto"/>
          </w:tcPr>
          <w:p w14:paraId="64C3FCDF" w14:textId="7F0039EF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="000C154A">
              <w:rPr>
                <w:rFonts w:eastAsiaTheme="minorEastAsia"/>
              </w:rPr>
              <w:t xml:space="preserve">Operate the observation post according to </w:t>
            </w:r>
            <w:r w:rsidRPr="00F753BD">
              <w:rPr>
                <w:rFonts w:eastAsiaTheme="minorEastAsia"/>
              </w:rPr>
              <w:t>security procedures</w:t>
            </w:r>
            <w:r w:rsidR="006254C8">
              <w:rPr>
                <w:rFonts w:eastAsiaTheme="minorEastAsia"/>
              </w:rPr>
              <w:t xml:space="preserve"> </w:t>
            </w:r>
          </w:p>
          <w:p w14:paraId="4DC8EEBF" w14:textId="63F224D8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E</w:t>
            </w:r>
            <w:r w:rsidRPr="00F753BD">
              <w:rPr>
                <w:rFonts w:eastAsiaTheme="minorEastAsia"/>
              </w:rPr>
              <w:t>nsure demeanour and dress are consistent with the environment</w:t>
            </w:r>
          </w:p>
          <w:p w14:paraId="307BF944" w14:textId="5BD9C7ED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Ensure surveillance positions are not compromised during arrival and departure from observation post</w:t>
            </w:r>
          </w:p>
          <w:p w14:paraId="1F16846A" w14:textId="18B56656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Conceal or disguise equipment when being used in surveillance operations</w:t>
            </w:r>
          </w:p>
          <w:p w14:paraId="3DE2A0C3" w14:textId="42A86B10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3.5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Maintain security of equipment and evidence and the covert nature of the operation when observation post is not in use</w:t>
            </w:r>
          </w:p>
          <w:p w14:paraId="7F33AE7E" w14:textId="39F33408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3.</w:t>
            </w:r>
            <w:r w:rsidR="00BB4338">
              <w:rPr>
                <w:rFonts w:eastAsiaTheme="minorEastAsia"/>
              </w:rPr>
              <w:t xml:space="preserve">6 </w:t>
            </w:r>
            <w:r w:rsidRPr="00F753BD">
              <w:rPr>
                <w:rFonts w:eastAsiaTheme="minorEastAsia"/>
              </w:rPr>
              <w:t>Recognise and apply counter-surveillance measures as appropriate</w:t>
            </w:r>
          </w:p>
          <w:p w14:paraId="2F8B333D" w14:textId="5C59E87E" w:rsidR="00F753BD" w:rsidRDefault="00F753BD" w:rsidP="00F753BD">
            <w:r w:rsidRPr="00F753BD">
              <w:rPr>
                <w:rFonts w:eastAsiaTheme="minorEastAsia"/>
              </w:rPr>
              <w:t>3.</w:t>
            </w:r>
            <w:r w:rsidR="00BB4338">
              <w:rPr>
                <w:rFonts w:eastAsiaTheme="minorEastAsia"/>
              </w:rPr>
              <w:t xml:space="preserve">7 </w:t>
            </w:r>
            <w:r w:rsidRPr="00F753BD">
              <w:rPr>
                <w:rFonts w:eastAsiaTheme="minorEastAsia"/>
              </w:rPr>
              <w:t>Recognise and apply anti-surveillance techniques</w:t>
            </w:r>
            <w:r w:rsidR="00BB4338" w:rsidRPr="00F753BD">
              <w:rPr>
                <w:rFonts w:eastAsiaTheme="minorEastAsia"/>
              </w:rPr>
              <w:t xml:space="preserve"> </w:t>
            </w:r>
            <w:r w:rsidR="00BB4338">
              <w:rPr>
                <w:rFonts w:eastAsiaTheme="minorEastAsia"/>
              </w:rPr>
              <w:t>according to</w:t>
            </w:r>
            <w:r w:rsidR="00BB4338" w:rsidRPr="00BB4338">
              <w:rPr>
                <w:rFonts w:eastAsiaTheme="minorEastAsia"/>
              </w:rPr>
              <w:t xml:space="preserve"> legislative and procedural requirements</w:t>
            </w:r>
          </w:p>
        </w:tc>
      </w:tr>
      <w:tr w:rsidR="00F753BD" w:rsidRPr="00963A46" w14:paraId="6A2510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342B1D" w14:textId="7AFE3A27" w:rsidR="00F753BD" w:rsidRPr="00CF49A8" w:rsidRDefault="00F753BD" w:rsidP="00F753BD">
            <w:r w:rsidRPr="00F753BD">
              <w:lastRenderedPageBreak/>
              <w:t>4</w:t>
            </w:r>
            <w:r>
              <w:t xml:space="preserve">. </w:t>
            </w:r>
            <w:r w:rsidRPr="00F753BD">
              <w:t>Record observations</w:t>
            </w:r>
          </w:p>
        </w:tc>
        <w:tc>
          <w:tcPr>
            <w:tcW w:w="3604" w:type="pct"/>
            <w:shd w:val="clear" w:color="auto" w:fill="auto"/>
          </w:tcPr>
          <w:p w14:paraId="40FE0598" w14:textId="0641CC86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Ensure the subject is properly identified</w:t>
            </w:r>
          </w:p>
          <w:p w14:paraId="6C295EB9" w14:textId="5C38466A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Make accurate observations and keep appropriate records according to evidentiary requirements</w:t>
            </w:r>
          </w:p>
          <w:p w14:paraId="0A23DC7E" w14:textId="333ED40B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 xml:space="preserve">Use relevant recording procedures </w:t>
            </w:r>
            <w:r w:rsidR="00116C39" w:rsidRPr="00116C39">
              <w:rPr>
                <w:rFonts w:eastAsiaTheme="minorEastAsia"/>
              </w:rPr>
              <w:t xml:space="preserve">according to relevant </w:t>
            </w:r>
            <w:r w:rsidR="00116C39" w:rsidRPr="00116C39">
              <w:rPr>
                <w:rFonts w:eastAsia="Calibri"/>
              </w:rPr>
              <w:t xml:space="preserve">jurisdictional policies and </w:t>
            </w:r>
            <w:r w:rsidR="00116C39" w:rsidRPr="00116C39">
              <w:rPr>
                <w:rFonts w:eastAsiaTheme="minorEastAsia"/>
              </w:rPr>
              <w:t>legislative requirements</w:t>
            </w:r>
          </w:p>
          <w:p w14:paraId="1CCE75DD" w14:textId="5A0332E9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4.4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Identify subject exit and entry points</w:t>
            </w:r>
          </w:p>
          <w:p w14:paraId="378C5995" w14:textId="2350706F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4.5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Complete running sheets according to the prescribed format</w:t>
            </w:r>
          </w:p>
          <w:p w14:paraId="0866C876" w14:textId="0CC75A4F" w:rsidR="00F753BD" w:rsidRPr="00CF49A8" w:rsidRDefault="00F753BD" w:rsidP="00F753BD">
            <w:r w:rsidRPr="00F753BD">
              <w:rPr>
                <w:rFonts w:eastAsiaTheme="minorEastAsia"/>
              </w:rPr>
              <w:t>4.6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Disseminate surveillance product in a timely and acceptable manner where required</w:t>
            </w:r>
          </w:p>
        </w:tc>
      </w:tr>
      <w:tr w:rsidR="00F753BD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667E4F5" w:rsidR="00F753BD" w:rsidRPr="00F753BD" w:rsidRDefault="00F753BD" w:rsidP="00F753BD">
            <w:r w:rsidRPr="00F753BD">
              <w:t>5</w:t>
            </w:r>
            <w:r>
              <w:t xml:space="preserve">. </w:t>
            </w:r>
            <w:r w:rsidRPr="00F753BD">
              <w:t>Close down the observation post</w:t>
            </w:r>
          </w:p>
        </w:tc>
        <w:tc>
          <w:tcPr>
            <w:tcW w:w="3604" w:type="pct"/>
            <w:shd w:val="clear" w:color="auto" w:fill="auto"/>
          </w:tcPr>
          <w:p w14:paraId="136CB3DD" w14:textId="4E8B77D7" w:rsidR="00F753BD" w:rsidRPr="00F753BD" w:rsidRDefault="00F753BD" w:rsidP="00F753BD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5.1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Clear the observation post site of agency surveillance presence</w:t>
            </w:r>
          </w:p>
          <w:p w14:paraId="6B69FC23" w14:textId="6657345C" w:rsidR="00CF1E4B" w:rsidRPr="00F753BD" w:rsidRDefault="00F753BD" w:rsidP="00CF1E4B">
            <w:pPr>
              <w:rPr>
                <w:rFonts w:eastAsiaTheme="minorEastAsia"/>
              </w:rPr>
            </w:pPr>
            <w:r w:rsidRPr="00F753BD">
              <w:rPr>
                <w:rFonts w:eastAsiaTheme="minorEastAsia"/>
              </w:rPr>
              <w:t>5.2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Account for and return all equipment</w:t>
            </w:r>
            <w:r w:rsidR="006254C8">
              <w:rPr>
                <w:rFonts w:eastAsiaTheme="minorEastAsia"/>
              </w:rPr>
              <w:t xml:space="preserve"> </w:t>
            </w:r>
            <w:r w:rsidR="00CF1E4B">
              <w:rPr>
                <w:rFonts w:eastAsiaTheme="minorEastAsia"/>
              </w:rPr>
              <w:t>according to procedural requirements</w:t>
            </w:r>
          </w:p>
          <w:p w14:paraId="02A7B6D4" w14:textId="11FEDA6F" w:rsidR="00F753BD" w:rsidRPr="00F753BD" w:rsidRDefault="00F753BD" w:rsidP="00CF1E4B">
            <w:pPr>
              <w:pStyle w:val="SIText"/>
            </w:pPr>
            <w:r w:rsidRPr="00F753BD">
              <w:rPr>
                <w:rFonts w:eastAsiaTheme="minorEastAsia"/>
              </w:rPr>
              <w:t>5.3</w:t>
            </w:r>
            <w:r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 xml:space="preserve">Undertake debriefing </w:t>
            </w:r>
            <w:r w:rsidR="008742C8" w:rsidRPr="008742C8">
              <w:rPr>
                <w:rFonts w:eastAsia="Calibri"/>
              </w:rPr>
              <w:t>with others in the organisation and outside agencies</w:t>
            </w:r>
            <w:r w:rsidR="008742C8" w:rsidRPr="008742C8">
              <w:rPr>
                <w:rFonts w:eastAsiaTheme="minorEastAsia"/>
              </w:rPr>
              <w:t xml:space="preserve"> </w:t>
            </w:r>
            <w:r w:rsidRPr="00F753BD">
              <w:rPr>
                <w:rFonts w:eastAsiaTheme="minorEastAsia"/>
              </w:rPr>
              <w:t>as required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C61AD" w:rsidRPr="00336FCA" w:rsidDel="00423CB2" w14:paraId="18CD53AE" w14:textId="77777777" w:rsidTr="00CA2922">
        <w:tc>
          <w:tcPr>
            <w:tcW w:w="1396" w:type="pct"/>
          </w:tcPr>
          <w:p w14:paraId="72C93587" w14:textId="35BE82CF" w:rsidR="00AC61AD" w:rsidRPr="00F753BD" w:rsidRDefault="00AC61AD" w:rsidP="00AC61AD">
            <w:pPr>
              <w:pStyle w:val="SIText"/>
            </w:pPr>
            <w:r w:rsidRPr="00234AF4">
              <w:t xml:space="preserve">Numeracy </w:t>
            </w:r>
          </w:p>
        </w:tc>
        <w:tc>
          <w:tcPr>
            <w:tcW w:w="3604" w:type="pct"/>
          </w:tcPr>
          <w:p w14:paraId="2C1766BE" w14:textId="28911596" w:rsidR="00AC61AD" w:rsidRPr="00F753BD" w:rsidRDefault="00AC61AD" w:rsidP="00AC61AD">
            <w:pPr>
              <w:pStyle w:val="SIBulletList1"/>
            </w:pPr>
            <w:r w:rsidRPr="00AC61AD">
              <w:rPr>
                <w:rFonts w:eastAsia="Calibri"/>
              </w:rPr>
              <w:t>Determine location information</w:t>
            </w:r>
          </w:p>
        </w:tc>
      </w:tr>
      <w:tr w:rsidR="00AC61AD" w:rsidRPr="00336FCA" w:rsidDel="00423CB2" w14:paraId="1E98A409" w14:textId="77777777" w:rsidTr="00CA2922">
        <w:tc>
          <w:tcPr>
            <w:tcW w:w="1396" w:type="pct"/>
          </w:tcPr>
          <w:p w14:paraId="0588EA23" w14:textId="4FDAD204" w:rsidR="00AC61AD" w:rsidRPr="00F753BD" w:rsidRDefault="00AC61AD" w:rsidP="00AC61AD">
            <w:pPr>
              <w:pStyle w:val="SIText"/>
            </w:pPr>
            <w:r w:rsidRPr="00234AF4">
              <w:t xml:space="preserve">Reading </w:t>
            </w:r>
          </w:p>
        </w:tc>
        <w:tc>
          <w:tcPr>
            <w:tcW w:w="3604" w:type="pct"/>
          </w:tcPr>
          <w:p w14:paraId="708AF9A8" w14:textId="18B7C8AF" w:rsidR="00AC61AD" w:rsidRPr="00F753BD" w:rsidRDefault="00AC61AD" w:rsidP="00AC61AD">
            <w:pPr>
              <w:pStyle w:val="SIBulletList1"/>
            </w:pPr>
            <w:r w:rsidRPr="00AC61AD">
              <w:rPr>
                <w:rFonts w:eastAsia="Calibri"/>
              </w:rPr>
              <w:t>Interpret maps, photos and video</w:t>
            </w:r>
          </w:p>
        </w:tc>
      </w:tr>
      <w:tr w:rsidR="00AC61AD" w:rsidRPr="00336FCA" w:rsidDel="00423CB2" w14:paraId="229D9642" w14:textId="77777777" w:rsidTr="00CA2922">
        <w:tc>
          <w:tcPr>
            <w:tcW w:w="1396" w:type="pct"/>
          </w:tcPr>
          <w:p w14:paraId="307E895A" w14:textId="52BB4D03" w:rsidR="00AC61AD" w:rsidRPr="00AC61AD" w:rsidRDefault="00AC61AD" w:rsidP="00AC61AD">
            <w:pPr>
              <w:pStyle w:val="SIText"/>
            </w:pPr>
            <w:r w:rsidRPr="00F753BD">
              <w:t>Interact with others</w:t>
            </w:r>
          </w:p>
        </w:tc>
        <w:tc>
          <w:tcPr>
            <w:tcW w:w="3604" w:type="pct"/>
          </w:tcPr>
          <w:p w14:paraId="69B0B907" w14:textId="77777777" w:rsidR="00AC61AD" w:rsidRPr="00AC61AD" w:rsidRDefault="00AC61AD" w:rsidP="00AC61AD">
            <w:pPr>
              <w:pStyle w:val="SIBulletList1"/>
            </w:pPr>
            <w:r w:rsidRPr="00F753BD">
              <w:t xml:space="preserve">Select and use appropriate vocabulary, conventions and protocols, including technical language to communicate with team </w:t>
            </w:r>
            <w:r w:rsidRPr="00AC61AD">
              <w:t>members</w:t>
            </w:r>
          </w:p>
          <w:p w14:paraId="122EA5DC" w14:textId="7F81D824" w:rsidR="00AC61AD" w:rsidRPr="00AC61AD" w:rsidRDefault="00AC61AD" w:rsidP="00AC61AD">
            <w:pPr>
              <w:pStyle w:val="SIBulletList1"/>
              <w:rPr>
                <w:rFonts w:eastAsia="Calibri"/>
              </w:rPr>
            </w:pPr>
            <w:r w:rsidRPr="00F753BD">
              <w:t>Collaborate with other colleagues and team in the maintenance of the observation post</w:t>
            </w:r>
          </w:p>
        </w:tc>
      </w:tr>
      <w:tr w:rsidR="00AC61AD" w:rsidRPr="00336FCA" w:rsidDel="00423CB2" w14:paraId="05F8553F" w14:textId="77777777" w:rsidTr="00CA2922">
        <w:tc>
          <w:tcPr>
            <w:tcW w:w="1396" w:type="pct"/>
          </w:tcPr>
          <w:p w14:paraId="0A3AC22F" w14:textId="334DEB5E" w:rsidR="00AC61AD" w:rsidRPr="00AC61AD" w:rsidRDefault="00AC61AD" w:rsidP="00AC61AD">
            <w:r w:rsidRPr="00F753BD">
              <w:t>Get the work done</w:t>
            </w:r>
          </w:p>
        </w:tc>
        <w:tc>
          <w:tcPr>
            <w:tcW w:w="3604" w:type="pct"/>
          </w:tcPr>
          <w:p w14:paraId="16C615B9" w14:textId="77777777" w:rsidR="00AC61AD" w:rsidRPr="00AC61AD" w:rsidRDefault="00AC61AD" w:rsidP="00AC61AD">
            <w:pPr>
              <w:pStyle w:val="SIBulletList1"/>
            </w:pPr>
            <w:r w:rsidRPr="00F753BD">
              <w:t xml:space="preserve">Make non-critical and some critical decisions regarding surveillance and communications </w:t>
            </w:r>
          </w:p>
          <w:p w14:paraId="0B38328F" w14:textId="1D3AE59A" w:rsidR="00AC61AD" w:rsidRPr="005C5CB1" w:rsidRDefault="00AC61AD" w:rsidP="005C5CB1">
            <w:pPr>
              <w:pStyle w:val="SIBulletList1"/>
              <w:rPr>
                <w:rFonts w:eastAsia="Calibri"/>
              </w:rPr>
            </w:pPr>
            <w:r w:rsidRPr="00F753BD">
              <w:t>Operate and maintain digital surveillance and communication technology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753BD" w14:paraId="67633B90" w14:textId="77777777" w:rsidTr="00F33FF2">
        <w:tc>
          <w:tcPr>
            <w:tcW w:w="1028" w:type="pct"/>
          </w:tcPr>
          <w:p w14:paraId="666F2C5F" w14:textId="7787035C" w:rsidR="00F753BD" w:rsidRPr="00F753BD" w:rsidRDefault="00A6237B" w:rsidP="00F753BD">
            <w:pPr>
              <w:pStyle w:val="SIText"/>
            </w:pPr>
            <w:r w:rsidRPr="00F753BD">
              <w:t>SFIC</w:t>
            </w:r>
            <w:r>
              <w:t>PL</w:t>
            </w:r>
            <w:r w:rsidRPr="00F753BD">
              <w:t xml:space="preserve">404 </w:t>
            </w:r>
            <w:r w:rsidR="00F753BD" w:rsidRPr="00F753BD">
              <w:t>Operate an observation post</w:t>
            </w:r>
          </w:p>
        </w:tc>
        <w:tc>
          <w:tcPr>
            <w:tcW w:w="1105" w:type="pct"/>
          </w:tcPr>
          <w:p w14:paraId="520629F4" w14:textId="7B76CEDC" w:rsidR="00F753BD" w:rsidRPr="00F753BD" w:rsidRDefault="00F753BD" w:rsidP="00F753BD">
            <w:pPr>
              <w:pStyle w:val="SIText"/>
            </w:pPr>
            <w:r w:rsidRPr="00F753BD">
              <w:t>SFICOMP404C Operate an observation post</w:t>
            </w:r>
          </w:p>
        </w:tc>
        <w:tc>
          <w:tcPr>
            <w:tcW w:w="1251" w:type="pct"/>
          </w:tcPr>
          <w:p w14:paraId="51844FA1" w14:textId="17EABBD8" w:rsidR="00F753BD" w:rsidRPr="00F753BD" w:rsidRDefault="00F753BD" w:rsidP="00F753BD">
            <w:pPr>
              <w:pStyle w:val="SIText"/>
            </w:pPr>
            <w:r w:rsidRPr="00F753BD">
              <w:t>Updated to meet Standards for Training Packages</w:t>
            </w:r>
          </w:p>
        </w:tc>
        <w:tc>
          <w:tcPr>
            <w:tcW w:w="1616" w:type="pct"/>
          </w:tcPr>
          <w:p w14:paraId="509E63B0" w14:textId="233512EE" w:rsidR="00F753BD" w:rsidRPr="00F753BD" w:rsidRDefault="00F753BD" w:rsidP="00F753BD">
            <w:pPr>
              <w:pStyle w:val="SIText"/>
            </w:pPr>
            <w:r w:rsidRPr="00F753BD">
              <w:t>Equivalent unit</w:t>
            </w:r>
          </w:p>
        </w:tc>
      </w:tr>
    </w:tbl>
    <w:p w14:paraId="64F10157" w14:textId="72B23045" w:rsidR="0062479B" w:rsidRDefault="0062479B" w:rsidP="005F771F">
      <w:pPr>
        <w:pStyle w:val="SIText"/>
      </w:pPr>
    </w:p>
    <w:p w14:paraId="38F2B297" w14:textId="77777777" w:rsidR="0062479B" w:rsidRDefault="0062479B">
      <w:pPr>
        <w:spacing w:after="200" w:line="276" w:lineRule="auto"/>
        <w:rPr>
          <w:lang w:eastAsia="en-US"/>
        </w:rPr>
      </w:pPr>
      <w:r>
        <w:br w:type="page"/>
      </w:r>
    </w:p>
    <w:p w14:paraId="210C5F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198C607" w:rsidR="00556C4C" w:rsidRPr="000754EC" w:rsidRDefault="00556C4C" w:rsidP="007461A0">
            <w:pPr>
              <w:pStyle w:val="SIUnittitle"/>
            </w:pPr>
            <w:r w:rsidRPr="00F56827">
              <w:t xml:space="preserve">Assessment requirements for </w:t>
            </w:r>
            <w:r w:rsidR="00F753BD" w:rsidRPr="00F753BD">
              <w:t>SFIC</w:t>
            </w:r>
            <w:r w:rsidR="007461A0">
              <w:t>PL</w:t>
            </w:r>
            <w:r w:rsidR="00F753BD" w:rsidRPr="00F753BD">
              <w:t>404 Operate an observation post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753BD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711B30D" w14:textId="1F9C810A" w:rsidR="00F753BD" w:rsidRPr="00F753BD" w:rsidRDefault="00F753BD" w:rsidP="00F753BD">
            <w:pPr>
              <w:pStyle w:val="SIText"/>
            </w:pPr>
            <w:r w:rsidRPr="00F753BD">
              <w:t>An individual demonstrating competency must satisfy all the elements</w:t>
            </w:r>
            <w:r w:rsidR="00475226">
              <w:t xml:space="preserve"> and </w:t>
            </w:r>
            <w:r w:rsidRPr="00F753BD">
              <w:t xml:space="preserve">performance criteria of this unit. </w:t>
            </w:r>
            <w:r w:rsidR="009853DA">
              <w:t>There must be e</w:t>
            </w:r>
            <w:r w:rsidRPr="00F753BD">
              <w:t xml:space="preserve">vidence </w:t>
            </w:r>
            <w:r w:rsidR="009853DA">
              <w:t>that the individual has operated</w:t>
            </w:r>
            <w:r w:rsidR="00C24CE9">
              <w:t xml:space="preserve"> an observation post </w:t>
            </w:r>
            <w:r w:rsidR="005C5CB1">
              <w:t>for</w:t>
            </w:r>
            <w:r w:rsidR="00C24CE9" w:rsidRPr="00C24CE9">
              <w:t xml:space="preserve"> at least one </w:t>
            </w:r>
            <w:r w:rsidR="005C5CB1">
              <w:t xml:space="preserve">surveillance operation </w:t>
            </w:r>
            <w:r w:rsidR="003F25AA">
              <w:t>including</w:t>
            </w:r>
            <w:r w:rsidRPr="00F753BD">
              <w:t>:</w:t>
            </w:r>
          </w:p>
          <w:p w14:paraId="3D0ECF5E" w14:textId="520F2ED4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 xml:space="preserve">contributing to assessment, selection and </w:t>
            </w:r>
            <w:r w:rsidR="00D974A1" w:rsidRPr="00F753BD">
              <w:rPr>
                <w:rFonts w:eastAsia="Calibri"/>
              </w:rPr>
              <w:t>establish</w:t>
            </w:r>
            <w:r w:rsidR="00D974A1">
              <w:rPr>
                <w:rFonts w:eastAsia="Calibri"/>
              </w:rPr>
              <w:t xml:space="preserve">ment </w:t>
            </w:r>
            <w:r w:rsidRPr="00F753BD">
              <w:rPr>
                <w:rFonts w:eastAsia="Calibri"/>
              </w:rPr>
              <w:t>of observation posts</w:t>
            </w:r>
          </w:p>
          <w:p w14:paraId="41B2CF0F" w14:textId="06DC4DD5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observing subjects whilst securely maintaining the observation post</w:t>
            </w:r>
            <w:r w:rsidR="00EB2540" w:rsidRPr="00F753BD">
              <w:rPr>
                <w:rFonts w:eastAsia="Calibri"/>
              </w:rPr>
              <w:t xml:space="preserve"> </w:t>
            </w:r>
            <w:r w:rsidR="00EB2540">
              <w:rPr>
                <w:rFonts w:eastAsia="Calibri"/>
              </w:rPr>
              <w:t xml:space="preserve">while </w:t>
            </w:r>
            <w:r w:rsidR="00EB2540" w:rsidRPr="00EB2540">
              <w:rPr>
                <w:rFonts w:eastAsia="Calibri"/>
              </w:rPr>
              <w:t>observing subjects</w:t>
            </w:r>
          </w:p>
          <w:p w14:paraId="5C7E53AB" w14:textId="6BCF77D6" w:rsidR="007F3278" w:rsidRDefault="00EB2540" w:rsidP="00F753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setting up and maintaining the cover and security of </w:t>
            </w:r>
            <w:r w:rsidR="007F3278">
              <w:rPr>
                <w:rFonts w:eastAsia="Calibri"/>
              </w:rPr>
              <w:t xml:space="preserve">communication and recording </w:t>
            </w:r>
            <w:r>
              <w:rPr>
                <w:rFonts w:eastAsia="Calibri"/>
              </w:rPr>
              <w:t>equipment</w:t>
            </w:r>
          </w:p>
          <w:p w14:paraId="03BE5223" w14:textId="08DCDF97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applying counter surveillance measures</w:t>
            </w:r>
            <w:r w:rsidR="00116C39">
              <w:rPr>
                <w:rFonts w:eastAsia="Calibri"/>
              </w:rPr>
              <w:t xml:space="preserve"> </w:t>
            </w:r>
            <w:r w:rsidR="00116C39" w:rsidRPr="00116C39">
              <w:rPr>
                <w:rFonts w:eastAsia="Calibri"/>
              </w:rPr>
              <w:t>and anti-surveillance</w:t>
            </w:r>
            <w:r w:rsidR="00116C39">
              <w:rPr>
                <w:rFonts w:eastAsia="Calibri"/>
              </w:rPr>
              <w:t xml:space="preserve"> techniques</w:t>
            </w:r>
          </w:p>
          <w:p w14:paraId="6EBCF8DC" w14:textId="6CCCD619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recording observations and evidence with</w:t>
            </w:r>
            <w:r w:rsidR="00C16732">
              <w:rPr>
                <w:rFonts w:eastAsia="Calibri"/>
              </w:rPr>
              <w:t xml:space="preserve"> all of the following</w:t>
            </w:r>
            <w:r w:rsidRPr="00F753BD">
              <w:rPr>
                <w:rFonts w:eastAsia="Calibri"/>
              </w:rPr>
              <w:t>:</w:t>
            </w:r>
          </w:p>
          <w:p w14:paraId="62A3FBE4" w14:textId="77777777" w:rsidR="00F753BD" w:rsidRPr="00F753BD" w:rsidRDefault="00F753BD" w:rsidP="00F753BD">
            <w:pPr>
              <w:pStyle w:val="SIBulletList2"/>
              <w:rPr>
                <w:rFonts w:eastAsia="Calibri"/>
              </w:rPr>
            </w:pPr>
            <w:r w:rsidRPr="00F753BD">
              <w:rPr>
                <w:rFonts w:eastAsia="Calibri"/>
              </w:rPr>
              <w:t>surveillance communication equipment</w:t>
            </w:r>
          </w:p>
          <w:p w14:paraId="4803504A" w14:textId="77777777" w:rsidR="00F753BD" w:rsidRPr="00F753BD" w:rsidRDefault="00F753BD" w:rsidP="00F753BD">
            <w:pPr>
              <w:pStyle w:val="SIBulletList2"/>
              <w:rPr>
                <w:rFonts w:eastAsia="Calibri"/>
              </w:rPr>
            </w:pPr>
            <w:r w:rsidRPr="00F753BD">
              <w:rPr>
                <w:rFonts w:eastAsia="Calibri"/>
              </w:rPr>
              <w:t>video and photographic equipment</w:t>
            </w:r>
          </w:p>
          <w:p w14:paraId="422C0764" w14:textId="77777777" w:rsidR="00F753BD" w:rsidRPr="00F753BD" w:rsidRDefault="00F753BD" w:rsidP="00F753BD">
            <w:pPr>
              <w:pStyle w:val="SIBulletList2"/>
              <w:rPr>
                <w:rFonts w:eastAsia="Calibri"/>
              </w:rPr>
            </w:pPr>
            <w:r w:rsidRPr="00F753BD">
              <w:rPr>
                <w:rFonts w:eastAsia="Calibri"/>
              </w:rPr>
              <w:t>running sheets</w:t>
            </w:r>
          </w:p>
          <w:p w14:paraId="2A223C33" w14:textId="2A65FDEA" w:rsidR="006260FE" w:rsidRPr="007461A0" w:rsidRDefault="00F753BD" w:rsidP="006260FE">
            <w:pPr>
              <w:pStyle w:val="SIBulletList1"/>
            </w:pPr>
            <w:r w:rsidRPr="00F753BD">
              <w:rPr>
                <w:rFonts w:eastAsia="Calibri"/>
              </w:rPr>
              <w:t xml:space="preserve">closing down an observation post </w:t>
            </w:r>
          </w:p>
          <w:p w14:paraId="48A43C30" w14:textId="22AE9A0F" w:rsidR="00F753BD" w:rsidRPr="004E72AC" w:rsidRDefault="006260FE" w:rsidP="006260FE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reporting</w:t>
            </w:r>
            <w:proofErr w:type="gramEnd"/>
            <w:r>
              <w:rPr>
                <w:rFonts w:eastAsia="Calibri"/>
              </w:rPr>
              <w:t xml:space="preserve"> </w:t>
            </w:r>
            <w:r w:rsidR="00D831D3">
              <w:rPr>
                <w:rFonts w:eastAsia="Calibri"/>
              </w:rPr>
              <w:t xml:space="preserve">internally and externally </w:t>
            </w:r>
            <w:r>
              <w:rPr>
                <w:rFonts w:eastAsia="Calibri"/>
              </w:rPr>
              <w:t>on observations as required.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753BD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F14D3F" w14:textId="77777777" w:rsidR="00F753BD" w:rsidRPr="00F753BD" w:rsidRDefault="00F753BD" w:rsidP="00F753BD">
            <w:pPr>
              <w:pStyle w:val="SIText"/>
            </w:pPr>
            <w:r w:rsidRPr="00F753BD">
              <w:t>An individual must be able to demonstrate the knowledge required to perform the tasks outlined in the elements and performance criteria of this unit. This includes knowledge of:</w:t>
            </w:r>
          </w:p>
          <w:p w14:paraId="2ED43C08" w14:textId="5E1AACA6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jurisdictional policies, procedures and laws</w:t>
            </w:r>
            <w:r w:rsidR="00C24CE9">
              <w:rPr>
                <w:rFonts w:eastAsia="Calibri"/>
              </w:rPr>
              <w:t xml:space="preserve"> relating to surveillance and evidentiary requirements</w:t>
            </w:r>
          </w:p>
          <w:p w14:paraId="1F0FC2A5" w14:textId="77777777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local knowledge relevant to surveillance operations</w:t>
            </w:r>
          </w:p>
          <w:p w14:paraId="3AAAEF36" w14:textId="77777777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operational procedures for surveillance equipment</w:t>
            </w:r>
          </w:p>
          <w:p w14:paraId="4AA7B818" w14:textId="77777777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security requirements for observation posts and equipment</w:t>
            </w:r>
          </w:p>
          <w:p w14:paraId="7D18C0FD" w14:textId="66642496" w:rsidR="00F753BD" w:rsidRPr="00F753BD" w:rsidRDefault="00F753BD" w:rsidP="00F753BD">
            <w:pPr>
              <w:pStyle w:val="SIBulletList1"/>
            </w:pPr>
            <w:r w:rsidRPr="00F753BD">
              <w:rPr>
                <w:rFonts w:eastAsia="Calibri"/>
              </w:rPr>
              <w:t>surveillance and counter-surveillance methods</w:t>
            </w:r>
            <w:r w:rsidR="00C24CE9">
              <w:rPr>
                <w:rFonts w:eastAsia="Calibri"/>
              </w:rPr>
              <w:t xml:space="preserve"> used in operating observation posts</w:t>
            </w:r>
            <w:r w:rsidRPr="00F753BD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753BD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858101" w14:textId="77777777" w:rsidR="00F753BD" w:rsidRPr="00F753BD" w:rsidRDefault="00F753BD" w:rsidP="00F753BD">
            <w:pPr>
              <w:pStyle w:val="SIText"/>
            </w:pPr>
            <w:r w:rsidRPr="00F753BD">
              <w:t xml:space="preserve">Assessment of this unit of competency must take place under the following conditions: </w:t>
            </w:r>
          </w:p>
          <w:p w14:paraId="38B2D7E2" w14:textId="77777777" w:rsidR="00F753BD" w:rsidRPr="00F753BD" w:rsidRDefault="00F753BD" w:rsidP="00F753BD">
            <w:pPr>
              <w:pStyle w:val="SIBulletList1"/>
            </w:pPr>
            <w:r w:rsidRPr="00F753BD">
              <w:t>physical conditions:</w:t>
            </w:r>
          </w:p>
          <w:p w14:paraId="4010CEBF" w14:textId="7C40162C" w:rsidR="00F753BD" w:rsidRPr="00F753BD" w:rsidRDefault="00614DBB" w:rsidP="00F753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F753BD" w:rsidRPr="00F753BD">
              <w:rPr>
                <w:rFonts w:eastAsia="Calibri"/>
              </w:rPr>
              <w:t xml:space="preserve">a </w:t>
            </w:r>
            <w:r w:rsidR="00475226">
              <w:rPr>
                <w:rFonts w:eastAsia="Calibri"/>
              </w:rPr>
              <w:t xml:space="preserve">surveillance operation setting </w:t>
            </w:r>
            <w:r w:rsidR="00F753BD" w:rsidRPr="00F753BD">
              <w:rPr>
                <w:rFonts w:eastAsia="Calibri"/>
              </w:rPr>
              <w:t xml:space="preserve">or </w:t>
            </w:r>
            <w:r w:rsidR="00475226">
              <w:rPr>
                <w:rFonts w:eastAsia="Calibri"/>
              </w:rPr>
              <w:t>an</w:t>
            </w:r>
            <w:r w:rsidR="00F753BD" w:rsidRPr="00F753BD">
              <w:rPr>
                <w:rFonts w:eastAsia="Calibri"/>
              </w:rPr>
              <w:t xml:space="preserve"> environment that accurately </w:t>
            </w:r>
            <w:r>
              <w:rPr>
                <w:rFonts w:eastAsia="Calibri"/>
              </w:rPr>
              <w:t>represents</w:t>
            </w:r>
            <w:r w:rsidR="00F753BD" w:rsidRPr="00F753BD">
              <w:rPr>
                <w:rFonts w:eastAsia="Calibri"/>
              </w:rPr>
              <w:t xml:space="preserve"> workplace setting</w:t>
            </w:r>
          </w:p>
          <w:p w14:paraId="5FD84077" w14:textId="77777777" w:rsidR="00F753BD" w:rsidRPr="00F753BD" w:rsidRDefault="00F753BD" w:rsidP="00F753BD">
            <w:pPr>
              <w:pStyle w:val="SIBulletList1"/>
            </w:pPr>
            <w:r w:rsidRPr="00F753BD">
              <w:t>resources, equipment and materials:</w:t>
            </w:r>
          </w:p>
          <w:p w14:paraId="2D06BC4C" w14:textId="77777777" w:rsidR="003675C9" w:rsidRPr="003675C9" w:rsidRDefault="003675C9" w:rsidP="003675C9">
            <w:pPr>
              <w:pStyle w:val="SIBulletList2"/>
              <w:rPr>
                <w:rFonts w:eastAsia="Calibri"/>
              </w:rPr>
            </w:pPr>
            <w:r w:rsidRPr="003675C9">
              <w:rPr>
                <w:rFonts w:eastAsia="Calibri"/>
              </w:rPr>
              <w:t>surveillance communication equipment</w:t>
            </w:r>
          </w:p>
          <w:p w14:paraId="36C9225E" w14:textId="419F8F25" w:rsidR="003675C9" w:rsidRDefault="003675C9" w:rsidP="003675C9">
            <w:pPr>
              <w:pStyle w:val="SIBulletList2"/>
              <w:rPr>
                <w:rFonts w:eastAsia="Calibri"/>
              </w:rPr>
            </w:pPr>
            <w:r w:rsidRPr="003675C9">
              <w:rPr>
                <w:rFonts w:eastAsia="Calibri"/>
              </w:rPr>
              <w:t>video and photographic equipment</w:t>
            </w:r>
            <w:r w:rsidRPr="003675C9" w:rsidDel="003675C9">
              <w:rPr>
                <w:rFonts w:eastAsia="Calibri"/>
              </w:rPr>
              <w:t xml:space="preserve"> </w:t>
            </w:r>
          </w:p>
          <w:p w14:paraId="75D95DEB" w14:textId="3591D5F0" w:rsidR="003675C9" w:rsidRPr="00F753BD" w:rsidRDefault="003675C9" w:rsidP="003675C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running sheets</w:t>
            </w:r>
          </w:p>
          <w:p w14:paraId="2B3F16F4" w14:textId="77777777" w:rsidR="00F753BD" w:rsidRPr="00F753BD" w:rsidRDefault="00F753BD" w:rsidP="00F753BD">
            <w:pPr>
              <w:pStyle w:val="SIBulletList1"/>
              <w:rPr>
                <w:rFonts w:eastAsia="Calibri"/>
              </w:rPr>
            </w:pPr>
            <w:r w:rsidRPr="00F753BD">
              <w:rPr>
                <w:rFonts w:eastAsia="Calibri"/>
              </w:rPr>
              <w:t>specifications:</w:t>
            </w:r>
          </w:p>
          <w:p w14:paraId="2E605FCA" w14:textId="1723A2F6" w:rsidR="00F753BD" w:rsidRDefault="00F753BD" w:rsidP="00F753BD">
            <w:pPr>
              <w:pStyle w:val="SIBulletList2"/>
              <w:rPr>
                <w:rFonts w:eastAsia="Calibri"/>
              </w:rPr>
            </w:pPr>
            <w:r w:rsidRPr="00F753BD">
              <w:rPr>
                <w:rFonts w:eastAsia="Calibri"/>
              </w:rPr>
              <w:t>surveillance plan</w:t>
            </w:r>
          </w:p>
          <w:p w14:paraId="4D2F793B" w14:textId="0ADEA531" w:rsidR="00C24CE9" w:rsidRPr="00C24CE9" w:rsidRDefault="00C24CE9" w:rsidP="00C24CE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Pr="00C24CE9">
              <w:rPr>
                <w:rFonts w:eastAsia="Calibri"/>
              </w:rPr>
              <w:t>jurisdictional policies</w:t>
            </w:r>
            <w:r>
              <w:rPr>
                <w:rFonts w:eastAsia="Calibri"/>
              </w:rPr>
              <w:t xml:space="preserve"> and legislati</w:t>
            </w:r>
            <w:r w:rsidR="004A7958">
              <w:rPr>
                <w:rFonts w:eastAsia="Calibri"/>
              </w:rPr>
              <w:t xml:space="preserve">on </w:t>
            </w:r>
            <w:r w:rsidR="005B4D12">
              <w:rPr>
                <w:rFonts w:eastAsia="Calibri"/>
              </w:rPr>
              <w:t xml:space="preserve">relating to surveillance, </w:t>
            </w:r>
            <w:r w:rsidR="006441D7">
              <w:rPr>
                <w:rFonts w:eastAsia="Calibri"/>
              </w:rPr>
              <w:t>evidentiary</w:t>
            </w:r>
            <w:r w:rsidR="004A7958">
              <w:rPr>
                <w:rFonts w:eastAsia="Calibri"/>
              </w:rPr>
              <w:t xml:space="preserve">, </w:t>
            </w:r>
            <w:r w:rsidR="003675C9">
              <w:rPr>
                <w:rFonts w:eastAsia="Calibri"/>
              </w:rPr>
              <w:t xml:space="preserve">security </w:t>
            </w:r>
            <w:r w:rsidR="0086111E">
              <w:rPr>
                <w:rFonts w:eastAsia="Calibri"/>
              </w:rPr>
              <w:t>and</w:t>
            </w:r>
            <w:r w:rsidR="004A7958">
              <w:rPr>
                <w:rFonts w:eastAsia="Calibri"/>
              </w:rPr>
              <w:t xml:space="preserve"> health and safety requirements</w:t>
            </w:r>
          </w:p>
          <w:p w14:paraId="4247975B" w14:textId="21434D58" w:rsidR="00F753BD" w:rsidRPr="00F753BD" w:rsidRDefault="00F753BD" w:rsidP="00F753BD">
            <w:pPr>
              <w:pStyle w:val="SIBulletList1"/>
            </w:pPr>
            <w:r w:rsidRPr="00F753BD">
              <w:t>relationships:</w:t>
            </w:r>
          </w:p>
          <w:p w14:paraId="4F866921" w14:textId="7C182E10" w:rsidR="00F753BD" w:rsidRPr="00F753BD" w:rsidRDefault="00475226" w:rsidP="00F753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F753BD" w:rsidRPr="00F753BD">
              <w:rPr>
                <w:rFonts w:eastAsia="Calibri"/>
              </w:rPr>
              <w:t>work and team leader.</w:t>
            </w:r>
          </w:p>
          <w:p w14:paraId="727C067B" w14:textId="77777777" w:rsidR="00F753BD" w:rsidRPr="00F753BD" w:rsidRDefault="00F753BD" w:rsidP="00F753BD"/>
          <w:p w14:paraId="71739C8B" w14:textId="1B118151" w:rsidR="00F753BD" w:rsidRPr="00F753BD" w:rsidRDefault="00F753BD" w:rsidP="00F753BD">
            <w:pPr>
              <w:pStyle w:val="SIText"/>
            </w:pPr>
            <w:r w:rsidRPr="00F753B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FEDB1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E72AC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D71A15F" w:rsidR="00540BD0" w:rsidRDefault="00A6237B">
    <w:r>
      <w:t xml:space="preserve">SFICPL404 </w:t>
    </w:r>
    <w:r w:rsidR="00F753BD" w:rsidRPr="00F753BD">
      <w:t>Operate an observation post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C26"/>
    <w:rsid w:val="00064BFE"/>
    <w:rsid w:val="00070B3E"/>
    <w:rsid w:val="00071F95"/>
    <w:rsid w:val="000737BB"/>
    <w:rsid w:val="00074E47"/>
    <w:rsid w:val="00075433"/>
    <w:rsid w:val="000754EC"/>
    <w:rsid w:val="0008120E"/>
    <w:rsid w:val="00090803"/>
    <w:rsid w:val="0009093B"/>
    <w:rsid w:val="000A5441"/>
    <w:rsid w:val="000C0BBC"/>
    <w:rsid w:val="000C149A"/>
    <w:rsid w:val="000C154A"/>
    <w:rsid w:val="000C224E"/>
    <w:rsid w:val="000E25E6"/>
    <w:rsid w:val="000E2C86"/>
    <w:rsid w:val="000F29F2"/>
    <w:rsid w:val="00101659"/>
    <w:rsid w:val="00105AEA"/>
    <w:rsid w:val="001078BF"/>
    <w:rsid w:val="00116C39"/>
    <w:rsid w:val="00133957"/>
    <w:rsid w:val="00134702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B520C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675C9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5AA"/>
    <w:rsid w:val="00406C68"/>
    <w:rsid w:val="004127E3"/>
    <w:rsid w:val="0043212E"/>
    <w:rsid w:val="00434366"/>
    <w:rsid w:val="00434ECE"/>
    <w:rsid w:val="00442984"/>
    <w:rsid w:val="00444423"/>
    <w:rsid w:val="00452F3E"/>
    <w:rsid w:val="004640AE"/>
    <w:rsid w:val="004679E3"/>
    <w:rsid w:val="00475172"/>
    <w:rsid w:val="00475226"/>
    <w:rsid w:val="004758B0"/>
    <w:rsid w:val="004832D2"/>
    <w:rsid w:val="00485559"/>
    <w:rsid w:val="004A142B"/>
    <w:rsid w:val="004A3860"/>
    <w:rsid w:val="004A44E8"/>
    <w:rsid w:val="004A581D"/>
    <w:rsid w:val="004A7706"/>
    <w:rsid w:val="004A7958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2AC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D12"/>
    <w:rsid w:val="005B5146"/>
    <w:rsid w:val="005C5CB1"/>
    <w:rsid w:val="005D1AFD"/>
    <w:rsid w:val="005E0BBB"/>
    <w:rsid w:val="005E51E6"/>
    <w:rsid w:val="005F027A"/>
    <w:rsid w:val="005F33CC"/>
    <w:rsid w:val="005F771F"/>
    <w:rsid w:val="006121D4"/>
    <w:rsid w:val="00613B49"/>
    <w:rsid w:val="00614DBB"/>
    <w:rsid w:val="00616845"/>
    <w:rsid w:val="00620E8E"/>
    <w:rsid w:val="006231FC"/>
    <w:rsid w:val="0062479B"/>
    <w:rsid w:val="006254C8"/>
    <w:rsid w:val="006260FE"/>
    <w:rsid w:val="00633CFE"/>
    <w:rsid w:val="00634FCA"/>
    <w:rsid w:val="00643D1B"/>
    <w:rsid w:val="006441D7"/>
    <w:rsid w:val="006452B8"/>
    <w:rsid w:val="006470B0"/>
    <w:rsid w:val="00652E62"/>
    <w:rsid w:val="006655EF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1A0"/>
    <w:rsid w:val="00752C75"/>
    <w:rsid w:val="00757005"/>
    <w:rsid w:val="0076118A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3278"/>
    <w:rsid w:val="007F44DB"/>
    <w:rsid w:val="007F5A8B"/>
    <w:rsid w:val="00817D51"/>
    <w:rsid w:val="00823530"/>
    <w:rsid w:val="00823FF4"/>
    <w:rsid w:val="00830267"/>
    <w:rsid w:val="008306E7"/>
    <w:rsid w:val="008309A9"/>
    <w:rsid w:val="00834BC8"/>
    <w:rsid w:val="00837FD6"/>
    <w:rsid w:val="00847B60"/>
    <w:rsid w:val="00850243"/>
    <w:rsid w:val="00851BE5"/>
    <w:rsid w:val="008545EB"/>
    <w:rsid w:val="0086111E"/>
    <w:rsid w:val="00865011"/>
    <w:rsid w:val="00867C8A"/>
    <w:rsid w:val="008742C8"/>
    <w:rsid w:val="00877E8B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18BF"/>
    <w:rsid w:val="00932CD7"/>
    <w:rsid w:val="00944C09"/>
    <w:rsid w:val="009527CB"/>
    <w:rsid w:val="00953835"/>
    <w:rsid w:val="00960F6C"/>
    <w:rsid w:val="00970747"/>
    <w:rsid w:val="00982811"/>
    <w:rsid w:val="009853D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37B"/>
    <w:rsid w:val="00A62A14"/>
    <w:rsid w:val="00A6476B"/>
    <w:rsid w:val="00A76C6C"/>
    <w:rsid w:val="00A87356"/>
    <w:rsid w:val="00A92DD1"/>
    <w:rsid w:val="00A93C07"/>
    <w:rsid w:val="00AA5338"/>
    <w:rsid w:val="00AB1B8E"/>
    <w:rsid w:val="00AC0696"/>
    <w:rsid w:val="00AC4C98"/>
    <w:rsid w:val="00AC5F6B"/>
    <w:rsid w:val="00AC61AD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4338"/>
    <w:rsid w:val="00BC4C39"/>
    <w:rsid w:val="00BC5075"/>
    <w:rsid w:val="00BC5419"/>
    <w:rsid w:val="00BD3B0F"/>
    <w:rsid w:val="00BF1D4C"/>
    <w:rsid w:val="00BF3F0A"/>
    <w:rsid w:val="00C143C3"/>
    <w:rsid w:val="00C16732"/>
    <w:rsid w:val="00C1739B"/>
    <w:rsid w:val="00C21ADE"/>
    <w:rsid w:val="00C24CE9"/>
    <w:rsid w:val="00C26067"/>
    <w:rsid w:val="00C30A29"/>
    <w:rsid w:val="00C317DC"/>
    <w:rsid w:val="00C33668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E4B"/>
    <w:rsid w:val="00CF2B3E"/>
    <w:rsid w:val="00CF49A8"/>
    <w:rsid w:val="00D0201F"/>
    <w:rsid w:val="00D02AA9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31D3"/>
    <w:rsid w:val="00D87D32"/>
    <w:rsid w:val="00D91188"/>
    <w:rsid w:val="00D92C83"/>
    <w:rsid w:val="00D974A1"/>
    <w:rsid w:val="00DA0A81"/>
    <w:rsid w:val="00DA3C10"/>
    <w:rsid w:val="00DA53B5"/>
    <w:rsid w:val="00DC1D69"/>
    <w:rsid w:val="00DC5A3A"/>
    <w:rsid w:val="00DD0726"/>
    <w:rsid w:val="00E218F4"/>
    <w:rsid w:val="00E238E6"/>
    <w:rsid w:val="00E35064"/>
    <w:rsid w:val="00E3681D"/>
    <w:rsid w:val="00E40225"/>
    <w:rsid w:val="00E501F0"/>
    <w:rsid w:val="00E6166D"/>
    <w:rsid w:val="00E71E2E"/>
    <w:rsid w:val="00E77C03"/>
    <w:rsid w:val="00E91BFF"/>
    <w:rsid w:val="00E92933"/>
    <w:rsid w:val="00E94FAD"/>
    <w:rsid w:val="00EB0AA4"/>
    <w:rsid w:val="00EB2540"/>
    <w:rsid w:val="00EB5C88"/>
    <w:rsid w:val="00EC0469"/>
    <w:rsid w:val="00EF01F8"/>
    <w:rsid w:val="00EF40EF"/>
    <w:rsid w:val="00EF47FE"/>
    <w:rsid w:val="00F0045D"/>
    <w:rsid w:val="00F069BD"/>
    <w:rsid w:val="00F1480E"/>
    <w:rsid w:val="00F1497D"/>
    <w:rsid w:val="00F14D9D"/>
    <w:rsid w:val="00F16AAC"/>
    <w:rsid w:val="00F33FF2"/>
    <w:rsid w:val="00F421D7"/>
    <w:rsid w:val="00F438FC"/>
    <w:rsid w:val="00F5616F"/>
    <w:rsid w:val="00F56451"/>
    <w:rsid w:val="00F56827"/>
    <w:rsid w:val="00F62866"/>
    <w:rsid w:val="00F65EF0"/>
    <w:rsid w:val="00F71651"/>
    <w:rsid w:val="00F753BD"/>
    <w:rsid w:val="00F76191"/>
    <w:rsid w:val="00F76CC6"/>
    <w:rsid w:val="00F83D7C"/>
    <w:rsid w:val="00FB232E"/>
    <w:rsid w:val="00FB4B8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254C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3D14F-2391-44EC-BB6B-F1C7A5221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7416ED-574A-4E89-813A-2D6D2195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2018-12-10T03:12:00Z</dcterms:created>
  <dcterms:modified xsi:type="dcterms:W3CDTF">2018-12-16T21:46:00Z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