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7DAF1B34" w:rsidR="00F1480E" w:rsidRPr="000754EC" w:rsidRDefault="00DD30A2" w:rsidP="000754EC">
            <w:pPr>
              <w:pStyle w:val="SIUNITCODE"/>
            </w:pPr>
            <w:r>
              <w:t>SFICPL302</w:t>
            </w:r>
          </w:p>
        </w:tc>
        <w:tc>
          <w:tcPr>
            <w:tcW w:w="3604" w:type="pct"/>
            <w:shd w:val="clear" w:color="auto" w:fill="auto"/>
          </w:tcPr>
          <w:p w14:paraId="41850966" w14:textId="63DB1C8B" w:rsidR="00F1480E" w:rsidRPr="000754EC" w:rsidRDefault="003A15D8" w:rsidP="000754EC">
            <w:pPr>
              <w:pStyle w:val="SIUnittitle"/>
            </w:pPr>
            <w:r w:rsidRPr="003A15D8">
              <w:t>Exercise compliance powers</w:t>
            </w:r>
          </w:p>
        </w:tc>
      </w:tr>
      <w:tr w:rsidR="003A15D8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3A15D8" w:rsidRPr="003A15D8" w:rsidRDefault="003A15D8" w:rsidP="003A15D8">
            <w:pPr>
              <w:pStyle w:val="SIHeading2"/>
            </w:pPr>
            <w:r w:rsidRPr="00FD557D">
              <w:t>Application</w:t>
            </w:r>
          </w:p>
          <w:p w14:paraId="5D1C7433" w14:textId="77777777" w:rsidR="003A15D8" w:rsidRPr="00923720" w:rsidRDefault="003A15D8" w:rsidP="003A15D8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EE55EF" w14:textId="7DCD96D4" w:rsidR="003A15D8" w:rsidRDefault="003A15D8" w:rsidP="003A15D8">
            <w:pPr>
              <w:pStyle w:val="SIText"/>
            </w:pPr>
            <w:r w:rsidRPr="003A15D8">
              <w:t xml:space="preserve">This unit of competency describes the skills and knowledge required to exercise compliance powers to enforce laws relating to </w:t>
            </w:r>
            <w:r w:rsidR="00DD30A2">
              <w:t xml:space="preserve">traditional, recreational and commercial </w:t>
            </w:r>
            <w:r w:rsidRPr="003A15D8">
              <w:t xml:space="preserve">fisheries management and other associated legislation. </w:t>
            </w:r>
          </w:p>
          <w:p w14:paraId="4FC6571E" w14:textId="77777777" w:rsidR="00072C6E" w:rsidRPr="003A15D8" w:rsidRDefault="00072C6E" w:rsidP="003A15D8">
            <w:pPr>
              <w:pStyle w:val="SIText"/>
            </w:pPr>
          </w:p>
          <w:p w14:paraId="184900F1" w14:textId="41B39AD8" w:rsidR="00CB3304" w:rsidRDefault="003A15D8" w:rsidP="003A15D8">
            <w:pPr>
              <w:pStyle w:val="SIText"/>
            </w:pPr>
            <w:r w:rsidRPr="003A15D8">
              <w:t>The unit applies to individuals who locate evidence by searching persons and property</w:t>
            </w:r>
            <w:r w:rsidR="004638FC">
              <w:t xml:space="preserve"> in locations </w:t>
            </w:r>
            <w:r w:rsidR="00606AE6">
              <w:t>including</w:t>
            </w:r>
            <w:r w:rsidR="004638FC" w:rsidRPr="003A15D8">
              <w:t xml:space="preserve"> sea, beach, inland waterways and landings</w:t>
            </w:r>
            <w:r w:rsidRPr="003A15D8">
              <w:t>. It involves entering and searching premises including vessels and vehicles, seizing property and arresting individuals.</w:t>
            </w:r>
          </w:p>
          <w:p w14:paraId="324BD4C5" w14:textId="77777777" w:rsidR="00CB3304" w:rsidRDefault="00CB3304" w:rsidP="003A15D8">
            <w:pPr>
              <w:pStyle w:val="SIText"/>
            </w:pPr>
          </w:p>
          <w:p w14:paraId="63E75DAF" w14:textId="77777777" w:rsidR="00023799" w:rsidRPr="00023799" w:rsidRDefault="00023799" w:rsidP="00023799">
            <w:r w:rsidRPr="00023799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7F4FF640" w14:textId="4347447F" w:rsidR="00072C6E" w:rsidRPr="003A15D8" w:rsidRDefault="00072C6E" w:rsidP="003A15D8">
            <w:pPr>
              <w:pStyle w:val="SIText"/>
            </w:pPr>
          </w:p>
          <w:p w14:paraId="222DE076" w14:textId="77EABAC2" w:rsidR="003A15D8" w:rsidRPr="003A15D8" w:rsidRDefault="00C71BFC" w:rsidP="003A15D8">
            <w:pPr>
              <w:pStyle w:val="SIText"/>
            </w:pPr>
            <w:r>
              <w:t>Legislative</w:t>
            </w:r>
            <w:r w:rsidR="003A15D8" w:rsidRPr="003A15D8">
              <w:t xml:space="preserve"> requirements apply to this unit</w:t>
            </w:r>
            <w:r w:rsidR="00E96A59" w:rsidRPr="003A15D8">
              <w:t>.</w:t>
            </w:r>
            <w:r w:rsidR="00E96A59">
              <w:t xml:space="preserve"> </w:t>
            </w:r>
            <w:r w:rsidR="00236148">
              <w:t>Users are required to c</w:t>
            </w:r>
            <w:r w:rsidR="0000490E">
              <w:t xml:space="preserve">heck with </w:t>
            </w:r>
            <w:r w:rsidR="001B5EF7">
              <w:t xml:space="preserve">the </w:t>
            </w:r>
            <w:r w:rsidR="0000490E">
              <w:t xml:space="preserve">relevant </w:t>
            </w:r>
            <w:r w:rsidR="00236148">
              <w:t>jurisdiction for current requirements.</w:t>
            </w:r>
            <w:r w:rsidR="0000490E">
              <w:t xml:space="preserve"> </w:t>
            </w:r>
          </w:p>
        </w:tc>
      </w:tr>
      <w:tr w:rsidR="003A15D8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3A15D8" w:rsidRPr="003A15D8" w:rsidRDefault="003A15D8" w:rsidP="003A15D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3A15D8" w:rsidRPr="003A15D8" w:rsidRDefault="003A15D8" w:rsidP="003A15D8">
            <w:pPr>
              <w:pStyle w:val="SIText"/>
            </w:pPr>
            <w:r w:rsidRPr="008908DE">
              <w:t>Ni</w:t>
            </w:r>
            <w:r w:rsidRPr="003A15D8">
              <w:t xml:space="preserve">l </w:t>
            </w:r>
          </w:p>
        </w:tc>
      </w:tr>
      <w:tr w:rsidR="003A15D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3A15D8" w:rsidRPr="003A15D8" w:rsidRDefault="003A15D8" w:rsidP="003A15D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030B946C" w:rsidR="003A15D8" w:rsidRPr="003A15D8" w:rsidRDefault="003A15D8" w:rsidP="003A15D8">
            <w:pPr>
              <w:pStyle w:val="SIText"/>
            </w:pPr>
            <w:r>
              <w:t>Compliance (</w:t>
            </w:r>
            <w:r w:rsidR="00DD30A2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A15D8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7A135E0" w:rsidR="003A15D8" w:rsidRPr="003A15D8" w:rsidRDefault="003A15D8" w:rsidP="003A15D8">
            <w:pPr>
              <w:pStyle w:val="SIText"/>
            </w:pPr>
            <w:r w:rsidRPr="003A15D8">
              <w:t>1</w:t>
            </w:r>
            <w:r>
              <w:t xml:space="preserve">. </w:t>
            </w:r>
            <w:r w:rsidRPr="003A15D8">
              <w:t>Conduct searches of persons, property, vessels and vehicles</w:t>
            </w:r>
          </w:p>
        </w:tc>
        <w:tc>
          <w:tcPr>
            <w:tcW w:w="3604" w:type="pct"/>
            <w:shd w:val="clear" w:color="auto" w:fill="auto"/>
          </w:tcPr>
          <w:p w14:paraId="77B3C793" w14:textId="4D22FCE6" w:rsidR="003A15D8" w:rsidRPr="003A15D8" w:rsidRDefault="003A15D8" w:rsidP="003A15D8">
            <w:r w:rsidRPr="003A15D8">
              <w:t>1.1</w:t>
            </w:r>
            <w:r>
              <w:t xml:space="preserve"> </w:t>
            </w:r>
            <w:r w:rsidR="00606AE6">
              <w:t>Confirm</w:t>
            </w:r>
            <w:r w:rsidR="00606AE6" w:rsidRPr="003A15D8">
              <w:t xml:space="preserve"> </w:t>
            </w:r>
            <w:r w:rsidRPr="003A15D8">
              <w:t xml:space="preserve">decision to enter and/or search is made and conducted </w:t>
            </w:r>
            <w:r w:rsidR="00FC0482">
              <w:t>according</w:t>
            </w:r>
            <w:r w:rsidRPr="003A15D8">
              <w:t xml:space="preserve"> to lawful authority and jurisdictional procedures</w:t>
            </w:r>
          </w:p>
          <w:p w14:paraId="46FC5D18" w14:textId="32254C33" w:rsidR="003A15D8" w:rsidRDefault="003A15D8" w:rsidP="003A15D8">
            <w:r w:rsidRPr="003A15D8">
              <w:t>1.2</w:t>
            </w:r>
            <w:r>
              <w:t xml:space="preserve"> </w:t>
            </w:r>
            <w:r w:rsidRPr="003A15D8">
              <w:t>Ensure search process is comprehensive, and adheres to operational policy and procedures</w:t>
            </w:r>
          </w:p>
          <w:p w14:paraId="5A8C43F3" w14:textId="1CB54CF7" w:rsidR="003A15D8" w:rsidRDefault="003A15D8" w:rsidP="003A15D8">
            <w:r w:rsidRPr="003A15D8">
              <w:t>1.3</w:t>
            </w:r>
            <w:r w:rsidR="00C65133">
              <w:t xml:space="preserve"> </w:t>
            </w:r>
            <w:r w:rsidRPr="003A15D8">
              <w:t>Seize or collect, record and store property according to jurisdictional policy and legislative requirements</w:t>
            </w:r>
          </w:p>
          <w:p w14:paraId="7AD7BC82" w14:textId="1268817D" w:rsidR="00C65133" w:rsidRPr="00C65133" w:rsidRDefault="00C65133" w:rsidP="00C65133">
            <w:r>
              <w:t>1.4</w:t>
            </w:r>
            <w:r w:rsidR="008A7C38">
              <w:t xml:space="preserve"> </w:t>
            </w:r>
            <w:r>
              <w:t xml:space="preserve">Apply </w:t>
            </w:r>
            <w:r w:rsidR="00721FEC">
              <w:t>tactical communication</w:t>
            </w:r>
            <w:r w:rsidR="001A4634">
              <w:t xml:space="preserve"> </w:t>
            </w:r>
            <w:r w:rsidR="001A4634" w:rsidRPr="00C65133">
              <w:t>as required</w:t>
            </w:r>
            <w:r w:rsidR="001A4634">
              <w:t xml:space="preserve">, according </w:t>
            </w:r>
            <w:r w:rsidRPr="003A15D8">
              <w:t>to jurisdiction</w:t>
            </w:r>
            <w:r w:rsidR="001643A2">
              <w:t>al</w:t>
            </w:r>
            <w:r w:rsidRPr="003A15D8">
              <w:t xml:space="preserve"> guidelines, professional codes of conduct and with minimum risk to self, colleagues and the public</w:t>
            </w:r>
          </w:p>
          <w:p w14:paraId="202872FB" w14:textId="036A6145" w:rsidR="003A15D8" w:rsidRPr="003A15D8" w:rsidRDefault="003A15D8" w:rsidP="003A15D8">
            <w:pPr>
              <w:pStyle w:val="SIText"/>
            </w:pPr>
            <w:r w:rsidRPr="003A15D8">
              <w:t>1.</w:t>
            </w:r>
            <w:r w:rsidR="00C65133">
              <w:t xml:space="preserve">5 </w:t>
            </w:r>
            <w:r w:rsidRPr="003A15D8">
              <w:t>Document any damage and/or injuries incurred according to jurisdictional policy</w:t>
            </w:r>
          </w:p>
        </w:tc>
      </w:tr>
      <w:tr w:rsidR="003A15D8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BEA2786" w:rsidR="003A15D8" w:rsidRPr="003A15D8" w:rsidRDefault="003A15D8" w:rsidP="003A15D8">
            <w:pPr>
              <w:pStyle w:val="SIText"/>
            </w:pPr>
            <w:r w:rsidRPr="003A15D8">
              <w:t>2</w:t>
            </w:r>
            <w:r>
              <w:t xml:space="preserve">. </w:t>
            </w:r>
            <w:r w:rsidRPr="003A15D8">
              <w:t>Caution, report or arrest persons</w:t>
            </w:r>
          </w:p>
        </w:tc>
        <w:tc>
          <w:tcPr>
            <w:tcW w:w="3604" w:type="pct"/>
            <w:shd w:val="clear" w:color="auto" w:fill="auto"/>
          </w:tcPr>
          <w:p w14:paraId="65B2341A" w14:textId="3A5F0A60" w:rsidR="003A15D8" w:rsidRPr="003A15D8" w:rsidRDefault="003A15D8" w:rsidP="003A15D8">
            <w:r w:rsidRPr="003A15D8">
              <w:t>2.1</w:t>
            </w:r>
            <w:r>
              <w:t xml:space="preserve"> </w:t>
            </w:r>
            <w:r w:rsidRPr="003A15D8">
              <w:t>Identify and investigate breaches of the law according to relevant jurisdictional law, policy and procedures</w:t>
            </w:r>
          </w:p>
          <w:p w14:paraId="38742AA8" w14:textId="313FBD09" w:rsidR="00C65133" w:rsidRPr="003A15D8" w:rsidRDefault="003A15D8" w:rsidP="003A15D8">
            <w:r w:rsidRPr="003A15D8">
              <w:t>2.2</w:t>
            </w:r>
            <w:r>
              <w:t xml:space="preserve"> </w:t>
            </w:r>
            <w:r w:rsidRPr="003A15D8">
              <w:t>Ensure that the decision to caution, report or arrest is made at the discretion of the officer and is conveyed to the person concerned according to jurisdiction</w:t>
            </w:r>
            <w:r w:rsidR="009A4AB8">
              <w:t>al</w:t>
            </w:r>
            <w:r w:rsidRPr="003A15D8">
              <w:t xml:space="preserve"> guidelines, professional codes of conduct and with minimum risk to self, colleagues and the public</w:t>
            </w:r>
          </w:p>
          <w:p w14:paraId="23DB61EA" w14:textId="7525EF3F" w:rsidR="003A15D8" w:rsidRPr="003A15D8" w:rsidRDefault="003A15D8" w:rsidP="003A15D8">
            <w:r w:rsidRPr="003A15D8">
              <w:t>2.3</w:t>
            </w:r>
            <w:r>
              <w:t xml:space="preserve"> </w:t>
            </w:r>
            <w:r w:rsidRPr="003A15D8">
              <w:t>Prepare and submit relevant and accurate documentation as required by law and/or jurisdictional policy</w:t>
            </w:r>
          </w:p>
          <w:p w14:paraId="2B73179F" w14:textId="74288499" w:rsidR="003A15D8" w:rsidRPr="003A15D8" w:rsidRDefault="003A15D8" w:rsidP="003A15D8">
            <w:pPr>
              <w:pStyle w:val="SIText"/>
            </w:pPr>
            <w:r w:rsidRPr="003A15D8">
              <w:t>2.4</w:t>
            </w:r>
            <w:r>
              <w:t xml:space="preserve"> </w:t>
            </w:r>
            <w:r w:rsidRPr="003A15D8">
              <w:t>Transport suspects for further processing according to their legal rights and jurisdictional policy</w:t>
            </w:r>
          </w:p>
        </w:tc>
      </w:tr>
      <w:tr w:rsidR="003A15D8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885056A" w:rsidR="003A15D8" w:rsidRPr="003A15D8" w:rsidRDefault="003A15D8" w:rsidP="003A15D8">
            <w:pPr>
              <w:pStyle w:val="SIText"/>
            </w:pPr>
            <w:r w:rsidRPr="003A15D8">
              <w:t>3</w:t>
            </w:r>
            <w:r>
              <w:t xml:space="preserve">. </w:t>
            </w:r>
            <w:r w:rsidRPr="003A15D8">
              <w:t>Afford rights to suspects</w:t>
            </w:r>
          </w:p>
        </w:tc>
        <w:tc>
          <w:tcPr>
            <w:tcW w:w="3604" w:type="pct"/>
            <w:shd w:val="clear" w:color="auto" w:fill="auto"/>
          </w:tcPr>
          <w:p w14:paraId="6291A6DD" w14:textId="74150D17" w:rsidR="003A15D8" w:rsidRPr="003A15D8" w:rsidRDefault="003A15D8" w:rsidP="003A15D8">
            <w:r w:rsidRPr="003A15D8">
              <w:t>3.1</w:t>
            </w:r>
            <w:r>
              <w:t xml:space="preserve"> </w:t>
            </w:r>
            <w:r w:rsidRPr="003A15D8">
              <w:t>Treat suspects in a fair, equitable and non-discriminatory manner, and with consideration to cultural sensitivities</w:t>
            </w:r>
          </w:p>
          <w:p w14:paraId="02A7B6D4" w14:textId="6F33399B" w:rsidR="003A15D8" w:rsidRPr="003A15D8" w:rsidRDefault="003A15D8" w:rsidP="003A15D8">
            <w:pPr>
              <w:pStyle w:val="SIText"/>
            </w:pPr>
            <w:r w:rsidRPr="003A15D8">
              <w:t>3.2</w:t>
            </w:r>
            <w:r>
              <w:t xml:space="preserve"> </w:t>
            </w:r>
            <w:r w:rsidRPr="003A15D8">
              <w:t>Ensure suspects are made aware of, and provided with, their legal entitlements under relevant jurisdictional laws and procedures</w:t>
            </w:r>
          </w:p>
        </w:tc>
      </w:tr>
      <w:tr w:rsidR="003A15D8" w:rsidRPr="00963A46" w14:paraId="221645A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44939E" w14:textId="38C52A7D" w:rsidR="003A15D8" w:rsidRPr="00CF49A8" w:rsidRDefault="003A15D8" w:rsidP="003A15D8">
            <w:r w:rsidRPr="003A15D8">
              <w:lastRenderedPageBreak/>
              <w:t>4</w:t>
            </w:r>
            <w:r>
              <w:t xml:space="preserve">. </w:t>
            </w:r>
            <w:r w:rsidRPr="003A15D8">
              <w:t>Assess and preserve crime/incident scenes and assist in the investigation process</w:t>
            </w:r>
          </w:p>
        </w:tc>
        <w:tc>
          <w:tcPr>
            <w:tcW w:w="3604" w:type="pct"/>
            <w:shd w:val="clear" w:color="auto" w:fill="auto"/>
          </w:tcPr>
          <w:p w14:paraId="460C3C81" w14:textId="2A6B40D8" w:rsidR="003A15D8" w:rsidRPr="003A15D8" w:rsidRDefault="003A15D8" w:rsidP="003A15D8">
            <w:r w:rsidRPr="003A15D8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3A15D8">
              <w:rPr>
                <w:rFonts w:eastAsiaTheme="minorEastAsia"/>
              </w:rPr>
              <w:t xml:space="preserve">Assess </w:t>
            </w:r>
            <w:r w:rsidRPr="003A15D8">
              <w:t>crime or incident scenes for future investigation requirements</w:t>
            </w:r>
          </w:p>
          <w:p w14:paraId="5E79E7F8" w14:textId="0CDDB4CA" w:rsidR="003A15D8" w:rsidRPr="003A15D8" w:rsidRDefault="003A15D8" w:rsidP="003A15D8">
            <w:r w:rsidRPr="003A15D8">
              <w:t>4.2</w:t>
            </w:r>
            <w:r>
              <w:t xml:space="preserve"> </w:t>
            </w:r>
            <w:r w:rsidRPr="003A15D8">
              <w:t>Secure crime or incident scenes to facilitate potential future investigatory activity, where necessary</w:t>
            </w:r>
          </w:p>
          <w:p w14:paraId="79E0046A" w14:textId="0E66FB03" w:rsidR="003A15D8" w:rsidRPr="00CF49A8" w:rsidRDefault="003A15D8" w:rsidP="003A15D8">
            <w:pPr>
              <w:pStyle w:val="SIText"/>
            </w:pPr>
            <w:r w:rsidRPr="003A15D8">
              <w:t>4.3</w:t>
            </w:r>
            <w:r>
              <w:t xml:space="preserve"> </w:t>
            </w:r>
            <w:r w:rsidRPr="003A15D8">
              <w:t>Ensure all actions and reports taken at crime or incident scenes optimise the gathering and preservation of evidence and its lawful presentation in court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A15D8" w:rsidRPr="00336FCA" w:rsidDel="00423CB2" w14:paraId="7A6C86DB" w14:textId="77777777" w:rsidTr="00CA2922">
        <w:tc>
          <w:tcPr>
            <w:tcW w:w="1396" w:type="pct"/>
          </w:tcPr>
          <w:p w14:paraId="63013FFB" w14:textId="63286FED" w:rsidR="003A15D8" w:rsidRPr="003A15D8" w:rsidRDefault="003A15D8" w:rsidP="003A15D8">
            <w:pPr>
              <w:pStyle w:val="SIText"/>
            </w:pPr>
            <w:r w:rsidRPr="003A15D8">
              <w:t>Numeracy</w:t>
            </w:r>
          </w:p>
        </w:tc>
        <w:tc>
          <w:tcPr>
            <w:tcW w:w="3604" w:type="pct"/>
          </w:tcPr>
          <w:p w14:paraId="1D26F408" w14:textId="215AC013" w:rsidR="003A15D8" w:rsidRPr="003A15D8" w:rsidRDefault="003A15D8" w:rsidP="003A15D8">
            <w:pPr>
              <w:pStyle w:val="SIBulletList1"/>
            </w:pPr>
            <w:r w:rsidRPr="003A15D8">
              <w:rPr>
                <w:rFonts w:eastAsia="Calibri"/>
              </w:rPr>
              <w:t>Determine quantities of seized property</w:t>
            </w:r>
          </w:p>
        </w:tc>
      </w:tr>
      <w:tr w:rsidR="003A15D8" w:rsidRPr="00336FCA" w:rsidDel="00423CB2" w14:paraId="229D9642" w14:textId="77777777" w:rsidTr="00CA2922">
        <w:tc>
          <w:tcPr>
            <w:tcW w:w="1396" w:type="pct"/>
          </w:tcPr>
          <w:p w14:paraId="307E895A" w14:textId="31875EBD" w:rsidR="003A15D8" w:rsidRPr="003A15D8" w:rsidRDefault="003A15D8" w:rsidP="003A15D8">
            <w:pPr>
              <w:pStyle w:val="SIText"/>
            </w:pPr>
            <w:r w:rsidRPr="003A15D8">
              <w:t xml:space="preserve">Reading </w:t>
            </w:r>
          </w:p>
        </w:tc>
        <w:tc>
          <w:tcPr>
            <w:tcW w:w="3604" w:type="pct"/>
          </w:tcPr>
          <w:p w14:paraId="122EA5DC" w14:textId="414A6CA1" w:rsidR="003A15D8" w:rsidRPr="003A15D8" w:rsidRDefault="000C2455" w:rsidP="003A15D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Identify and </w:t>
            </w:r>
            <w:r w:rsidR="00DE4DDD">
              <w:rPr>
                <w:rFonts w:eastAsia="Calibri"/>
              </w:rPr>
              <w:t>interpret</w:t>
            </w:r>
            <w:r w:rsidR="003A15D8" w:rsidRPr="003A15D8">
              <w:rPr>
                <w:rFonts w:eastAsia="Calibri"/>
              </w:rPr>
              <w:t xml:space="preserve"> relevant information and requirements of jurisdictional laws, by-laws and regulations</w:t>
            </w:r>
            <w:r w:rsidR="00E27B2E">
              <w:rPr>
                <w:rFonts w:eastAsia="Calibri"/>
              </w:rPr>
              <w:t xml:space="preserve"> and professional codes of conduct</w:t>
            </w:r>
          </w:p>
        </w:tc>
      </w:tr>
      <w:tr w:rsidR="003A15D8" w:rsidRPr="00336FCA" w:rsidDel="00423CB2" w14:paraId="05F8553F" w14:textId="77777777" w:rsidTr="00CA2922">
        <w:tc>
          <w:tcPr>
            <w:tcW w:w="1396" w:type="pct"/>
          </w:tcPr>
          <w:p w14:paraId="0A3AC22F" w14:textId="07357940" w:rsidR="003A15D8" w:rsidRPr="003A15D8" w:rsidRDefault="003A15D8" w:rsidP="003A15D8">
            <w:r w:rsidRPr="003A15D8">
              <w:t xml:space="preserve">Writing </w:t>
            </w:r>
          </w:p>
        </w:tc>
        <w:tc>
          <w:tcPr>
            <w:tcW w:w="3604" w:type="pct"/>
          </w:tcPr>
          <w:p w14:paraId="0B38328F" w14:textId="2979432D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>Prepare compliance reports and document information</w:t>
            </w:r>
          </w:p>
        </w:tc>
      </w:tr>
      <w:tr w:rsidR="003A15D8" w:rsidRPr="00336FCA" w:rsidDel="00423CB2" w14:paraId="0F023268" w14:textId="77777777" w:rsidTr="00CA2922">
        <w:tc>
          <w:tcPr>
            <w:tcW w:w="1396" w:type="pct"/>
          </w:tcPr>
          <w:p w14:paraId="143678B8" w14:textId="2C12CE4B" w:rsidR="003A15D8" w:rsidRPr="003A15D8" w:rsidRDefault="003A15D8" w:rsidP="003A15D8">
            <w:r w:rsidRPr="003A15D8">
              <w:t>Navigate the world of work</w:t>
            </w:r>
          </w:p>
        </w:tc>
        <w:tc>
          <w:tcPr>
            <w:tcW w:w="3604" w:type="pct"/>
          </w:tcPr>
          <w:p w14:paraId="08C1D482" w14:textId="35B90A82" w:rsidR="003A15D8" w:rsidRPr="003A15D8" w:rsidRDefault="003A15D8" w:rsidP="00DD30A2">
            <w:pPr>
              <w:pStyle w:val="SIBulletList1"/>
              <w:rPr>
                <w:rFonts w:eastAsia="Calibri"/>
              </w:rPr>
            </w:pPr>
            <w:r w:rsidRPr="003A15D8">
              <w:t>Interpret and follow regulatory requirements and seek clarification or other assistance when required</w:t>
            </w:r>
          </w:p>
        </w:tc>
      </w:tr>
      <w:tr w:rsidR="003A15D8" w:rsidRPr="00336FCA" w:rsidDel="00423CB2" w14:paraId="4BE849ED" w14:textId="77777777" w:rsidTr="00CA2922">
        <w:tc>
          <w:tcPr>
            <w:tcW w:w="1396" w:type="pct"/>
          </w:tcPr>
          <w:p w14:paraId="2809BECC" w14:textId="5A3491E5" w:rsidR="003A15D8" w:rsidRPr="003A15D8" w:rsidRDefault="003A15D8" w:rsidP="003A15D8">
            <w:r w:rsidRPr="003A15D8">
              <w:t>Interact with others</w:t>
            </w:r>
          </w:p>
        </w:tc>
        <w:tc>
          <w:tcPr>
            <w:tcW w:w="3604" w:type="pct"/>
          </w:tcPr>
          <w:p w14:paraId="2DCDE884" w14:textId="370FD697" w:rsidR="003A15D8" w:rsidRPr="003A15D8" w:rsidRDefault="003A15D8" w:rsidP="003A15D8">
            <w:pPr>
              <w:pStyle w:val="SIBulletList1"/>
            </w:pPr>
            <w:r w:rsidRPr="003A15D8">
              <w:t xml:space="preserve">Use appropriate vocabulary, conventions and protocols, including technical language relevant to role, to </w:t>
            </w:r>
            <w:r w:rsidRPr="003A15D8">
              <w:rPr>
                <w:rFonts w:eastAsia="Calibri"/>
              </w:rPr>
              <w:t>convey compliance requirements and breaches, suspect rights, outcomes and actions</w:t>
            </w:r>
            <w:r w:rsidR="00C65133">
              <w:rPr>
                <w:rFonts w:eastAsia="Calibri"/>
              </w:rPr>
              <w:t xml:space="preserve"> </w:t>
            </w:r>
          </w:p>
          <w:p w14:paraId="18E95ED8" w14:textId="0600CAA7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t>Cooperate and collaborate with others to enter and search</w:t>
            </w:r>
            <w:r w:rsidR="00D06279">
              <w:t xml:space="preserve"> premises, vessels or vehicles</w:t>
            </w:r>
            <w:r w:rsidRPr="003A15D8">
              <w:t>, seize property and arrest individuals</w:t>
            </w:r>
          </w:p>
        </w:tc>
      </w:tr>
      <w:tr w:rsidR="003A15D8" w:rsidRPr="00336FCA" w:rsidDel="00423CB2" w14:paraId="1F9DEA63" w14:textId="77777777" w:rsidTr="00CA2922">
        <w:tc>
          <w:tcPr>
            <w:tcW w:w="1396" w:type="pct"/>
          </w:tcPr>
          <w:p w14:paraId="1E309450" w14:textId="4E85FA68" w:rsidR="003A15D8" w:rsidRPr="003A15D8" w:rsidRDefault="003A15D8" w:rsidP="003A15D8">
            <w:r w:rsidRPr="003A15D8">
              <w:t>Get the work done</w:t>
            </w:r>
          </w:p>
        </w:tc>
        <w:tc>
          <w:tcPr>
            <w:tcW w:w="3604" w:type="pct"/>
          </w:tcPr>
          <w:p w14:paraId="04E453D5" w14:textId="77777777" w:rsidR="003A15D8" w:rsidRPr="003A15D8" w:rsidRDefault="003A15D8" w:rsidP="003A15D8">
            <w:pPr>
              <w:pStyle w:val="SIBulletList1"/>
            </w:pPr>
            <w:r w:rsidRPr="003A15D8">
              <w:rPr>
                <w:rFonts w:eastAsia="Calibri"/>
              </w:rPr>
              <w:t>Plan and organise search activities and resources</w:t>
            </w:r>
          </w:p>
          <w:p w14:paraId="48B695CE" w14:textId="3F855F95" w:rsidR="003A15D8" w:rsidRPr="00C71BFC" w:rsidRDefault="003A15D8" w:rsidP="0023614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>Resolve and de-escalate conflicts; make decisions about appropriate compliance response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A15D8" w14:paraId="67633B90" w14:textId="77777777" w:rsidTr="00F33FF2">
        <w:tc>
          <w:tcPr>
            <w:tcW w:w="1028" w:type="pct"/>
          </w:tcPr>
          <w:p w14:paraId="666F2C5F" w14:textId="7AB09EE8" w:rsidR="003A15D8" w:rsidRPr="003A15D8" w:rsidRDefault="00236148" w:rsidP="003A15D8">
            <w:pPr>
              <w:pStyle w:val="SIText"/>
            </w:pPr>
            <w:r w:rsidRPr="003A15D8">
              <w:t>SFIC</w:t>
            </w:r>
            <w:r>
              <w:t>PL</w:t>
            </w:r>
            <w:r w:rsidRPr="003A15D8">
              <w:t xml:space="preserve">302 </w:t>
            </w:r>
            <w:r w:rsidR="003A15D8" w:rsidRPr="003A15D8">
              <w:t>Exercise compliance powers</w:t>
            </w:r>
          </w:p>
        </w:tc>
        <w:tc>
          <w:tcPr>
            <w:tcW w:w="1105" w:type="pct"/>
          </w:tcPr>
          <w:p w14:paraId="520629F4" w14:textId="23051C34" w:rsidR="003A15D8" w:rsidRPr="003A15D8" w:rsidRDefault="003A15D8" w:rsidP="003A15D8">
            <w:pPr>
              <w:pStyle w:val="SIText"/>
            </w:pPr>
            <w:r w:rsidRPr="003A15D8">
              <w:t>SFICOMP302C Exercise compliance powers</w:t>
            </w:r>
          </w:p>
        </w:tc>
        <w:tc>
          <w:tcPr>
            <w:tcW w:w="1251" w:type="pct"/>
          </w:tcPr>
          <w:p w14:paraId="51844FA1" w14:textId="1617AEA4" w:rsidR="003A15D8" w:rsidRPr="003A15D8" w:rsidRDefault="003A15D8" w:rsidP="003A15D8">
            <w:pPr>
              <w:pStyle w:val="SIText"/>
            </w:pPr>
            <w:r w:rsidRPr="003A15D8">
              <w:t>Updated to meet Standards for Training Packages</w:t>
            </w:r>
          </w:p>
        </w:tc>
        <w:tc>
          <w:tcPr>
            <w:tcW w:w="1616" w:type="pct"/>
          </w:tcPr>
          <w:p w14:paraId="509E63B0" w14:textId="25938273" w:rsidR="003A15D8" w:rsidRPr="003A15D8" w:rsidRDefault="003A15D8" w:rsidP="003A15D8">
            <w:pPr>
              <w:pStyle w:val="SIText"/>
            </w:pPr>
            <w:r w:rsidRPr="003A15D8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4CD2AEE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236148" w:rsidRPr="003A15D8">
              <w:t>SFIC</w:t>
            </w:r>
            <w:r w:rsidR="00236148">
              <w:t>PL</w:t>
            </w:r>
            <w:r w:rsidR="00236148" w:rsidRPr="003A15D8">
              <w:t xml:space="preserve">302 </w:t>
            </w:r>
            <w:r w:rsidR="003A15D8" w:rsidRPr="003A15D8">
              <w:t>Exercise compliance powers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A15D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25E23F0" w14:textId="43B571EE" w:rsidR="003A15D8" w:rsidRPr="003A15D8" w:rsidRDefault="003A15D8" w:rsidP="003A15D8">
            <w:pPr>
              <w:pStyle w:val="SIText"/>
            </w:pPr>
            <w:r w:rsidRPr="003A15D8">
              <w:t>An individual demonstrating competency must satisfy all the elements</w:t>
            </w:r>
            <w:r w:rsidR="00CB3304">
              <w:t xml:space="preserve"> and </w:t>
            </w:r>
            <w:r w:rsidRPr="003A15D8">
              <w:t xml:space="preserve">performance criteria of this unit. </w:t>
            </w:r>
            <w:r w:rsidR="00606AE6">
              <w:t>There must be e</w:t>
            </w:r>
            <w:r w:rsidRPr="003A15D8">
              <w:t xml:space="preserve">vidence </w:t>
            </w:r>
            <w:r w:rsidR="00606AE6">
              <w:t xml:space="preserve">that the individual has </w:t>
            </w:r>
            <w:r w:rsidR="004638FC">
              <w:t>exercis</w:t>
            </w:r>
            <w:r w:rsidR="00606AE6">
              <w:t>ed</w:t>
            </w:r>
            <w:r w:rsidR="004638FC">
              <w:t xml:space="preserve"> compliance powers </w:t>
            </w:r>
            <w:r w:rsidR="00D32AB3">
              <w:t xml:space="preserve">for a suspected fisheries breach </w:t>
            </w:r>
            <w:r w:rsidR="004638FC">
              <w:t>on at least one occasion</w:t>
            </w:r>
            <w:r w:rsidR="00D32AB3">
              <w:t>,</w:t>
            </w:r>
            <w:r w:rsidR="004638FC">
              <w:t xml:space="preserve"> </w:t>
            </w:r>
            <w:r w:rsidR="00606AE6">
              <w:t>including:</w:t>
            </w:r>
          </w:p>
          <w:p w14:paraId="40956602" w14:textId="66A43333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 xml:space="preserve">applying </w:t>
            </w:r>
            <w:r w:rsidR="00121FA3">
              <w:rPr>
                <w:rFonts w:eastAsia="Calibri"/>
              </w:rPr>
              <w:t xml:space="preserve">a </w:t>
            </w:r>
            <w:r w:rsidRPr="003A15D8">
              <w:rPr>
                <w:rFonts w:eastAsia="Calibri"/>
              </w:rPr>
              <w:t>search warrant</w:t>
            </w:r>
          </w:p>
          <w:p w14:paraId="5B1623A1" w14:textId="7C291F5A" w:rsidR="00FC0482" w:rsidRPr="00FC0482" w:rsidRDefault="006D2AA4" w:rsidP="00FC048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using discretion to </w:t>
            </w:r>
            <w:r w:rsidR="00FC0482" w:rsidRPr="00FC0482">
              <w:rPr>
                <w:rFonts w:eastAsia="Calibri"/>
              </w:rPr>
              <w:t>caution or arrest person/s</w:t>
            </w:r>
          </w:p>
          <w:p w14:paraId="3E7740EE" w14:textId="79931FB8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>applying defensive tactics</w:t>
            </w:r>
            <w:r w:rsidR="00C65133">
              <w:rPr>
                <w:rFonts w:eastAsia="Calibri"/>
              </w:rPr>
              <w:t>,</w:t>
            </w:r>
            <w:r w:rsidRPr="003A15D8">
              <w:rPr>
                <w:rFonts w:eastAsia="Calibri"/>
              </w:rPr>
              <w:t xml:space="preserve"> </w:t>
            </w:r>
            <w:r w:rsidR="00C65133" w:rsidRPr="00C65133">
              <w:rPr>
                <w:rFonts w:eastAsia="Calibri"/>
              </w:rPr>
              <w:t xml:space="preserve">conflict resolution, mediation and incident de-escalation </w:t>
            </w:r>
            <w:r w:rsidR="00D249C5">
              <w:rPr>
                <w:rFonts w:eastAsia="Calibri"/>
              </w:rPr>
              <w:t>as required by the situation</w:t>
            </w:r>
          </w:p>
          <w:p w14:paraId="4E176DCB" w14:textId="4A0295CD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 xml:space="preserve">communicating </w:t>
            </w:r>
            <w:r w:rsidR="00EF079E">
              <w:rPr>
                <w:rFonts w:eastAsia="Calibri"/>
              </w:rPr>
              <w:t xml:space="preserve">clear and </w:t>
            </w:r>
            <w:r w:rsidRPr="003A15D8">
              <w:rPr>
                <w:rFonts w:eastAsia="Calibri"/>
              </w:rPr>
              <w:t>appropriate instructions and directives to suspects and other members of the public</w:t>
            </w:r>
          </w:p>
          <w:p w14:paraId="48A43C30" w14:textId="6039A825" w:rsidR="003A15D8" w:rsidRPr="00B757D6" w:rsidRDefault="006D2AA4" w:rsidP="006D2AA4">
            <w:pPr>
              <w:pStyle w:val="SIBulletList1"/>
              <w:rPr>
                <w:rFonts w:eastAsia="Calibri"/>
              </w:rPr>
            </w:pPr>
            <w:proofErr w:type="gramStart"/>
            <w:r w:rsidRPr="006D2AA4">
              <w:rPr>
                <w:rFonts w:eastAsia="Calibri"/>
              </w:rPr>
              <w:t>containing</w:t>
            </w:r>
            <w:proofErr w:type="gramEnd"/>
            <w:r w:rsidRPr="006D2AA4">
              <w:rPr>
                <w:rFonts w:eastAsia="Calibri"/>
              </w:rPr>
              <w:t xml:space="preserve"> and preserving </w:t>
            </w:r>
            <w:r w:rsidR="00EF079E">
              <w:rPr>
                <w:rFonts w:eastAsia="Calibri"/>
              </w:rPr>
              <w:t xml:space="preserve">the </w:t>
            </w:r>
            <w:r w:rsidRPr="006D2AA4">
              <w:rPr>
                <w:rFonts w:eastAsia="Calibri"/>
              </w:rPr>
              <w:t>crime or incident scene</w:t>
            </w:r>
            <w:r w:rsidR="003A15D8" w:rsidRPr="006D2AA4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3A15D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4A49F2" w14:textId="77777777" w:rsidR="003A15D8" w:rsidRPr="003A15D8" w:rsidRDefault="003A15D8" w:rsidP="003A15D8">
            <w:pPr>
              <w:pStyle w:val="SIText"/>
            </w:pPr>
            <w:r w:rsidRPr="003A15D8">
              <w:t>An individual must be able to demonstrate the knowledge required to perform the tasks outlined in the elements and performance criteria of this unit. This includes knowledge of:</w:t>
            </w:r>
          </w:p>
          <w:p w14:paraId="4903C020" w14:textId="6C8EA44F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 xml:space="preserve">human behaviour and the impacts of age, gender, ethnicity, social background and recreational </w:t>
            </w:r>
            <w:r w:rsidR="00E27B2E" w:rsidRPr="003A15D8">
              <w:rPr>
                <w:rFonts w:eastAsia="Calibri"/>
              </w:rPr>
              <w:t>practices, such</w:t>
            </w:r>
            <w:r w:rsidRPr="003A15D8">
              <w:rPr>
                <w:rFonts w:eastAsia="Calibri"/>
              </w:rPr>
              <w:t xml:space="preserve"> as use of drugs and alcohol</w:t>
            </w:r>
          </w:p>
          <w:p w14:paraId="2FEE652A" w14:textId="77777777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>Indigenous land rights and cultural activities, including fishing by traditional methods</w:t>
            </w:r>
          </w:p>
          <w:p w14:paraId="67ABD86B" w14:textId="45BD5154" w:rsidR="003A15D8" w:rsidRPr="003A15D8" w:rsidRDefault="0000490E" w:rsidP="003A15D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relevant state or territory </w:t>
            </w:r>
            <w:r w:rsidR="003A15D8" w:rsidRPr="003A15D8">
              <w:rPr>
                <w:rFonts w:eastAsia="Calibri"/>
              </w:rPr>
              <w:t>jurisdictional laws and procedures for search and entry</w:t>
            </w:r>
          </w:p>
          <w:p w14:paraId="469A6ABF" w14:textId="13C9176C" w:rsidR="003A15D8" w:rsidRPr="003A15D8" w:rsidRDefault="00606AE6" w:rsidP="003A15D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relevant state or </w:t>
            </w:r>
            <w:r w:rsidR="0000490E" w:rsidRPr="0000490E">
              <w:rPr>
                <w:rFonts w:eastAsia="Calibri"/>
              </w:rPr>
              <w:t xml:space="preserve">territory </w:t>
            </w:r>
            <w:r>
              <w:rPr>
                <w:rFonts w:eastAsia="Calibri"/>
              </w:rPr>
              <w:t xml:space="preserve">or commonwealth </w:t>
            </w:r>
            <w:r w:rsidR="003A15D8" w:rsidRPr="003A15D8">
              <w:rPr>
                <w:rFonts w:eastAsia="Calibri"/>
              </w:rPr>
              <w:t>jurisdictional laws, by-laws and regulations relating to offences against state, territory and commonwealth fisheries</w:t>
            </w:r>
          </w:p>
          <w:p w14:paraId="2CFDEE1D" w14:textId="1F0DEAA3" w:rsidR="003A15D8" w:rsidRPr="003A15D8" w:rsidRDefault="0000490E" w:rsidP="003A15D8">
            <w:pPr>
              <w:pStyle w:val="SIBulletList1"/>
              <w:rPr>
                <w:rFonts w:eastAsia="Calibri"/>
              </w:rPr>
            </w:pPr>
            <w:r w:rsidRPr="0000490E">
              <w:rPr>
                <w:rFonts w:eastAsia="Calibri"/>
              </w:rPr>
              <w:t xml:space="preserve">relevant state or territory </w:t>
            </w:r>
            <w:r w:rsidR="003A15D8" w:rsidRPr="003A15D8">
              <w:rPr>
                <w:rFonts w:eastAsia="Calibri"/>
              </w:rPr>
              <w:t>jurisdictional policy and procedures covering reactive operational safety issues and practices</w:t>
            </w:r>
          </w:p>
          <w:p w14:paraId="6991E9B0" w14:textId="290ADA98" w:rsidR="00E27B2E" w:rsidRPr="00E27B2E" w:rsidRDefault="00E27B2E" w:rsidP="00E27B2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exercising discretion in relation to jurisdiction guidelines and professional codes of conduct</w:t>
            </w:r>
          </w:p>
          <w:p w14:paraId="24A4A860" w14:textId="453DA93A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>potential risks associated with operational policing</w:t>
            </w:r>
          </w:p>
          <w:p w14:paraId="5BDC3C8C" w14:textId="77777777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>reporting requirements in relation to operational safety matters</w:t>
            </w:r>
          </w:p>
          <w:p w14:paraId="2B0BA040" w14:textId="77777777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>requirements for crime or incident scene preservation and investigation, as far as it relates to non-compliance with fisheries management regulations</w:t>
            </w:r>
          </w:p>
          <w:p w14:paraId="780F8579" w14:textId="63DBCDB3" w:rsid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>strategies to optimise safety under a range of operational scenarios</w:t>
            </w:r>
          </w:p>
          <w:p w14:paraId="026F305C" w14:textId="7ED008F8" w:rsidR="00810D33" w:rsidRPr="003A15D8" w:rsidRDefault="00D44856" w:rsidP="003A15D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of </w:t>
            </w:r>
            <w:r w:rsidR="00810D33">
              <w:rPr>
                <w:rFonts w:eastAsia="Calibri"/>
              </w:rPr>
              <w:t>tactical communication</w:t>
            </w:r>
            <w:r>
              <w:rPr>
                <w:rFonts w:eastAsia="Calibri"/>
              </w:rPr>
              <w:t>s</w:t>
            </w:r>
            <w:r w:rsidR="00810D33">
              <w:rPr>
                <w:rFonts w:eastAsia="Calibri"/>
              </w:rPr>
              <w:t xml:space="preserve">, including </w:t>
            </w:r>
            <w:r w:rsidR="00721FEC">
              <w:rPr>
                <w:rFonts w:eastAsia="Calibri"/>
              </w:rPr>
              <w:t>conflict resolution, mediation and incident de-escalation techniques</w:t>
            </w:r>
          </w:p>
          <w:p w14:paraId="06806514" w14:textId="77E4C5F0" w:rsidR="003A15D8" w:rsidRPr="003A15D8" w:rsidRDefault="003A15D8" w:rsidP="003A15D8">
            <w:pPr>
              <w:pStyle w:val="SIBulletList1"/>
              <w:rPr>
                <w:rFonts w:eastAsia="Calibri"/>
              </w:rPr>
            </w:pPr>
            <w:r w:rsidRPr="003A15D8">
              <w:rPr>
                <w:rFonts w:eastAsia="Calibri"/>
              </w:rPr>
              <w:t>the 'use of force' and its legal implications</w:t>
            </w:r>
            <w:r w:rsidR="0000490E">
              <w:rPr>
                <w:rFonts w:eastAsia="Calibri"/>
              </w:rPr>
              <w:t xml:space="preserve"> when exercising compliance powers</w:t>
            </w:r>
          </w:p>
          <w:p w14:paraId="7D18C0FD" w14:textId="06B255F5" w:rsidR="003A15D8" w:rsidRPr="003A15D8" w:rsidRDefault="003A15D8" w:rsidP="003A15D8">
            <w:pPr>
              <w:pStyle w:val="SIBulletList1"/>
            </w:pPr>
            <w:r w:rsidRPr="003A15D8">
              <w:rPr>
                <w:rFonts w:eastAsia="Calibri"/>
              </w:rPr>
              <w:t>relevant sections of Anti-Discrimination Act and Disability Act.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A15D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631E51" w14:textId="77777777" w:rsidR="003A15D8" w:rsidRPr="003A15D8" w:rsidRDefault="003A15D8" w:rsidP="003A15D8">
            <w:pPr>
              <w:pStyle w:val="SIText"/>
            </w:pPr>
            <w:r w:rsidRPr="003A15D8">
              <w:t xml:space="preserve">Assessment of this unit of competency must take place under the following conditions: </w:t>
            </w:r>
          </w:p>
          <w:p w14:paraId="788EE343" w14:textId="77777777" w:rsidR="003A15D8" w:rsidRPr="003A15D8" w:rsidRDefault="003A15D8" w:rsidP="003A15D8">
            <w:pPr>
              <w:pStyle w:val="SIBulletList1"/>
            </w:pPr>
            <w:r w:rsidRPr="003A15D8">
              <w:t>physical conditions:</w:t>
            </w:r>
          </w:p>
          <w:p w14:paraId="1CB17961" w14:textId="5F362B16" w:rsidR="003A15D8" w:rsidRPr="003A15D8" w:rsidRDefault="003064F6" w:rsidP="003A15D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skills must be demonstrated in a</w:t>
            </w:r>
            <w:r w:rsidR="00832B33">
              <w:rPr>
                <w:rFonts w:eastAsia="Calibri"/>
              </w:rPr>
              <w:t xml:space="preserve"> </w:t>
            </w:r>
            <w:r w:rsidR="00CB3304">
              <w:rPr>
                <w:rFonts w:eastAsia="Calibri"/>
              </w:rPr>
              <w:t>compliance monitoring setting</w:t>
            </w:r>
            <w:r>
              <w:rPr>
                <w:rFonts w:eastAsia="Calibri"/>
              </w:rPr>
              <w:t xml:space="preserve"> or an environment that accurately represents </w:t>
            </w:r>
            <w:r w:rsidR="00CB3304">
              <w:rPr>
                <w:rFonts w:eastAsia="Calibri"/>
              </w:rPr>
              <w:t>workplace</w:t>
            </w:r>
            <w:r>
              <w:rPr>
                <w:rFonts w:eastAsia="Calibri"/>
              </w:rPr>
              <w:t xml:space="preserve"> conditions</w:t>
            </w:r>
          </w:p>
          <w:p w14:paraId="53968BAB" w14:textId="77777777" w:rsidR="003A15D8" w:rsidRPr="003A15D8" w:rsidRDefault="003A15D8" w:rsidP="003A15D8">
            <w:pPr>
              <w:pStyle w:val="SIBulletList1"/>
            </w:pPr>
            <w:r w:rsidRPr="003A15D8">
              <w:t>resources, equipment and materials:</w:t>
            </w:r>
          </w:p>
          <w:p w14:paraId="517908FE" w14:textId="77777777" w:rsidR="003A15D8" w:rsidRPr="003A15D8" w:rsidRDefault="003A15D8" w:rsidP="003A15D8">
            <w:pPr>
              <w:pStyle w:val="SIBulletList2"/>
              <w:rPr>
                <w:rFonts w:eastAsia="Calibri"/>
              </w:rPr>
            </w:pPr>
            <w:r w:rsidRPr="003A15D8">
              <w:rPr>
                <w:rFonts w:eastAsia="Calibri"/>
              </w:rPr>
              <w:t xml:space="preserve">persons, property, vessels and vehicles for searching </w:t>
            </w:r>
          </w:p>
          <w:p w14:paraId="172779CB" w14:textId="2C3564A8" w:rsidR="00A21A95" w:rsidRDefault="003A15D8" w:rsidP="003A15D8">
            <w:pPr>
              <w:pStyle w:val="SIBulletList2"/>
              <w:rPr>
                <w:rFonts w:eastAsia="Calibri"/>
              </w:rPr>
            </w:pPr>
            <w:r w:rsidRPr="003A15D8">
              <w:rPr>
                <w:rFonts w:eastAsia="Calibri"/>
              </w:rPr>
              <w:t>evidence of non-compliance/breaches of the law</w:t>
            </w:r>
          </w:p>
          <w:p w14:paraId="1763394E" w14:textId="727DB0C7" w:rsidR="00A21A95" w:rsidRDefault="00A21A95" w:rsidP="003A15D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required documentation for arrests</w:t>
            </w:r>
          </w:p>
          <w:p w14:paraId="2D02E45F" w14:textId="77777777" w:rsidR="00A21A95" w:rsidRDefault="00A21A95" w:rsidP="0024267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0D7F660A" w14:textId="7879E663" w:rsidR="00A21A95" w:rsidRDefault="004638F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="00A21A95">
              <w:rPr>
                <w:rFonts w:eastAsia="Calibri"/>
              </w:rPr>
              <w:t xml:space="preserve"> jurisdictional laws, policies and procedures</w:t>
            </w:r>
            <w:r>
              <w:rPr>
                <w:rFonts w:eastAsia="Calibri"/>
              </w:rPr>
              <w:t xml:space="preserve"> relating to search and entry and offences against state, territory and commonwealth fisheries</w:t>
            </w:r>
          </w:p>
          <w:p w14:paraId="078F108D" w14:textId="3C1FD996" w:rsidR="00E27B2E" w:rsidRDefault="00A21A9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policies and procedures, including </w:t>
            </w:r>
            <w:r w:rsidR="001C76FF">
              <w:rPr>
                <w:rFonts w:eastAsia="Calibri"/>
              </w:rPr>
              <w:t xml:space="preserve">advice on </w:t>
            </w:r>
            <w:r>
              <w:rPr>
                <w:rFonts w:eastAsia="Calibri"/>
              </w:rPr>
              <w:t>operational</w:t>
            </w:r>
            <w:r w:rsidR="00E27B2E">
              <w:rPr>
                <w:rFonts w:eastAsia="Calibri"/>
              </w:rPr>
              <w:t xml:space="preserve"> and safety practices</w:t>
            </w:r>
          </w:p>
          <w:p w14:paraId="69CA95DA" w14:textId="77777777" w:rsidR="00606AE6" w:rsidRDefault="00E27B2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professional codes of conduct</w:t>
            </w:r>
          </w:p>
          <w:p w14:paraId="62317A16" w14:textId="77777777" w:rsidR="00606AE6" w:rsidRDefault="00606AE6" w:rsidP="0024267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2B5AEB5D" w14:textId="7159220C" w:rsidR="003A15D8" w:rsidRPr="003A15D8" w:rsidRDefault="00606AE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interactions with </w:t>
            </w:r>
            <w:r w:rsidR="003064F6">
              <w:rPr>
                <w:rFonts w:eastAsia="Calibri"/>
              </w:rPr>
              <w:t xml:space="preserve">real </w:t>
            </w:r>
            <w:r w:rsidR="005D1505">
              <w:rPr>
                <w:rFonts w:eastAsia="Calibri"/>
              </w:rPr>
              <w:t>suspects</w:t>
            </w:r>
            <w:r w:rsidR="003064F6">
              <w:rPr>
                <w:rFonts w:eastAsia="Calibri"/>
              </w:rPr>
              <w:t xml:space="preserve"> or realistic scenarios or role plays</w:t>
            </w:r>
            <w:r w:rsidR="003A15D8" w:rsidRPr="003A15D8">
              <w:rPr>
                <w:rFonts w:eastAsia="Calibri"/>
              </w:rPr>
              <w:t>.</w:t>
            </w:r>
          </w:p>
          <w:p w14:paraId="5A04289F" w14:textId="77777777" w:rsidR="003A15D8" w:rsidRPr="003A15D8" w:rsidRDefault="003A15D8" w:rsidP="003A15D8"/>
          <w:p w14:paraId="71739C8B" w14:textId="6C9753CB" w:rsidR="003A15D8" w:rsidRPr="003A15D8" w:rsidRDefault="003A15D8" w:rsidP="003A15D8">
            <w:pPr>
              <w:pStyle w:val="SIText"/>
            </w:pPr>
            <w:r w:rsidRPr="003A15D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F0335" w14:textId="77777777" w:rsidR="008A7730" w:rsidRDefault="008A7730" w:rsidP="00BF3F0A">
      <w:r>
        <w:separator/>
      </w:r>
    </w:p>
    <w:p w14:paraId="4F4AF653" w14:textId="77777777" w:rsidR="008A7730" w:rsidRDefault="008A7730"/>
  </w:endnote>
  <w:endnote w:type="continuationSeparator" w:id="0">
    <w:p w14:paraId="56B77832" w14:textId="77777777" w:rsidR="008A7730" w:rsidRDefault="008A7730" w:rsidP="00BF3F0A">
      <w:r>
        <w:continuationSeparator/>
      </w:r>
    </w:p>
    <w:p w14:paraId="578AFCD1" w14:textId="77777777" w:rsidR="008A7730" w:rsidRDefault="008A7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8EA243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757D6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A30BF" w14:textId="77777777" w:rsidR="008A7730" w:rsidRDefault="008A7730" w:rsidP="00BF3F0A">
      <w:r>
        <w:separator/>
      </w:r>
    </w:p>
    <w:p w14:paraId="113CECD3" w14:textId="77777777" w:rsidR="008A7730" w:rsidRDefault="008A7730"/>
  </w:footnote>
  <w:footnote w:type="continuationSeparator" w:id="0">
    <w:p w14:paraId="2851582B" w14:textId="77777777" w:rsidR="008A7730" w:rsidRDefault="008A7730" w:rsidP="00BF3F0A">
      <w:r>
        <w:continuationSeparator/>
      </w:r>
    </w:p>
    <w:p w14:paraId="53B02377" w14:textId="77777777" w:rsidR="008A7730" w:rsidRDefault="008A7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90A8B74" w:rsidR="00540BD0" w:rsidRDefault="007D5B99">
    <w:r>
      <w:t xml:space="preserve">SFICPL302 </w:t>
    </w:r>
    <w:r w:rsidR="003A15D8" w:rsidRPr="003A15D8">
      <w:t>Exercise compliance powers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490E"/>
    <w:rsid w:val="00005A15"/>
    <w:rsid w:val="0001108F"/>
    <w:rsid w:val="000115E2"/>
    <w:rsid w:val="000126D0"/>
    <w:rsid w:val="0001296A"/>
    <w:rsid w:val="00016803"/>
    <w:rsid w:val="00021D16"/>
    <w:rsid w:val="00023799"/>
    <w:rsid w:val="00023992"/>
    <w:rsid w:val="000275AE"/>
    <w:rsid w:val="00041E59"/>
    <w:rsid w:val="00064BFE"/>
    <w:rsid w:val="00070B3E"/>
    <w:rsid w:val="00071F95"/>
    <w:rsid w:val="00072C6E"/>
    <w:rsid w:val="000737BB"/>
    <w:rsid w:val="00074E47"/>
    <w:rsid w:val="000754EC"/>
    <w:rsid w:val="00090803"/>
    <w:rsid w:val="0009093B"/>
    <w:rsid w:val="000A5441"/>
    <w:rsid w:val="000B60EC"/>
    <w:rsid w:val="000C149A"/>
    <w:rsid w:val="000C224E"/>
    <w:rsid w:val="000C2455"/>
    <w:rsid w:val="000E25E6"/>
    <w:rsid w:val="000E2C86"/>
    <w:rsid w:val="000F11D7"/>
    <w:rsid w:val="000F29F2"/>
    <w:rsid w:val="00101659"/>
    <w:rsid w:val="00105AEA"/>
    <w:rsid w:val="001078BF"/>
    <w:rsid w:val="00121FA3"/>
    <w:rsid w:val="00133957"/>
    <w:rsid w:val="001372F6"/>
    <w:rsid w:val="00144385"/>
    <w:rsid w:val="00146EEC"/>
    <w:rsid w:val="00151D55"/>
    <w:rsid w:val="00151D93"/>
    <w:rsid w:val="0015355A"/>
    <w:rsid w:val="00156EF3"/>
    <w:rsid w:val="001643A2"/>
    <w:rsid w:val="00176E4F"/>
    <w:rsid w:val="0018546B"/>
    <w:rsid w:val="00195B88"/>
    <w:rsid w:val="001A4634"/>
    <w:rsid w:val="001A6A3E"/>
    <w:rsid w:val="001A7B6D"/>
    <w:rsid w:val="001B34D5"/>
    <w:rsid w:val="001B513A"/>
    <w:rsid w:val="001B5EF7"/>
    <w:rsid w:val="001C0A75"/>
    <w:rsid w:val="001C1306"/>
    <w:rsid w:val="001C76FF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36148"/>
    <w:rsid w:val="00242293"/>
    <w:rsid w:val="0024267E"/>
    <w:rsid w:val="00244EA7"/>
    <w:rsid w:val="0024781D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4FDB"/>
    <w:rsid w:val="002E170C"/>
    <w:rsid w:val="002E193E"/>
    <w:rsid w:val="00305EFF"/>
    <w:rsid w:val="003064F6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15D8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38FC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63C9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505"/>
    <w:rsid w:val="005D1AFD"/>
    <w:rsid w:val="005E51E6"/>
    <w:rsid w:val="005F027A"/>
    <w:rsid w:val="005F33CC"/>
    <w:rsid w:val="005F771F"/>
    <w:rsid w:val="00606AE6"/>
    <w:rsid w:val="006121D4"/>
    <w:rsid w:val="00613B49"/>
    <w:rsid w:val="00616845"/>
    <w:rsid w:val="00620E8E"/>
    <w:rsid w:val="00632396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2AA4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FEC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5B99"/>
    <w:rsid w:val="007E3BD1"/>
    <w:rsid w:val="007F1563"/>
    <w:rsid w:val="007F1EB2"/>
    <w:rsid w:val="007F44DB"/>
    <w:rsid w:val="007F5A8B"/>
    <w:rsid w:val="00810D33"/>
    <w:rsid w:val="00817D51"/>
    <w:rsid w:val="00823530"/>
    <w:rsid w:val="00823FF4"/>
    <w:rsid w:val="00830267"/>
    <w:rsid w:val="008306E7"/>
    <w:rsid w:val="00832B33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730"/>
    <w:rsid w:val="008A7C38"/>
    <w:rsid w:val="008B2C77"/>
    <w:rsid w:val="008B4AD2"/>
    <w:rsid w:val="008B7138"/>
    <w:rsid w:val="008D17AD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4AB8"/>
    <w:rsid w:val="009A5900"/>
    <w:rsid w:val="009A6E6C"/>
    <w:rsid w:val="009A6F3F"/>
    <w:rsid w:val="009B331A"/>
    <w:rsid w:val="009B6762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1A95"/>
    <w:rsid w:val="00A223A6"/>
    <w:rsid w:val="00A3639E"/>
    <w:rsid w:val="00A5092E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2A7"/>
    <w:rsid w:val="00AD3896"/>
    <w:rsid w:val="00AD5B47"/>
    <w:rsid w:val="00AE1ED9"/>
    <w:rsid w:val="00AE32CB"/>
    <w:rsid w:val="00AF3957"/>
    <w:rsid w:val="00B12013"/>
    <w:rsid w:val="00B22C67"/>
    <w:rsid w:val="00B3508F"/>
    <w:rsid w:val="00B356FE"/>
    <w:rsid w:val="00B443EE"/>
    <w:rsid w:val="00B560C8"/>
    <w:rsid w:val="00B56180"/>
    <w:rsid w:val="00B61150"/>
    <w:rsid w:val="00B65BC7"/>
    <w:rsid w:val="00B746B9"/>
    <w:rsid w:val="00B757D6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5133"/>
    <w:rsid w:val="00C70626"/>
    <w:rsid w:val="00C71BFC"/>
    <w:rsid w:val="00C72860"/>
    <w:rsid w:val="00C73582"/>
    <w:rsid w:val="00C73B90"/>
    <w:rsid w:val="00C742EC"/>
    <w:rsid w:val="00C96AF3"/>
    <w:rsid w:val="00C97CCC"/>
    <w:rsid w:val="00CA0274"/>
    <w:rsid w:val="00CB330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6279"/>
    <w:rsid w:val="00D07D4E"/>
    <w:rsid w:val="00D115AA"/>
    <w:rsid w:val="00D145BE"/>
    <w:rsid w:val="00D20C57"/>
    <w:rsid w:val="00D249C5"/>
    <w:rsid w:val="00D25D16"/>
    <w:rsid w:val="00D32124"/>
    <w:rsid w:val="00D32AB3"/>
    <w:rsid w:val="00D44856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30A2"/>
    <w:rsid w:val="00DE4DDD"/>
    <w:rsid w:val="00E238E6"/>
    <w:rsid w:val="00E27B2E"/>
    <w:rsid w:val="00E35064"/>
    <w:rsid w:val="00E3681D"/>
    <w:rsid w:val="00E40225"/>
    <w:rsid w:val="00E501F0"/>
    <w:rsid w:val="00E6166D"/>
    <w:rsid w:val="00E71E2E"/>
    <w:rsid w:val="00E82359"/>
    <w:rsid w:val="00E91BFF"/>
    <w:rsid w:val="00E92933"/>
    <w:rsid w:val="00E94FAD"/>
    <w:rsid w:val="00E96A59"/>
    <w:rsid w:val="00EB0AA4"/>
    <w:rsid w:val="00EB5C88"/>
    <w:rsid w:val="00EC0469"/>
    <w:rsid w:val="00EF01F8"/>
    <w:rsid w:val="00EF079E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0482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7C2C9-10D8-4A35-AD7B-F55F412388F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50bbff7-d6dd-47d2-864a-cfdc2c3db0f4"/>
    <ds:schemaRef ds:uri="69e7d470-5ec3-4803-8883-56bde35f55f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9e7d470-5ec3-4803-8883-56bde35f55f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50bbff7-d6dd-47d2-864a-cfdc2c3db0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E5F10B-03BB-4302-B734-C4C52634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2018-12-03T02:16:00Z</dcterms:created>
  <dcterms:modified xsi:type="dcterms:W3CDTF">2018-12-16T22:02:00Z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