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3178ED98" w:rsidR="00F1480E" w:rsidRPr="000754EC" w:rsidRDefault="00A518EA" w:rsidP="000754EC">
            <w:pPr>
              <w:pStyle w:val="SIUNITCODE"/>
            </w:pPr>
            <w:r>
              <w:t>SFICPL203</w:t>
            </w:r>
          </w:p>
        </w:tc>
        <w:tc>
          <w:tcPr>
            <w:tcW w:w="3604" w:type="pct"/>
            <w:shd w:val="clear" w:color="auto" w:fill="auto"/>
          </w:tcPr>
          <w:p w14:paraId="41850966" w14:textId="0185F169" w:rsidR="00F1480E" w:rsidRPr="000754EC" w:rsidRDefault="00F76E63" w:rsidP="000754EC">
            <w:pPr>
              <w:pStyle w:val="SIUnittitle"/>
            </w:pPr>
            <w:r w:rsidRPr="00F76E63">
              <w:t>Promote sustainable use of local marine and freshwater environments</w:t>
            </w:r>
          </w:p>
        </w:tc>
      </w:tr>
      <w:tr w:rsidR="00F76E63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76E63" w:rsidRPr="00F76E63" w:rsidRDefault="00F76E63" w:rsidP="00F76E63">
            <w:pPr>
              <w:pStyle w:val="SIHeading2"/>
            </w:pPr>
            <w:r w:rsidRPr="00FD557D">
              <w:t>Application</w:t>
            </w:r>
          </w:p>
          <w:p w14:paraId="5D1C7433" w14:textId="77777777" w:rsidR="00F76E63" w:rsidRPr="00923720" w:rsidRDefault="00F76E63" w:rsidP="00F76E63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EB45716" w14:textId="0F8299A0" w:rsidR="00F76E63" w:rsidRDefault="00F76E63" w:rsidP="00F76E63">
            <w:pPr>
              <w:pStyle w:val="SIText"/>
            </w:pPr>
            <w:r w:rsidRPr="00F76E63">
              <w:t xml:space="preserve">This unit of competency describes the skills and knowledge required to </w:t>
            </w:r>
            <w:r w:rsidR="00B90704">
              <w:t>plan and present information to</w:t>
            </w:r>
            <w:r w:rsidRPr="00F76E63">
              <w:t xml:space="preserve"> promote the sustainable use of local marine and freshwater environments.</w:t>
            </w:r>
          </w:p>
          <w:p w14:paraId="318B894B" w14:textId="77777777" w:rsidR="005C0F3B" w:rsidRPr="00F76E63" w:rsidRDefault="005C0F3B" w:rsidP="00F76E63">
            <w:pPr>
              <w:pStyle w:val="SIText"/>
            </w:pPr>
          </w:p>
          <w:p w14:paraId="577DAE8C" w14:textId="204C4F0B" w:rsidR="00F76E63" w:rsidRDefault="00F76E63" w:rsidP="00F76E63">
            <w:pPr>
              <w:pStyle w:val="SIText"/>
            </w:pPr>
            <w:r w:rsidRPr="00F76E63">
              <w:t xml:space="preserve">The unit applies to individuals who </w:t>
            </w:r>
            <w:r w:rsidR="00C01BC7">
              <w:t xml:space="preserve">have knowledge of </w:t>
            </w:r>
            <w:r w:rsidR="00C01BC7" w:rsidRPr="00C01BC7">
              <w:t>local ecology</w:t>
            </w:r>
            <w:r w:rsidR="009A1098">
              <w:t xml:space="preserve"> and </w:t>
            </w:r>
            <w:r w:rsidR="00C01BC7" w:rsidRPr="00C01BC7">
              <w:t>the cultural significance of sustainable fishing activities and legislation</w:t>
            </w:r>
            <w:r w:rsidR="000E01FF">
              <w:t>. They</w:t>
            </w:r>
            <w:r w:rsidR="00C01BC7" w:rsidRPr="00C01BC7">
              <w:t xml:space="preserve"> </w:t>
            </w:r>
            <w:r w:rsidRPr="00F76E63">
              <w:t>undertake informal conversations or formal talks with community groups</w:t>
            </w:r>
            <w:r w:rsidR="00C156B4">
              <w:t xml:space="preserve"> or </w:t>
            </w:r>
            <w:r w:rsidRPr="00F76E63">
              <w:t>set up displays at community events or in locations frequented by users of the local marine and freshwater environments.</w:t>
            </w:r>
          </w:p>
          <w:p w14:paraId="66E8F51F" w14:textId="23B7F5F0" w:rsidR="006978D7" w:rsidRDefault="006978D7" w:rsidP="006978D7">
            <w:pPr>
              <w:pStyle w:val="SIText"/>
            </w:pPr>
          </w:p>
          <w:p w14:paraId="1210A5DE" w14:textId="77777777" w:rsidR="006978D7" w:rsidRPr="006978D7" w:rsidRDefault="006978D7" w:rsidP="006978D7">
            <w:r w:rsidRPr="006978D7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</w:p>
          <w:p w14:paraId="40D065C0" w14:textId="418AD154" w:rsidR="00B940C1" w:rsidRPr="00F76E63" w:rsidRDefault="00B940C1" w:rsidP="00F76E63">
            <w:pPr>
              <w:pStyle w:val="SIText"/>
            </w:pPr>
          </w:p>
          <w:p w14:paraId="222DE076" w14:textId="0B9E1C9C" w:rsidR="00F76E63" w:rsidRPr="00F76E63" w:rsidRDefault="00F76E63" w:rsidP="00F76E63">
            <w:pPr>
              <w:pStyle w:val="SIText"/>
            </w:pPr>
            <w:r w:rsidRPr="00F76E63">
              <w:t>No occupational licensing, legislative or certification requirements apply to this unit at the time of publication.</w:t>
            </w:r>
          </w:p>
        </w:tc>
      </w:tr>
      <w:tr w:rsidR="00F76E63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76E63" w:rsidRPr="00F76E63" w:rsidRDefault="00F76E63" w:rsidP="00F76E63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76E63" w:rsidRPr="00F76E63" w:rsidRDefault="00F76E63" w:rsidP="00F76E63">
            <w:pPr>
              <w:pStyle w:val="SIText"/>
            </w:pPr>
            <w:r w:rsidRPr="008908DE">
              <w:t>Ni</w:t>
            </w:r>
            <w:r w:rsidRPr="00F76E63">
              <w:t xml:space="preserve">l </w:t>
            </w:r>
          </w:p>
        </w:tc>
      </w:tr>
      <w:tr w:rsidR="00F76E63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F76E63" w:rsidRPr="00F76E63" w:rsidRDefault="00F76E63" w:rsidP="00F76E63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39E54129" w:rsidR="00F76E63" w:rsidRPr="00F76E63" w:rsidRDefault="00F76E63" w:rsidP="00F76E63">
            <w:pPr>
              <w:pStyle w:val="SIText"/>
            </w:pPr>
            <w:r>
              <w:t>Compliance (</w:t>
            </w:r>
            <w:r w:rsidR="00A518EA">
              <w:t>CPL</w:t>
            </w:r>
            <w:r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76E63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183B84BA" w:rsidR="00F76E63" w:rsidRPr="00F76E63" w:rsidRDefault="00F76E63" w:rsidP="00F76E63">
            <w:pPr>
              <w:pStyle w:val="SIText"/>
            </w:pPr>
            <w:r w:rsidRPr="00F76E63">
              <w:t>1</w:t>
            </w:r>
            <w:r>
              <w:t xml:space="preserve">. </w:t>
            </w:r>
            <w:r w:rsidRPr="00F76E63">
              <w:t>Plan a presentation or display</w:t>
            </w:r>
          </w:p>
        </w:tc>
        <w:tc>
          <w:tcPr>
            <w:tcW w:w="3604" w:type="pct"/>
            <w:shd w:val="clear" w:color="auto" w:fill="auto"/>
          </w:tcPr>
          <w:p w14:paraId="7C477354" w14:textId="4393AA41" w:rsidR="00F76E63" w:rsidRPr="00F76E63" w:rsidRDefault="00F76E63" w:rsidP="00F76E63">
            <w:r w:rsidRPr="00F76E63">
              <w:t xml:space="preserve">1.1 Identify promotional opportunities that meet work plan objectives </w:t>
            </w:r>
          </w:p>
          <w:p w14:paraId="5C2069EE" w14:textId="3694515E" w:rsidR="00F76E63" w:rsidRPr="00F76E63" w:rsidRDefault="00F76E63" w:rsidP="00F76E63">
            <w:r w:rsidRPr="00F76E63">
              <w:t xml:space="preserve">1.2 Ensure type, purpose and medium of presentation or display is appropriate for audience and </w:t>
            </w:r>
            <w:r w:rsidR="003F00CA">
              <w:t>situation</w:t>
            </w:r>
          </w:p>
          <w:p w14:paraId="628CB895" w14:textId="5C1715A3" w:rsidR="00F76E63" w:rsidRPr="00F76E63" w:rsidRDefault="00F76E63" w:rsidP="00F76E63">
            <w:r w:rsidRPr="00F76E63">
              <w:t>1.3 Select and organise presentation</w:t>
            </w:r>
            <w:r w:rsidR="009B4C3F">
              <w:t xml:space="preserve"> </w:t>
            </w:r>
            <w:r w:rsidR="003100F8">
              <w:t>or</w:t>
            </w:r>
            <w:r w:rsidR="003100F8" w:rsidRPr="00F76E63">
              <w:t xml:space="preserve"> display</w:t>
            </w:r>
            <w:r w:rsidRPr="00F76E63">
              <w:t xml:space="preserve"> media and resources appropriate for audience and message</w:t>
            </w:r>
          </w:p>
          <w:p w14:paraId="62E4D3DC" w14:textId="26C7F860" w:rsidR="0062598B" w:rsidRDefault="00F76E63" w:rsidP="00F76E63">
            <w:r w:rsidRPr="00F76E63">
              <w:t>1.4</w:t>
            </w:r>
            <w:r>
              <w:t xml:space="preserve"> </w:t>
            </w:r>
            <w:r w:rsidRPr="00F76E63">
              <w:t xml:space="preserve">Design and construct/assemble presentation or display </w:t>
            </w:r>
            <w:r w:rsidR="001167E4">
              <w:t>according to</w:t>
            </w:r>
            <w:r w:rsidRPr="00F76E63">
              <w:t xml:space="preserve"> health and safety </w:t>
            </w:r>
            <w:r w:rsidR="001167E4">
              <w:t>requirements</w:t>
            </w:r>
            <w:r w:rsidR="001167E4" w:rsidRPr="00F76E63">
              <w:t xml:space="preserve"> </w:t>
            </w:r>
            <w:r w:rsidRPr="00F76E63">
              <w:t>for public activities</w:t>
            </w:r>
          </w:p>
          <w:p w14:paraId="40D2B507" w14:textId="60902F8C" w:rsidR="00F76E63" w:rsidRDefault="00F76E63" w:rsidP="00F76E63">
            <w:r w:rsidRPr="00F76E63">
              <w:t>1.5</w:t>
            </w:r>
            <w:r>
              <w:t xml:space="preserve"> </w:t>
            </w:r>
            <w:r w:rsidRPr="00F76E63">
              <w:t xml:space="preserve">Ensure information collected and prepared for presentation or display is consistent with legislative requirements and cultural </w:t>
            </w:r>
            <w:r w:rsidR="00CD3333">
              <w:t xml:space="preserve">and environmental </w:t>
            </w:r>
            <w:r w:rsidRPr="00F76E63">
              <w:t>significance</w:t>
            </w:r>
          </w:p>
          <w:p w14:paraId="2A112C02" w14:textId="167D024D" w:rsidR="0062598B" w:rsidRPr="00F76E63" w:rsidRDefault="0062598B" w:rsidP="0062598B">
            <w:r>
              <w:t xml:space="preserve">1.6 Arrange the information for presentation or display in a sensible and logical sequence </w:t>
            </w:r>
            <w:r w:rsidR="005E7079">
              <w:t xml:space="preserve">that meets </w:t>
            </w:r>
            <w:r w:rsidR="00D8180B">
              <w:t>presentation timeframe</w:t>
            </w:r>
          </w:p>
          <w:p w14:paraId="202872FB" w14:textId="7E277699" w:rsidR="00F76E63" w:rsidRPr="00F76E63" w:rsidRDefault="00F76E63" w:rsidP="0066088F">
            <w:r w:rsidRPr="00F76E63">
              <w:t>1.</w:t>
            </w:r>
            <w:r w:rsidR="0062598B">
              <w:t xml:space="preserve">7 </w:t>
            </w:r>
            <w:r w:rsidRPr="00F76E63">
              <w:t>Ensure planned presentation or display is approved and supported by the supervisor or team leader</w:t>
            </w:r>
          </w:p>
        </w:tc>
      </w:tr>
      <w:tr w:rsidR="00F76E63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2BC827C7" w:rsidR="00F76E63" w:rsidRPr="00F76E63" w:rsidRDefault="00F76E63" w:rsidP="00F76E63">
            <w:pPr>
              <w:pStyle w:val="SIText"/>
            </w:pPr>
            <w:r w:rsidRPr="00F76E63">
              <w:t>2</w:t>
            </w:r>
            <w:r>
              <w:t xml:space="preserve">. </w:t>
            </w:r>
            <w:r w:rsidRPr="00F76E63">
              <w:t>Present or display information</w:t>
            </w:r>
          </w:p>
        </w:tc>
        <w:tc>
          <w:tcPr>
            <w:tcW w:w="3604" w:type="pct"/>
            <w:shd w:val="clear" w:color="auto" w:fill="auto"/>
          </w:tcPr>
          <w:p w14:paraId="36BC8E48" w14:textId="4AFDD214" w:rsidR="00F76E63" w:rsidRPr="00F76E63" w:rsidRDefault="00F76E63" w:rsidP="00F76E63">
            <w:r w:rsidRPr="00F76E63">
              <w:rPr>
                <w:rFonts w:eastAsiaTheme="minorEastAsia"/>
              </w:rPr>
              <w:t>2.1</w:t>
            </w:r>
            <w:r>
              <w:rPr>
                <w:rFonts w:eastAsiaTheme="minorEastAsia"/>
              </w:rPr>
              <w:t xml:space="preserve"> </w:t>
            </w:r>
            <w:r w:rsidRPr="00F76E63">
              <w:t>Ensure communication is clear, concise and adjusted to meet the needs of audience</w:t>
            </w:r>
          </w:p>
          <w:p w14:paraId="7AAB2037" w14:textId="067124E8" w:rsidR="00F76E63" w:rsidRPr="00F76E63" w:rsidRDefault="00F76E63" w:rsidP="00F76E63">
            <w:r w:rsidRPr="00F76E63">
              <w:t>2.2</w:t>
            </w:r>
            <w:r>
              <w:t xml:space="preserve"> </w:t>
            </w:r>
            <w:r w:rsidRPr="00F76E63">
              <w:t>Ensure an interpreter and assistive technology is used where language is a barrier for audience</w:t>
            </w:r>
          </w:p>
          <w:p w14:paraId="11FFE9CD" w14:textId="058296F9" w:rsidR="00F76E63" w:rsidRPr="00F76E63" w:rsidRDefault="00F76E63" w:rsidP="00F76E63">
            <w:r w:rsidRPr="00F76E63">
              <w:t>2.3</w:t>
            </w:r>
            <w:r>
              <w:t xml:space="preserve"> </w:t>
            </w:r>
            <w:r w:rsidRPr="00F76E63">
              <w:t xml:space="preserve">Respond </w:t>
            </w:r>
            <w:r w:rsidR="008C538F" w:rsidRPr="00F76E63">
              <w:t>appropriately and accurately</w:t>
            </w:r>
            <w:r w:rsidR="00D86382">
              <w:t xml:space="preserve"> </w:t>
            </w:r>
            <w:r w:rsidRPr="00F76E63">
              <w:t xml:space="preserve">to questions from audience or public </w:t>
            </w:r>
          </w:p>
          <w:p w14:paraId="21B90EDA" w14:textId="7A52F972" w:rsidR="00F76E63" w:rsidRPr="00F76E63" w:rsidRDefault="00F76E63" w:rsidP="00F76E63">
            <w:r w:rsidRPr="00F76E63">
              <w:t>2.4</w:t>
            </w:r>
            <w:r>
              <w:t xml:space="preserve"> </w:t>
            </w:r>
            <w:r w:rsidR="00EF0333" w:rsidRPr="00F76E63">
              <w:t>Amend, update</w:t>
            </w:r>
            <w:r w:rsidRPr="00F76E63">
              <w:t xml:space="preserve"> and remove outdated presentation materials or displays as required </w:t>
            </w:r>
          </w:p>
          <w:p w14:paraId="2B73179F" w14:textId="5C3887FE" w:rsidR="00F76E63" w:rsidRPr="00F76E63" w:rsidRDefault="00F76E63" w:rsidP="00F76E63">
            <w:pPr>
              <w:pStyle w:val="SIText"/>
            </w:pPr>
            <w:r w:rsidRPr="00F76E63">
              <w:t>2.5</w:t>
            </w:r>
            <w:r>
              <w:t xml:space="preserve"> </w:t>
            </w:r>
            <w:r w:rsidRPr="00F76E63">
              <w:t>Report outcomes to supervisor as required</w:t>
            </w:r>
          </w:p>
        </w:tc>
      </w:tr>
      <w:tr w:rsidR="00F76E63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4AADD2F4" w:rsidR="00F76E63" w:rsidRPr="00F76E63" w:rsidRDefault="00F76E63" w:rsidP="00F76E63">
            <w:pPr>
              <w:pStyle w:val="SIText"/>
            </w:pPr>
            <w:r w:rsidRPr="00F76E63">
              <w:lastRenderedPageBreak/>
              <w:t>3</w:t>
            </w:r>
            <w:r>
              <w:t xml:space="preserve">. </w:t>
            </w:r>
            <w:r w:rsidRPr="00F76E63">
              <w:t>Follow up the presentation</w:t>
            </w:r>
          </w:p>
        </w:tc>
        <w:tc>
          <w:tcPr>
            <w:tcW w:w="3604" w:type="pct"/>
            <w:shd w:val="clear" w:color="auto" w:fill="auto"/>
          </w:tcPr>
          <w:p w14:paraId="13F8A2AC" w14:textId="6AD18EC1" w:rsidR="00F76E63" w:rsidRPr="00F76E63" w:rsidRDefault="00F76E63" w:rsidP="00F76E63">
            <w:r w:rsidRPr="00F76E63">
              <w:rPr>
                <w:rFonts w:eastAsiaTheme="minorEastAsia"/>
              </w:rPr>
              <w:t>3.1</w:t>
            </w:r>
            <w:r>
              <w:rPr>
                <w:rFonts w:eastAsiaTheme="minorEastAsia"/>
              </w:rPr>
              <w:t xml:space="preserve"> </w:t>
            </w:r>
            <w:r w:rsidRPr="00F76E63">
              <w:t>Seek feedback on the presentation from audience and use it to review presentation outcomes</w:t>
            </w:r>
          </w:p>
          <w:p w14:paraId="44855BC1" w14:textId="045E69BE" w:rsidR="00F76E63" w:rsidRPr="00F76E63" w:rsidRDefault="00F76E63" w:rsidP="00F76E63">
            <w:r w:rsidRPr="00F76E63">
              <w:t>3.2</w:t>
            </w:r>
            <w:r>
              <w:t xml:space="preserve"> </w:t>
            </w:r>
            <w:r w:rsidRPr="00F76E63">
              <w:t>Make recommendations to improve presentation, based on the feedback received</w:t>
            </w:r>
          </w:p>
          <w:p w14:paraId="02A7B6D4" w14:textId="31E5FED9" w:rsidR="00F76E63" w:rsidRPr="00F76E63" w:rsidRDefault="00F76E63" w:rsidP="00F76E63">
            <w:pPr>
              <w:pStyle w:val="SIText"/>
            </w:pPr>
            <w:r w:rsidRPr="00F76E63">
              <w:t>3.3</w:t>
            </w:r>
            <w:r>
              <w:t xml:space="preserve"> </w:t>
            </w:r>
            <w:r w:rsidRPr="00F76E63">
              <w:t>Return</w:t>
            </w:r>
            <w:r w:rsidRPr="00F76E63">
              <w:rPr>
                <w:rFonts w:eastAsiaTheme="minorEastAsia"/>
              </w:rPr>
              <w:t xml:space="preserve"> resources to original location or place in storage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76E63" w:rsidRPr="00336FCA" w:rsidDel="00423CB2" w14:paraId="7A6C86DB" w14:textId="77777777" w:rsidTr="00CA2922">
        <w:tc>
          <w:tcPr>
            <w:tcW w:w="1396" w:type="pct"/>
          </w:tcPr>
          <w:p w14:paraId="63013FFB" w14:textId="4B45EE9C" w:rsidR="00F76E63" w:rsidRPr="00F76E63" w:rsidRDefault="00F76E63" w:rsidP="00F76E63">
            <w:pPr>
              <w:pStyle w:val="SIText"/>
            </w:pPr>
            <w:r w:rsidRPr="00F76E63">
              <w:t>Reading</w:t>
            </w:r>
          </w:p>
        </w:tc>
        <w:tc>
          <w:tcPr>
            <w:tcW w:w="3604" w:type="pct"/>
          </w:tcPr>
          <w:p w14:paraId="1D26F408" w14:textId="54DFB994" w:rsidR="00F76E63" w:rsidRPr="00F76E63" w:rsidRDefault="00F76E63" w:rsidP="00F76E63">
            <w:pPr>
              <w:pStyle w:val="SIBulletList1"/>
            </w:pPr>
            <w:r w:rsidRPr="00F76E63">
              <w:rPr>
                <w:rFonts w:eastAsia="Calibri"/>
              </w:rPr>
              <w:t>Interpret information of the type, quality and quantity necessary for presentations/displays</w:t>
            </w:r>
          </w:p>
        </w:tc>
      </w:tr>
      <w:tr w:rsidR="00F76E63" w:rsidRPr="00336FCA" w:rsidDel="00423CB2" w14:paraId="229D9642" w14:textId="77777777" w:rsidTr="00CA2922">
        <w:tc>
          <w:tcPr>
            <w:tcW w:w="1396" w:type="pct"/>
          </w:tcPr>
          <w:p w14:paraId="307E895A" w14:textId="25DF339D" w:rsidR="00F76E63" w:rsidRPr="00F76E63" w:rsidRDefault="00F76E63" w:rsidP="00F76E63">
            <w:pPr>
              <w:pStyle w:val="SIText"/>
            </w:pPr>
            <w:r w:rsidRPr="00F76E63">
              <w:t>Numeracy</w:t>
            </w:r>
          </w:p>
        </w:tc>
        <w:tc>
          <w:tcPr>
            <w:tcW w:w="3604" w:type="pct"/>
          </w:tcPr>
          <w:p w14:paraId="122EA5DC" w14:textId="0F78DF35" w:rsidR="00F76E63" w:rsidRPr="00F76E63" w:rsidRDefault="00EF0333" w:rsidP="00F76E63">
            <w:pPr>
              <w:pStyle w:val="SIBulletList1"/>
              <w:rPr>
                <w:rFonts w:eastAsia="Calibri"/>
              </w:rPr>
            </w:pPr>
            <w:r w:rsidRPr="00F76E63">
              <w:rPr>
                <w:rFonts w:eastAsia="Calibri"/>
              </w:rPr>
              <w:t>C</w:t>
            </w:r>
            <w:r>
              <w:rPr>
                <w:rFonts w:eastAsia="Calibri"/>
              </w:rPr>
              <w:t xml:space="preserve">alculate </w:t>
            </w:r>
            <w:r w:rsidR="00F76E63" w:rsidRPr="00F76E63">
              <w:rPr>
                <w:rFonts w:eastAsia="Calibri"/>
              </w:rPr>
              <w:t>and estimate audience numbers and resource requirements</w:t>
            </w:r>
          </w:p>
        </w:tc>
      </w:tr>
      <w:tr w:rsidR="00F76E63" w:rsidRPr="00336FCA" w:rsidDel="00423CB2" w14:paraId="05F8553F" w14:textId="77777777" w:rsidTr="00CA2922">
        <w:tc>
          <w:tcPr>
            <w:tcW w:w="1396" w:type="pct"/>
          </w:tcPr>
          <w:p w14:paraId="0A3AC22F" w14:textId="6F7CEEB1" w:rsidR="00F76E63" w:rsidRPr="00F76E63" w:rsidRDefault="00F76E63" w:rsidP="00F76E63">
            <w:r w:rsidRPr="00F76E63">
              <w:t>Navigate the world of work</w:t>
            </w:r>
          </w:p>
        </w:tc>
        <w:tc>
          <w:tcPr>
            <w:tcW w:w="3604" w:type="pct"/>
          </w:tcPr>
          <w:p w14:paraId="0B38328F" w14:textId="003D8AF2" w:rsidR="00F76E63" w:rsidRPr="009A38C4" w:rsidRDefault="00F76E63" w:rsidP="009A38C4">
            <w:pPr>
              <w:pStyle w:val="SIBulletList1"/>
              <w:rPr>
                <w:rFonts w:eastAsia="Calibri"/>
              </w:rPr>
            </w:pPr>
            <w:r w:rsidRPr="009A38C4">
              <w:rPr>
                <w:rFonts w:eastAsia="Calibri"/>
              </w:rPr>
              <w:t>Ask questions to clarify understanding or seek further information</w:t>
            </w:r>
          </w:p>
        </w:tc>
      </w:tr>
      <w:tr w:rsidR="00F76E63" w:rsidRPr="00336FCA" w:rsidDel="00423CB2" w14:paraId="0F023268" w14:textId="77777777" w:rsidTr="00CA2922">
        <w:tc>
          <w:tcPr>
            <w:tcW w:w="1396" w:type="pct"/>
          </w:tcPr>
          <w:p w14:paraId="143678B8" w14:textId="540813EB" w:rsidR="00F76E63" w:rsidRPr="00F76E63" w:rsidRDefault="00F76E63" w:rsidP="00F76E63">
            <w:r w:rsidRPr="00F76E63">
              <w:t>Interact with others</w:t>
            </w:r>
          </w:p>
        </w:tc>
        <w:tc>
          <w:tcPr>
            <w:tcW w:w="3604" w:type="pct"/>
          </w:tcPr>
          <w:p w14:paraId="08C1D482" w14:textId="1CA1509A" w:rsidR="00F76E63" w:rsidRPr="00CA7757" w:rsidRDefault="00F76E63" w:rsidP="00CA7757">
            <w:pPr>
              <w:pStyle w:val="SIBulletList1"/>
              <w:rPr>
                <w:rFonts w:eastAsia="Calibri"/>
              </w:rPr>
            </w:pPr>
            <w:r w:rsidRPr="00F76E63">
              <w:rPr>
                <w:rFonts w:eastAsia="Calibri"/>
              </w:rPr>
              <w:t xml:space="preserve">Exchange and clarify subject related information with others 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76E63" w14:paraId="67633B90" w14:textId="77777777" w:rsidTr="00F33FF2">
        <w:tc>
          <w:tcPr>
            <w:tcW w:w="1028" w:type="pct"/>
          </w:tcPr>
          <w:p w14:paraId="666F2C5F" w14:textId="739DF816" w:rsidR="00F76E63" w:rsidRPr="00F76E63" w:rsidRDefault="00CA7757" w:rsidP="00F76E63">
            <w:pPr>
              <w:pStyle w:val="SIText"/>
            </w:pPr>
            <w:r w:rsidRPr="00F76E63">
              <w:t>SFIC</w:t>
            </w:r>
            <w:r>
              <w:t>PL</w:t>
            </w:r>
            <w:r w:rsidRPr="00F76E63">
              <w:t xml:space="preserve">203 </w:t>
            </w:r>
            <w:r w:rsidR="00F76E63" w:rsidRPr="00F76E63">
              <w:t>Promote sustainable use of local marine and freshwater environments</w:t>
            </w:r>
          </w:p>
        </w:tc>
        <w:tc>
          <w:tcPr>
            <w:tcW w:w="1105" w:type="pct"/>
          </w:tcPr>
          <w:p w14:paraId="520629F4" w14:textId="6EA6D9F9" w:rsidR="00F76E63" w:rsidRPr="00F76E63" w:rsidRDefault="00F76E63" w:rsidP="00F76E63">
            <w:pPr>
              <w:pStyle w:val="SIText"/>
            </w:pPr>
            <w:r w:rsidRPr="00F76E63">
              <w:t>SFICOMP203B Promote sustainable use of local marine and freshwater environments</w:t>
            </w:r>
          </w:p>
        </w:tc>
        <w:tc>
          <w:tcPr>
            <w:tcW w:w="1251" w:type="pct"/>
          </w:tcPr>
          <w:p w14:paraId="51844FA1" w14:textId="12051ADF" w:rsidR="00F76E63" w:rsidRPr="00F76E63" w:rsidRDefault="00F76E63" w:rsidP="00F76E63">
            <w:pPr>
              <w:pStyle w:val="SIText"/>
            </w:pPr>
            <w:r w:rsidRPr="00F76E63">
              <w:t>Updated to meet Standards for Training Packages</w:t>
            </w:r>
          </w:p>
        </w:tc>
        <w:tc>
          <w:tcPr>
            <w:tcW w:w="1616" w:type="pct"/>
          </w:tcPr>
          <w:p w14:paraId="509E63B0" w14:textId="68E4A8C3" w:rsidR="00F76E63" w:rsidRPr="00F76E63" w:rsidRDefault="00F76E63" w:rsidP="00F76E63">
            <w:pPr>
              <w:pStyle w:val="SIText"/>
            </w:pPr>
            <w:r w:rsidRPr="00F76E63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FC8574C" w14:textId="629EC3C8" w:rsidR="00F1480E" w:rsidRPr="000754EC" w:rsidRDefault="00920913" w:rsidP="00E40225">
            <w:pPr>
              <w:pStyle w:val="SIText"/>
            </w:pPr>
            <w:hyperlink r:id="rId11" w:history="1">
              <w:r w:rsidR="002D4AA6" w:rsidRPr="00B50860">
                <w:t>https://vetnet.education.gov.au/Pages/TrainingDocs.aspx?q=e31d8c6b-1608-4d77-9f71-9ee749456273</w:t>
              </w:r>
            </w:hyperlink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0E436386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CA7757" w:rsidRPr="00F76E63">
              <w:t>SFIC</w:t>
            </w:r>
            <w:r w:rsidR="00CA7757">
              <w:t>PL</w:t>
            </w:r>
            <w:r w:rsidR="00CA7757" w:rsidRPr="00F76E63">
              <w:t xml:space="preserve">203 </w:t>
            </w:r>
            <w:r w:rsidR="00F76E63" w:rsidRPr="00F76E63">
              <w:t>Promote sustainable use of local marine and freshwater environments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F76E63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163C590A" w14:textId="74DC35A0" w:rsidR="00F76E63" w:rsidRPr="00F76E63" w:rsidRDefault="00F76E63" w:rsidP="00F76E63">
            <w:pPr>
              <w:pStyle w:val="SIText"/>
            </w:pPr>
            <w:r w:rsidRPr="00F76E63">
              <w:t>An individual demonstrating competency must satisfy all the elements</w:t>
            </w:r>
            <w:r w:rsidR="00B940C1">
              <w:t xml:space="preserve"> and </w:t>
            </w:r>
            <w:r w:rsidRPr="00F76E63">
              <w:t xml:space="preserve">performance criteria of this unit. </w:t>
            </w:r>
            <w:r w:rsidR="004845B0">
              <w:t>There must be evidence that the individual has</w:t>
            </w:r>
            <w:r w:rsidRPr="00F76E63">
              <w:t xml:space="preserve"> </w:t>
            </w:r>
            <w:r w:rsidR="009A584C">
              <w:t>promot</w:t>
            </w:r>
            <w:r w:rsidR="004845B0">
              <w:t>ed</w:t>
            </w:r>
            <w:r w:rsidR="009A584C">
              <w:t xml:space="preserve"> sustainable use of local marine and freshwater </w:t>
            </w:r>
            <w:r w:rsidR="00C70EB2">
              <w:t>environments</w:t>
            </w:r>
            <w:r w:rsidR="009A584C">
              <w:t xml:space="preserve"> </w:t>
            </w:r>
            <w:r w:rsidR="006978D7">
              <w:t xml:space="preserve">as part of a presentation or display </w:t>
            </w:r>
            <w:r w:rsidR="009A584C" w:rsidRPr="009A584C">
              <w:t xml:space="preserve">on at least one occasion </w:t>
            </w:r>
            <w:r w:rsidR="004845B0">
              <w:t>including</w:t>
            </w:r>
            <w:r w:rsidRPr="00F76E63">
              <w:t>:</w:t>
            </w:r>
          </w:p>
          <w:p w14:paraId="7882E211" w14:textId="7F1F8D86" w:rsidR="00F76E63" w:rsidRPr="00F76E63" w:rsidRDefault="00F76E63" w:rsidP="00F76E63">
            <w:pPr>
              <w:pStyle w:val="SIBulletList1"/>
              <w:rPr>
                <w:rFonts w:eastAsia="Calibri"/>
              </w:rPr>
            </w:pPr>
            <w:r w:rsidRPr="00F76E63">
              <w:rPr>
                <w:rFonts w:eastAsia="Calibri"/>
              </w:rPr>
              <w:t>collecting, analysing and organising information</w:t>
            </w:r>
            <w:r w:rsidR="000A7334" w:rsidRPr="00F76E63">
              <w:rPr>
                <w:rFonts w:eastAsia="Calibri"/>
              </w:rPr>
              <w:t xml:space="preserve"> </w:t>
            </w:r>
            <w:r w:rsidR="000A7334" w:rsidRPr="000A7334">
              <w:rPr>
                <w:rFonts w:eastAsia="Calibri"/>
              </w:rPr>
              <w:t>in a logical sequence for presentation</w:t>
            </w:r>
          </w:p>
          <w:p w14:paraId="5027B18B" w14:textId="7DE69124" w:rsidR="00F76E63" w:rsidRPr="00F76E63" w:rsidRDefault="00F76E63" w:rsidP="00F76E63">
            <w:pPr>
              <w:pStyle w:val="SIBulletList1"/>
              <w:rPr>
                <w:rFonts w:eastAsia="Calibri"/>
              </w:rPr>
            </w:pPr>
            <w:r w:rsidRPr="00F76E63">
              <w:rPr>
                <w:rFonts w:eastAsia="Calibri"/>
              </w:rPr>
              <w:t>selecting and using presentation media</w:t>
            </w:r>
            <w:r w:rsidR="00D86382">
              <w:rPr>
                <w:rFonts w:eastAsia="Calibri"/>
              </w:rPr>
              <w:t xml:space="preserve"> </w:t>
            </w:r>
            <w:r w:rsidRPr="00F76E63">
              <w:rPr>
                <w:rFonts w:eastAsia="Calibri"/>
              </w:rPr>
              <w:t xml:space="preserve">and communication methods appropriate to different audiences and purpose/message </w:t>
            </w:r>
          </w:p>
          <w:p w14:paraId="1DD2F5A5" w14:textId="44A8280C" w:rsidR="00F76E63" w:rsidRPr="00F76E63" w:rsidRDefault="00F76E63" w:rsidP="00F76E63">
            <w:pPr>
              <w:pStyle w:val="SIBulletList1"/>
              <w:rPr>
                <w:rFonts w:eastAsia="Calibri"/>
              </w:rPr>
            </w:pPr>
            <w:r w:rsidRPr="00F76E63">
              <w:rPr>
                <w:rFonts w:eastAsia="Calibri"/>
              </w:rPr>
              <w:t xml:space="preserve">communicating </w:t>
            </w:r>
            <w:r w:rsidR="00033A83">
              <w:rPr>
                <w:rFonts w:eastAsia="Calibri"/>
              </w:rPr>
              <w:t xml:space="preserve">clearly and </w:t>
            </w:r>
            <w:r w:rsidRPr="00F76E63">
              <w:rPr>
                <w:rFonts w:eastAsia="Calibri"/>
              </w:rPr>
              <w:t>effectively to public audiences</w:t>
            </w:r>
            <w:r w:rsidR="005E7079">
              <w:rPr>
                <w:rFonts w:eastAsia="Calibri"/>
              </w:rPr>
              <w:t xml:space="preserve"> within the presentation timeframe</w:t>
            </w:r>
          </w:p>
          <w:p w14:paraId="48A43C30" w14:textId="686B54CD" w:rsidR="00F76E63" w:rsidRPr="00F76E63" w:rsidRDefault="006E10E8" w:rsidP="006E10E8">
            <w:pPr>
              <w:pStyle w:val="SIBulletList1"/>
            </w:pPr>
            <w:proofErr w:type="gramStart"/>
            <w:r>
              <w:rPr>
                <w:rFonts w:eastAsia="Calibri"/>
              </w:rPr>
              <w:t>suggesting</w:t>
            </w:r>
            <w:proofErr w:type="gramEnd"/>
            <w:r>
              <w:rPr>
                <w:rFonts w:eastAsia="Calibri"/>
              </w:rPr>
              <w:t xml:space="preserve"> approaches </w:t>
            </w:r>
            <w:r w:rsidR="00640139">
              <w:rPr>
                <w:rFonts w:eastAsia="Calibri"/>
              </w:rPr>
              <w:t>to improve presentation</w:t>
            </w:r>
            <w:r>
              <w:rPr>
                <w:rFonts w:eastAsia="Calibri"/>
              </w:rPr>
              <w:t xml:space="preserve"> based on audience feedback</w:t>
            </w:r>
            <w:r w:rsidR="0062598B">
              <w:rPr>
                <w:rFonts w:eastAsia="Calibri"/>
              </w:rPr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76E63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1B5D11E" w14:textId="77777777" w:rsidR="00F76E63" w:rsidRPr="00F76E63" w:rsidRDefault="00F76E63" w:rsidP="00F76E63">
            <w:pPr>
              <w:pStyle w:val="SIText"/>
            </w:pPr>
            <w:r w:rsidRPr="00F76E63">
              <w:t>An individual must be able to demonstrate the knowledge required to perform the tasks outlined in the elements and performance criteria of this unit. This includes knowledge of:</w:t>
            </w:r>
          </w:p>
          <w:p w14:paraId="5724285D" w14:textId="77777777" w:rsidR="00F76E63" w:rsidRPr="00F76E63" w:rsidRDefault="00F76E63" w:rsidP="00F76E63">
            <w:pPr>
              <w:pStyle w:val="SIBulletList1"/>
              <w:rPr>
                <w:rFonts w:eastAsia="Calibri"/>
              </w:rPr>
            </w:pPr>
            <w:r w:rsidRPr="00F76E63">
              <w:rPr>
                <w:rFonts w:eastAsia="Calibri"/>
              </w:rPr>
              <w:t>statutory and policy requirements relevant to sustainable use of marine and freshwater environments, including:</w:t>
            </w:r>
          </w:p>
          <w:p w14:paraId="212D6808" w14:textId="77777777" w:rsidR="00F76E63" w:rsidRPr="00F76E63" w:rsidRDefault="00F76E63" w:rsidP="0066088F">
            <w:pPr>
              <w:pStyle w:val="SIBulletList2"/>
              <w:rPr>
                <w:rFonts w:eastAsia="Calibri"/>
              </w:rPr>
            </w:pPr>
            <w:r w:rsidRPr="00F76E63">
              <w:rPr>
                <w:rFonts w:eastAsia="Calibri"/>
              </w:rPr>
              <w:t>commonwealth, state or territory and local government</w:t>
            </w:r>
          </w:p>
          <w:p w14:paraId="65FCB220" w14:textId="77777777" w:rsidR="00F76E63" w:rsidRPr="00F76E63" w:rsidRDefault="00F76E63" w:rsidP="0066088F">
            <w:pPr>
              <w:pStyle w:val="SIBulletList2"/>
              <w:rPr>
                <w:rFonts w:eastAsia="Calibri"/>
              </w:rPr>
            </w:pPr>
            <w:r w:rsidRPr="00F76E63">
              <w:rPr>
                <w:rFonts w:eastAsia="Calibri"/>
              </w:rPr>
              <w:t>agency policies and procedures</w:t>
            </w:r>
          </w:p>
          <w:p w14:paraId="2A4A70CF" w14:textId="77777777" w:rsidR="00F76E63" w:rsidRPr="00F76E63" w:rsidRDefault="00F76E63" w:rsidP="0066088F">
            <w:pPr>
              <w:pStyle w:val="SIBulletList2"/>
              <w:rPr>
                <w:rFonts w:eastAsia="Calibri"/>
              </w:rPr>
            </w:pPr>
            <w:r w:rsidRPr="00F76E63">
              <w:rPr>
                <w:rFonts w:eastAsia="Calibri"/>
              </w:rPr>
              <w:t>community standards and regulations</w:t>
            </w:r>
          </w:p>
          <w:p w14:paraId="04D6805B" w14:textId="77777777" w:rsidR="00F76E63" w:rsidRPr="00F76E63" w:rsidRDefault="00F76E63" w:rsidP="0066088F">
            <w:pPr>
              <w:pStyle w:val="SIBulletList2"/>
              <w:rPr>
                <w:rFonts w:eastAsia="Calibri"/>
              </w:rPr>
            </w:pPr>
            <w:r w:rsidRPr="00F76E63">
              <w:rPr>
                <w:rFonts w:eastAsia="Calibri"/>
              </w:rPr>
              <w:t>Indigenous land rights</w:t>
            </w:r>
          </w:p>
          <w:p w14:paraId="3406DDA7" w14:textId="77777777" w:rsidR="00F76E63" w:rsidRPr="00F76E63" w:rsidRDefault="00F76E63" w:rsidP="0066088F">
            <w:pPr>
              <w:pStyle w:val="SIBulletList2"/>
              <w:rPr>
                <w:rFonts w:eastAsia="Calibri"/>
              </w:rPr>
            </w:pPr>
            <w:r w:rsidRPr="00F76E63">
              <w:rPr>
                <w:rFonts w:eastAsia="Calibri"/>
              </w:rPr>
              <w:t>codes of practice</w:t>
            </w:r>
          </w:p>
          <w:p w14:paraId="06722B29" w14:textId="77777777" w:rsidR="00F76E63" w:rsidRPr="00F76E63" w:rsidRDefault="00F76E63" w:rsidP="00F76E63">
            <w:pPr>
              <w:pStyle w:val="SIBulletList1"/>
              <w:rPr>
                <w:rFonts w:eastAsia="Calibri"/>
              </w:rPr>
            </w:pPr>
            <w:r w:rsidRPr="00F76E63">
              <w:rPr>
                <w:rFonts w:eastAsia="Calibri"/>
              </w:rPr>
              <w:t>sustainable use of local marine and freshwater environments</w:t>
            </w:r>
          </w:p>
          <w:p w14:paraId="64EE6F0D" w14:textId="6ABF3752" w:rsidR="00F76E63" w:rsidRPr="00F76E63" w:rsidRDefault="00F76E63" w:rsidP="00F76E63">
            <w:pPr>
              <w:pStyle w:val="SIBulletList1"/>
              <w:rPr>
                <w:rFonts w:eastAsia="Calibri"/>
              </w:rPr>
            </w:pPr>
            <w:r w:rsidRPr="00F76E63">
              <w:rPr>
                <w:rFonts w:eastAsia="Calibri"/>
              </w:rPr>
              <w:t>significance of sacred and other cultural sites</w:t>
            </w:r>
            <w:r w:rsidR="009A38C4">
              <w:rPr>
                <w:rFonts w:eastAsia="Calibri"/>
              </w:rPr>
              <w:t xml:space="preserve"> in local marine and freshwater </w:t>
            </w:r>
            <w:r w:rsidR="00CE1B1A">
              <w:rPr>
                <w:rFonts w:eastAsia="Calibri"/>
              </w:rPr>
              <w:t>environments</w:t>
            </w:r>
          </w:p>
          <w:p w14:paraId="6CDC4DC5" w14:textId="77777777" w:rsidR="009A38C4" w:rsidRDefault="00F76E63" w:rsidP="00F76E63">
            <w:pPr>
              <w:pStyle w:val="SIBulletList1"/>
              <w:rPr>
                <w:rFonts w:eastAsia="Calibri"/>
              </w:rPr>
            </w:pPr>
            <w:r w:rsidRPr="00F76E63">
              <w:rPr>
                <w:rFonts w:eastAsia="Calibri"/>
              </w:rPr>
              <w:t>significance of cultural activities, including Indigenous fishing or use of other marine resources</w:t>
            </w:r>
          </w:p>
          <w:p w14:paraId="2A27378A" w14:textId="0D58C469" w:rsidR="00F76E63" w:rsidRPr="00F76E63" w:rsidRDefault="00F76E63" w:rsidP="00F76E63">
            <w:pPr>
              <w:pStyle w:val="SIBulletList1"/>
              <w:rPr>
                <w:rFonts w:eastAsia="Calibri"/>
              </w:rPr>
            </w:pPr>
            <w:r w:rsidRPr="00F76E63">
              <w:rPr>
                <w:rFonts w:eastAsia="Calibri"/>
              </w:rPr>
              <w:t>time management and planning techniques</w:t>
            </w:r>
            <w:r w:rsidR="009A38C4">
              <w:rPr>
                <w:rFonts w:eastAsia="Calibri"/>
              </w:rPr>
              <w:t xml:space="preserve"> for effective presentations</w:t>
            </w:r>
          </w:p>
          <w:p w14:paraId="3D8A7F9A" w14:textId="77777777" w:rsidR="00F76E63" w:rsidRPr="00F76E63" w:rsidRDefault="00F76E63" w:rsidP="00F76E63">
            <w:pPr>
              <w:pStyle w:val="SIBulletList1"/>
              <w:rPr>
                <w:rFonts w:eastAsia="Calibri"/>
              </w:rPr>
            </w:pPr>
            <w:r w:rsidRPr="00F76E63">
              <w:rPr>
                <w:rFonts w:eastAsia="Calibri"/>
              </w:rPr>
              <w:t>types and uses of commonly used presentation and display media</w:t>
            </w:r>
          </w:p>
          <w:p w14:paraId="054E01F4" w14:textId="77777777" w:rsidR="00F76E63" w:rsidRPr="00F76E63" w:rsidRDefault="00F76E63" w:rsidP="00F76E63">
            <w:pPr>
              <w:pStyle w:val="SIBulletList1"/>
              <w:rPr>
                <w:rFonts w:eastAsia="Calibri"/>
              </w:rPr>
            </w:pPr>
            <w:r w:rsidRPr="00F76E63">
              <w:rPr>
                <w:rFonts w:eastAsia="Calibri"/>
              </w:rPr>
              <w:t>appropriate communication techniques for presentation to public audiences</w:t>
            </w:r>
          </w:p>
          <w:p w14:paraId="1CAD9A4D" w14:textId="21739FA7" w:rsidR="00F76E63" w:rsidRPr="00F76E63" w:rsidRDefault="00F76E63" w:rsidP="00F76E63">
            <w:pPr>
              <w:pStyle w:val="SIBulletList1"/>
              <w:rPr>
                <w:rFonts w:eastAsia="Calibri"/>
              </w:rPr>
            </w:pPr>
            <w:r w:rsidRPr="00F76E63">
              <w:rPr>
                <w:rFonts w:eastAsia="Calibri"/>
              </w:rPr>
              <w:t>health and safety principles for public presentation and display activities</w:t>
            </w:r>
          </w:p>
          <w:p w14:paraId="7D18C0FD" w14:textId="4B053957" w:rsidR="00F76E63" w:rsidRPr="00F76E63" w:rsidRDefault="00F76E63" w:rsidP="00F76E63">
            <w:pPr>
              <w:pStyle w:val="SIBulletList1"/>
            </w:pPr>
            <w:r w:rsidRPr="00F76E63">
              <w:rPr>
                <w:rFonts w:eastAsia="Calibri"/>
              </w:rPr>
              <w:t>procedures for accessing and using interpreter/assistive technology.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76E63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E55701C" w14:textId="77777777" w:rsidR="00F76E63" w:rsidRPr="00F76E63" w:rsidRDefault="00F76E63" w:rsidP="00F76E63">
            <w:pPr>
              <w:pStyle w:val="SIText"/>
            </w:pPr>
            <w:r w:rsidRPr="00F76E63">
              <w:t xml:space="preserve">Assessment of this unit of competency must take place under the following conditions: </w:t>
            </w:r>
          </w:p>
          <w:p w14:paraId="6EBAC1A1" w14:textId="77777777" w:rsidR="00F76E63" w:rsidRPr="00F76E63" w:rsidRDefault="00F76E63" w:rsidP="00F76E63">
            <w:pPr>
              <w:pStyle w:val="SIBulletList1"/>
            </w:pPr>
            <w:r w:rsidRPr="00F76E63">
              <w:t>physical conditions:</w:t>
            </w:r>
          </w:p>
          <w:p w14:paraId="0DA32711" w14:textId="42A545F3" w:rsidR="00F76E63" w:rsidRPr="00F76E63" w:rsidRDefault="004845B0" w:rsidP="00F76E6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skills must be demonstrated in </w:t>
            </w:r>
            <w:r w:rsidR="00F76E63" w:rsidRPr="00F76E63">
              <w:rPr>
                <w:rFonts w:eastAsia="Calibri"/>
              </w:rPr>
              <w:t xml:space="preserve">a </w:t>
            </w:r>
            <w:r w:rsidR="002A20B3">
              <w:rPr>
                <w:rFonts w:eastAsia="Calibri"/>
              </w:rPr>
              <w:t xml:space="preserve">presentation or exhibition </w:t>
            </w:r>
            <w:r w:rsidR="006978D7">
              <w:rPr>
                <w:rFonts w:eastAsia="Calibri"/>
              </w:rPr>
              <w:t>setting</w:t>
            </w:r>
            <w:r w:rsidR="006978D7" w:rsidRPr="00F76E63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or an</w:t>
            </w:r>
            <w:r w:rsidR="00F76E63" w:rsidRPr="00F76E63">
              <w:rPr>
                <w:rFonts w:eastAsia="Calibri"/>
              </w:rPr>
              <w:t xml:space="preserve"> environment that accurately </w:t>
            </w:r>
            <w:r>
              <w:rPr>
                <w:rFonts w:eastAsia="Calibri"/>
              </w:rPr>
              <w:t>represents workplace conditions</w:t>
            </w:r>
          </w:p>
          <w:p w14:paraId="471E681B" w14:textId="77777777" w:rsidR="00F76E63" w:rsidRPr="00F76E63" w:rsidRDefault="00F76E63" w:rsidP="00F76E63">
            <w:pPr>
              <w:pStyle w:val="SIBulletList2"/>
              <w:rPr>
                <w:rFonts w:eastAsia="Calibri"/>
              </w:rPr>
            </w:pPr>
            <w:r w:rsidRPr="00F76E63">
              <w:rPr>
                <w:rFonts w:eastAsia="Calibri"/>
              </w:rPr>
              <w:t>venue</w:t>
            </w:r>
          </w:p>
          <w:p w14:paraId="748C9EBC" w14:textId="77777777" w:rsidR="00F76E63" w:rsidRPr="00F76E63" w:rsidRDefault="00F76E63" w:rsidP="00F76E63">
            <w:pPr>
              <w:pStyle w:val="SIBulletList1"/>
            </w:pPr>
            <w:r w:rsidRPr="00F76E63">
              <w:t>resources, equipment and materials:</w:t>
            </w:r>
          </w:p>
          <w:p w14:paraId="51B284B6" w14:textId="77777777" w:rsidR="00F76E63" w:rsidRPr="00F76E63" w:rsidRDefault="00F76E63" w:rsidP="00F76E63">
            <w:pPr>
              <w:pStyle w:val="SIBulletList2"/>
              <w:rPr>
                <w:rFonts w:eastAsia="Calibri"/>
              </w:rPr>
            </w:pPr>
            <w:r w:rsidRPr="00F76E63">
              <w:rPr>
                <w:rFonts w:eastAsia="Calibri"/>
              </w:rPr>
              <w:t>overhead projector</w:t>
            </w:r>
          </w:p>
          <w:p w14:paraId="489A220B" w14:textId="77777777" w:rsidR="00F76E63" w:rsidRPr="00F76E63" w:rsidRDefault="00F76E63" w:rsidP="00F76E63">
            <w:pPr>
              <w:pStyle w:val="SIBulletList2"/>
              <w:rPr>
                <w:rFonts w:eastAsia="Calibri"/>
              </w:rPr>
            </w:pPr>
            <w:r w:rsidRPr="00F76E63">
              <w:rPr>
                <w:rFonts w:eastAsia="Calibri"/>
              </w:rPr>
              <w:t>computer and peripheral equipment</w:t>
            </w:r>
          </w:p>
          <w:p w14:paraId="400ADCAF" w14:textId="4AC98F37" w:rsidR="00F76E63" w:rsidRPr="00F76E63" w:rsidRDefault="00F76E63" w:rsidP="00F76E63">
            <w:pPr>
              <w:pStyle w:val="SIBulletList2"/>
              <w:rPr>
                <w:rFonts w:eastAsia="Calibri"/>
              </w:rPr>
            </w:pPr>
            <w:r w:rsidRPr="00F76E63">
              <w:rPr>
                <w:rFonts w:eastAsia="Calibri"/>
              </w:rPr>
              <w:t>other display equipment and resources</w:t>
            </w:r>
          </w:p>
          <w:p w14:paraId="7BC0ED81" w14:textId="77777777" w:rsidR="00F76E63" w:rsidRPr="00F76E63" w:rsidRDefault="00F76E63" w:rsidP="00F76E63">
            <w:pPr>
              <w:pStyle w:val="SIBulletList1"/>
              <w:rPr>
                <w:rFonts w:eastAsia="Calibri"/>
              </w:rPr>
            </w:pPr>
            <w:r w:rsidRPr="00F76E63">
              <w:rPr>
                <w:rFonts w:eastAsia="Calibri"/>
              </w:rPr>
              <w:t>specifications:</w:t>
            </w:r>
          </w:p>
          <w:p w14:paraId="7D8A302C" w14:textId="78E96EF2" w:rsidR="00CE1B1A" w:rsidRDefault="00C70EB2" w:rsidP="0066088F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</w:t>
            </w:r>
            <w:r w:rsidR="00CE1B1A">
              <w:rPr>
                <w:rFonts w:eastAsia="Calibri"/>
              </w:rPr>
              <w:t xml:space="preserve"> legislation, policies and codes of practices</w:t>
            </w:r>
            <w:r>
              <w:rPr>
                <w:rFonts w:eastAsia="Calibri"/>
              </w:rPr>
              <w:t xml:space="preserve"> relating to sustainable use of marine and freshwater environments</w:t>
            </w:r>
          </w:p>
          <w:p w14:paraId="632270FC" w14:textId="1F642A55" w:rsidR="009A38C4" w:rsidRDefault="00CE1B1A" w:rsidP="0066088F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workplace</w:t>
            </w:r>
            <w:r w:rsidR="00F76E63" w:rsidRPr="00F76E63">
              <w:rPr>
                <w:rFonts w:eastAsia="Calibri"/>
              </w:rPr>
              <w:t xml:space="preserve"> procedures</w:t>
            </w:r>
            <w:r w:rsidR="00C156B4">
              <w:rPr>
                <w:rFonts w:eastAsia="Calibri"/>
              </w:rPr>
              <w:t xml:space="preserve"> for promotional activities</w:t>
            </w:r>
            <w:r>
              <w:rPr>
                <w:rFonts w:eastAsia="Calibri"/>
              </w:rPr>
              <w:t>, including advice on safe work practices</w:t>
            </w:r>
            <w:r w:rsidR="009A38C4">
              <w:rPr>
                <w:rFonts w:eastAsia="Calibri"/>
              </w:rPr>
              <w:t>.</w:t>
            </w:r>
          </w:p>
          <w:p w14:paraId="668312BC" w14:textId="39E98476" w:rsidR="005C0F3B" w:rsidRDefault="005C0F3B" w:rsidP="0066088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relationships:</w:t>
            </w:r>
          </w:p>
          <w:p w14:paraId="4E8B7942" w14:textId="247218ED" w:rsidR="005C0F3B" w:rsidRDefault="005C0F3B" w:rsidP="0066088F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interactions with audience</w:t>
            </w:r>
            <w:r w:rsidR="00C156B4">
              <w:rPr>
                <w:rFonts w:eastAsia="Calibri"/>
              </w:rPr>
              <w:t>.</w:t>
            </w:r>
          </w:p>
          <w:p w14:paraId="2B477D4F" w14:textId="77777777" w:rsidR="00F76E63" w:rsidRPr="00F76E63" w:rsidRDefault="00F76E63"/>
          <w:p w14:paraId="71739C8B" w14:textId="115B053F" w:rsidR="00F76E63" w:rsidRPr="00F76E63" w:rsidRDefault="00F76E63" w:rsidP="00F76E63">
            <w:pPr>
              <w:pStyle w:val="SIText"/>
            </w:pPr>
            <w:r w:rsidRPr="00F76E63">
              <w:t xml:space="preserve">Assessors of this unit must satisfy the requirements for assessors in applicable vocational education and training </w:t>
            </w:r>
            <w:r w:rsidR="00DE33E6" w:rsidRPr="00F76E63">
              <w:t>legislation</w:t>
            </w:r>
            <w:r w:rsidRPr="00F76E63">
              <w:t>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89BAEAB" w14:textId="47E781A2" w:rsidR="00F1480E" w:rsidRPr="000754EC" w:rsidRDefault="00920913" w:rsidP="000754EC">
            <w:pPr>
              <w:pStyle w:val="SIText"/>
            </w:pPr>
            <w:hyperlink r:id="rId12" w:history="1">
              <w:r w:rsidR="002D4AA6" w:rsidRPr="00B50860">
                <w:t>https://vetnet.education.gov.au/Pages/TrainingDocs.aspx?q=e31d8c6b-1608-4d77-9f71-9ee749456273</w:t>
              </w:r>
            </w:hyperlink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7C667" w14:textId="77777777" w:rsidR="009C42A1" w:rsidRDefault="009C42A1" w:rsidP="00BF3F0A">
      <w:r>
        <w:separator/>
      </w:r>
    </w:p>
    <w:p w14:paraId="66033827" w14:textId="77777777" w:rsidR="009C42A1" w:rsidRDefault="009C42A1"/>
  </w:endnote>
  <w:endnote w:type="continuationSeparator" w:id="0">
    <w:p w14:paraId="7DB1A061" w14:textId="77777777" w:rsidR="009C42A1" w:rsidRDefault="009C42A1" w:rsidP="00BF3F0A">
      <w:r>
        <w:continuationSeparator/>
      </w:r>
    </w:p>
    <w:p w14:paraId="2262A253" w14:textId="77777777" w:rsidR="009C42A1" w:rsidRDefault="009C42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3FA54F0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20913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3BA5C" w14:textId="77777777" w:rsidR="009C42A1" w:rsidRDefault="009C42A1" w:rsidP="00BF3F0A">
      <w:r>
        <w:separator/>
      </w:r>
    </w:p>
    <w:p w14:paraId="49B13556" w14:textId="77777777" w:rsidR="009C42A1" w:rsidRDefault="009C42A1"/>
  </w:footnote>
  <w:footnote w:type="continuationSeparator" w:id="0">
    <w:p w14:paraId="008D3F60" w14:textId="77777777" w:rsidR="009C42A1" w:rsidRDefault="009C42A1" w:rsidP="00BF3F0A">
      <w:r>
        <w:continuationSeparator/>
      </w:r>
    </w:p>
    <w:p w14:paraId="45C4EE1D" w14:textId="77777777" w:rsidR="009C42A1" w:rsidRDefault="009C42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1BF46C8B" w:rsidR="00540BD0" w:rsidRDefault="00A518EA">
    <w:r>
      <w:t xml:space="preserve">SFICPL203 </w:t>
    </w:r>
    <w:r w:rsidR="00F76E63" w:rsidRPr="00F76E63">
      <w:t>Promote sustainable use of local marine and freshwater environments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3A83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A7334"/>
    <w:rsid w:val="000C149A"/>
    <w:rsid w:val="000C224E"/>
    <w:rsid w:val="000D6CAE"/>
    <w:rsid w:val="000E01FF"/>
    <w:rsid w:val="000E25E6"/>
    <w:rsid w:val="000E2C86"/>
    <w:rsid w:val="000F29F2"/>
    <w:rsid w:val="00101659"/>
    <w:rsid w:val="00105AEA"/>
    <w:rsid w:val="001078BF"/>
    <w:rsid w:val="001167E4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23D1"/>
    <w:rsid w:val="00276DB8"/>
    <w:rsid w:val="00282664"/>
    <w:rsid w:val="00285FB8"/>
    <w:rsid w:val="002970C3"/>
    <w:rsid w:val="002A20B3"/>
    <w:rsid w:val="002A4CD3"/>
    <w:rsid w:val="002A6CC4"/>
    <w:rsid w:val="002C55E9"/>
    <w:rsid w:val="002D0C8B"/>
    <w:rsid w:val="002D330A"/>
    <w:rsid w:val="002D4AA6"/>
    <w:rsid w:val="002E170C"/>
    <w:rsid w:val="002E193E"/>
    <w:rsid w:val="00305EFF"/>
    <w:rsid w:val="003100F8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00CA"/>
    <w:rsid w:val="004127E3"/>
    <w:rsid w:val="00416D9D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45B0"/>
    <w:rsid w:val="00485559"/>
    <w:rsid w:val="004A142B"/>
    <w:rsid w:val="004A3860"/>
    <w:rsid w:val="004A44E8"/>
    <w:rsid w:val="004A581D"/>
    <w:rsid w:val="004A7706"/>
    <w:rsid w:val="004B29B7"/>
    <w:rsid w:val="004B36AC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3B"/>
    <w:rsid w:val="005D1AFD"/>
    <w:rsid w:val="005E51E6"/>
    <w:rsid w:val="005E7079"/>
    <w:rsid w:val="005F027A"/>
    <w:rsid w:val="005F33CC"/>
    <w:rsid w:val="005F771F"/>
    <w:rsid w:val="006121D4"/>
    <w:rsid w:val="00613B49"/>
    <w:rsid w:val="00616845"/>
    <w:rsid w:val="00620E8E"/>
    <w:rsid w:val="00623264"/>
    <w:rsid w:val="0062598B"/>
    <w:rsid w:val="00633CFE"/>
    <w:rsid w:val="00634FCA"/>
    <w:rsid w:val="00640139"/>
    <w:rsid w:val="00643D1B"/>
    <w:rsid w:val="006452B8"/>
    <w:rsid w:val="006470B0"/>
    <w:rsid w:val="00652E62"/>
    <w:rsid w:val="0066088F"/>
    <w:rsid w:val="00686A49"/>
    <w:rsid w:val="00687B62"/>
    <w:rsid w:val="00690C44"/>
    <w:rsid w:val="006969D9"/>
    <w:rsid w:val="006978D7"/>
    <w:rsid w:val="006A2B68"/>
    <w:rsid w:val="006C2F32"/>
    <w:rsid w:val="006D38C3"/>
    <w:rsid w:val="006D4448"/>
    <w:rsid w:val="006D6DFD"/>
    <w:rsid w:val="006E10E8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2A51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538F"/>
    <w:rsid w:val="008E260C"/>
    <w:rsid w:val="008E39B1"/>
    <w:rsid w:val="008E39BE"/>
    <w:rsid w:val="008E62EC"/>
    <w:rsid w:val="008F0FC5"/>
    <w:rsid w:val="008F32F6"/>
    <w:rsid w:val="00916CD7"/>
    <w:rsid w:val="00920913"/>
    <w:rsid w:val="00920927"/>
    <w:rsid w:val="00921B38"/>
    <w:rsid w:val="00923720"/>
    <w:rsid w:val="009278C9"/>
    <w:rsid w:val="00932CD7"/>
    <w:rsid w:val="00942A2F"/>
    <w:rsid w:val="00944C09"/>
    <w:rsid w:val="009527CB"/>
    <w:rsid w:val="00953835"/>
    <w:rsid w:val="00960F6C"/>
    <w:rsid w:val="00970747"/>
    <w:rsid w:val="009A1098"/>
    <w:rsid w:val="009A38C4"/>
    <w:rsid w:val="009A584C"/>
    <w:rsid w:val="009A5900"/>
    <w:rsid w:val="009A6E6C"/>
    <w:rsid w:val="009A6F3F"/>
    <w:rsid w:val="009B331A"/>
    <w:rsid w:val="009B4C3F"/>
    <w:rsid w:val="009C2650"/>
    <w:rsid w:val="009C42A1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18EA"/>
    <w:rsid w:val="00A554D6"/>
    <w:rsid w:val="00A56E14"/>
    <w:rsid w:val="00A62A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03D1"/>
    <w:rsid w:val="00B61150"/>
    <w:rsid w:val="00B65BC7"/>
    <w:rsid w:val="00B746B9"/>
    <w:rsid w:val="00B848D4"/>
    <w:rsid w:val="00B865B7"/>
    <w:rsid w:val="00B90704"/>
    <w:rsid w:val="00B940C1"/>
    <w:rsid w:val="00BA1CB1"/>
    <w:rsid w:val="00BA4178"/>
    <w:rsid w:val="00BA482D"/>
    <w:rsid w:val="00BB1755"/>
    <w:rsid w:val="00BB23F4"/>
    <w:rsid w:val="00BC2275"/>
    <w:rsid w:val="00BC5075"/>
    <w:rsid w:val="00BC5419"/>
    <w:rsid w:val="00BD3B0F"/>
    <w:rsid w:val="00BF1D4C"/>
    <w:rsid w:val="00BF3F0A"/>
    <w:rsid w:val="00C01BC7"/>
    <w:rsid w:val="00C143C3"/>
    <w:rsid w:val="00C156B4"/>
    <w:rsid w:val="00C1739B"/>
    <w:rsid w:val="00C21ADE"/>
    <w:rsid w:val="00C26067"/>
    <w:rsid w:val="00C30A29"/>
    <w:rsid w:val="00C317DC"/>
    <w:rsid w:val="00C578E9"/>
    <w:rsid w:val="00C70626"/>
    <w:rsid w:val="00C70EB2"/>
    <w:rsid w:val="00C72860"/>
    <w:rsid w:val="00C73582"/>
    <w:rsid w:val="00C73B90"/>
    <w:rsid w:val="00C742EC"/>
    <w:rsid w:val="00C96AF3"/>
    <w:rsid w:val="00C97CCC"/>
    <w:rsid w:val="00CA0274"/>
    <w:rsid w:val="00CA7757"/>
    <w:rsid w:val="00CB746F"/>
    <w:rsid w:val="00CC451E"/>
    <w:rsid w:val="00CD3333"/>
    <w:rsid w:val="00CD4E9D"/>
    <w:rsid w:val="00CD4F4D"/>
    <w:rsid w:val="00CE1B1A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76D03"/>
    <w:rsid w:val="00D810DE"/>
    <w:rsid w:val="00D8180B"/>
    <w:rsid w:val="00D86382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33E6"/>
    <w:rsid w:val="00E238E6"/>
    <w:rsid w:val="00E34F11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0333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76E63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CA7757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4AA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e31d8c6b-1608-4d77-9f71-9ee74945627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e31d8c6b-1608-4d77-9f71-9ee74945627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/>
        <AccountId xsi:nil="true"/>
        <AccountType/>
      </UserInfo>
    </AssignedT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9e7d470-5ec3-4803-8883-56bde35f55f7"/>
    <ds:schemaRef ds:uri="d50bbff7-d6dd-47d2-864a-cfdc2c3db0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8022D-2D11-460F-B627-988709B43E9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d50bbff7-d6dd-47d2-864a-cfdc2c3db0f4"/>
    <ds:schemaRef ds:uri="69e7d470-5ec3-4803-8883-56bde35f55f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9F8088-9365-4F55-B22E-0F0D8954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14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2018-12-03T00:44:00Z</dcterms:created>
  <dcterms:modified xsi:type="dcterms:W3CDTF">2018-12-16T21:59:00Z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