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DE205C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41A1A">
              <w:t xml:space="preserve"> 1</w:t>
            </w:r>
          </w:p>
        </w:tc>
        <w:tc>
          <w:tcPr>
            <w:tcW w:w="6939" w:type="dxa"/>
          </w:tcPr>
          <w:p w14:paraId="6A1EE5D7" w14:textId="557C3061" w:rsidR="00F1480E" w:rsidRPr="000754EC" w:rsidRDefault="00F1480E" w:rsidP="00341A1A">
            <w:pPr>
              <w:pStyle w:val="SIText"/>
            </w:pPr>
            <w:r w:rsidRPr="00CC451E">
              <w:t xml:space="preserve">This version released with </w:t>
            </w:r>
            <w:r w:rsidR="00341A1A">
              <w:t>Racing and Breeding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41A1A">
              <w:t>3</w:t>
            </w:r>
            <w:r w:rsidR="00337E82" w:rsidRPr="000754EC">
              <w:t>.</w:t>
            </w:r>
            <w:r w:rsidR="00341A1A">
              <w:t>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59925DA5" w:rsidR="00F1480E" w:rsidRPr="000754EC" w:rsidRDefault="00341A1A" w:rsidP="001525E9">
            <w:pPr>
              <w:pStyle w:val="SIUNITCODE"/>
            </w:pPr>
            <w:commentRangeStart w:id="1"/>
            <w:r w:rsidRPr="00341A1A">
              <w:t>RGR</w:t>
            </w:r>
            <w:r w:rsidR="00A9153D">
              <w:t>HBR</w:t>
            </w:r>
            <w:r w:rsidR="001525E9">
              <w:t>301</w:t>
            </w:r>
            <w:commentRangeEnd w:id="1"/>
            <w:r w:rsidR="001525E9">
              <w:rPr>
                <w:b w:val="0"/>
                <w:caps w:val="0"/>
                <w:sz w:val="20"/>
              </w:rPr>
              <w:commentReference w:id="1"/>
            </w:r>
          </w:p>
        </w:tc>
        <w:tc>
          <w:tcPr>
            <w:tcW w:w="3604" w:type="pct"/>
            <w:shd w:val="clear" w:color="auto" w:fill="auto"/>
          </w:tcPr>
          <w:p w14:paraId="30494620" w14:textId="13C33688" w:rsidR="00F1480E" w:rsidRPr="000754EC" w:rsidRDefault="00A9153D" w:rsidP="002870A2">
            <w:pPr>
              <w:pStyle w:val="SIUnittitle"/>
            </w:pPr>
            <w:r>
              <w:t>Work effectively in horse breeding sector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79DDBBBA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>and knowledge required to</w:t>
            </w:r>
            <w:r w:rsidR="0047067E">
              <w:t xml:space="preserve"> work effectively as part of a team on a horse breeding stud</w:t>
            </w:r>
            <w:r w:rsidR="00EE5A83">
              <w:t>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790C40A5" w14:textId="04ACF272" w:rsidR="00F1480E" w:rsidRDefault="00F1480E" w:rsidP="00EE5A83">
            <w:pPr>
              <w:pStyle w:val="SIText"/>
            </w:pPr>
            <w:r w:rsidRPr="00EE5A83">
              <w:t>The unit applies to individuals who</w:t>
            </w:r>
            <w:r w:rsidR="00EE5A83" w:rsidRPr="00EE5A83">
              <w:t xml:space="preserve"> work under broad direction and take responsibility for their own work. They complete routine activities</w:t>
            </w:r>
            <w:r w:rsidR="00E947B6">
              <w:t xml:space="preserve"> dealing with predictable and unpredictable problems</w:t>
            </w:r>
            <w:r w:rsidR="00EE5A83" w:rsidRPr="00EE5A83">
              <w:t xml:space="preserve"> </w:t>
            </w:r>
            <w:r w:rsidR="00E947B6">
              <w:t xml:space="preserve">relating to their work in the </w:t>
            </w:r>
            <w:r w:rsidR="0047067E">
              <w:t>horse breeding</w:t>
            </w:r>
            <w:r w:rsidR="00E947B6">
              <w:t xml:space="preserve"> sector.</w:t>
            </w:r>
          </w:p>
          <w:p w14:paraId="6D528334" w14:textId="77777777" w:rsidR="00E947B6" w:rsidRPr="00EE5A83" w:rsidRDefault="00E947B6" w:rsidP="00EE5A83">
            <w:pPr>
              <w:pStyle w:val="SIText"/>
            </w:pPr>
          </w:p>
          <w:p w14:paraId="4EEC53A0" w14:textId="5434AAFB" w:rsidR="00A3639E" w:rsidRPr="00EE5A83" w:rsidRDefault="00BB1755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</w:t>
            </w:r>
            <w:r w:rsidR="00D2035A" w:rsidRPr="00EE5A83">
              <w:rPr>
                <w:rStyle w:val="SITemporaryText"/>
                <w:color w:val="auto"/>
                <w:sz w:val="20"/>
              </w:rPr>
              <w:t>according to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  <w:r w:rsidR="00D2035A" w:rsidRPr="00EE5A83">
              <w:rPr>
                <w:rStyle w:val="SITemporaryText"/>
                <w:color w:val="auto"/>
                <w:sz w:val="20"/>
              </w:rPr>
              <w:t>state/t</w:t>
            </w:r>
            <w:r w:rsidRPr="00EE5A83">
              <w:rPr>
                <w:rStyle w:val="SITemporaryText"/>
                <w:color w:val="auto"/>
                <w:sz w:val="20"/>
              </w:rPr>
              <w:t xml:space="preserve">erritory </w:t>
            </w:r>
            <w:r w:rsidR="00EE5A83" w:rsidRPr="00EE5A83">
              <w:rPr>
                <w:rStyle w:val="SITemporaryText"/>
                <w:color w:val="auto"/>
                <w:sz w:val="20"/>
              </w:rPr>
              <w:t xml:space="preserve">animal welfare and </w:t>
            </w:r>
            <w:r w:rsidRPr="00EE5A83">
              <w:rPr>
                <w:rStyle w:val="SITemporaryText"/>
                <w:color w:val="auto"/>
                <w:sz w:val="20"/>
              </w:rPr>
              <w:t xml:space="preserve">health and safety regulations, legislation and standards that apply to the workplace. </w:t>
            </w:r>
          </w:p>
          <w:p w14:paraId="0390519A" w14:textId="77777777" w:rsidR="00EE5A83" w:rsidRPr="00EE5A83" w:rsidRDefault="00EE5A83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3FFC25E" w14:textId="77777777" w:rsidR="00373436" w:rsidRPr="00EE5A83" w:rsidRDefault="00373436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 w:rsidRPr="00EE5A83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46F4A" w14:textId="01855AF9" w:rsidR="00341A1A" w:rsidRPr="000754EC" w:rsidRDefault="00341A1A" w:rsidP="00341A1A">
            <w:pPr>
              <w:pStyle w:val="SIText"/>
            </w:pP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AA07FA3" w:rsidR="009C456E" w:rsidRPr="00A9153D" w:rsidRDefault="00A9153D" w:rsidP="00A9153D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A9153D">
              <w:rPr>
                <w:rStyle w:val="SITemporaryText"/>
                <w:color w:val="auto"/>
                <w:sz w:val="20"/>
              </w:rPr>
              <w:t>Nil</w:t>
            </w:r>
          </w:p>
        </w:tc>
      </w:tr>
      <w:tr w:rsidR="00F1480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6020E294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177B3EEA" w:rsidR="00F1480E" w:rsidRPr="000754EC" w:rsidRDefault="000F71DA" w:rsidP="000F71DA">
            <w:pPr>
              <w:pStyle w:val="SIText"/>
            </w:pPr>
            <w:r>
              <w:t>Horse breeding</w:t>
            </w:r>
            <w:r w:rsidR="00F1480E" w:rsidRPr="000754EC">
              <w:t xml:space="preserve"> (</w:t>
            </w:r>
            <w:r>
              <w:t>HBR</w:t>
            </w:r>
            <w:r w:rsidR="00F1480E" w:rsidRPr="000754EC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6A2D7AAD" w:rsidR="00F1480E" w:rsidRPr="000754EC" w:rsidRDefault="00A9153D" w:rsidP="00A9153D">
            <w:pPr>
              <w:pStyle w:val="SIText"/>
            </w:pPr>
            <w:r>
              <w:t xml:space="preserve">1. </w:t>
            </w:r>
            <w:r w:rsidRPr="00A9153D">
              <w:t>Work within horse breeding industry guidelines, codes of practice and regulations</w:t>
            </w:r>
          </w:p>
        </w:tc>
        <w:tc>
          <w:tcPr>
            <w:tcW w:w="3604" w:type="pct"/>
            <w:shd w:val="clear" w:color="auto" w:fill="auto"/>
          </w:tcPr>
          <w:p w14:paraId="4B500B8E" w14:textId="175C85CA" w:rsidR="0050405C" w:rsidRPr="0050405C" w:rsidRDefault="00C0456B" w:rsidP="0050405C">
            <w:r>
              <w:t xml:space="preserve">1.1 Identify </w:t>
            </w:r>
            <w:r w:rsidR="0050405C" w:rsidRPr="0050405C">
              <w:t xml:space="preserve">the </w:t>
            </w:r>
            <w:r>
              <w:t xml:space="preserve">role of </w:t>
            </w:r>
            <w:r w:rsidRPr="00C0456B">
              <w:t xml:space="preserve">horse breeding </w:t>
            </w:r>
            <w:r w:rsidR="009A4952">
              <w:t xml:space="preserve">sector </w:t>
            </w:r>
            <w:r>
              <w:t xml:space="preserve">and </w:t>
            </w:r>
            <w:r w:rsidR="0050405C" w:rsidRPr="0050405C">
              <w:t xml:space="preserve">relationship </w:t>
            </w:r>
            <w:r>
              <w:t>to</w:t>
            </w:r>
            <w:r w:rsidRPr="00C0456B">
              <w:t xml:space="preserve"> </w:t>
            </w:r>
            <w:r>
              <w:t>equine disciplines including the racing</w:t>
            </w:r>
            <w:r w:rsidR="0050405C" w:rsidRPr="0050405C">
              <w:t xml:space="preserve"> </w:t>
            </w:r>
            <w:r>
              <w:t>codes</w:t>
            </w:r>
          </w:p>
          <w:p w14:paraId="15F1FE54" w14:textId="32FEF253" w:rsidR="0050405C" w:rsidRDefault="0050405C" w:rsidP="0050405C">
            <w:r w:rsidRPr="0050405C">
              <w:t>1.</w:t>
            </w:r>
            <w:r w:rsidR="00C0456B">
              <w:t>2</w:t>
            </w:r>
            <w:r w:rsidRPr="0050405C">
              <w:t xml:space="preserve"> Maintain knowledge of </w:t>
            </w:r>
            <w:r w:rsidR="009A4952">
              <w:t>industry codes of practice and regulations</w:t>
            </w:r>
            <w:r w:rsidRPr="0050405C">
              <w:t xml:space="preserve"> </w:t>
            </w:r>
            <w:r w:rsidR="00187E4F" w:rsidRPr="00187E4F">
              <w:t xml:space="preserve">relevant </w:t>
            </w:r>
            <w:r w:rsidR="00187E4F">
              <w:t>to the horse breeding sector</w:t>
            </w:r>
            <w:r w:rsidRPr="0050405C">
              <w:t xml:space="preserve"> </w:t>
            </w:r>
          </w:p>
          <w:p w14:paraId="32BE45EC" w14:textId="6EECEE73" w:rsidR="0050405C" w:rsidRPr="000754EC" w:rsidRDefault="00216BE0" w:rsidP="00216BE0">
            <w:r>
              <w:t xml:space="preserve">1.3 Identify </w:t>
            </w:r>
            <w:r w:rsidRPr="00216BE0">
              <w:t xml:space="preserve">specific equine sector or discipline </w:t>
            </w:r>
            <w:r>
              <w:t xml:space="preserve">requirements that influence </w:t>
            </w:r>
            <w:r w:rsidRPr="00216BE0">
              <w:t xml:space="preserve">workplace </w:t>
            </w:r>
            <w:r>
              <w:t xml:space="preserve">breeding activities </w:t>
            </w:r>
          </w:p>
        </w:tc>
      </w:tr>
      <w:tr w:rsidR="00F1480E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21A0EEBA" w:rsidR="00F1480E" w:rsidRPr="000754EC" w:rsidRDefault="00A9153D" w:rsidP="009A4952">
            <w:pPr>
              <w:pStyle w:val="SIText"/>
            </w:pPr>
            <w:r w:rsidRPr="00A9153D">
              <w:t>2. Apply knowledge of horse reproduction and breeding to work activities</w:t>
            </w:r>
          </w:p>
        </w:tc>
        <w:tc>
          <w:tcPr>
            <w:tcW w:w="3604" w:type="pct"/>
            <w:shd w:val="clear" w:color="auto" w:fill="auto"/>
          </w:tcPr>
          <w:p w14:paraId="1FE2B4E7" w14:textId="53659784" w:rsidR="009A4952" w:rsidRDefault="009A4952" w:rsidP="009A4952">
            <w:r>
              <w:t>2.1 Identify the main seasonal work activities on a horse stud and their relationship to horse reproduction</w:t>
            </w:r>
          </w:p>
          <w:p w14:paraId="5742C6B3" w14:textId="2E5BD994" w:rsidR="009A4952" w:rsidRDefault="009A4952" w:rsidP="009A4952">
            <w:r>
              <w:t xml:space="preserve">2.2 Compare and contrast the different </w:t>
            </w:r>
            <w:r w:rsidRPr="009A4952">
              <w:t xml:space="preserve">sectors </w:t>
            </w:r>
            <w:r>
              <w:t xml:space="preserve">and work activities associated with natural mating and artificial insemination </w:t>
            </w:r>
          </w:p>
          <w:p w14:paraId="605259CA" w14:textId="1BF20537" w:rsidR="0050405C" w:rsidRPr="000754EC" w:rsidRDefault="009A4952" w:rsidP="00B07356">
            <w:r>
              <w:t>2.</w:t>
            </w:r>
            <w:r w:rsidR="00216BE0">
              <w:t xml:space="preserve">3 </w:t>
            </w:r>
            <w:r w:rsidR="00B07356">
              <w:t>Identify</w:t>
            </w:r>
            <w:r w:rsidR="00D538A9">
              <w:t xml:space="preserve"> the role of genetics,</w:t>
            </w:r>
            <w:r w:rsidR="00216BE0">
              <w:t xml:space="preserve"> horse </w:t>
            </w:r>
            <w:r w:rsidRPr="009A4952">
              <w:t xml:space="preserve">pedigrees </w:t>
            </w:r>
            <w:r w:rsidR="00216BE0">
              <w:t>and bloodlines to the selection of horses in breeding activities on a stud farm</w:t>
            </w:r>
          </w:p>
        </w:tc>
      </w:tr>
      <w:tr w:rsidR="004626E7" w:rsidRPr="00963A46" w14:paraId="64FD389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DC8B67" w14:textId="7F11EDA3" w:rsidR="004626E7" w:rsidRPr="00A9153D" w:rsidRDefault="004626E7" w:rsidP="009A4952">
            <w:pPr>
              <w:pStyle w:val="SIText"/>
            </w:pPr>
            <w:commentRangeStart w:id="2"/>
            <w:r>
              <w:t>3. Interpret horse breeding behaviour</w:t>
            </w:r>
            <w:commentRangeEnd w:id="2"/>
            <w:r>
              <w:rPr>
                <w:lang w:eastAsia="en-AU"/>
              </w:rPr>
              <w:commentReference w:id="2"/>
            </w:r>
          </w:p>
        </w:tc>
        <w:tc>
          <w:tcPr>
            <w:tcW w:w="3604" w:type="pct"/>
            <w:shd w:val="clear" w:color="auto" w:fill="auto"/>
          </w:tcPr>
          <w:p w14:paraId="5C5F2526" w14:textId="77777777" w:rsidR="004626E7" w:rsidRDefault="004626E7" w:rsidP="009A4952">
            <w:r>
              <w:t>3.1 Identify features of horse approaching sexual maturity and conditions impacting on breeding program</w:t>
            </w:r>
          </w:p>
          <w:p w14:paraId="14A553CB" w14:textId="77777777" w:rsidR="004626E7" w:rsidRDefault="004626E7" w:rsidP="009A4952">
            <w:r>
              <w:t>3.2 Recognise behaviours of mares indicating they are in oestrus</w:t>
            </w:r>
          </w:p>
          <w:p w14:paraId="3773C2DA" w14:textId="77777777" w:rsidR="004626E7" w:rsidRDefault="004626E7" w:rsidP="009A4952">
            <w:r>
              <w:t>3.3 Recognise stallion behaviours related to breeding including dominance and libido</w:t>
            </w:r>
          </w:p>
          <w:p w14:paraId="6806285C" w14:textId="77777777" w:rsidR="004626E7" w:rsidRDefault="004626E7">
            <w:r>
              <w:t xml:space="preserve">3.4 Identify courtship and mating behaviours of mares and stallions and organisational procedures for managing interactions </w:t>
            </w:r>
          </w:p>
          <w:p w14:paraId="74E97B21" w14:textId="77777777" w:rsidR="00D538A9" w:rsidRDefault="00D538A9">
            <w:r>
              <w:t>3.5 Recognise behaviours of mares pre and post foaling</w:t>
            </w:r>
          </w:p>
          <w:p w14:paraId="06DCF059" w14:textId="6EFA2BAA" w:rsidR="00B07356" w:rsidRDefault="00B07356">
            <w:r>
              <w:t>3.6 Identify specific safety risk factors for interacting with horses in different sections of a horse breeding stud</w:t>
            </w:r>
          </w:p>
        </w:tc>
      </w:tr>
      <w:tr w:rsidR="00C0456B" w:rsidRPr="00963A46" w14:paraId="5E6730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D17DC2" w14:textId="6A1992F0" w:rsidR="00C0456B" w:rsidRPr="00A9153D" w:rsidRDefault="004626E7" w:rsidP="00187E4F">
            <w:pPr>
              <w:pStyle w:val="SIText"/>
            </w:pPr>
            <w:r>
              <w:t>4</w:t>
            </w:r>
            <w:r w:rsidR="00AA105F">
              <w:t xml:space="preserve">. </w:t>
            </w:r>
            <w:r w:rsidR="00187E4F">
              <w:t xml:space="preserve">Follow workplace procedures for </w:t>
            </w:r>
            <w:r w:rsidR="00562C10">
              <w:t>daily activities</w:t>
            </w:r>
          </w:p>
        </w:tc>
        <w:tc>
          <w:tcPr>
            <w:tcW w:w="3604" w:type="pct"/>
            <w:shd w:val="clear" w:color="auto" w:fill="auto"/>
          </w:tcPr>
          <w:p w14:paraId="3E24A9D4" w14:textId="7226E9A3" w:rsidR="00C0456B" w:rsidRPr="00C0456B" w:rsidRDefault="004626E7" w:rsidP="00C0456B">
            <w:r>
              <w:t>4</w:t>
            </w:r>
            <w:r w:rsidR="00AA105F">
              <w:t xml:space="preserve">.1 </w:t>
            </w:r>
            <w:r w:rsidR="00C0456B" w:rsidRPr="00C0456B">
              <w:t xml:space="preserve">Follow safe </w:t>
            </w:r>
            <w:r w:rsidR="00187E4F">
              <w:t xml:space="preserve">work </w:t>
            </w:r>
            <w:r w:rsidR="00C0456B" w:rsidRPr="00C0456B">
              <w:t xml:space="preserve">practices when </w:t>
            </w:r>
            <w:r w:rsidR="00562C10">
              <w:t>interacting with</w:t>
            </w:r>
            <w:r w:rsidR="00C0456B" w:rsidRPr="00C0456B">
              <w:t xml:space="preserve"> horses, including using correctly fitted personal protective equipment (PPE) appropriate for activity </w:t>
            </w:r>
          </w:p>
          <w:p w14:paraId="172D6017" w14:textId="59DDF3FF" w:rsidR="00C0456B" w:rsidRPr="00C0456B" w:rsidRDefault="004626E7" w:rsidP="00C0456B">
            <w:r>
              <w:t>4</w:t>
            </w:r>
            <w:r w:rsidR="00AA105F">
              <w:t>.2</w:t>
            </w:r>
            <w:r w:rsidR="00C0456B" w:rsidRPr="00C0456B">
              <w:t xml:space="preserve"> Follow workplace biosecurity practices according to </w:t>
            </w:r>
            <w:r w:rsidR="00AA105F">
              <w:t>workplace procedures</w:t>
            </w:r>
          </w:p>
          <w:p w14:paraId="1802543E" w14:textId="32E65920" w:rsidR="00C75892" w:rsidRPr="00C75892" w:rsidRDefault="004626E7" w:rsidP="00C75892">
            <w:r>
              <w:t>4</w:t>
            </w:r>
            <w:r w:rsidR="00AA105F">
              <w:t xml:space="preserve">.3 </w:t>
            </w:r>
            <w:r w:rsidR="00562C10">
              <w:t>Care for and m</w:t>
            </w:r>
            <w:r w:rsidR="00AA105F">
              <w:t xml:space="preserve">onitor </w:t>
            </w:r>
            <w:r w:rsidR="00562C10" w:rsidRPr="00562C10">
              <w:t>horse</w:t>
            </w:r>
            <w:r w:rsidR="00562C10">
              <w:t>s,</w:t>
            </w:r>
            <w:r w:rsidR="00C75892" w:rsidRPr="00C75892">
              <w:t xml:space="preserve"> report</w:t>
            </w:r>
            <w:r w:rsidR="00562C10">
              <w:t>ing</w:t>
            </w:r>
            <w:r w:rsidR="00C75892" w:rsidRPr="00C75892">
              <w:t xml:space="preserve"> </w:t>
            </w:r>
            <w:r w:rsidR="00562C10">
              <w:t xml:space="preserve">issues and </w:t>
            </w:r>
            <w:r w:rsidR="00C75892" w:rsidRPr="00C75892">
              <w:t xml:space="preserve">signs of </w:t>
            </w:r>
            <w:r w:rsidR="00AA105F">
              <w:t>ill</w:t>
            </w:r>
            <w:r w:rsidR="00C75892" w:rsidRPr="00C75892">
              <w:t xml:space="preserve"> health </w:t>
            </w:r>
            <w:r w:rsidR="00AA105F">
              <w:t xml:space="preserve">or injury </w:t>
            </w:r>
            <w:r w:rsidR="00562C10">
              <w:t>according to workplace</w:t>
            </w:r>
            <w:r w:rsidR="00187E4F">
              <w:t xml:space="preserve"> and animal welfare </w:t>
            </w:r>
            <w:r w:rsidR="00562C10">
              <w:t>requirements</w:t>
            </w:r>
          </w:p>
          <w:p w14:paraId="77D26B31" w14:textId="49F5F226" w:rsidR="00C0456B" w:rsidRDefault="004626E7" w:rsidP="00562C10">
            <w:r>
              <w:t>4</w:t>
            </w:r>
            <w:r w:rsidR="00AA105F">
              <w:t>.4 Complete work activities according to instructions, agreed timelines and workplace procedures</w:t>
            </w:r>
          </w:p>
        </w:tc>
      </w:tr>
      <w:tr w:rsidR="00F1480E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7B576741" w:rsidR="00623BB9" w:rsidRPr="000754EC" w:rsidRDefault="004626E7" w:rsidP="00562C10">
            <w:pPr>
              <w:pStyle w:val="SIText"/>
            </w:pPr>
            <w:r>
              <w:lastRenderedPageBreak/>
              <w:t>5</w:t>
            </w:r>
            <w:r w:rsidR="00A9153D">
              <w:t xml:space="preserve">. </w:t>
            </w:r>
            <w:r w:rsidR="00562C10" w:rsidRPr="00562C10">
              <w:t>Contribute to a productive horse breeding workplace</w:t>
            </w:r>
          </w:p>
        </w:tc>
        <w:tc>
          <w:tcPr>
            <w:tcW w:w="3604" w:type="pct"/>
            <w:shd w:val="clear" w:color="auto" w:fill="auto"/>
          </w:tcPr>
          <w:p w14:paraId="19599926" w14:textId="63212571" w:rsidR="00562C10" w:rsidRDefault="004626E7" w:rsidP="009A4952">
            <w:r>
              <w:t>5</w:t>
            </w:r>
            <w:r w:rsidR="00562C10">
              <w:t xml:space="preserve">.1 </w:t>
            </w:r>
            <w:r w:rsidR="00562C10" w:rsidRPr="00562C10">
              <w:t xml:space="preserve">Undertake responsibilities and duties so as to promote cooperation and </w:t>
            </w:r>
            <w:r w:rsidR="00187E4F">
              <w:t>positive</w:t>
            </w:r>
            <w:r w:rsidR="00562C10" w:rsidRPr="00562C10">
              <w:t xml:space="preserve"> workplace relationships</w:t>
            </w:r>
          </w:p>
          <w:p w14:paraId="232BBFC2" w14:textId="09A65192" w:rsidR="009A4952" w:rsidRDefault="004626E7" w:rsidP="009A4952">
            <w:r>
              <w:t>5</w:t>
            </w:r>
            <w:r w:rsidR="009A4952" w:rsidRPr="009A4952">
              <w:t xml:space="preserve">.2 Use </w:t>
            </w:r>
            <w:r w:rsidR="00C75892" w:rsidRPr="00C75892">
              <w:t xml:space="preserve">appropriate </w:t>
            </w:r>
            <w:r w:rsidR="009A4952" w:rsidRPr="009A4952">
              <w:t xml:space="preserve">communication </w:t>
            </w:r>
            <w:r w:rsidR="00187E4F" w:rsidRPr="00187E4F">
              <w:t xml:space="preserve">techniques and </w:t>
            </w:r>
            <w:r w:rsidR="009A4952" w:rsidRPr="009A4952">
              <w:t xml:space="preserve">technology to clarify information </w:t>
            </w:r>
            <w:r w:rsidR="00562C10">
              <w:t>and</w:t>
            </w:r>
            <w:r w:rsidR="009A4952" w:rsidRPr="009A4952">
              <w:t xml:space="preserve"> undertake tasks</w:t>
            </w:r>
          </w:p>
          <w:p w14:paraId="7546775A" w14:textId="4C9408A2" w:rsidR="0050405C" w:rsidRDefault="004626E7" w:rsidP="000216DD">
            <w:r>
              <w:t>5</w:t>
            </w:r>
            <w:r w:rsidR="00562C10">
              <w:t xml:space="preserve">.3 </w:t>
            </w:r>
            <w:r w:rsidR="00562C10" w:rsidRPr="00562C10">
              <w:t xml:space="preserve">Raise issues </w:t>
            </w:r>
            <w:r w:rsidR="00562C10">
              <w:t>and m</w:t>
            </w:r>
            <w:r w:rsidR="0050405C" w:rsidRPr="0050405C">
              <w:t xml:space="preserve">ake </w:t>
            </w:r>
            <w:r w:rsidR="00562C10">
              <w:t xml:space="preserve">constructive </w:t>
            </w:r>
            <w:r w:rsidR="0050405C" w:rsidRPr="0050405C">
              <w:t xml:space="preserve">suggestions for improvements to workplace practices </w:t>
            </w:r>
          </w:p>
          <w:p w14:paraId="6E2A5D4D" w14:textId="661C0A56" w:rsidR="0050405C" w:rsidRPr="000754EC" w:rsidRDefault="004626E7" w:rsidP="00562C10">
            <w:r>
              <w:t>5</w:t>
            </w:r>
            <w:r w:rsidR="00187E4F">
              <w:t xml:space="preserve">.4 </w:t>
            </w:r>
            <w:r w:rsidR="0050405C" w:rsidRPr="0050405C">
              <w:t xml:space="preserve">Complete workplace records and documentation according to workplace </w:t>
            </w:r>
            <w:r w:rsidR="00187E4F">
              <w:t>requirements</w:t>
            </w:r>
          </w:p>
        </w:tc>
      </w:tr>
    </w:tbl>
    <w:p w14:paraId="3DAB3672" w14:textId="06677DCE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62C10" w:rsidRPr="00336FCA" w:rsidDel="00423CB2" w14:paraId="0F4CA73D" w14:textId="77777777" w:rsidTr="00CA2922">
        <w:tc>
          <w:tcPr>
            <w:tcW w:w="1396" w:type="pct"/>
          </w:tcPr>
          <w:p w14:paraId="679E4901" w14:textId="79BFF821" w:rsidR="00562C10" w:rsidRDefault="00187E4F" w:rsidP="00EE5A83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E63A20D" w14:textId="1A0095A8" w:rsidR="00562C10" w:rsidRPr="00EE5A83" w:rsidRDefault="00187E4F" w:rsidP="00187E4F">
            <w:pPr>
              <w:pStyle w:val="SIBulletList1"/>
            </w:pPr>
            <w:r>
              <w:t xml:space="preserve">Use </w:t>
            </w:r>
            <w:r w:rsidRPr="00187E4F">
              <w:t>accurate horse industry terminology</w:t>
            </w:r>
            <w:r>
              <w:t>, and active listening and questioning techniques to clarify and confirm workplace information</w:t>
            </w:r>
          </w:p>
        </w:tc>
      </w:tr>
      <w:tr w:rsidR="00EE5A83" w:rsidRPr="00336FCA" w:rsidDel="00423CB2" w14:paraId="26EB2619" w14:textId="77777777" w:rsidTr="00CA2922">
        <w:tc>
          <w:tcPr>
            <w:tcW w:w="1396" w:type="pct"/>
          </w:tcPr>
          <w:p w14:paraId="26705B17" w14:textId="124C24FA" w:rsidR="00EE5A83" w:rsidRPr="00EE5A83" w:rsidRDefault="00EE5A83" w:rsidP="00EE5A83">
            <w:pPr>
              <w:pStyle w:val="SIText"/>
            </w:pPr>
            <w:r>
              <w:t>N</w:t>
            </w:r>
            <w:r w:rsidRPr="00EE5A83">
              <w:t xml:space="preserve">avigate the world of work </w:t>
            </w:r>
          </w:p>
        </w:tc>
        <w:tc>
          <w:tcPr>
            <w:tcW w:w="3604" w:type="pct"/>
          </w:tcPr>
          <w:p w14:paraId="60C2A970" w14:textId="422E38C6" w:rsidR="00EE5A83" w:rsidRPr="00EE5A83" w:rsidRDefault="00EE5A83" w:rsidP="00DC4BD3">
            <w:pPr>
              <w:pStyle w:val="SIBulletList1"/>
              <w:rPr>
                <w:rFonts w:eastAsia="Calibri"/>
              </w:rPr>
            </w:pPr>
            <w:r w:rsidRPr="00EE5A83">
              <w:t xml:space="preserve">Take responsibility for following </w:t>
            </w:r>
            <w:r w:rsidR="00524C6A">
              <w:t xml:space="preserve">workplace procedures and </w:t>
            </w:r>
            <w:r w:rsidR="00534872">
              <w:t>industry</w:t>
            </w:r>
            <w:r w:rsidRPr="00EE5A83">
              <w:t xml:space="preserve"> </w:t>
            </w:r>
            <w:r w:rsidR="00505BE7">
              <w:t xml:space="preserve">and regulatory requirements </w:t>
            </w:r>
            <w:r w:rsidRPr="00EE5A83">
              <w:t xml:space="preserve">for own role and area of work </w:t>
            </w:r>
          </w:p>
        </w:tc>
      </w:tr>
      <w:tr w:rsidR="007A6606" w:rsidRPr="00336FCA" w:rsidDel="00423CB2" w14:paraId="3C0E6D6D" w14:textId="77777777" w:rsidTr="00CA2922">
        <w:tc>
          <w:tcPr>
            <w:tcW w:w="1396" w:type="pct"/>
          </w:tcPr>
          <w:p w14:paraId="05D8DE5D" w14:textId="681F1BDA" w:rsidR="007A6606" w:rsidRDefault="00EE5A83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6BD74211" w14:textId="3D7E9C22" w:rsidR="007A6606" w:rsidRPr="000754EC" w:rsidRDefault="00DC4BD3" w:rsidP="00187E4F">
            <w:pPr>
              <w:pStyle w:val="SIBulletList1"/>
              <w:rPr>
                <w:rFonts w:eastAsia="Calibri"/>
              </w:rPr>
            </w:pPr>
            <w:r w:rsidRPr="006E6A40">
              <w:t xml:space="preserve">Plan, sequence and prioritise activities to achieve outcomes 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03E07FC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664C9196" w:rsidR="00041E59" w:rsidRPr="000754EC" w:rsidRDefault="00A9153D" w:rsidP="001525E9">
            <w:pPr>
              <w:pStyle w:val="SIText"/>
            </w:pPr>
            <w:r>
              <w:t>RGRHBR</w:t>
            </w:r>
            <w:r w:rsidR="001525E9">
              <w:t>30</w:t>
            </w:r>
            <w:r>
              <w:t>1 Work effectively in horse breeding sector</w:t>
            </w:r>
          </w:p>
        </w:tc>
        <w:tc>
          <w:tcPr>
            <w:tcW w:w="1105" w:type="pct"/>
          </w:tcPr>
          <w:p w14:paraId="050696DA" w14:textId="7BEBB187" w:rsidR="00041E59" w:rsidRPr="000754EC" w:rsidRDefault="00DA0330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0FFC22BF" w:rsidR="00041E59" w:rsidRPr="000754EC" w:rsidRDefault="00DA0330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7D7B3FFC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703FA9F8" w:rsidR="00F1480E" w:rsidRPr="000754EC" w:rsidRDefault="00DA0330" w:rsidP="00DA0330">
            <w:r w:rsidRPr="00DA0330">
              <w:t xml:space="preserve">https://vetnet.education.gov.au/Pages/TrainingDocs.aspx?q=5c4b8489-f7e1-463b-81c8-6ecce6c192a0 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3CE77327" w14:textId="77777777" w:rsidR="001525E9" w:rsidRDefault="001525E9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3A510EC2" w:rsidR="00556C4C" w:rsidRPr="00963911" w:rsidRDefault="00556C4C" w:rsidP="001525E9">
            <w:pPr>
              <w:pStyle w:val="SIUnittitle"/>
            </w:pPr>
            <w:r w:rsidRPr="00F56827">
              <w:t xml:space="preserve">Assessment requirements for </w:t>
            </w:r>
            <w:r w:rsidR="00A9153D">
              <w:t>RGRHBR</w:t>
            </w:r>
            <w:r w:rsidR="001525E9">
              <w:t>301</w:t>
            </w:r>
            <w:r w:rsidR="00A9153D">
              <w:t xml:space="preserve"> Work effectively in horse breeding sector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328C3DA6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03A6AFE" w14:textId="43AF1801" w:rsidR="007A300D" w:rsidRPr="00E40225" w:rsidRDefault="007A300D" w:rsidP="00E40225">
            <w:pPr>
              <w:pStyle w:val="SIText"/>
            </w:pPr>
          </w:p>
          <w:p w14:paraId="79903DBC" w14:textId="77777777" w:rsidR="0001237E" w:rsidRDefault="007A300D" w:rsidP="000754EC">
            <w:pPr>
              <w:pStyle w:val="SIText"/>
            </w:pPr>
            <w:r w:rsidRPr="000754EC">
              <w:t>There must be evidence that the individual has</w:t>
            </w:r>
            <w:r w:rsidR="0001237E">
              <w:t>:</w:t>
            </w:r>
          </w:p>
          <w:p w14:paraId="5437D4A4" w14:textId="0244DADA" w:rsidR="001525E9" w:rsidRDefault="001525E9" w:rsidP="00534872">
            <w:pPr>
              <w:pStyle w:val="SIBulletList1"/>
            </w:pPr>
            <w:r>
              <w:t xml:space="preserve">completed at least three work activities </w:t>
            </w:r>
            <w:r w:rsidR="00524C6A">
              <w:t xml:space="preserve">over one breeding season </w:t>
            </w:r>
            <w:r>
              <w:t>providing daily care to horses according to workplace procedures</w:t>
            </w:r>
          </w:p>
          <w:p w14:paraId="4F89F628" w14:textId="4EFDB67D" w:rsidR="001525E9" w:rsidRDefault="001525E9" w:rsidP="00534872">
            <w:pPr>
              <w:pStyle w:val="SIBulletList1"/>
            </w:pPr>
            <w:r>
              <w:t>participated in and contributed to two work group activities</w:t>
            </w:r>
          </w:p>
          <w:p w14:paraId="1ECE61F8" w14:textId="268C8549" w:rsidR="0001237E" w:rsidRPr="000754EC" w:rsidRDefault="001525E9" w:rsidP="001525E9">
            <w:pPr>
              <w:pStyle w:val="SIBulletList1"/>
            </w:pPr>
            <w:r>
              <w:t>explained horse breeding activities</w:t>
            </w:r>
            <w:r w:rsidR="00524C6A">
              <w:t>, horse behaviour</w:t>
            </w:r>
            <w:r>
              <w:t xml:space="preserve"> and the relationship to horse reproduction to one co-worker</w:t>
            </w:r>
            <w:r w:rsidR="0001237E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35083E0B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2A62D2B" w14:textId="6C21FEC5" w:rsidR="001525E9" w:rsidRPr="001525E9" w:rsidRDefault="001525E9" w:rsidP="001525E9">
            <w:pPr>
              <w:pStyle w:val="SIBulletList1"/>
            </w:pPr>
            <w:r w:rsidRPr="001525E9">
              <w:t>horse breeding sector and relationship to equine disciplines</w:t>
            </w:r>
            <w:r>
              <w:t>,</w:t>
            </w:r>
            <w:r w:rsidRPr="001525E9">
              <w:t xml:space="preserve"> including racing codes</w:t>
            </w:r>
          </w:p>
          <w:p w14:paraId="3C1F76C1" w14:textId="465B26BC" w:rsidR="001525E9" w:rsidRDefault="001525E9" w:rsidP="001525E9">
            <w:pPr>
              <w:pStyle w:val="SIBulletList1"/>
            </w:pPr>
            <w:r w:rsidRPr="001525E9">
              <w:t>industry codes of practice and regulations relevant to the horse breeding sector</w:t>
            </w:r>
            <w:r>
              <w:t>, including:</w:t>
            </w:r>
            <w:r w:rsidRPr="001525E9">
              <w:t xml:space="preserve"> </w:t>
            </w:r>
          </w:p>
          <w:p w14:paraId="6F37AFAB" w14:textId="740E8247" w:rsidR="001525E9" w:rsidRDefault="001525E9" w:rsidP="001525E9">
            <w:pPr>
              <w:pStyle w:val="SIBulletList2"/>
            </w:pPr>
            <w:r>
              <w:t>work health and safety</w:t>
            </w:r>
          </w:p>
          <w:p w14:paraId="6BA8DC0B" w14:textId="77777777" w:rsidR="001525E9" w:rsidRDefault="001525E9" w:rsidP="001525E9">
            <w:pPr>
              <w:pStyle w:val="SIBulletList2"/>
            </w:pPr>
            <w:r>
              <w:t>animal welfare</w:t>
            </w:r>
          </w:p>
          <w:p w14:paraId="480E94BF" w14:textId="639EEE11" w:rsidR="001525E9" w:rsidRDefault="001525E9" w:rsidP="001525E9">
            <w:pPr>
              <w:pStyle w:val="SIBulletList2"/>
            </w:pPr>
            <w:r>
              <w:t>biosecurity</w:t>
            </w:r>
          </w:p>
          <w:p w14:paraId="7CE9987E" w14:textId="288C1CE6" w:rsidR="001525E9" w:rsidRPr="001525E9" w:rsidRDefault="001525E9" w:rsidP="001525E9">
            <w:pPr>
              <w:pStyle w:val="SIBulletList2"/>
            </w:pPr>
            <w:r>
              <w:t>rules of racing relevant to horse breeding</w:t>
            </w:r>
          </w:p>
          <w:p w14:paraId="1E1BA36F" w14:textId="77777777" w:rsidR="001525E9" w:rsidRPr="001525E9" w:rsidRDefault="001525E9" w:rsidP="001525E9">
            <w:pPr>
              <w:pStyle w:val="SIBulletList1"/>
            </w:pPr>
            <w:r w:rsidRPr="001525E9">
              <w:t xml:space="preserve">equine sector or discipline requirements that influence workplace breeding activities </w:t>
            </w:r>
          </w:p>
          <w:p w14:paraId="25599139" w14:textId="2D6D13C1" w:rsidR="001525E9" w:rsidRDefault="001525E9" w:rsidP="001525E9">
            <w:pPr>
              <w:pStyle w:val="SIBulletList1"/>
            </w:pPr>
            <w:r w:rsidRPr="001525E9">
              <w:t xml:space="preserve">seasonal </w:t>
            </w:r>
            <w:r w:rsidR="00042AA2">
              <w:t>breeding stud</w:t>
            </w:r>
            <w:r w:rsidRPr="001525E9">
              <w:t xml:space="preserve"> activities and their relationship to horse reproduction</w:t>
            </w:r>
            <w:r w:rsidR="00042AA2">
              <w:t xml:space="preserve"> and life cycle, including:</w:t>
            </w:r>
          </w:p>
          <w:p w14:paraId="3E605907" w14:textId="77777777" w:rsidR="00042AA2" w:rsidRDefault="00042AA2" w:rsidP="00042AA2">
            <w:pPr>
              <w:pStyle w:val="SIBulletList2"/>
            </w:pPr>
            <w:r>
              <w:t>mating</w:t>
            </w:r>
          </w:p>
          <w:p w14:paraId="6F7D2D95" w14:textId="77777777" w:rsidR="00042AA2" w:rsidRDefault="00042AA2" w:rsidP="00042AA2">
            <w:pPr>
              <w:pStyle w:val="SIBulletList2"/>
            </w:pPr>
            <w:r>
              <w:t>gestation</w:t>
            </w:r>
          </w:p>
          <w:p w14:paraId="0022E1BD" w14:textId="77777777" w:rsidR="00042AA2" w:rsidRDefault="00042AA2" w:rsidP="00042AA2">
            <w:pPr>
              <w:pStyle w:val="SIBulletList2"/>
            </w:pPr>
            <w:r>
              <w:t>foaling</w:t>
            </w:r>
          </w:p>
          <w:p w14:paraId="01BCBB78" w14:textId="77777777" w:rsidR="00524C6A" w:rsidRPr="00524C6A" w:rsidRDefault="00524C6A" w:rsidP="00524C6A">
            <w:pPr>
              <w:pStyle w:val="SIBulletList2"/>
            </w:pPr>
            <w:r>
              <w:t>weaning / halter breaking</w:t>
            </w:r>
          </w:p>
          <w:p w14:paraId="476EA924" w14:textId="6D0B8F16" w:rsidR="00042AA2" w:rsidRPr="001525E9" w:rsidRDefault="00042AA2" w:rsidP="00042AA2">
            <w:pPr>
              <w:pStyle w:val="SIBulletList2"/>
            </w:pPr>
            <w:r>
              <w:t>yearling preparation for sale</w:t>
            </w:r>
          </w:p>
          <w:p w14:paraId="3C7DE0E7" w14:textId="4AD531D2" w:rsidR="00042AA2" w:rsidRDefault="001525E9" w:rsidP="001525E9">
            <w:pPr>
              <w:pStyle w:val="SIBulletList1"/>
            </w:pPr>
            <w:r w:rsidRPr="001525E9">
              <w:t xml:space="preserve">different sectors and </w:t>
            </w:r>
            <w:r w:rsidR="00042AA2">
              <w:t>breeding requirements, including:</w:t>
            </w:r>
          </w:p>
          <w:p w14:paraId="33A5AFD7" w14:textId="77777777" w:rsidR="00042AA2" w:rsidRDefault="00042AA2" w:rsidP="00042AA2">
            <w:pPr>
              <w:pStyle w:val="SIBulletList2"/>
            </w:pPr>
            <w:r w:rsidRPr="00042AA2">
              <w:t xml:space="preserve">natural mating </w:t>
            </w:r>
            <w:r>
              <w:t>requirements for thoroughbred breeding</w:t>
            </w:r>
            <w:r w:rsidR="001525E9" w:rsidRPr="001525E9">
              <w:t xml:space="preserve"> </w:t>
            </w:r>
          </w:p>
          <w:p w14:paraId="7824FE83" w14:textId="18BC27FB" w:rsidR="001525E9" w:rsidRDefault="00042AA2" w:rsidP="00042AA2">
            <w:pPr>
              <w:pStyle w:val="SIBulletList2"/>
            </w:pPr>
            <w:r>
              <w:t xml:space="preserve">sectors that use </w:t>
            </w:r>
            <w:r w:rsidRPr="00042AA2">
              <w:t>artificial insemination</w:t>
            </w:r>
          </w:p>
          <w:p w14:paraId="76644EDB" w14:textId="01322C43" w:rsidR="00D538A9" w:rsidRPr="001525E9" w:rsidRDefault="00D538A9" w:rsidP="00042AA2">
            <w:pPr>
              <w:pStyle w:val="SIBulletList2"/>
            </w:pPr>
            <w:r>
              <w:t>paddock serving</w:t>
            </w:r>
          </w:p>
          <w:p w14:paraId="3E44DA61" w14:textId="5D292051" w:rsidR="001525E9" w:rsidRPr="001525E9" w:rsidRDefault="008648D5" w:rsidP="001525E9">
            <w:pPr>
              <w:pStyle w:val="SIBulletList1"/>
            </w:pPr>
            <w:r>
              <w:t xml:space="preserve">basic concepts of </w:t>
            </w:r>
            <w:r w:rsidR="00D538A9">
              <w:t>genetics</w:t>
            </w:r>
            <w:r>
              <w:t>,</w:t>
            </w:r>
            <w:r w:rsidR="00D538A9">
              <w:t xml:space="preserve"> heritability</w:t>
            </w:r>
            <w:r>
              <w:t>,</w:t>
            </w:r>
            <w:r w:rsidR="00D538A9">
              <w:t xml:space="preserve"> </w:t>
            </w:r>
            <w:r w:rsidR="001525E9" w:rsidRPr="001525E9">
              <w:t xml:space="preserve">pedigrees and bloodlines </w:t>
            </w:r>
            <w:r>
              <w:t>in</w:t>
            </w:r>
            <w:r w:rsidRPr="001525E9">
              <w:t xml:space="preserve"> </w:t>
            </w:r>
            <w:r>
              <w:t xml:space="preserve">horse </w:t>
            </w:r>
            <w:r w:rsidR="001525E9" w:rsidRPr="001525E9">
              <w:t xml:space="preserve">breeding </w:t>
            </w:r>
          </w:p>
          <w:p w14:paraId="6DACE417" w14:textId="766B3CBE" w:rsidR="00D538A9" w:rsidRDefault="00D538A9" w:rsidP="001525E9">
            <w:pPr>
              <w:pStyle w:val="SIBulletList1"/>
            </w:pPr>
            <w:r>
              <w:t>horse behaviours associated with breeding, including:</w:t>
            </w:r>
          </w:p>
          <w:p w14:paraId="1CB7455D" w14:textId="4F47F442" w:rsidR="00D538A9" w:rsidRDefault="00D538A9" w:rsidP="00B07356">
            <w:pPr>
              <w:pStyle w:val="SIBulletList2"/>
            </w:pPr>
            <w:r>
              <w:t>mare in oestrus (heat)</w:t>
            </w:r>
          </w:p>
          <w:p w14:paraId="16725CA6" w14:textId="3C590986" w:rsidR="00D538A9" w:rsidRDefault="00D538A9" w:rsidP="00B07356">
            <w:pPr>
              <w:pStyle w:val="SIBulletList2"/>
            </w:pPr>
            <w:r>
              <w:t>mare that is receptive to a stallion</w:t>
            </w:r>
          </w:p>
          <w:p w14:paraId="28127B05" w14:textId="77777777" w:rsidR="00D538A9" w:rsidRDefault="00D538A9" w:rsidP="00D538A9">
            <w:pPr>
              <w:pStyle w:val="SIBulletList2"/>
            </w:pPr>
            <w:r>
              <w:t>libido and dominance in stallions</w:t>
            </w:r>
          </w:p>
          <w:p w14:paraId="2E93F6F3" w14:textId="20613DD3" w:rsidR="00D538A9" w:rsidRDefault="00D538A9" w:rsidP="00B07356">
            <w:pPr>
              <w:pStyle w:val="SIBulletList2"/>
            </w:pPr>
            <w:r>
              <w:t>courtship and mating</w:t>
            </w:r>
          </w:p>
          <w:p w14:paraId="7D759AFF" w14:textId="77777777" w:rsidR="00D538A9" w:rsidRDefault="00D538A9" w:rsidP="00B07356">
            <w:pPr>
              <w:pStyle w:val="SIBulletList2"/>
            </w:pPr>
            <w:r>
              <w:t>signs of foaling</w:t>
            </w:r>
          </w:p>
          <w:p w14:paraId="4E21B0E4" w14:textId="77777777" w:rsidR="00D538A9" w:rsidRDefault="00D538A9" w:rsidP="00B07356">
            <w:pPr>
              <w:pStyle w:val="SIBulletList2"/>
            </w:pPr>
            <w:r>
              <w:t>normal behaviour after foaling</w:t>
            </w:r>
          </w:p>
          <w:p w14:paraId="4CD225FD" w14:textId="77777777" w:rsidR="008648D5" w:rsidRDefault="008648D5" w:rsidP="001525E9">
            <w:pPr>
              <w:pStyle w:val="SIBulletList1"/>
            </w:pPr>
            <w:r>
              <w:t>risks associated with breeding horse behaviours</w:t>
            </w:r>
          </w:p>
          <w:p w14:paraId="21200C72" w14:textId="4C9BB053" w:rsidR="00042AA2" w:rsidRDefault="00042AA2" w:rsidP="001525E9">
            <w:pPr>
              <w:pStyle w:val="SIBulletList1"/>
            </w:pPr>
            <w:r>
              <w:t>key features of workplace procedures for:</w:t>
            </w:r>
          </w:p>
          <w:p w14:paraId="04B536F4" w14:textId="0F98C26F" w:rsidR="00042AA2" w:rsidRDefault="001525E9" w:rsidP="00042AA2">
            <w:pPr>
              <w:pStyle w:val="SIBulletList2"/>
            </w:pPr>
            <w:r w:rsidRPr="001525E9">
              <w:t>safe</w:t>
            </w:r>
            <w:r w:rsidR="00042AA2">
              <w:t>ty</w:t>
            </w:r>
            <w:r w:rsidR="00042AA2" w:rsidRPr="001525E9">
              <w:t xml:space="preserve"> </w:t>
            </w:r>
            <w:r w:rsidR="00042AA2" w:rsidRPr="00042AA2">
              <w:t>when interacting with horses</w:t>
            </w:r>
          </w:p>
          <w:p w14:paraId="727A9F91" w14:textId="157C607E" w:rsidR="001525E9" w:rsidRPr="001525E9" w:rsidRDefault="001525E9" w:rsidP="00042AA2">
            <w:pPr>
              <w:pStyle w:val="SIBulletList2"/>
            </w:pPr>
            <w:r w:rsidRPr="001525E9">
              <w:t xml:space="preserve">personal protective equipment (PPE) </w:t>
            </w:r>
          </w:p>
          <w:p w14:paraId="48321A53" w14:textId="77777777" w:rsidR="00042AA2" w:rsidRDefault="001525E9" w:rsidP="00042AA2">
            <w:pPr>
              <w:pStyle w:val="SIBulletList2"/>
            </w:pPr>
            <w:r w:rsidRPr="001525E9">
              <w:t xml:space="preserve">biosecurity </w:t>
            </w:r>
          </w:p>
          <w:p w14:paraId="22847DB5" w14:textId="76F59DCF" w:rsidR="00042AA2" w:rsidRDefault="00042AA2" w:rsidP="00042AA2">
            <w:pPr>
              <w:pStyle w:val="SIBulletList2"/>
            </w:pPr>
            <w:r>
              <w:t>reporting horse condition and welfare</w:t>
            </w:r>
          </w:p>
          <w:p w14:paraId="65485FD4" w14:textId="1F279B9E" w:rsidR="001525E9" w:rsidRPr="001525E9" w:rsidRDefault="00042AA2" w:rsidP="00042AA2">
            <w:pPr>
              <w:pStyle w:val="SIBulletList2"/>
            </w:pPr>
            <w:r>
              <w:t>keeping</w:t>
            </w:r>
            <w:r w:rsidRPr="00042AA2">
              <w:t xml:space="preserve"> records</w:t>
            </w:r>
          </w:p>
          <w:p w14:paraId="5B02A910" w14:textId="7BF6B9BF" w:rsidR="001C0770" w:rsidRPr="000754EC" w:rsidRDefault="00042AA2" w:rsidP="00042AA2">
            <w:pPr>
              <w:pStyle w:val="SIBulletList1"/>
            </w:pPr>
            <w:r>
              <w:t>techniques</w:t>
            </w:r>
            <w:r w:rsidR="001525E9" w:rsidRPr="001525E9">
              <w:t xml:space="preserve"> </w:t>
            </w:r>
            <w:r>
              <w:t>for effective teamwork and communication.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1B3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5FF60577" w14:textId="44B43C5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="00326331">
              <w:t>:</w:t>
            </w:r>
          </w:p>
          <w:p w14:paraId="377ACCFB" w14:textId="77777777" w:rsidR="00605D48" w:rsidRPr="00605D48" w:rsidRDefault="00605D48" w:rsidP="00605D48">
            <w:pPr>
              <w:pStyle w:val="SIBulletList2"/>
            </w:pPr>
            <w:r w:rsidRPr="00605D48">
              <w:t xml:space="preserve">a workplace or an environment that accurately represents workplace conditions </w:t>
            </w:r>
          </w:p>
          <w:p w14:paraId="1C13A726" w14:textId="517CB4CB" w:rsidR="00233143" w:rsidRPr="000754EC" w:rsidRDefault="00366805" w:rsidP="00605D48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B9EEA17" w14:textId="0BC8387F" w:rsidR="00366805" w:rsidRPr="000754EC" w:rsidRDefault="00605D48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various </w:t>
            </w:r>
            <w:r w:rsidR="001C0770">
              <w:rPr>
                <w:rFonts w:eastAsia="Calibri"/>
              </w:rPr>
              <w:t xml:space="preserve">horses </w:t>
            </w:r>
          </w:p>
          <w:p w14:paraId="19FD1DEB" w14:textId="6CD8EED4" w:rsidR="00F83D7C" w:rsidRPr="000754EC" w:rsidRDefault="00605D48" w:rsidP="000754EC">
            <w:pPr>
              <w:pStyle w:val="SIBulletList2"/>
              <w:rPr>
                <w:rFonts w:eastAsia="Calibri"/>
              </w:rPr>
            </w:pPr>
            <w:r>
              <w:t xml:space="preserve">equipment </w:t>
            </w:r>
            <w:r w:rsidR="00042AA2">
              <w:t>relevant to work activities in performance evidence</w:t>
            </w:r>
          </w:p>
          <w:p w14:paraId="05F10ADB" w14:textId="6833FBBA" w:rsidR="00F83D7C" w:rsidRPr="000754EC" w:rsidRDefault="00605D48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</w:t>
            </w:r>
          </w:p>
          <w:p w14:paraId="27134AF4" w14:textId="2552D0FE" w:rsidR="00F83D7C" w:rsidRPr="000754EC" w:rsidRDefault="00042AA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</w:t>
            </w:r>
            <w:r w:rsidR="0047067E">
              <w:rPr>
                <w:rFonts w:eastAsia="Calibri"/>
              </w:rPr>
              <w:t>place</w:t>
            </w:r>
            <w:r w:rsidR="000E389D">
              <w:rPr>
                <w:rFonts w:eastAsia="Calibri"/>
              </w:rPr>
              <w:t xml:space="preserve"> procedures</w:t>
            </w:r>
            <w:r w:rsidR="00027868">
              <w:rPr>
                <w:rFonts w:eastAsia="Calibri"/>
              </w:rPr>
              <w:t>.</w:t>
            </w:r>
          </w:p>
          <w:p w14:paraId="5D4904F2" w14:textId="77777777" w:rsidR="00C5252D" w:rsidRDefault="00C5252D" w:rsidP="00C5252D">
            <w:pPr>
              <w:pStyle w:val="SIText"/>
            </w:pPr>
          </w:p>
          <w:p w14:paraId="072F3319" w14:textId="554F9473" w:rsidR="0021210E" w:rsidRDefault="00C5252D" w:rsidP="000754EC">
            <w:pPr>
              <w:pStyle w:val="SIText"/>
            </w:pPr>
            <w:r w:rsidRPr="0081722C">
              <w:t xml:space="preserve">Training and assessment strategies must show evidence of the use of guidance provided in the </w:t>
            </w:r>
            <w:r w:rsidRPr="00B07356">
              <w:rPr>
                <w:rStyle w:val="SIText-Italic"/>
              </w:rPr>
              <w:t>Companion Volume: User Guide: Safety in Equine Training</w:t>
            </w:r>
            <w:r w:rsidRPr="00C5252D">
              <w:t>.</w:t>
            </w:r>
          </w:p>
          <w:p w14:paraId="05C42BBF" w14:textId="01E0FF6E" w:rsidR="007B393B" w:rsidRPr="000754EC" w:rsidRDefault="007134FE" w:rsidP="0002786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3E6AD725" w:rsidR="00F1480E" w:rsidRPr="000754EC" w:rsidRDefault="00DA0330" w:rsidP="00DA0330">
            <w:r w:rsidRPr="00DA0330">
              <w:t xml:space="preserve">https://vetnet.education.gov.au/Pages/TrainingDocs.aspx?q=5c4b8489-f7e1-463b-81c8-6ecce6c192a0 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8-09-24T11:52:00Z" w:initials="SH">
    <w:p w14:paraId="5F1F586F" w14:textId="5238103F" w:rsidR="001525E9" w:rsidRDefault="001525E9">
      <w:r>
        <w:annotationRef/>
      </w:r>
      <w:r>
        <w:t>New unit</w:t>
      </w:r>
    </w:p>
  </w:comment>
  <w:comment w:id="2" w:author="Sue Hamilton" w:date="2018-09-26T21:00:00Z" w:initials="SH">
    <w:p w14:paraId="6DD68631" w14:textId="6338FA95" w:rsidR="004626E7" w:rsidRDefault="004626E7">
      <w:r>
        <w:annotationRef/>
      </w:r>
      <w:r>
        <w:t xml:space="preserve">Some feedback has suggested that horse breeding behaviour </w:t>
      </w:r>
      <w:r w:rsidR="00B07356">
        <w:t xml:space="preserve">- linked to safety </w:t>
      </w:r>
      <w:r>
        <w:t>should be a separate/standalone unit. Please 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1F586F" w15:done="0"/>
  <w15:commentEx w15:paraId="6DD686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ED1A" w14:textId="77777777" w:rsidR="007A4194" w:rsidRDefault="007A4194" w:rsidP="00BF3F0A">
      <w:r>
        <w:separator/>
      </w:r>
    </w:p>
    <w:p w14:paraId="3504A509" w14:textId="77777777" w:rsidR="007A4194" w:rsidRDefault="007A4194"/>
  </w:endnote>
  <w:endnote w:type="continuationSeparator" w:id="0">
    <w:p w14:paraId="31A455FA" w14:textId="77777777" w:rsidR="007A4194" w:rsidRDefault="007A4194" w:rsidP="00BF3F0A">
      <w:r>
        <w:continuationSeparator/>
      </w:r>
    </w:p>
    <w:p w14:paraId="08833256" w14:textId="77777777" w:rsidR="007A4194" w:rsidRDefault="007A4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926B0F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226CF">
          <w:rPr>
            <w:noProof/>
          </w:rPr>
          <w:t>1</w:t>
        </w:r>
        <w:r w:rsidRPr="000754EC">
          <w:fldChar w:fldCharType="end"/>
        </w:r>
      </w:p>
      <w:p w14:paraId="19EF64C9" w14:textId="29A8CB35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059" w14:textId="77777777" w:rsidR="007A4194" w:rsidRDefault="007A4194" w:rsidP="00BF3F0A">
      <w:r>
        <w:separator/>
      </w:r>
    </w:p>
    <w:p w14:paraId="3F6AB95C" w14:textId="77777777" w:rsidR="007A4194" w:rsidRDefault="007A4194"/>
  </w:footnote>
  <w:footnote w:type="continuationSeparator" w:id="0">
    <w:p w14:paraId="0298C810" w14:textId="77777777" w:rsidR="007A4194" w:rsidRDefault="007A4194" w:rsidP="00BF3F0A">
      <w:r>
        <w:continuationSeparator/>
      </w:r>
    </w:p>
    <w:p w14:paraId="3A3FB381" w14:textId="77777777" w:rsidR="007A4194" w:rsidRDefault="007A4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64BC88F4" w:rsidR="009C2650" w:rsidRPr="000754EC" w:rsidRDefault="00341A1A" w:rsidP="00146EEC">
    <w:pPr>
      <w:pStyle w:val="SIText"/>
    </w:pPr>
    <w:r>
      <w:t>RGR</w:t>
    </w:r>
    <w:r w:rsidR="00A9153D">
      <w:t>HBR</w:t>
    </w:r>
    <w:r w:rsidR="00C17C69">
      <w:t>30</w:t>
    </w:r>
    <w:r>
      <w:t xml:space="preserve">1 </w:t>
    </w:r>
    <w:r w:rsidR="00A9153D">
      <w:t>Work effectively in horse breeding sector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F63FBA"/>
    <w:multiLevelType w:val="hybridMultilevel"/>
    <w:tmpl w:val="F54AA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D11BD7"/>
    <w:multiLevelType w:val="hybridMultilevel"/>
    <w:tmpl w:val="84F4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2F8"/>
    <w:multiLevelType w:val="hybridMultilevel"/>
    <w:tmpl w:val="50E4B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8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732"/>
    <w:rsid w:val="00005A15"/>
    <w:rsid w:val="00007421"/>
    <w:rsid w:val="0001108F"/>
    <w:rsid w:val="000115E2"/>
    <w:rsid w:val="0001237E"/>
    <w:rsid w:val="000126D0"/>
    <w:rsid w:val="0001296A"/>
    <w:rsid w:val="00016803"/>
    <w:rsid w:val="000216DD"/>
    <w:rsid w:val="00023992"/>
    <w:rsid w:val="000275AE"/>
    <w:rsid w:val="00027868"/>
    <w:rsid w:val="00041E59"/>
    <w:rsid w:val="00042AA2"/>
    <w:rsid w:val="00064BFE"/>
    <w:rsid w:val="00070B3E"/>
    <w:rsid w:val="00071F95"/>
    <w:rsid w:val="000737BB"/>
    <w:rsid w:val="00074E47"/>
    <w:rsid w:val="000754EC"/>
    <w:rsid w:val="0009093B"/>
    <w:rsid w:val="000918D8"/>
    <w:rsid w:val="000A2D4D"/>
    <w:rsid w:val="000A5441"/>
    <w:rsid w:val="000B34A3"/>
    <w:rsid w:val="000C149A"/>
    <w:rsid w:val="000C224E"/>
    <w:rsid w:val="000E25E6"/>
    <w:rsid w:val="000E2C86"/>
    <w:rsid w:val="000E389D"/>
    <w:rsid w:val="000F29F2"/>
    <w:rsid w:val="000F71DA"/>
    <w:rsid w:val="00101659"/>
    <w:rsid w:val="00105AEA"/>
    <w:rsid w:val="00105C67"/>
    <w:rsid w:val="001078BF"/>
    <w:rsid w:val="00133957"/>
    <w:rsid w:val="001372F6"/>
    <w:rsid w:val="00144385"/>
    <w:rsid w:val="00146EEC"/>
    <w:rsid w:val="00151D55"/>
    <w:rsid w:val="00151D93"/>
    <w:rsid w:val="001525E9"/>
    <w:rsid w:val="00156EF3"/>
    <w:rsid w:val="00176E4F"/>
    <w:rsid w:val="0018546B"/>
    <w:rsid w:val="00187E4F"/>
    <w:rsid w:val="00196C63"/>
    <w:rsid w:val="001A6A3E"/>
    <w:rsid w:val="001A7B6D"/>
    <w:rsid w:val="001B34D5"/>
    <w:rsid w:val="001B513A"/>
    <w:rsid w:val="001C0770"/>
    <w:rsid w:val="001C0A75"/>
    <w:rsid w:val="001C1306"/>
    <w:rsid w:val="001D2265"/>
    <w:rsid w:val="001D30EB"/>
    <w:rsid w:val="001D5C1B"/>
    <w:rsid w:val="001D7F5B"/>
    <w:rsid w:val="001E0849"/>
    <w:rsid w:val="001E16BC"/>
    <w:rsid w:val="001E16DF"/>
    <w:rsid w:val="001F2BA5"/>
    <w:rsid w:val="001F308D"/>
    <w:rsid w:val="00201378"/>
    <w:rsid w:val="00201A7C"/>
    <w:rsid w:val="002115DD"/>
    <w:rsid w:val="0021210E"/>
    <w:rsid w:val="0021414D"/>
    <w:rsid w:val="00216BE0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870A2"/>
    <w:rsid w:val="002970C3"/>
    <w:rsid w:val="002A4CD3"/>
    <w:rsid w:val="002A6CC4"/>
    <w:rsid w:val="002C26FF"/>
    <w:rsid w:val="002C55E9"/>
    <w:rsid w:val="002D0C8B"/>
    <w:rsid w:val="002D330A"/>
    <w:rsid w:val="002E170C"/>
    <w:rsid w:val="002E193E"/>
    <w:rsid w:val="002F1550"/>
    <w:rsid w:val="00305EFF"/>
    <w:rsid w:val="00310A6A"/>
    <w:rsid w:val="003144E6"/>
    <w:rsid w:val="00326331"/>
    <w:rsid w:val="00337E82"/>
    <w:rsid w:val="00341A1A"/>
    <w:rsid w:val="00346FDC"/>
    <w:rsid w:val="00350BB1"/>
    <w:rsid w:val="00352C83"/>
    <w:rsid w:val="00366805"/>
    <w:rsid w:val="0037067D"/>
    <w:rsid w:val="00373436"/>
    <w:rsid w:val="00385F2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26CF"/>
    <w:rsid w:val="0043212E"/>
    <w:rsid w:val="00434366"/>
    <w:rsid w:val="00434ECE"/>
    <w:rsid w:val="00444423"/>
    <w:rsid w:val="00452F3E"/>
    <w:rsid w:val="004626E7"/>
    <w:rsid w:val="004640AE"/>
    <w:rsid w:val="004679E3"/>
    <w:rsid w:val="0047067E"/>
    <w:rsid w:val="00475172"/>
    <w:rsid w:val="004758B0"/>
    <w:rsid w:val="0048164B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BCA"/>
    <w:rsid w:val="004F0BEC"/>
    <w:rsid w:val="004F5DC7"/>
    <w:rsid w:val="004F78DA"/>
    <w:rsid w:val="0050405C"/>
    <w:rsid w:val="00505BE7"/>
    <w:rsid w:val="00520E9A"/>
    <w:rsid w:val="005248C1"/>
    <w:rsid w:val="00524C6A"/>
    <w:rsid w:val="00526134"/>
    <w:rsid w:val="00534872"/>
    <w:rsid w:val="005405B2"/>
    <w:rsid w:val="005427C8"/>
    <w:rsid w:val="005446D1"/>
    <w:rsid w:val="00556C4C"/>
    <w:rsid w:val="00557369"/>
    <w:rsid w:val="00562C10"/>
    <w:rsid w:val="00564ADD"/>
    <w:rsid w:val="005708EB"/>
    <w:rsid w:val="00575BC6"/>
    <w:rsid w:val="005835FA"/>
    <w:rsid w:val="00583902"/>
    <w:rsid w:val="00586D9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4153"/>
    <w:rsid w:val="00605D48"/>
    <w:rsid w:val="006121D4"/>
    <w:rsid w:val="00613B49"/>
    <w:rsid w:val="00616845"/>
    <w:rsid w:val="00620E8E"/>
    <w:rsid w:val="00623BB9"/>
    <w:rsid w:val="00633CFE"/>
    <w:rsid w:val="00634FCA"/>
    <w:rsid w:val="00643D1B"/>
    <w:rsid w:val="006452B8"/>
    <w:rsid w:val="00652E62"/>
    <w:rsid w:val="00663546"/>
    <w:rsid w:val="00674E1D"/>
    <w:rsid w:val="00686A49"/>
    <w:rsid w:val="00687B62"/>
    <w:rsid w:val="00690C44"/>
    <w:rsid w:val="006969D9"/>
    <w:rsid w:val="006A2B68"/>
    <w:rsid w:val="006B383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7545"/>
    <w:rsid w:val="00705EEC"/>
    <w:rsid w:val="00707741"/>
    <w:rsid w:val="00710F58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4194"/>
    <w:rsid w:val="007A6606"/>
    <w:rsid w:val="007B393B"/>
    <w:rsid w:val="007D5A78"/>
    <w:rsid w:val="007E3BD1"/>
    <w:rsid w:val="007F1563"/>
    <w:rsid w:val="007F1EB2"/>
    <w:rsid w:val="007F44DB"/>
    <w:rsid w:val="007F5A8B"/>
    <w:rsid w:val="0080186A"/>
    <w:rsid w:val="00817D51"/>
    <w:rsid w:val="00822C20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48D5"/>
    <w:rsid w:val="00865011"/>
    <w:rsid w:val="00886790"/>
    <w:rsid w:val="008908DE"/>
    <w:rsid w:val="008A12ED"/>
    <w:rsid w:val="008A39D3"/>
    <w:rsid w:val="008B2C77"/>
    <w:rsid w:val="008B4AD2"/>
    <w:rsid w:val="008B7138"/>
    <w:rsid w:val="008C21F1"/>
    <w:rsid w:val="008E260C"/>
    <w:rsid w:val="008E39BE"/>
    <w:rsid w:val="008E62EC"/>
    <w:rsid w:val="008F32F6"/>
    <w:rsid w:val="00900748"/>
    <w:rsid w:val="00916CD7"/>
    <w:rsid w:val="00920927"/>
    <w:rsid w:val="00921B38"/>
    <w:rsid w:val="00923720"/>
    <w:rsid w:val="009278C9"/>
    <w:rsid w:val="00932CD7"/>
    <w:rsid w:val="00940F6B"/>
    <w:rsid w:val="00942604"/>
    <w:rsid w:val="00944C09"/>
    <w:rsid w:val="009527CB"/>
    <w:rsid w:val="00953835"/>
    <w:rsid w:val="00960F6C"/>
    <w:rsid w:val="00963911"/>
    <w:rsid w:val="00970747"/>
    <w:rsid w:val="0097315E"/>
    <w:rsid w:val="00981E04"/>
    <w:rsid w:val="00997BFC"/>
    <w:rsid w:val="009A0CBC"/>
    <w:rsid w:val="009A4952"/>
    <w:rsid w:val="009A4ACC"/>
    <w:rsid w:val="009A5900"/>
    <w:rsid w:val="009A6E6C"/>
    <w:rsid w:val="009A6F3F"/>
    <w:rsid w:val="009B331A"/>
    <w:rsid w:val="009C2650"/>
    <w:rsid w:val="009C456E"/>
    <w:rsid w:val="009D15E2"/>
    <w:rsid w:val="009D15FE"/>
    <w:rsid w:val="009D5D2C"/>
    <w:rsid w:val="009E47BC"/>
    <w:rsid w:val="009F0DCC"/>
    <w:rsid w:val="009F11CA"/>
    <w:rsid w:val="00A0695B"/>
    <w:rsid w:val="00A13052"/>
    <w:rsid w:val="00A216A8"/>
    <w:rsid w:val="00A222E1"/>
    <w:rsid w:val="00A223A6"/>
    <w:rsid w:val="00A3639E"/>
    <w:rsid w:val="00A5092E"/>
    <w:rsid w:val="00A554D6"/>
    <w:rsid w:val="00A56E14"/>
    <w:rsid w:val="00A6476B"/>
    <w:rsid w:val="00A72D1E"/>
    <w:rsid w:val="00A76C6C"/>
    <w:rsid w:val="00A87356"/>
    <w:rsid w:val="00A9153D"/>
    <w:rsid w:val="00A92DD1"/>
    <w:rsid w:val="00AA105F"/>
    <w:rsid w:val="00AA5338"/>
    <w:rsid w:val="00AB1B8E"/>
    <w:rsid w:val="00AB2D4D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07356"/>
    <w:rsid w:val="00B12013"/>
    <w:rsid w:val="00B146FF"/>
    <w:rsid w:val="00B15990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0A49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456B"/>
    <w:rsid w:val="00C143C3"/>
    <w:rsid w:val="00C1739B"/>
    <w:rsid w:val="00C17C69"/>
    <w:rsid w:val="00C21ADE"/>
    <w:rsid w:val="00C26067"/>
    <w:rsid w:val="00C30A29"/>
    <w:rsid w:val="00C317DC"/>
    <w:rsid w:val="00C5252D"/>
    <w:rsid w:val="00C578E9"/>
    <w:rsid w:val="00C70626"/>
    <w:rsid w:val="00C72860"/>
    <w:rsid w:val="00C73582"/>
    <w:rsid w:val="00C73B90"/>
    <w:rsid w:val="00C742EC"/>
    <w:rsid w:val="00C743C8"/>
    <w:rsid w:val="00C75892"/>
    <w:rsid w:val="00C96AF3"/>
    <w:rsid w:val="00C97CCC"/>
    <w:rsid w:val="00CA0274"/>
    <w:rsid w:val="00CB746F"/>
    <w:rsid w:val="00CB7E2A"/>
    <w:rsid w:val="00CC451E"/>
    <w:rsid w:val="00CD4E9D"/>
    <w:rsid w:val="00CD4F4D"/>
    <w:rsid w:val="00CE4384"/>
    <w:rsid w:val="00CE710F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38A9"/>
    <w:rsid w:val="00D54C76"/>
    <w:rsid w:val="00D63150"/>
    <w:rsid w:val="00D71E43"/>
    <w:rsid w:val="00D727F3"/>
    <w:rsid w:val="00D73695"/>
    <w:rsid w:val="00D810DE"/>
    <w:rsid w:val="00D87D32"/>
    <w:rsid w:val="00D91188"/>
    <w:rsid w:val="00D92C83"/>
    <w:rsid w:val="00DA0330"/>
    <w:rsid w:val="00DA0A81"/>
    <w:rsid w:val="00DA3C10"/>
    <w:rsid w:val="00DA53B5"/>
    <w:rsid w:val="00DC1D69"/>
    <w:rsid w:val="00DC4BD3"/>
    <w:rsid w:val="00DC5A3A"/>
    <w:rsid w:val="00DD0726"/>
    <w:rsid w:val="00E238E6"/>
    <w:rsid w:val="00E35064"/>
    <w:rsid w:val="00E3681D"/>
    <w:rsid w:val="00E40225"/>
    <w:rsid w:val="00E501F0"/>
    <w:rsid w:val="00E6166D"/>
    <w:rsid w:val="00E870DF"/>
    <w:rsid w:val="00E91BFF"/>
    <w:rsid w:val="00E92933"/>
    <w:rsid w:val="00E947B6"/>
    <w:rsid w:val="00E94FAD"/>
    <w:rsid w:val="00EB0AA4"/>
    <w:rsid w:val="00EB5C88"/>
    <w:rsid w:val="00EB6061"/>
    <w:rsid w:val="00EC0469"/>
    <w:rsid w:val="00ED1680"/>
    <w:rsid w:val="00EE5A83"/>
    <w:rsid w:val="00EF01F8"/>
    <w:rsid w:val="00EF40EF"/>
    <w:rsid w:val="00EF47FE"/>
    <w:rsid w:val="00F041C4"/>
    <w:rsid w:val="00F069BD"/>
    <w:rsid w:val="00F12B33"/>
    <w:rsid w:val="00F1480E"/>
    <w:rsid w:val="00F1497D"/>
    <w:rsid w:val="00F16AAC"/>
    <w:rsid w:val="00F27F99"/>
    <w:rsid w:val="00F33FF2"/>
    <w:rsid w:val="00F438FC"/>
    <w:rsid w:val="00F5616F"/>
    <w:rsid w:val="00F56451"/>
    <w:rsid w:val="00F56827"/>
    <w:rsid w:val="00F62866"/>
    <w:rsid w:val="00F655BA"/>
    <w:rsid w:val="00F65EF0"/>
    <w:rsid w:val="00F71651"/>
    <w:rsid w:val="00F76191"/>
    <w:rsid w:val="00F76CC6"/>
    <w:rsid w:val="00F83D7C"/>
    <w:rsid w:val="00F86CB5"/>
    <w:rsid w:val="00FB232E"/>
    <w:rsid w:val="00FC767A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0F91FA3-3E06-4FCE-8BFD-5EDCB4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341A1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743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C8"/>
    <w:rPr>
      <w:rFonts w:ascii="Arial" w:eastAsia="Times New Roman" w:hAnsi="Arial" w:cs="Times New Roman"/>
      <w:i/>
      <w:iCs/>
      <w:color w:val="4F81BD" w:themeColor="accent1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DA03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32494530C7469527C485C3D50310" ma:contentTypeVersion="" ma:contentTypeDescription="Create a new document." ma:contentTypeScope="" ma:versionID="2df4b79cbac1f3eabe22ef17a9e694c3">
  <xsd:schema xmlns:xsd="http://www.w3.org/2001/XMLSchema" xmlns:xs="http://www.w3.org/2001/XMLSchema" xmlns:p="http://schemas.microsoft.com/office/2006/metadata/properties" xmlns:ns2="4d074fc5-4881-4904-900d-cdf408c29254" xmlns:ns3="4ddb879f-cec9-4936-9d4d-0be4dbe9c025" targetNamespace="http://schemas.microsoft.com/office/2006/metadata/properties" ma:root="true" ma:fieldsID="786b9d98af7c685c8993eea36909dff1" ns2:_="" ns3:_="">
    <xsd:import namespace="4d074fc5-4881-4904-900d-cdf408c29254"/>
    <xsd:import namespace="4ddb879f-cec9-4936-9d4d-0be4dbe9c02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b879f-cec9-4936-9d4d-0be4dbe9c02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ddb879f-cec9-4936-9d4d-0be4dbe9c025">Racehorse breeding skills</Projec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1262-5CBE-4EAF-9BEE-AFFD6B5FF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4ddb879f-cec9-4936-9d4d-0be4dbe9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db879f-cec9-4936-9d4d-0be4dbe9c025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D120148F-E2BC-4C81-AB71-652A8490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2</cp:revision>
  <cp:lastPrinted>2018-09-19T08:20:00Z</cp:lastPrinted>
  <dcterms:created xsi:type="dcterms:W3CDTF">2018-10-16T04:24:00Z</dcterms:created>
  <dcterms:modified xsi:type="dcterms:W3CDTF">2018-10-16T04:24:00Z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0x010100593732494530C7469527C485C3D50310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