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BCB26" w14:textId="0999CD53" w:rsidR="00F1480E" w:rsidRPr="00CA2922" w:rsidRDefault="00F1480E" w:rsidP="00737695">
      <w:pPr>
        <w:pStyle w:val="SIUnittitle"/>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rsidRPr="00F06F52" w14:paraId="222731AE" w14:textId="77777777" w:rsidTr="00CA2922">
        <w:trPr>
          <w:tblHeader/>
        </w:trPr>
        <w:tc>
          <w:tcPr>
            <w:tcW w:w="2689" w:type="dxa"/>
          </w:tcPr>
          <w:p w14:paraId="3A4D5AD4" w14:textId="22A82F7E" w:rsidR="00F1480E" w:rsidRPr="00F06F52" w:rsidRDefault="00F06F52">
            <w:pPr>
              <w:pStyle w:val="SIText-Bold"/>
            </w:pPr>
            <w:r w:rsidRPr="00F06F52">
              <w:t>Release</w:t>
            </w:r>
          </w:p>
        </w:tc>
        <w:tc>
          <w:tcPr>
            <w:tcW w:w="6939" w:type="dxa"/>
          </w:tcPr>
          <w:p w14:paraId="44A251C1" w14:textId="1B97E0F2" w:rsidR="00F1480E" w:rsidRPr="00F06F52" w:rsidRDefault="00F06F52">
            <w:pPr>
              <w:pStyle w:val="SIText-Bold"/>
            </w:pPr>
            <w:r w:rsidRPr="00F06F52">
              <w:t>Comments</w:t>
            </w:r>
          </w:p>
        </w:tc>
      </w:tr>
      <w:tr w:rsidR="00F1480E" w14:paraId="57CA86EB" w14:textId="77777777" w:rsidTr="00CA2922">
        <w:tc>
          <w:tcPr>
            <w:tcW w:w="2689" w:type="dxa"/>
          </w:tcPr>
          <w:p w14:paraId="54A9AE83" w14:textId="77777777" w:rsidR="00F1480E" w:rsidRDefault="00F1480E" w:rsidP="002460FB">
            <w:pPr>
              <w:pStyle w:val="SIText"/>
            </w:pPr>
            <w:r>
              <w:t xml:space="preserve">Release </w:t>
            </w:r>
            <w:r w:rsidR="00BF244F">
              <w:t>1</w:t>
            </w:r>
          </w:p>
        </w:tc>
        <w:tc>
          <w:tcPr>
            <w:tcW w:w="6939" w:type="dxa"/>
          </w:tcPr>
          <w:p w14:paraId="0C98AA50" w14:textId="2C7A6829" w:rsidR="00F1480E" w:rsidRDefault="00F1480E" w:rsidP="00301842">
            <w:pPr>
              <w:pStyle w:val="SIText"/>
            </w:pPr>
            <w:r>
              <w:t xml:space="preserve">This version released with </w:t>
            </w:r>
            <w:r w:rsidR="00BF244F">
              <w:t xml:space="preserve">ACM Animal Care and Management </w:t>
            </w:r>
            <w:r>
              <w:t xml:space="preserve">Training Package Version </w:t>
            </w:r>
            <w:r w:rsidR="00301842">
              <w:t>2</w:t>
            </w:r>
            <w:r w:rsidR="00BF244F">
              <w:t>.0</w:t>
            </w:r>
            <w:r>
              <w:t>.</w:t>
            </w:r>
          </w:p>
        </w:tc>
      </w:tr>
    </w:tbl>
    <w:p w14:paraId="0FA6C6A2" w14:textId="77777777" w:rsidR="00F1480E" w:rsidRDefault="00F1480E" w:rsidP="002460F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897EF5" w:rsidRPr="00963A46" w14:paraId="51D62BBA" w14:textId="77777777" w:rsidTr="00CA2922">
        <w:trPr>
          <w:tblHeader/>
        </w:trPr>
        <w:tc>
          <w:tcPr>
            <w:tcW w:w="1396" w:type="pct"/>
            <w:shd w:val="clear" w:color="auto" w:fill="auto"/>
          </w:tcPr>
          <w:p w14:paraId="0C1EDF7D" w14:textId="77777777" w:rsidR="00897EF5" w:rsidRPr="00963A46" w:rsidRDefault="00897EF5" w:rsidP="00737695">
            <w:pPr>
              <w:pStyle w:val="SIUnittitle"/>
            </w:pPr>
            <w:r w:rsidRPr="00897EF5">
              <w:t>ACMVET510</w:t>
            </w:r>
          </w:p>
        </w:tc>
        <w:tc>
          <w:tcPr>
            <w:tcW w:w="3604" w:type="pct"/>
            <w:shd w:val="clear" w:color="auto" w:fill="auto"/>
          </w:tcPr>
          <w:p w14:paraId="17707F73" w14:textId="77777777" w:rsidR="00897EF5" w:rsidRPr="00D42082" w:rsidRDefault="00897EF5" w:rsidP="00737695">
            <w:pPr>
              <w:pStyle w:val="SIUnittitle"/>
            </w:pPr>
            <w:r w:rsidRPr="008508E1">
              <w:t>Apply veterinary nursing pathophysiology</w:t>
            </w:r>
          </w:p>
        </w:tc>
      </w:tr>
      <w:tr w:rsidR="00F1480E" w:rsidRPr="00963A46" w14:paraId="57E3D51C" w14:textId="77777777" w:rsidTr="00CA2922">
        <w:tc>
          <w:tcPr>
            <w:tcW w:w="1396" w:type="pct"/>
            <w:shd w:val="clear" w:color="auto" w:fill="auto"/>
          </w:tcPr>
          <w:p w14:paraId="20586D51" w14:textId="7A428042" w:rsidR="00F1480E" w:rsidRPr="00963A46" w:rsidRDefault="00F06F52" w:rsidP="00737695">
            <w:pPr>
              <w:pStyle w:val="SIUnittitle"/>
            </w:pPr>
            <w:r w:rsidRPr="00963A46">
              <w:t>Application</w:t>
            </w:r>
          </w:p>
        </w:tc>
        <w:tc>
          <w:tcPr>
            <w:tcW w:w="3604" w:type="pct"/>
            <w:shd w:val="clear" w:color="auto" w:fill="auto"/>
          </w:tcPr>
          <w:p w14:paraId="64E9812C" w14:textId="1FD48A3F" w:rsidR="005E30C3" w:rsidRPr="002460FB" w:rsidRDefault="007A1D83" w:rsidP="002460FB">
            <w:pPr>
              <w:pStyle w:val="SIText"/>
            </w:pPr>
            <w:r w:rsidRPr="002460FB">
              <w:t>This unit covers the fundamentals of disease and common disease processes. It includes diagnostic tests, trea</w:t>
            </w:r>
            <w:r w:rsidR="00B3560C" w:rsidRPr="002460FB">
              <w:t>tment options and nursing care.</w:t>
            </w:r>
          </w:p>
          <w:p w14:paraId="33874C43" w14:textId="0AB44B2B" w:rsidR="005E30C3" w:rsidRDefault="005E30C3" w:rsidP="002460FB">
            <w:pPr>
              <w:pStyle w:val="SIText"/>
            </w:pPr>
            <w:bookmarkStart w:id="0" w:name="_Hlk482271529"/>
            <w:r w:rsidRPr="002460FB">
              <w:t>This unit applies to veterinary nurses with extensive vocational expertise who are responsible for providing advanced nursing skills and support for veterinarians in general practice. It is assumed that such nurses will have a leadership role in their practice</w:t>
            </w:r>
            <w:r w:rsidR="007C4690" w:rsidRPr="002460FB">
              <w:t xml:space="preserve"> and use specialised skills a</w:t>
            </w:r>
            <w:r w:rsidR="00B3560C" w:rsidRPr="002460FB">
              <w:t>nd knowledge for pathophysiological</w:t>
            </w:r>
            <w:r w:rsidR="007C4690" w:rsidRPr="002460FB">
              <w:t xml:space="preserve"> work.</w:t>
            </w:r>
          </w:p>
          <w:p w14:paraId="41B46FE6" w14:textId="77777777" w:rsidR="002460FB" w:rsidRPr="002460FB" w:rsidRDefault="002460FB" w:rsidP="002460FB">
            <w:pPr>
              <w:pStyle w:val="SIText"/>
            </w:pPr>
          </w:p>
          <w:p w14:paraId="4629F7BA" w14:textId="05A93E24" w:rsidR="005E30C3" w:rsidRDefault="005E30C3" w:rsidP="002460FB">
            <w:pPr>
              <w:pStyle w:val="SIText"/>
            </w:pPr>
            <w:r w:rsidRPr="002460FB">
              <w:t>This unit applies to veterinary nurses who work in a veterinary practice under the supervisio</w:t>
            </w:r>
            <w:r w:rsidR="006B23FA" w:rsidRPr="002460FB">
              <w:t>n of a registered veterinarian.</w:t>
            </w:r>
            <w:bookmarkEnd w:id="0"/>
          </w:p>
          <w:p w14:paraId="48C1956A" w14:textId="77777777" w:rsidR="002460FB" w:rsidRPr="002460FB" w:rsidRDefault="002460FB" w:rsidP="002460FB">
            <w:pPr>
              <w:pStyle w:val="SIText"/>
            </w:pPr>
          </w:p>
          <w:p w14:paraId="4BBE18E0" w14:textId="5D2CBA2A" w:rsidR="00F1480E" w:rsidRDefault="005E30C3" w:rsidP="002460FB">
            <w:pPr>
              <w:pStyle w:val="SIText"/>
            </w:pPr>
            <w:r w:rsidRPr="002460FB">
              <w:t>Legislative and regulatory requirements apply to veterinary nurses but vary according to state/territory jurisdictions. Users must check with the relevant regulatory authority before delivery.</w:t>
            </w:r>
          </w:p>
          <w:p w14:paraId="17EEB96C" w14:textId="77777777" w:rsidR="002460FB" w:rsidRPr="002460FB" w:rsidRDefault="002460FB" w:rsidP="002460FB">
            <w:pPr>
              <w:pStyle w:val="SIText"/>
            </w:pPr>
          </w:p>
          <w:p w14:paraId="66F1735E" w14:textId="41D48304" w:rsidR="00B3560C" w:rsidRPr="006B23FA" w:rsidRDefault="00B3560C" w:rsidP="002460FB">
            <w:pPr>
              <w:pStyle w:val="SIText"/>
            </w:pPr>
            <w:r w:rsidRPr="002460FB">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50F2680E" w14:textId="77777777" w:rsidTr="00CA2922">
        <w:tc>
          <w:tcPr>
            <w:tcW w:w="1396" w:type="pct"/>
            <w:shd w:val="clear" w:color="auto" w:fill="auto"/>
          </w:tcPr>
          <w:p w14:paraId="5A736597" w14:textId="6F1588E7" w:rsidR="00F1480E" w:rsidRPr="00963A46" w:rsidRDefault="00F06F52" w:rsidP="00737695">
            <w:pPr>
              <w:pStyle w:val="SIUnittitle"/>
            </w:pPr>
            <w:r>
              <w:t>Prerequisite Unit</w:t>
            </w:r>
          </w:p>
        </w:tc>
        <w:tc>
          <w:tcPr>
            <w:tcW w:w="3604" w:type="pct"/>
            <w:shd w:val="clear" w:color="auto" w:fill="auto"/>
          </w:tcPr>
          <w:p w14:paraId="180D4A91" w14:textId="77777777" w:rsidR="00F1480E" w:rsidRPr="00737695" w:rsidRDefault="00F1480E" w:rsidP="002460FB">
            <w:pPr>
              <w:pStyle w:val="SIText"/>
            </w:pPr>
            <w:r w:rsidRPr="00737695">
              <w:t>Nil</w:t>
            </w:r>
          </w:p>
        </w:tc>
      </w:tr>
      <w:tr w:rsidR="00F1480E" w:rsidRPr="00963A46" w14:paraId="39C4350C" w14:textId="77777777" w:rsidTr="00CA2922">
        <w:tc>
          <w:tcPr>
            <w:tcW w:w="1396" w:type="pct"/>
            <w:shd w:val="clear" w:color="auto" w:fill="auto"/>
          </w:tcPr>
          <w:p w14:paraId="7E8EB095" w14:textId="21724CF9" w:rsidR="00F1480E" w:rsidRPr="00963A46" w:rsidRDefault="00F06F52" w:rsidP="00737695">
            <w:pPr>
              <w:pStyle w:val="SIUnittitle"/>
            </w:pPr>
            <w:r w:rsidRPr="00963A46">
              <w:t>Unit Sector</w:t>
            </w:r>
          </w:p>
        </w:tc>
        <w:tc>
          <w:tcPr>
            <w:tcW w:w="3604" w:type="pct"/>
            <w:shd w:val="clear" w:color="auto" w:fill="auto"/>
          </w:tcPr>
          <w:p w14:paraId="4319399E" w14:textId="77777777" w:rsidR="00F1480E" w:rsidRPr="00737695" w:rsidRDefault="0098260E" w:rsidP="002460FB">
            <w:pPr>
              <w:pStyle w:val="SIText"/>
            </w:pPr>
            <w:r w:rsidRPr="00737695">
              <w:t>Veterinary Nursing (VET)</w:t>
            </w:r>
          </w:p>
        </w:tc>
      </w:tr>
    </w:tbl>
    <w:p w14:paraId="3733CE40" w14:textId="77777777" w:rsidR="00F1480E" w:rsidRDefault="00F1480E" w:rsidP="002460F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F954414" w14:textId="77777777" w:rsidTr="00CA2922">
        <w:trPr>
          <w:cantSplit/>
          <w:tblHeader/>
        </w:trPr>
        <w:tc>
          <w:tcPr>
            <w:tcW w:w="1396" w:type="pct"/>
            <w:tcBorders>
              <w:bottom w:val="single" w:sz="4" w:space="0" w:color="C0C0C0"/>
            </w:tcBorders>
            <w:shd w:val="clear" w:color="auto" w:fill="auto"/>
          </w:tcPr>
          <w:p w14:paraId="597C2C43" w14:textId="1E348FCB" w:rsidR="00F1480E" w:rsidRPr="00963A46" w:rsidRDefault="00F06F52" w:rsidP="00737695">
            <w:pPr>
              <w:pStyle w:val="SIUnittitle"/>
            </w:pPr>
            <w:r w:rsidRPr="00963A46">
              <w:t>Element</w:t>
            </w:r>
            <w:r>
              <w:t>s</w:t>
            </w:r>
          </w:p>
        </w:tc>
        <w:tc>
          <w:tcPr>
            <w:tcW w:w="3604" w:type="pct"/>
            <w:tcBorders>
              <w:bottom w:val="single" w:sz="4" w:space="0" w:color="C0C0C0"/>
            </w:tcBorders>
            <w:shd w:val="clear" w:color="auto" w:fill="auto"/>
          </w:tcPr>
          <w:p w14:paraId="0BBAFD54" w14:textId="15F48919" w:rsidR="00F1480E" w:rsidRPr="00963A46" w:rsidRDefault="00F06F52" w:rsidP="00737695">
            <w:pPr>
              <w:pStyle w:val="SIUnittitle"/>
            </w:pPr>
            <w:r w:rsidRPr="00963A46">
              <w:t>Performance Criteria</w:t>
            </w:r>
          </w:p>
        </w:tc>
      </w:tr>
      <w:tr w:rsidR="00F1480E" w:rsidRPr="00E94429" w14:paraId="633F18CA" w14:textId="77777777" w:rsidTr="00CA2922">
        <w:trPr>
          <w:cantSplit/>
          <w:tblHeader/>
        </w:trPr>
        <w:tc>
          <w:tcPr>
            <w:tcW w:w="1396" w:type="pct"/>
            <w:tcBorders>
              <w:top w:val="single" w:sz="4" w:space="0" w:color="C0C0C0"/>
            </w:tcBorders>
            <w:shd w:val="clear" w:color="auto" w:fill="auto"/>
          </w:tcPr>
          <w:p w14:paraId="3C616E76" w14:textId="77777777" w:rsidR="00F1480E" w:rsidRPr="00E94429" w:rsidRDefault="00F1480E" w:rsidP="00E94429">
            <w:pPr>
              <w:pStyle w:val="SIItalic"/>
              <w:rPr>
                <w:rStyle w:val="SIText-Italic"/>
                <w:i/>
              </w:rPr>
            </w:pPr>
            <w:r w:rsidRPr="00E94429">
              <w:rPr>
                <w:rStyle w:val="SIText-Italic"/>
                <w:i/>
              </w:rPr>
              <w:t>Elements describe the essential outcomes.</w:t>
            </w:r>
          </w:p>
        </w:tc>
        <w:tc>
          <w:tcPr>
            <w:tcW w:w="3604" w:type="pct"/>
            <w:tcBorders>
              <w:top w:val="single" w:sz="4" w:space="0" w:color="C0C0C0"/>
            </w:tcBorders>
            <w:shd w:val="clear" w:color="auto" w:fill="auto"/>
          </w:tcPr>
          <w:p w14:paraId="00D76B61" w14:textId="77777777" w:rsidR="00F1480E" w:rsidRPr="00E94429" w:rsidRDefault="00F1480E" w:rsidP="00E94429">
            <w:pPr>
              <w:pStyle w:val="SIItalic"/>
              <w:rPr>
                <w:rStyle w:val="SIText-Italic"/>
                <w:i/>
              </w:rPr>
            </w:pPr>
            <w:r w:rsidRPr="00E94429">
              <w:rPr>
                <w:rStyle w:val="SIItalicChar"/>
                <w:i/>
              </w:rPr>
              <w:t>Performance criteria</w:t>
            </w:r>
            <w:r w:rsidRPr="00E94429">
              <w:rPr>
                <w:rStyle w:val="SIText-Italic"/>
                <w:i/>
              </w:rPr>
              <w:t xml:space="preserve"> describe the performance needed to demonstrate achievement of the element.</w:t>
            </w:r>
          </w:p>
        </w:tc>
      </w:tr>
      <w:tr w:rsidR="008B3271" w:rsidRPr="00963A46" w14:paraId="79A03D2F" w14:textId="77777777" w:rsidTr="00CA2922">
        <w:trPr>
          <w:cantSplit/>
        </w:trPr>
        <w:tc>
          <w:tcPr>
            <w:tcW w:w="1396" w:type="pct"/>
            <w:shd w:val="clear" w:color="auto" w:fill="auto"/>
          </w:tcPr>
          <w:p w14:paraId="06A6F233" w14:textId="36327C14" w:rsidR="008B3271" w:rsidRPr="00963A46" w:rsidRDefault="00DA68BB" w:rsidP="002460FB">
            <w:pPr>
              <w:pStyle w:val="SIText"/>
            </w:pPr>
            <w:r>
              <w:t>1</w:t>
            </w:r>
            <w:r w:rsidR="005847C4">
              <w:t>.</w:t>
            </w:r>
            <w:r w:rsidR="008B3271">
              <w:t xml:space="preserve"> </w:t>
            </w:r>
            <w:r w:rsidR="008B3271" w:rsidRPr="000028E7">
              <w:t>Interpret fundamentals of disease</w:t>
            </w:r>
          </w:p>
        </w:tc>
        <w:tc>
          <w:tcPr>
            <w:tcW w:w="3604" w:type="pct"/>
            <w:shd w:val="clear" w:color="auto" w:fill="auto"/>
          </w:tcPr>
          <w:p w14:paraId="4DA65449" w14:textId="77777777" w:rsidR="008B3271" w:rsidRPr="000028E7" w:rsidRDefault="00DA68BB" w:rsidP="002460FB">
            <w:pPr>
              <w:pStyle w:val="SIText"/>
            </w:pPr>
            <w:r>
              <w:t xml:space="preserve">1.1 </w:t>
            </w:r>
            <w:r w:rsidR="008B3271" w:rsidRPr="000028E7">
              <w:t>Collect detailed patient history from client</w:t>
            </w:r>
          </w:p>
          <w:p w14:paraId="00FC527C" w14:textId="29A6CF60" w:rsidR="008B3271" w:rsidRPr="000028E7" w:rsidRDefault="00DA68BB" w:rsidP="002460FB">
            <w:pPr>
              <w:pStyle w:val="SIText"/>
            </w:pPr>
            <w:r>
              <w:t xml:space="preserve">1.2 </w:t>
            </w:r>
            <w:r w:rsidR="00AA0D80">
              <w:t xml:space="preserve">Assist with </w:t>
            </w:r>
            <w:r w:rsidR="008B3271" w:rsidRPr="000028E7">
              <w:t>physical examination of the patient’s body systems</w:t>
            </w:r>
          </w:p>
          <w:p w14:paraId="6AF509FA" w14:textId="567B0B95" w:rsidR="008B3271" w:rsidRPr="000028E7" w:rsidRDefault="00DA68BB" w:rsidP="002460FB">
            <w:pPr>
              <w:pStyle w:val="SIText"/>
            </w:pPr>
            <w:r>
              <w:t xml:space="preserve">1.3 </w:t>
            </w:r>
            <w:r w:rsidR="00AA0D80">
              <w:t>Assist to i</w:t>
            </w:r>
            <w:r w:rsidR="008B3271" w:rsidRPr="000028E7">
              <w:t>dentify clinical signs consistent with basic disease processes</w:t>
            </w:r>
          </w:p>
          <w:p w14:paraId="558CBF18" w14:textId="07B9C483" w:rsidR="008B3271" w:rsidRPr="000028E7" w:rsidRDefault="00DA68BB" w:rsidP="002460FB">
            <w:pPr>
              <w:pStyle w:val="SIText"/>
            </w:pPr>
            <w:r>
              <w:t xml:space="preserve">1.4 </w:t>
            </w:r>
            <w:r w:rsidR="00AA0D80">
              <w:t>Assist in c</w:t>
            </w:r>
            <w:r w:rsidR="008B3271" w:rsidRPr="000028E7">
              <w:t>onduct</w:t>
            </w:r>
            <w:r w:rsidR="00AA0D80">
              <w:t>ing</w:t>
            </w:r>
            <w:r w:rsidR="008B3271" w:rsidRPr="000028E7">
              <w:t xml:space="preserve"> effective triage of patients</w:t>
            </w:r>
          </w:p>
          <w:p w14:paraId="138BEA17" w14:textId="77777777" w:rsidR="008B3271" w:rsidRPr="00276DB8" w:rsidRDefault="00DA68BB" w:rsidP="002460FB">
            <w:pPr>
              <w:pStyle w:val="SIText"/>
            </w:pPr>
            <w:r>
              <w:t xml:space="preserve">1.5 </w:t>
            </w:r>
            <w:r w:rsidR="008B3271" w:rsidRPr="000028E7">
              <w:t>Advise veterinarian of patient history and clinical signs</w:t>
            </w:r>
            <w:r w:rsidR="008B3271">
              <w:t xml:space="preserve"> using industry standard terminology</w:t>
            </w:r>
          </w:p>
        </w:tc>
      </w:tr>
      <w:tr w:rsidR="008B3271" w:rsidRPr="00963A46" w14:paraId="20B7F2DF" w14:textId="77777777" w:rsidTr="00CA2922">
        <w:trPr>
          <w:cantSplit/>
        </w:trPr>
        <w:tc>
          <w:tcPr>
            <w:tcW w:w="1396" w:type="pct"/>
            <w:shd w:val="clear" w:color="auto" w:fill="auto"/>
          </w:tcPr>
          <w:p w14:paraId="13582332" w14:textId="5D50E1F7" w:rsidR="008B3271" w:rsidRPr="00963A46" w:rsidRDefault="00DA68BB" w:rsidP="002460FB">
            <w:pPr>
              <w:pStyle w:val="SIText"/>
            </w:pPr>
            <w:r>
              <w:t>2</w:t>
            </w:r>
            <w:r w:rsidR="005847C4">
              <w:t>.</w:t>
            </w:r>
            <w:r>
              <w:t xml:space="preserve"> </w:t>
            </w:r>
            <w:r w:rsidR="008B3271" w:rsidRPr="000028E7">
              <w:t>Assist diagnosis of disease by a veterinarian</w:t>
            </w:r>
          </w:p>
        </w:tc>
        <w:tc>
          <w:tcPr>
            <w:tcW w:w="3604" w:type="pct"/>
            <w:shd w:val="clear" w:color="auto" w:fill="auto"/>
          </w:tcPr>
          <w:p w14:paraId="51F3946B" w14:textId="35A26D56" w:rsidR="008B3271" w:rsidRPr="000028E7" w:rsidRDefault="00DA68BB" w:rsidP="002460FB">
            <w:pPr>
              <w:pStyle w:val="SIText"/>
            </w:pPr>
            <w:r>
              <w:t>2.</w:t>
            </w:r>
            <w:r w:rsidR="006E7C42">
              <w:t>1</w:t>
            </w:r>
            <w:r>
              <w:t xml:space="preserve"> </w:t>
            </w:r>
            <w:r w:rsidR="006E7C42">
              <w:t xml:space="preserve">Collect and process </w:t>
            </w:r>
            <w:r w:rsidR="008B3271" w:rsidRPr="000028E7">
              <w:t xml:space="preserve">diagnostic </w:t>
            </w:r>
            <w:r w:rsidR="006E7C42">
              <w:t>samples</w:t>
            </w:r>
            <w:r w:rsidR="008B3271" w:rsidRPr="000028E7">
              <w:t xml:space="preserve"> and report results</w:t>
            </w:r>
            <w:r w:rsidR="006E7C42">
              <w:t xml:space="preserve"> to veterinarian</w:t>
            </w:r>
          </w:p>
          <w:p w14:paraId="0891B4A7" w14:textId="16337369" w:rsidR="008B3271" w:rsidRDefault="00DA68BB" w:rsidP="002460FB">
            <w:pPr>
              <w:pStyle w:val="SIText"/>
            </w:pPr>
            <w:r>
              <w:t>2.</w:t>
            </w:r>
            <w:r w:rsidR="006E7C42">
              <w:t>2</w:t>
            </w:r>
            <w:r>
              <w:t xml:space="preserve"> </w:t>
            </w:r>
            <w:r w:rsidR="00AA0D80">
              <w:t>Assist to d</w:t>
            </w:r>
            <w:r w:rsidR="008B3271" w:rsidRPr="000028E7">
              <w:t>etermine causative agents or contributing factors in support of veterinary diagnosis</w:t>
            </w:r>
          </w:p>
          <w:p w14:paraId="58CC0DBC" w14:textId="73F11C1A" w:rsidR="008B3271" w:rsidRPr="000028E7" w:rsidRDefault="00DA68BB" w:rsidP="002460FB">
            <w:pPr>
              <w:pStyle w:val="SIText"/>
            </w:pPr>
            <w:r>
              <w:t>2.</w:t>
            </w:r>
            <w:r w:rsidR="006E7C42">
              <w:t>3</w:t>
            </w:r>
            <w:r>
              <w:t xml:space="preserve"> </w:t>
            </w:r>
            <w:r w:rsidR="008B3271">
              <w:t xml:space="preserve">Comply with infection control, </w:t>
            </w:r>
            <w:r w:rsidR="00002FB4">
              <w:t>WHS</w:t>
            </w:r>
            <w:r w:rsidR="008B3271">
              <w:t xml:space="preserve"> and animal welfare requirements in disease outbreak scenarios</w:t>
            </w:r>
          </w:p>
          <w:p w14:paraId="2737BF70" w14:textId="3A1D6EB0" w:rsidR="008B3271" w:rsidRPr="00963A46" w:rsidRDefault="00DA68BB" w:rsidP="002460FB">
            <w:pPr>
              <w:pStyle w:val="SIText"/>
            </w:pPr>
            <w:r>
              <w:t>2.</w:t>
            </w:r>
            <w:r w:rsidR="006E7C42">
              <w:t>4</w:t>
            </w:r>
            <w:r>
              <w:t xml:space="preserve"> </w:t>
            </w:r>
            <w:r w:rsidR="008B3271" w:rsidRPr="000028E7">
              <w:t>Implement strategies to prevent zoonosis</w:t>
            </w:r>
          </w:p>
        </w:tc>
      </w:tr>
      <w:tr w:rsidR="008B3271" w:rsidRPr="00963A46" w14:paraId="1E431BB7" w14:textId="77777777" w:rsidTr="00CA2922">
        <w:trPr>
          <w:cantSplit/>
        </w:trPr>
        <w:tc>
          <w:tcPr>
            <w:tcW w:w="1396" w:type="pct"/>
            <w:shd w:val="clear" w:color="auto" w:fill="auto"/>
          </w:tcPr>
          <w:p w14:paraId="4BED1DEB" w14:textId="21DAB338" w:rsidR="008B3271" w:rsidRPr="00963A46" w:rsidRDefault="00DA68BB" w:rsidP="002460FB">
            <w:pPr>
              <w:pStyle w:val="SIText"/>
            </w:pPr>
            <w:r>
              <w:t>3</w:t>
            </w:r>
            <w:r w:rsidR="005847C4">
              <w:t>.</w:t>
            </w:r>
            <w:r>
              <w:t xml:space="preserve"> </w:t>
            </w:r>
            <w:r w:rsidR="008B3271" w:rsidRPr="00D877AA">
              <w:t>Coordinate veterinary treatments for disease processes</w:t>
            </w:r>
          </w:p>
        </w:tc>
        <w:tc>
          <w:tcPr>
            <w:tcW w:w="3604" w:type="pct"/>
            <w:shd w:val="clear" w:color="auto" w:fill="auto"/>
          </w:tcPr>
          <w:p w14:paraId="62A19018" w14:textId="77777777" w:rsidR="008B3271" w:rsidRDefault="00CE415B" w:rsidP="002460FB">
            <w:pPr>
              <w:pStyle w:val="SIText"/>
            </w:pPr>
            <w:r>
              <w:t xml:space="preserve">3.1 </w:t>
            </w:r>
            <w:r w:rsidR="008B3271">
              <w:t>Identify t</w:t>
            </w:r>
            <w:r w:rsidR="008B3271" w:rsidRPr="00D877AA">
              <w:t>he benefits from</w:t>
            </w:r>
            <w:r w:rsidR="008B3271">
              <w:t>,</w:t>
            </w:r>
            <w:r w:rsidR="008B3271" w:rsidRPr="00D877AA">
              <w:t xml:space="preserve"> and potential adverse responses to</w:t>
            </w:r>
            <w:r w:rsidR="008B3271">
              <w:t>,</w:t>
            </w:r>
            <w:r w:rsidR="008B3271" w:rsidRPr="00D877AA">
              <w:t xml:space="preserve"> veterinary medic</w:t>
            </w:r>
            <w:r w:rsidR="008B3271">
              <w:t>ations used in general practice</w:t>
            </w:r>
          </w:p>
          <w:p w14:paraId="6B21CCBF" w14:textId="4CD10BF8" w:rsidR="008B3271" w:rsidRDefault="00CE415B" w:rsidP="002460FB">
            <w:pPr>
              <w:pStyle w:val="SIText"/>
            </w:pPr>
            <w:r>
              <w:t xml:space="preserve">3.2 </w:t>
            </w:r>
            <w:r w:rsidR="00AA0D80">
              <w:t>Assist with p</w:t>
            </w:r>
            <w:r w:rsidR="008B3271">
              <w:t>repar</w:t>
            </w:r>
            <w:r w:rsidR="00AA0D80">
              <w:t>ation and</w:t>
            </w:r>
            <w:r w:rsidR="008B3271">
              <w:t xml:space="preserve"> administ</w:t>
            </w:r>
            <w:r w:rsidR="00AA0D80">
              <w:t>ration</w:t>
            </w:r>
            <w:r w:rsidR="008B3271">
              <w:t xml:space="preserve"> </w:t>
            </w:r>
            <w:r w:rsidR="00AA0D80">
              <w:t xml:space="preserve">of </w:t>
            </w:r>
            <w:r w:rsidR="008B3271">
              <w:t>veterinary medications</w:t>
            </w:r>
          </w:p>
          <w:p w14:paraId="0AB8A809" w14:textId="77777777" w:rsidR="008B3271" w:rsidRDefault="00CE415B" w:rsidP="002460FB">
            <w:pPr>
              <w:pStyle w:val="SIText"/>
            </w:pPr>
            <w:r>
              <w:t xml:space="preserve">3.3 </w:t>
            </w:r>
            <w:r w:rsidR="008B3271">
              <w:t xml:space="preserve">Implement appropriate treatment </w:t>
            </w:r>
            <w:r w:rsidR="008B3271" w:rsidRPr="001156F3">
              <w:t>as directed by a veterinarian</w:t>
            </w:r>
          </w:p>
          <w:p w14:paraId="6913236E" w14:textId="77777777" w:rsidR="008B3271" w:rsidRPr="00963A46" w:rsidRDefault="00CE415B" w:rsidP="002460FB">
            <w:pPr>
              <w:pStyle w:val="SIText"/>
            </w:pPr>
            <w:r>
              <w:t xml:space="preserve">3.4 </w:t>
            </w:r>
            <w:r w:rsidR="008B3271">
              <w:t>Use safe waste handling and disposal procedures</w:t>
            </w:r>
          </w:p>
        </w:tc>
      </w:tr>
      <w:tr w:rsidR="008B3271" w:rsidRPr="00963A46" w14:paraId="26A95D2C" w14:textId="77777777" w:rsidTr="00CA2922">
        <w:trPr>
          <w:cantSplit/>
        </w:trPr>
        <w:tc>
          <w:tcPr>
            <w:tcW w:w="1396" w:type="pct"/>
            <w:shd w:val="clear" w:color="auto" w:fill="auto"/>
          </w:tcPr>
          <w:p w14:paraId="0F8AEC69" w14:textId="5EB2BFA0" w:rsidR="008B3271" w:rsidRPr="00963A46" w:rsidRDefault="00DA68BB" w:rsidP="002460FB">
            <w:pPr>
              <w:pStyle w:val="SIText"/>
            </w:pPr>
            <w:r>
              <w:t>4</w:t>
            </w:r>
            <w:r w:rsidR="005847C4">
              <w:t>.</w:t>
            </w:r>
            <w:r>
              <w:t xml:space="preserve"> </w:t>
            </w:r>
            <w:r w:rsidR="008B3271" w:rsidRPr="00D877AA">
              <w:t>Manage outpatients under treatment for disease</w:t>
            </w:r>
          </w:p>
        </w:tc>
        <w:tc>
          <w:tcPr>
            <w:tcW w:w="3604" w:type="pct"/>
            <w:shd w:val="clear" w:color="auto" w:fill="auto"/>
          </w:tcPr>
          <w:p w14:paraId="5F9C4312" w14:textId="6F428C1E" w:rsidR="008B3271" w:rsidRDefault="00CE415B" w:rsidP="002460FB">
            <w:pPr>
              <w:pStyle w:val="SIText"/>
            </w:pPr>
            <w:r>
              <w:t xml:space="preserve">4.1 </w:t>
            </w:r>
            <w:r w:rsidR="008B3271">
              <w:t>Provide s</w:t>
            </w:r>
            <w:r w:rsidR="008B3271" w:rsidRPr="00D877AA">
              <w:t xml:space="preserve">pecific written </w:t>
            </w:r>
            <w:r w:rsidR="00AA0D80">
              <w:t>and</w:t>
            </w:r>
            <w:r w:rsidR="008B3271" w:rsidRPr="00D877AA">
              <w:t xml:space="preserve"> verbal instructions </w:t>
            </w:r>
            <w:r w:rsidR="008B3271">
              <w:t>to clients</w:t>
            </w:r>
          </w:p>
          <w:p w14:paraId="08C5FBF5" w14:textId="77777777" w:rsidR="008B3271" w:rsidRDefault="00CE415B" w:rsidP="002460FB">
            <w:pPr>
              <w:pStyle w:val="SIText"/>
            </w:pPr>
            <w:r>
              <w:t xml:space="preserve">4.2 </w:t>
            </w:r>
            <w:r w:rsidR="008B3271">
              <w:t>Identify e</w:t>
            </w:r>
            <w:r w:rsidR="008B3271" w:rsidRPr="00D877AA">
              <w:t>nvironmental factors relevant to the managem</w:t>
            </w:r>
            <w:r w:rsidR="008B3271">
              <w:t>ent of common disease processes</w:t>
            </w:r>
          </w:p>
          <w:p w14:paraId="2E5FA77E" w14:textId="77777777" w:rsidR="008B3271" w:rsidRPr="00963A46" w:rsidRDefault="00CE415B" w:rsidP="002460FB">
            <w:pPr>
              <w:pStyle w:val="SIText"/>
            </w:pPr>
            <w:r>
              <w:t xml:space="preserve">4.3 </w:t>
            </w:r>
            <w:r w:rsidR="008B3271">
              <w:t>Coordinate f</w:t>
            </w:r>
            <w:r w:rsidR="008B3271" w:rsidRPr="00D877AA">
              <w:t xml:space="preserve">ollow up procedures </w:t>
            </w:r>
            <w:r w:rsidR="008B3271">
              <w:t>that</w:t>
            </w:r>
            <w:r w:rsidR="008B3271" w:rsidRPr="00D877AA">
              <w:t xml:space="preserve"> encourage owner complian</w:t>
            </w:r>
            <w:r w:rsidR="008B3271">
              <w:t>ce and monitor patient progress</w:t>
            </w:r>
          </w:p>
        </w:tc>
      </w:tr>
    </w:tbl>
    <w:p w14:paraId="4A683700" w14:textId="77777777" w:rsidR="00F1480E" w:rsidRPr="00FE792C" w:rsidRDefault="00F1480E" w:rsidP="002460F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FE03F61" w14:textId="77777777" w:rsidTr="00CA2922">
        <w:trPr>
          <w:tblHeader/>
        </w:trPr>
        <w:tc>
          <w:tcPr>
            <w:tcW w:w="5000" w:type="pct"/>
            <w:gridSpan w:val="2"/>
          </w:tcPr>
          <w:p w14:paraId="1B12E8EC" w14:textId="5600B59E" w:rsidR="00F1480E" w:rsidRDefault="00F06F52" w:rsidP="00737695">
            <w:pPr>
              <w:pStyle w:val="SIUnittitle"/>
              <w:rPr>
                <w:rFonts w:eastAsiaTheme="majorEastAsia"/>
              </w:rPr>
            </w:pPr>
            <w:r w:rsidRPr="005A74DC">
              <w:rPr>
                <w:rFonts w:eastAsiaTheme="majorEastAsia"/>
              </w:rPr>
              <w:lastRenderedPageBreak/>
              <w:t>Foundation Skills</w:t>
            </w:r>
          </w:p>
          <w:p w14:paraId="3F7E6B1E" w14:textId="77777777" w:rsidR="00F1480E" w:rsidRPr="00D907EC" w:rsidRDefault="00F1480E" w:rsidP="00D907EC">
            <w:pPr>
              <w:pStyle w:val="SIItalic"/>
            </w:pPr>
            <w:r w:rsidRPr="00D907EC">
              <w:rPr>
                <w:rStyle w:val="SIText-Italic"/>
                <w:i/>
              </w:rPr>
              <w:t>This section describes those language, literacy, numeracy and employment skills that are essential for performance in this unit of competency but are not explicit in the performance criteria.</w:t>
            </w:r>
          </w:p>
        </w:tc>
      </w:tr>
      <w:tr w:rsidR="00F1480E" w:rsidRPr="006B23FA" w:rsidDel="00423CB2" w14:paraId="4E48EEF9" w14:textId="77777777" w:rsidTr="00CA2922">
        <w:trPr>
          <w:tblHeader/>
        </w:trPr>
        <w:tc>
          <w:tcPr>
            <w:tcW w:w="1396" w:type="pct"/>
          </w:tcPr>
          <w:p w14:paraId="08EC5225" w14:textId="77777777" w:rsidR="00F1480E" w:rsidRPr="006B23FA" w:rsidDel="00423CB2" w:rsidRDefault="00F1480E" w:rsidP="006B23FA">
            <w:pPr>
              <w:pStyle w:val="SIText-Bold"/>
            </w:pPr>
            <w:r w:rsidRPr="006B23FA">
              <w:t>Skill</w:t>
            </w:r>
          </w:p>
        </w:tc>
        <w:tc>
          <w:tcPr>
            <w:tcW w:w="3604" w:type="pct"/>
          </w:tcPr>
          <w:p w14:paraId="6D180A1D" w14:textId="77777777" w:rsidR="00F1480E" w:rsidRPr="006B23FA" w:rsidDel="00423CB2" w:rsidRDefault="00F1480E" w:rsidP="006B23FA">
            <w:pPr>
              <w:pStyle w:val="SIText-Bold"/>
            </w:pPr>
            <w:r w:rsidRPr="006B23FA">
              <w:t>Description</w:t>
            </w:r>
          </w:p>
        </w:tc>
      </w:tr>
      <w:tr w:rsidR="007C178A" w:rsidRPr="00336FCA" w:rsidDel="00423CB2" w14:paraId="11F0C245" w14:textId="77777777" w:rsidTr="00CA2922">
        <w:tc>
          <w:tcPr>
            <w:tcW w:w="1396" w:type="pct"/>
          </w:tcPr>
          <w:p w14:paraId="4ADF9979" w14:textId="6AF43C78" w:rsidR="007C178A" w:rsidRDefault="007C178A" w:rsidP="002460FB">
            <w:pPr>
              <w:pStyle w:val="SIText"/>
            </w:pPr>
            <w:r>
              <w:t xml:space="preserve">Get the </w:t>
            </w:r>
            <w:r w:rsidR="005847C4">
              <w:t xml:space="preserve">work done </w:t>
            </w:r>
          </w:p>
        </w:tc>
        <w:tc>
          <w:tcPr>
            <w:tcW w:w="3604" w:type="pct"/>
          </w:tcPr>
          <w:p w14:paraId="22293347" w14:textId="28174B91" w:rsidR="007C178A" w:rsidRDefault="00F06F52" w:rsidP="004331BB">
            <w:pPr>
              <w:pStyle w:val="SIBullet1"/>
            </w:pPr>
            <w:r>
              <w:t xml:space="preserve">Work </w:t>
            </w:r>
            <w:r w:rsidR="00B11182">
              <w:t>with other team members and under veterinarian’s directions to coordinate diagnostic tests</w:t>
            </w:r>
            <w:r w:rsidR="00AA0D80">
              <w:t>,</w:t>
            </w:r>
            <w:r w:rsidR="00B11182">
              <w:t xml:space="preserve"> treatment </w:t>
            </w:r>
            <w:r w:rsidR="001E394F">
              <w:t>regimens</w:t>
            </w:r>
            <w:r w:rsidR="006B23FA">
              <w:t xml:space="preserve"> and follow up procedures</w:t>
            </w:r>
          </w:p>
          <w:p w14:paraId="7F0F8867" w14:textId="4C737E48" w:rsidR="00616E7C" w:rsidRDefault="00616E7C" w:rsidP="004331BB">
            <w:pPr>
              <w:pStyle w:val="SIBullet1"/>
            </w:pPr>
            <w:r>
              <w:t>Address irregularities and contingencies in the context of the work role</w:t>
            </w:r>
          </w:p>
        </w:tc>
      </w:tr>
    </w:tbl>
    <w:p w14:paraId="5C598571" w14:textId="77777777" w:rsidR="00F1480E" w:rsidRPr="00FE792C" w:rsidRDefault="00F1480E" w:rsidP="002460FB">
      <w:pPr>
        <w:pStyle w:val="SIText"/>
      </w:pPr>
    </w:p>
    <w:tbl>
      <w:tblPr>
        <w:tblStyle w:val="TableGrid"/>
        <w:tblW w:w="5000" w:type="pct"/>
        <w:tblLook w:val="04A0" w:firstRow="1" w:lastRow="0" w:firstColumn="1" w:lastColumn="0" w:noHBand="0" w:noVBand="1"/>
      </w:tblPr>
      <w:tblGrid>
        <w:gridCol w:w="2386"/>
        <w:gridCol w:w="2386"/>
        <w:gridCol w:w="2736"/>
        <w:gridCol w:w="2120"/>
      </w:tblGrid>
      <w:tr w:rsidR="00F1480E" w14:paraId="34FA33B3" w14:textId="77777777" w:rsidTr="00CA2922">
        <w:trPr>
          <w:tblHeader/>
        </w:trPr>
        <w:tc>
          <w:tcPr>
            <w:tcW w:w="5000" w:type="pct"/>
            <w:gridSpan w:val="4"/>
          </w:tcPr>
          <w:p w14:paraId="7161189D" w14:textId="77777777" w:rsidR="00F1480E" w:rsidRPr="00BC49BB" w:rsidRDefault="00F1480E" w:rsidP="00CA2922">
            <w:pPr>
              <w:pStyle w:val="SIText-Bold"/>
            </w:pPr>
            <w:r>
              <w:t>UNIT MAPPING INFORMATION</w:t>
            </w:r>
          </w:p>
        </w:tc>
      </w:tr>
      <w:tr w:rsidR="00F1480E" w14:paraId="210BE442" w14:textId="77777777" w:rsidTr="00737695">
        <w:trPr>
          <w:tblHeader/>
        </w:trPr>
        <w:tc>
          <w:tcPr>
            <w:tcW w:w="1239" w:type="pct"/>
          </w:tcPr>
          <w:p w14:paraId="7D9E2CD2" w14:textId="376D3EC2" w:rsidR="00F1480E" w:rsidRPr="00BC49BB" w:rsidRDefault="006B23FA" w:rsidP="00CA2922">
            <w:pPr>
              <w:pStyle w:val="SIText-Bold"/>
            </w:pPr>
            <w:r>
              <w:t>Code and title current </w:t>
            </w:r>
            <w:r w:rsidR="00F1480E">
              <w:t>version</w:t>
            </w:r>
          </w:p>
        </w:tc>
        <w:tc>
          <w:tcPr>
            <w:tcW w:w="1239" w:type="pct"/>
          </w:tcPr>
          <w:p w14:paraId="382A697A" w14:textId="77777777" w:rsidR="00F1480E" w:rsidRPr="00BC49BB" w:rsidRDefault="00F1480E" w:rsidP="00CA2922">
            <w:pPr>
              <w:pStyle w:val="SIText-Bold"/>
            </w:pPr>
            <w:r>
              <w:t>Code and title previous version</w:t>
            </w:r>
          </w:p>
        </w:tc>
        <w:tc>
          <w:tcPr>
            <w:tcW w:w="1421" w:type="pct"/>
          </w:tcPr>
          <w:p w14:paraId="4E1D4A75" w14:textId="77777777" w:rsidR="00F1480E" w:rsidRPr="00BC49BB" w:rsidRDefault="00F1480E" w:rsidP="00CA2922">
            <w:pPr>
              <w:pStyle w:val="SIText-Bold"/>
            </w:pPr>
            <w:r w:rsidRPr="00BC49BB">
              <w:t>Comments</w:t>
            </w:r>
          </w:p>
        </w:tc>
        <w:tc>
          <w:tcPr>
            <w:tcW w:w="1101" w:type="pct"/>
          </w:tcPr>
          <w:p w14:paraId="54BE3BE0" w14:textId="77777777" w:rsidR="00F1480E" w:rsidRPr="00BC49BB" w:rsidRDefault="00F1480E" w:rsidP="00CA2922">
            <w:pPr>
              <w:pStyle w:val="SIText-Bold"/>
            </w:pPr>
            <w:r w:rsidRPr="00BC49BB">
              <w:t xml:space="preserve">Equivalence </w:t>
            </w:r>
            <w:r>
              <w:t>status</w:t>
            </w:r>
          </w:p>
        </w:tc>
      </w:tr>
      <w:tr w:rsidR="00F1480E" w14:paraId="577E6362" w14:textId="77777777" w:rsidTr="00737695">
        <w:tc>
          <w:tcPr>
            <w:tcW w:w="1239" w:type="pct"/>
          </w:tcPr>
          <w:p w14:paraId="60407052" w14:textId="77777777" w:rsidR="00F1480E" w:rsidRPr="00BC49BB" w:rsidRDefault="008B3271" w:rsidP="002460FB">
            <w:pPr>
              <w:pStyle w:val="SIText"/>
            </w:pPr>
            <w:r w:rsidRPr="008B3271">
              <w:t>ACMVET510 Apply veterinary nursing pathophysiology</w:t>
            </w:r>
          </w:p>
        </w:tc>
        <w:tc>
          <w:tcPr>
            <w:tcW w:w="1239" w:type="pct"/>
          </w:tcPr>
          <w:p w14:paraId="2321EA69" w14:textId="77777777" w:rsidR="00F1480E" w:rsidRPr="00BC49BB" w:rsidRDefault="008B3271" w:rsidP="002460FB">
            <w:pPr>
              <w:pStyle w:val="SIText"/>
            </w:pPr>
            <w:r w:rsidRPr="008B3271">
              <w:t>ACMVET510</w:t>
            </w:r>
            <w:r>
              <w:t>A</w:t>
            </w:r>
            <w:r w:rsidRPr="008B3271">
              <w:t xml:space="preserve"> Apply veterinary nursing pathophysiology</w:t>
            </w:r>
          </w:p>
        </w:tc>
        <w:tc>
          <w:tcPr>
            <w:tcW w:w="1421" w:type="pct"/>
          </w:tcPr>
          <w:p w14:paraId="20C54BA2" w14:textId="2B2BA93C" w:rsidR="002460FB" w:rsidRDefault="002C79C4" w:rsidP="002460FB">
            <w:pPr>
              <w:pStyle w:val="SIText"/>
            </w:pPr>
            <w:r>
              <w:t xml:space="preserve">Updated to meet </w:t>
            </w:r>
            <w:r w:rsidR="006B23FA">
              <w:t xml:space="preserve">Standards for </w:t>
            </w:r>
            <w:r w:rsidR="00BA3007">
              <w:t>T</w:t>
            </w:r>
            <w:r w:rsidR="006B23FA">
              <w:t xml:space="preserve">raining </w:t>
            </w:r>
            <w:r w:rsidR="00BA3007">
              <w:t>P</w:t>
            </w:r>
            <w:r w:rsidR="006B23FA">
              <w:t>ackages</w:t>
            </w:r>
          </w:p>
          <w:p w14:paraId="18C8D7BA" w14:textId="77777777" w:rsidR="002460FB" w:rsidRDefault="002C79C4" w:rsidP="002460FB">
            <w:pPr>
              <w:pStyle w:val="SIText"/>
            </w:pPr>
            <w:r>
              <w:t>M</w:t>
            </w:r>
            <w:r w:rsidR="006B23FA">
              <w:t>inor changes to clarify content</w:t>
            </w:r>
          </w:p>
          <w:p w14:paraId="56F5D789" w14:textId="77777777" w:rsidR="002460FB" w:rsidRDefault="006B23FA" w:rsidP="002460FB">
            <w:pPr>
              <w:pStyle w:val="SIText"/>
            </w:pPr>
            <w:r>
              <w:t>Assessment requirements revised</w:t>
            </w:r>
          </w:p>
          <w:p w14:paraId="672A71D8" w14:textId="5013C088" w:rsidR="002156EF" w:rsidRPr="00BC49BB" w:rsidRDefault="002156EF" w:rsidP="002460FB">
            <w:pPr>
              <w:pStyle w:val="SIText"/>
            </w:pPr>
            <w:r w:rsidRPr="002D3039">
              <w:rPr>
                <w:szCs w:val="20"/>
              </w:rPr>
              <w:t>Work</w:t>
            </w:r>
            <w:r w:rsidR="002460FB">
              <w:rPr>
                <w:szCs w:val="20"/>
              </w:rPr>
              <w:t xml:space="preserve"> placement requirement included</w:t>
            </w:r>
          </w:p>
        </w:tc>
        <w:tc>
          <w:tcPr>
            <w:tcW w:w="1101" w:type="pct"/>
          </w:tcPr>
          <w:p w14:paraId="625E520B" w14:textId="7CAC35E8" w:rsidR="00F1480E" w:rsidRPr="00BC49BB" w:rsidRDefault="00002FB4" w:rsidP="002460FB">
            <w:pPr>
              <w:pStyle w:val="SIText"/>
            </w:pPr>
            <w:r>
              <w:t>No e</w:t>
            </w:r>
            <w:r w:rsidR="00F06F52">
              <w:t>quivalent unit</w:t>
            </w:r>
          </w:p>
        </w:tc>
      </w:tr>
    </w:tbl>
    <w:p w14:paraId="26B79C51" w14:textId="77777777" w:rsidR="00F1480E" w:rsidRDefault="00F1480E" w:rsidP="002460FB">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822914F" w14:textId="77777777" w:rsidTr="00CA2922">
        <w:tc>
          <w:tcPr>
            <w:tcW w:w="1396" w:type="pct"/>
            <w:shd w:val="clear" w:color="auto" w:fill="auto"/>
          </w:tcPr>
          <w:p w14:paraId="6CF4909C" w14:textId="7CDA7D3F" w:rsidR="00F1480E" w:rsidRPr="00A55106" w:rsidRDefault="00F06F52" w:rsidP="00737695">
            <w:pPr>
              <w:pStyle w:val="SIUnittitle"/>
            </w:pPr>
            <w:r w:rsidRPr="00A55106">
              <w:t>Links</w:t>
            </w:r>
          </w:p>
        </w:tc>
        <w:tc>
          <w:tcPr>
            <w:tcW w:w="3604" w:type="pct"/>
            <w:shd w:val="clear" w:color="auto" w:fill="auto"/>
          </w:tcPr>
          <w:p w14:paraId="7D5CB1EB" w14:textId="6E64E261" w:rsidR="00F1480E" w:rsidRPr="00A55106" w:rsidRDefault="00F06F52" w:rsidP="002460FB">
            <w:pPr>
              <w:pStyle w:val="SIText"/>
              <w:rPr>
                <w:rFonts w:asciiTheme="minorHAnsi" w:hAnsiTheme="minorHAnsi" w:cstheme="minorHAnsi"/>
              </w:rPr>
            </w:pPr>
            <w:r>
              <w:t>Companion Volume Implementation G</w:t>
            </w:r>
            <w:r w:rsidRPr="00A76C6C">
              <w:t>uides are found in VETNet</w:t>
            </w:r>
            <w:r w:rsidR="002460FB">
              <w:t>:</w:t>
            </w:r>
            <w:r>
              <w:t xml:space="preserve"> https://vetnet.education.gov.au/Pages/TrainingDocs.aspx?q=b75f4</w:t>
            </w:r>
            <w:r w:rsidR="002460FB">
              <w:t>b23-54c9-4cc9-a5db-d3502d154103</w:t>
            </w:r>
          </w:p>
        </w:tc>
      </w:tr>
    </w:tbl>
    <w:p w14:paraId="112D772B" w14:textId="77777777" w:rsidR="00F1480E" w:rsidRDefault="00F1480E" w:rsidP="002460FB">
      <w:pPr>
        <w:pStyle w:val="SIText"/>
      </w:pPr>
    </w:p>
    <w:p w14:paraId="18415C94" w14:textId="77777777" w:rsidR="00F1480E" w:rsidRDefault="00F1480E" w:rsidP="002460FB">
      <w:pPr>
        <w:pStyle w:val="SIText"/>
      </w:pPr>
      <w:r>
        <w:br w:type="page"/>
      </w:r>
    </w:p>
    <w:p w14:paraId="480C4791" w14:textId="77777777" w:rsidR="00F06F52" w:rsidRDefault="00F06F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204E0F" w:rsidRPr="00E91BFF" w14:paraId="33ABFF8C" w14:textId="77777777" w:rsidTr="00CA2922">
        <w:trPr>
          <w:tblHeader/>
        </w:trPr>
        <w:tc>
          <w:tcPr>
            <w:tcW w:w="1478" w:type="pct"/>
            <w:shd w:val="clear" w:color="auto" w:fill="auto"/>
          </w:tcPr>
          <w:p w14:paraId="281FEA8F" w14:textId="590F4CCC" w:rsidR="00204E0F" w:rsidRPr="00963A46" w:rsidRDefault="00F06F52" w:rsidP="00204E0F">
            <w:pPr>
              <w:pStyle w:val="SIUNITCODE"/>
            </w:pPr>
            <w:r>
              <w:t>TITLE</w:t>
            </w:r>
          </w:p>
        </w:tc>
        <w:tc>
          <w:tcPr>
            <w:tcW w:w="3522" w:type="pct"/>
            <w:shd w:val="clear" w:color="auto" w:fill="auto"/>
          </w:tcPr>
          <w:p w14:paraId="6B7647C3" w14:textId="5A5665C8" w:rsidR="00204E0F" w:rsidRPr="00D42082" w:rsidRDefault="00F06F52" w:rsidP="00737695">
            <w:pPr>
              <w:pStyle w:val="SIUnittitle"/>
            </w:pPr>
            <w:r w:rsidRPr="00E33598">
              <w:t xml:space="preserve">Assessment requirements for </w:t>
            </w:r>
            <w:r w:rsidRPr="00897EF5">
              <w:t>ACMVET510</w:t>
            </w:r>
            <w:r>
              <w:t xml:space="preserve"> </w:t>
            </w:r>
            <w:r w:rsidR="00204E0F" w:rsidRPr="008508E1">
              <w:t>Apply veterinary nursing pathophysiology</w:t>
            </w:r>
          </w:p>
        </w:tc>
      </w:tr>
      <w:tr w:rsidR="00F1480E" w:rsidRPr="00A55106" w14:paraId="4996E6F1" w14:textId="77777777" w:rsidTr="00CA2922">
        <w:trPr>
          <w:tblHeader/>
        </w:trPr>
        <w:tc>
          <w:tcPr>
            <w:tcW w:w="5000" w:type="pct"/>
            <w:gridSpan w:val="2"/>
            <w:shd w:val="clear" w:color="auto" w:fill="auto"/>
          </w:tcPr>
          <w:p w14:paraId="68777380" w14:textId="46611F41" w:rsidR="00F1480E" w:rsidRPr="00A55106" w:rsidRDefault="00F06F52" w:rsidP="00737695">
            <w:pPr>
              <w:pStyle w:val="SIUnittitle"/>
            </w:pPr>
            <w:r w:rsidRPr="00A55106">
              <w:t>Performance Evidence</w:t>
            </w:r>
          </w:p>
        </w:tc>
      </w:tr>
      <w:tr w:rsidR="00F1480E" w:rsidRPr="00067E1C" w14:paraId="6414CF51" w14:textId="77777777" w:rsidTr="00AA0D80">
        <w:trPr>
          <w:trHeight w:val="3466"/>
        </w:trPr>
        <w:tc>
          <w:tcPr>
            <w:tcW w:w="5000" w:type="pct"/>
            <w:gridSpan w:val="2"/>
            <w:shd w:val="clear" w:color="auto" w:fill="auto"/>
          </w:tcPr>
          <w:p w14:paraId="7B5FC76D" w14:textId="1E429E13" w:rsidR="006B23FA" w:rsidRDefault="00F06F52" w:rsidP="002460FB">
            <w:pPr>
              <w:pStyle w:val="SIText"/>
            </w:pPr>
            <w:r>
              <w:t>An individual demonstrating competency must satisfy all of the elements</w:t>
            </w:r>
            <w:r w:rsidR="00616E7C">
              <w:t xml:space="preserve"> and</w:t>
            </w:r>
            <w:r>
              <w:t xml:space="preserve"> per</w:t>
            </w:r>
            <w:r w:rsidR="002460FB">
              <w:t>formance criteria in</w:t>
            </w:r>
            <w:r w:rsidR="006B23FA">
              <w:t xml:space="preserve"> this unit.</w:t>
            </w:r>
          </w:p>
          <w:p w14:paraId="05EBF3D8" w14:textId="54A6D4AD" w:rsidR="00AA0D80" w:rsidRDefault="00F06F52" w:rsidP="002460FB">
            <w:pPr>
              <w:pStyle w:val="SIText"/>
            </w:pPr>
            <w:r>
              <w:t>There must be evidence that the individual has</w:t>
            </w:r>
            <w:r w:rsidR="006B23FA">
              <w:t xml:space="preserve"> applied veterinary nursing pathophysiology, including</w:t>
            </w:r>
            <w:r w:rsidR="00AA0D80">
              <w:t>:</w:t>
            </w:r>
          </w:p>
          <w:p w14:paraId="65965D4C" w14:textId="26B17FB7" w:rsidR="00E571B5" w:rsidRPr="00E571B5" w:rsidRDefault="00E571B5" w:rsidP="00DD3E86">
            <w:pPr>
              <w:pStyle w:val="SIBullet1"/>
            </w:pPr>
            <w:r>
              <w:t>collected a detailed patient history of two animals</w:t>
            </w:r>
          </w:p>
          <w:p w14:paraId="137FDEBC" w14:textId="4E2D1C63" w:rsidR="00DD3E86" w:rsidRPr="00DD3E86" w:rsidRDefault="00DD3E86" w:rsidP="00DD3E86">
            <w:pPr>
              <w:pStyle w:val="SIBullet1"/>
            </w:pPr>
            <w:r>
              <w:t>collect</w:t>
            </w:r>
            <w:r w:rsidR="00E571B5">
              <w:t>ed</w:t>
            </w:r>
            <w:r>
              <w:t>, store</w:t>
            </w:r>
            <w:r w:rsidR="00E571B5">
              <w:t>d</w:t>
            </w:r>
            <w:r>
              <w:t xml:space="preserve"> and process</w:t>
            </w:r>
            <w:r w:rsidR="00E571B5">
              <w:t>ed</w:t>
            </w:r>
            <w:r>
              <w:t xml:space="preserve"> samples for a</w:t>
            </w:r>
            <w:r w:rsidR="00E571B5">
              <w:t xml:space="preserve"> minimum of ten </w:t>
            </w:r>
            <w:r>
              <w:t>clinical pathology tests</w:t>
            </w:r>
            <w:r w:rsidR="00E571B5">
              <w:t xml:space="preserve"> on five or more patients</w:t>
            </w:r>
          </w:p>
          <w:p w14:paraId="584117EF" w14:textId="063CA340" w:rsidR="00DD3E86" w:rsidRDefault="00DD3E86" w:rsidP="00DD3E86">
            <w:pPr>
              <w:pStyle w:val="SIBullet1"/>
            </w:pPr>
            <w:r>
              <w:t xml:space="preserve">assisted with </w:t>
            </w:r>
            <w:r w:rsidR="006B23FA">
              <w:t>each</w:t>
            </w:r>
            <w:r>
              <w:t xml:space="preserve"> of the following, at least once:</w:t>
            </w:r>
          </w:p>
          <w:p w14:paraId="281711EE" w14:textId="282F8BDC" w:rsidR="00E571B5" w:rsidRPr="00E571B5" w:rsidRDefault="00E571B5" w:rsidP="00E571B5">
            <w:pPr>
              <w:pStyle w:val="SIBullet2"/>
            </w:pPr>
            <w:r>
              <w:t>performing</w:t>
            </w:r>
            <w:r w:rsidR="006B23FA">
              <w:t xml:space="preserve"> effective physical examination</w:t>
            </w:r>
          </w:p>
          <w:p w14:paraId="31027AC7" w14:textId="55FBD958" w:rsidR="00E571B5" w:rsidRPr="00E571B5" w:rsidRDefault="00E571B5" w:rsidP="00E571B5">
            <w:pPr>
              <w:pStyle w:val="SIBullet2"/>
            </w:pPr>
            <w:r>
              <w:t>conducting effect</w:t>
            </w:r>
            <w:r w:rsidR="006B23FA">
              <w:t>ive triage of patients</w:t>
            </w:r>
          </w:p>
          <w:p w14:paraId="249BD26F" w14:textId="1BDFC989" w:rsidR="00DD3E86" w:rsidRPr="00E571B5" w:rsidRDefault="00DD3E86" w:rsidP="00E571B5">
            <w:pPr>
              <w:pStyle w:val="SIBullet2"/>
            </w:pPr>
            <w:r w:rsidRPr="00E571B5">
              <w:t>administering fluid t</w:t>
            </w:r>
            <w:r w:rsidR="006B23FA">
              <w:t>herapy including blood products</w:t>
            </w:r>
          </w:p>
          <w:p w14:paraId="08E4AA98" w14:textId="4F2A2D30" w:rsidR="00DD3E86" w:rsidRPr="00E571B5" w:rsidRDefault="00DD3E86" w:rsidP="00E571B5">
            <w:pPr>
              <w:pStyle w:val="SIBullet2"/>
            </w:pPr>
            <w:r w:rsidRPr="00E571B5">
              <w:t>administering medications by intravenous mea</w:t>
            </w:r>
            <w:r w:rsidR="006B23FA">
              <w:t>ns, including using fluid pumps</w:t>
            </w:r>
          </w:p>
          <w:p w14:paraId="53A2FB70" w14:textId="48DBE613" w:rsidR="00DD3E86" w:rsidRDefault="00E571B5" w:rsidP="00E571B5">
            <w:pPr>
              <w:pStyle w:val="SIBullet2"/>
            </w:pPr>
            <w:r>
              <w:t>identifying cause and clinical si</w:t>
            </w:r>
            <w:r w:rsidR="006B23FA">
              <w:t>gns of common disease processes</w:t>
            </w:r>
          </w:p>
          <w:p w14:paraId="2FB2DCF3" w14:textId="72A7312E" w:rsidR="00DD3E86" w:rsidRDefault="00E571B5" w:rsidP="00E571B5">
            <w:pPr>
              <w:pStyle w:val="SIBullet1"/>
            </w:pPr>
            <w:r>
              <w:t xml:space="preserve">identified abnormal body function </w:t>
            </w:r>
            <w:r w:rsidR="006E7C42">
              <w:t>in a minimum of three animals</w:t>
            </w:r>
          </w:p>
          <w:p w14:paraId="53F9A93A" w14:textId="235FEF15" w:rsidR="00DD3E86" w:rsidRDefault="00DD3E86" w:rsidP="00E571B5">
            <w:pPr>
              <w:pStyle w:val="SIBullet1"/>
            </w:pPr>
            <w:r>
              <w:t>implement</w:t>
            </w:r>
            <w:r w:rsidR="00E571B5">
              <w:t>ed</w:t>
            </w:r>
            <w:r>
              <w:t xml:space="preserve"> </w:t>
            </w:r>
            <w:r w:rsidR="00AD7386">
              <w:t>practice</w:t>
            </w:r>
            <w:r>
              <w:t xml:space="preserve"> protocols and procedures for the prevention of zoonosis in a range of companion animals</w:t>
            </w:r>
          </w:p>
          <w:p w14:paraId="2BDDFD79" w14:textId="5A9F9042" w:rsidR="00DD3E86" w:rsidRDefault="00DD3E86" w:rsidP="00E571B5">
            <w:pPr>
              <w:pStyle w:val="SIBullet1"/>
            </w:pPr>
            <w:r>
              <w:t>compl</w:t>
            </w:r>
            <w:r w:rsidR="00E571B5">
              <w:t>ied</w:t>
            </w:r>
            <w:r>
              <w:t xml:space="preserve"> with relevant infection control and workplace</w:t>
            </w:r>
            <w:r w:rsidR="006B23FA">
              <w:t xml:space="preserve"> health and safety requirements</w:t>
            </w:r>
          </w:p>
          <w:p w14:paraId="7E51D7E8" w14:textId="56189E25" w:rsidR="00DD3E86" w:rsidRDefault="00DD3E86" w:rsidP="00E571B5">
            <w:pPr>
              <w:pStyle w:val="SIBullet1"/>
            </w:pPr>
            <w:r>
              <w:t>identif</w:t>
            </w:r>
            <w:r w:rsidR="00E571B5">
              <w:t>ied</w:t>
            </w:r>
            <w:r>
              <w:t xml:space="preserve"> benefits from and adverse responses to a range of veterinary medic</w:t>
            </w:r>
            <w:r w:rsidR="006B23FA">
              <w:t>ations used in general practice</w:t>
            </w:r>
          </w:p>
          <w:p w14:paraId="67AC24AE" w14:textId="77777777" w:rsidR="002C79C4" w:rsidRDefault="00DD3E86" w:rsidP="00E571B5">
            <w:pPr>
              <w:pStyle w:val="SIBullet1"/>
            </w:pPr>
            <w:r>
              <w:t>manage</w:t>
            </w:r>
            <w:r w:rsidR="00E571B5">
              <w:t>d</w:t>
            </w:r>
            <w:r>
              <w:t xml:space="preserve"> outpatients</w:t>
            </w:r>
          </w:p>
          <w:p w14:paraId="62BF6865" w14:textId="1203B8FE" w:rsidR="00F1480E" w:rsidRPr="00A55106" w:rsidRDefault="002C79C4" w:rsidP="00AD7386">
            <w:pPr>
              <w:pStyle w:val="SIBullet1"/>
            </w:pPr>
            <w:proofErr w:type="gramStart"/>
            <w:r w:rsidRPr="00E06AFA">
              <w:t>performed</w:t>
            </w:r>
            <w:proofErr w:type="gramEnd"/>
            <w:r w:rsidRPr="00E06AFA">
              <w:t xml:space="preserve"> the activities outlined in the performance criteria of this unit during a period of at least </w:t>
            </w:r>
            <w:r w:rsidR="006D57AD">
              <w:t>24</w:t>
            </w:r>
            <w:r w:rsidR="000657DD">
              <w:t>0</w:t>
            </w:r>
            <w:r w:rsidRPr="00E06AFA">
              <w:t xml:space="preserve"> hours of work in a </w:t>
            </w:r>
            <w:r w:rsidRPr="00E06AFA">
              <w:rPr>
                <w:shd w:val="clear" w:color="auto" w:fill="FFFFFF"/>
              </w:rPr>
              <w:t xml:space="preserve">veterinary </w:t>
            </w:r>
            <w:r w:rsidR="00AD7386">
              <w:rPr>
                <w:shd w:val="clear" w:color="auto" w:fill="FFFFFF"/>
              </w:rPr>
              <w:t>practice</w:t>
            </w:r>
            <w:r>
              <w:rPr>
                <w:shd w:val="clear" w:color="auto" w:fill="FFFFFF"/>
              </w:rPr>
              <w:t>.</w:t>
            </w:r>
          </w:p>
        </w:tc>
      </w:tr>
    </w:tbl>
    <w:p w14:paraId="0D625475" w14:textId="77777777" w:rsidR="00F1480E" w:rsidRPr="00C97CCC" w:rsidRDefault="00F1480E" w:rsidP="002460F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B246F75" w14:textId="77777777" w:rsidTr="00CA2922">
        <w:trPr>
          <w:tblHeader/>
        </w:trPr>
        <w:tc>
          <w:tcPr>
            <w:tcW w:w="5000" w:type="pct"/>
            <w:shd w:val="clear" w:color="auto" w:fill="auto"/>
          </w:tcPr>
          <w:p w14:paraId="104ED3EA" w14:textId="6A020BB9" w:rsidR="00F1480E" w:rsidRPr="00A55106" w:rsidRDefault="00F06F52" w:rsidP="00737695">
            <w:pPr>
              <w:pStyle w:val="SIUnittitle"/>
            </w:pPr>
            <w:r w:rsidRPr="00A55106">
              <w:t>Knowledge Evidence</w:t>
            </w:r>
          </w:p>
        </w:tc>
      </w:tr>
      <w:tr w:rsidR="00F1480E" w:rsidRPr="00067E1C" w14:paraId="5BEEFF48" w14:textId="77777777" w:rsidTr="00CA2922">
        <w:tc>
          <w:tcPr>
            <w:tcW w:w="5000" w:type="pct"/>
            <w:shd w:val="clear" w:color="auto" w:fill="auto"/>
          </w:tcPr>
          <w:p w14:paraId="7B8593BE" w14:textId="77777777" w:rsidR="00F06F52" w:rsidRDefault="00F06F52" w:rsidP="002460FB">
            <w:pPr>
              <w:pStyle w:val="SIText"/>
            </w:pPr>
            <w:r>
              <w:t>An individual must be able to demonstrate the knowledge required to perform the tasks outlined in the elements and performance criteria of this unit. This includes knowledge of:</w:t>
            </w:r>
          </w:p>
          <w:p w14:paraId="1ADF6971" w14:textId="18849751" w:rsidR="00445850" w:rsidRPr="005847C4" w:rsidRDefault="00445850" w:rsidP="00737695">
            <w:pPr>
              <w:pStyle w:val="SIBullet2"/>
              <w:ind w:left="318" w:hanging="318"/>
            </w:pPr>
            <w:r w:rsidRPr="005847C4">
              <w:t>after care requirements</w:t>
            </w:r>
            <w:r w:rsidR="00B3560C">
              <w:t>,</w:t>
            </w:r>
            <w:r w:rsidRPr="005847C4">
              <w:t xml:space="preserve"> including wound management, nutrition, exercise, physical therapy and environment</w:t>
            </w:r>
          </w:p>
          <w:p w14:paraId="07DCCFEC" w14:textId="4C4F6CEE" w:rsidR="00B11182" w:rsidRPr="005847C4" w:rsidRDefault="00B11182" w:rsidP="00737695">
            <w:pPr>
              <w:pStyle w:val="SIBullet2"/>
              <w:ind w:left="318" w:hanging="318"/>
            </w:pPr>
            <w:r w:rsidRPr="005847C4">
              <w:t>potential benefits from and adverse responses to a range of veterinary medic</w:t>
            </w:r>
            <w:r w:rsidR="002460FB">
              <w:t>ations used in general practice</w:t>
            </w:r>
          </w:p>
          <w:p w14:paraId="32EE7793" w14:textId="6F001473" w:rsidR="005847C4" w:rsidRDefault="00445850" w:rsidP="00737695">
            <w:pPr>
              <w:pStyle w:val="SIBullet2"/>
              <w:ind w:left="318" w:hanging="318"/>
            </w:pPr>
            <w:r w:rsidRPr="005847C4">
              <w:t>anatomy and function of the eleven body systems</w:t>
            </w:r>
          </w:p>
          <w:p w14:paraId="410334A0" w14:textId="287F33AF" w:rsidR="00445850" w:rsidRPr="005847C4" w:rsidRDefault="00445850" w:rsidP="00737695">
            <w:pPr>
              <w:pStyle w:val="SIBullet2"/>
              <w:ind w:left="318" w:hanging="318"/>
            </w:pPr>
            <w:r w:rsidRPr="005847C4">
              <w:t>animal nutrition and husbandry</w:t>
            </w:r>
          </w:p>
          <w:p w14:paraId="3306AFF3" w14:textId="7ACCF198" w:rsidR="00445850" w:rsidRPr="005847C4" w:rsidRDefault="00445850" w:rsidP="00737695">
            <w:pPr>
              <w:pStyle w:val="SIBullet2"/>
              <w:ind w:left="318" w:hanging="318"/>
            </w:pPr>
            <w:r w:rsidRPr="005847C4">
              <w:t>basic disease processes</w:t>
            </w:r>
            <w:r w:rsidR="006B23FA">
              <w:t>,</w:t>
            </w:r>
            <w:r w:rsidRPr="005847C4">
              <w:t xml:space="preserve"> including:</w:t>
            </w:r>
          </w:p>
          <w:p w14:paraId="2298BE3E" w14:textId="77777777" w:rsidR="00445850" w:rsidRPr="00267930" w:rsidRDefault="00445850" w:rsidP="005847C4">
            <w:pPr>
              <w:pStyle w:val="SIBullet2"/>
              <w:ind w:left="743" w:hanging="425"/>
              <w:rPr>
                <w:lang w:val="en-US"/>
              </w:rPr>
            </w:pPr>
            <w:r w:rsidRPr="00267930">
              <w:rPr>
                <w:lang w:val="en-US"/>
              </w:rPr>
              <w:t>inflammation</w:t>
            </w:r>
          </w:p>
          <w:p w14:paraId="58C71681" w14:textId="77777777" w:rsidR="00445850" w:rsidRPr="00267930" w:rsidRDefault="00445850" w:rsidP="005847C4">
            <w:pPr>
              <w:pStyle w:val="SIBullet2"/>
              <w:ind w:left="743" w:hanging="425"/>
              <w:rPr>
                <w:lang w:val="en-US"/>
              </w:rPr>
            </w:pPr>
            <w:r w:rsidRPr="00267930">
              <w:rPr>
                <w:lang w:val="en-US"/>
              </w:rPr>
              <w:t>infection</w:t>
            </w:r>
          </w:p>
          <w:p w14:paraId="68B745BA" w14:textId="77777777" w:rsidR="00445850" w:rsidRPr="00267930" w:rsidRDefault="00445850" w:rsidP="005847C4">
            <w:pPr>
              <w:pStyle w:val="SIBullet2"/>
              <w:ind w:left="743" w:hanging="425"/>
              <w:rPr>
                <w:lang w:val="en-US"/>
              </w:rPr>
            </w:pPr>
            <w:r w:rsidRPr="00267930">
              <w:rPr>
                <w:lang w:val="en-US"/>
              </w:rPr>
              <w:t>neoplasia</w:t>
            </w:r>
          </w:p>
          <w:p w14:paraId="59FADBDE" w14:textId="77777777" w:rsidR="00445850" w:rsidRPr="00267930" w:rsidRDefault="00445850" w:rsidP="005847C4">
            <w:pPr>
              <w:pStyle w:val="SIBullet2"/>
              <w:ind w:left="743" w:hanging="425"/>
              <w:rPr>
                <w:lang w:val="en-US"/>
              </w:rPr>
            </w:pPr>
            <w:r w:rsidRPr="00267930">
              <w:rPr>
                <w:lang w:val="en-US"/>
              </w:rPr>
              <w:t>heritable and congenital abnormalities</w:t>
            </w:r>
          </w:p>
          <w:p w14:paraId="07D1B1B0" w14:textId="77777777" w:rsidR="00445850" w:rsidRPr="00267930" w:rsidRDefault="00445850" w:rsidP="005847C4">
            <w:pPr>
              <w:pStyle w:val="SIBullet2"/>
              <w:ind w:left="743" w:hanging="425"/>
              <w:rPr>
                <w:lang w:val="en-US"/>
              </w:rPr>
            </w:pPr>
            <w:r w:rsidRPr="00267930">
              <w:rPr>
                <w:lang w:val="en-US"/>
              </w:rPr>
              <w:t>endocrine disorders</w:t>
            </w:r>
          </w:p>
          <w:p w14:paraId="473536E5" w14:textId="77777777" w:rsidR="00445850" w:rsidRDefault="00445850" w:rsidP="005847C4">
            <w:pPr>
              <w:pStyle w:val="SIBullet2"/>
              <w:ind w:left="743" w:hanging="425"/>
            </w:pPr>
            <w:r w:rsidRPr="00267930">
              <w:rPr>
                <w:lang w:val="en-US"/>
              </w:rPr>
              <w:t>toxicity</w:t>
            </w:r>
          </w:p>
          <w:p w14:paraId="5F87D265" w14:textId="77777777" w:rsidR="00445850" w:rsidRDefault="00445850" w:rsidP="00737695">
            <w:pPr>
              <w:pStyle w:val="SIBullet2"/>
              <w:ind w:left="318" w:hanging="318"/>
            </w:pPr>
            <w:r>
              <w:t>causative agents or contributing factors in disease and infection</w:t>
            </w:r>
          </w:p>
          <w:p w14:paraId="789F5969" w14:textId="3C2557C5" w:rsidR="00445850" w:rsidRPr="00ED713C" w:rsidRDefault="00445850" w:rsidP="00737695">
            <w:pPr>
              <w:pStyle w:val="SIBullet2"/>
              <w:ind w:left="318" w:hanging="318"/>
            </w:pPr>
            <w:r>
              <w:t>common infectious diseases</w:t>
            </w:r>
            <w:r w:rsidR="00B3560C">
              <w:t>,</w:t>
            </w:r>
            <w:r>
              <w:t xml:space="preserve"> including </w:t>
            </w:r>
            <w:r w:rsidRPr="00ED713C">
              <w:t>zoonosis</w:t>
            </w:r>
          </w:p>
          <w:p w14:paraId="1436007E" w14:textId="66F21C09" w:rsidR="00445850" w:rsidRPr="00631FC4" w:rsidRDefault="00445850" w:rsidP="00737695">
            <w:pPr>
              <w:pStyle w:val="SIBullet2"/>
              <w:ind w:left="318" w:hanging="318"/>
            </w:pPr>
            <w:r>
              <w:t>det</w:t>
            </w:r>
            <w:r w:rsidR="006B23FA">
              <w:t>ailed physical examination, including</w:t>
            </w:r>
            <w:r>
              <w:t>:</w:t>
            </w:r>
          </w:p>
          <w:p w14:paraId="76BD9240" w14:textId="77777777" w:rsidR="00445850" w:rsidRPr="00631FC4" w:rsidRDefault="00445850" w:rsidP="005847C4">
            <w:pPr>
              <w:pStyle w:val="SIBullet2"/>
              <w:ind w:left="743" w:hanging="425"/>
              <w:rPr>
                <w:lang w:val="en-US"/>
              </w:rPr>
            </w:pPr>
            <w:r w:rsidRPr="00631FC4">
              <w:rPr>
                <w:lang w:val="en-US"/>
              </w:rPr>
              <w:t>patient behaviour and clinical signs</w:t>
            </w:r>
          </w:p>
          <w:p w14:paraId="61A08F18" w14:textId="77777777" w:rsidR="00445850" w:rsidRPr="00631FC4" w:rsidRDefault="00445850" w:rsidP="005847C4">
            <w:pPr>
              <w:pStyle w:val="SIBullet2"/>
              <w:ind w:left="743" w:hanging="425"/>
              <w:rPr>
                <w:lang w:val="en-US"/>
              </w:rPr>
            </w:pPr>
            <w:r w:rsidRPr="00631FC4">
              <w:rPr>
                <w:lang w:val="en-US"/>
              </w:rPr>
              <w:t>demeanour and stance</w:t>
            </w:r>
          </w:p>
          <w:p w14:paraId="679E70A5" w14:textId="688407DE" w:rsidR="00445850" w:rsidRPr="00631FC4" w:rsidRDefault="00445850" w:rsidP="005847C4">
            <w:pPr>
              <w:pStyle w:val="SIBullet2"/>
              <w:ind w:left="743" w:hanging="425"/>
              <w:rPr>
                <w:lang w:val="en-US"/>
              </w:rPr>
            </w:pPr>
            <w:r w:rsidRPr="00631FC4">
              <w:rPr>
                <w:lang w:val="en-US"/>
              </w:rPr>
              <w:t>full examination from nose to tail</w:t>
            </w:r>
            <w:r w:rsidR="00B3560C">
              <w:rPr>
                <w:lang w:val="en-US"/>
              </w:rPr>
              <w:t>,</w:t>
            </w:r>
            <w:r w:rsidRPr="00631FC4">
              <w:rPr>
                <w:lang w:val="en-US"/>
              </w:rPr>
              <w:t xml:space="preserve"> including all body systems</w:t>
            </w:r>
          </w:p>
          <w:p w14:paraId="44545D7B" w14:textId="77777777" w:rsidR="00445850" w:rsidRPr="00631FC4" w:rsidRDefault="00445850" w:rsidP="005847C4">
            <w:pPr>
              <w:pStyle w:val="SIBullet2"/>
              <w:ind w:left="743" w:hanging="425"/>
              <w:rPr>
                <w:lang w:val="en-US"/>
              </w:rPr>
            </w:pPr>
            <w:r w:rsidRPr="00631FC4">
              <w:rPr>
                <w:lang w:val="en-US"/>
              </w:rPr>
              <w:t>mucous membrane colour and capillary refill time</w:t>
            </w:r>
          </w:p>
          <w:p w14:paraId="739314F7" w14:textId="77777777" w:rsidR="00445850" w:rsidRPr="00631FC4" w:rsidRDefault="00445850" w:rsidP="005847C4">
            <w:pPr>
              <w:pStyle w:val="SIBullet2"/>
              <w:ind w:left="743" w:hanging="425"/>
              <w:rPr>
                <w:lang w:val="en-US"/>
              </w:rPr>
            </w:pPr>
            <w:r w:rsidRPr="00631FC4">
              <w:rPr>
                <w:lang w:val="en-US"/>
              </w:rPr>
              <w:t>auscultation of the chest</w:t>
            </w:r>
          </w:p>
          <w:p w14:paraId="6C984D66" w14:textId="77777777" w:rsidR="00445850" w:rsidRPr="00631FC4" w:rsidRDefault="00445850" w:rsidP="005847C4">
            <w:pPr>
              <w:pStyle w:val="SIBullet2"/>
              <w:ind w:left="743" w:hanging="425"/>
              <w:rPr>
                <w:lang w:val="en-US"/>
              </w:rPr>
            </w:pPr>
            <w:r w:rsidRPr="00631FC4">
              <w:rPr>
                <w:lang w:val="en-US"/>
              </w:rPr>
              <w:t>palpation of the abdomen</w:t>
            </w:r>
          </w:p>
          <w:p w14:paraId="29DE440F" w14:textId="77777777" w:rsidR="00445850" w:rsidRPr="00631FC4" w:rsidRDefault="00445850" w:rsidP="005847C4">
            <w:pPr>
              <w:pStyle w:val="SIBullet2"/>
              <w:ind w:left="743" w:hanging="425"/>
              <w:rPr>
                <w:lang w:val="en-US"/>
              </w:rPr>
            </w:pPr>
            <w:r w:rsidRPr="00631FC4">
              <w:rPr>
                <w:lang w:val="en-US"/>
              </w:rPr>
              <w:t>rectal temperature</w:t>
            </w:r>
          </w:p>
          <w:p w14:paraId="4EE5AC9E" w14:textId="77777777" w:rsidR="00445850" w:rsidRPr="00631FC4" w:rsidRDefault="00445850" w:rsidP="005847C4">
            <w:pPr>
              <w:pStyle w:val="SIBullet2"/>
              <w:ind w:left="743" w:hanging="425"/>
            </w:pPr>
            <w:r w:rsidRPr="00631FC4">
              <w:rPr>
                <w:lang w:val="en-US"/>
              </w:rPr>
              <w:t>pulse and respiratory rates</w:t>
            </w:r>
          </w:p>
          <w:p w14:paraId="5C1C19F0" w14:textId="71B41589" w:rsidR="00445850" w:rsidRPr="00631FC4" w:rsidRDefault="00B11182" w:rsidP="005847C4">
            <w:pPr>
              <w:pStyle w:val="SIBullet1"/>
              <w:ind w:left="318" w:hanging="284"/>
              <w:rPr>
                <w:lang w:val="en-US"/>
              </w:rPr>
            </w:pPr>
            <w:r>
              <w:t xml:space="preserve">purpose and techniques involved in </w:t>
            </w:r>
            <w:r w:rsidR="00445850" w:rsidRPr="00631FC4">
              <w:t>diagnostic tests</w:t>
            </w:r>
            <w:r w:rsidR="006B23FA">
              <w:t>,</w:t>
            </w:r>
            <w:r w:rsidR="00445850" w:rsidRPr="00631FC4">
              <w:t xml:space="preserve"> </w:t>
            </w:r>
            <w:r>
              <w:t>including</w:t>
            </w:r>
            <w:r w:rsidR="00445850">
              <w:t>:</w:t>
            </w:r>
          </w:p>
          <w:p w14:paraId="3D1C05A6" w14:textId="77777777" w:rsidR="00445850" w:rsidRDefault="00445850" w:rsidP="005847C4">
            <w:pPr>
              <w:pStyle w:val="SIBullet2"/>
              <w:ind w:left="743" w:hanging="425"/>
              <w:rPr>
                <w:lang w:val="en-US"/>
              </w:rPr>
            </w:pPr>
            <w:r>
              <w:rPr>
                <w:lang w:val="en-US"/>
              </w:rPr>
              <w:t>antigen test</w:t>
            </w:r>
          </w:p>
          <w:p w14:paraId="771175A3" w14:textId="77777777" w:rsidR="00445850" w:rsidRPr="00F765C5" w:rsidRDefault="00445850" w:rsidP="005847C4">
            <w:pPr>
              <w:pStyle w:val="SIBullet2"/>
              <w:ind w:left="743" w:hanging="425"/>
              <w:rPr>
                <w:lang w:val="en-US"/>
              </w:rPr>
            </w:pPr>
            <w:r w:rsidRPr="00F765C5">
              <w:rPr>
                <w:lang w:val="en-US"/>
              </w:rPr>
              <w:t>biochemistry</w:t>
            </w:r>
          </w:p>
          <w:p w14:paraId="73DAE13A" w14:textId="77777777" w:rsidR="00445850" w:rsidRPr="00F765C5" w:rsidRDefault="00445850" w:rsidP="005847C4">
            <w:pPr>
              <w:pStyle w:val="SIBullet2"/>
              <w:ind w:left="743" w:hanging="425"/>
              <w:rPr>
                <w:lang w:val="en-US"/>
              </w:rPr>
            </w:pPr>
            <w:r w:rsidRPr="00F765C5">
              <w:rPr>
                <w:lang w:val="en-US"/>
              </w:rPr>
              <w:t>biopsy</w:t>
            </w:r>
          </w:p>
          <w:p w14:paraId="2EFF6761" w14:textId="77777777" w:rsidR="00445850" w:rsidRPr="00F765C5" w:rsidRDefault="00445850" w:rsidP="005847C4">
            <w:pPr>
              <w:pStyle w:val="SIBullet2"/>
              <w:ind w:left="743" w:hanging="425"/>
              <w:rPr>
                <w:lang w:val="en-US"/>
              </w:rPr>
            </w:pPr>
            <w:r w:rsidRPr="00F765C5">
              <w:rPr>
                <w:lang w:val="en-US"/>
              </w:rPr>
              <w:lastRenderedPageBreak/>
              <w:t>blood cross match</w:t>
            </w:r>
          </w:p>
          <w:p w14:paraId="172DD114" w14:textId="77777777" w:rsidR="00445850" w:rsidRPr="00F765C5" w:rsidRDefault="00445850" w:rsidP="005847C4">
            <w:pPr>
              <w:pStyle w:val="SIBullet2"/>
              <w:ind w:left="743" w:hanging="425"/>
              <w:rPr>
                <w:lang w:val="en-US"/>
              </w:rPr>
            </w:pPr>
            <w:r w:rsidRPr="00F765C5">
              <w:rPr>
                <w:lang w:val="en-US"/>
              </w:rPr>
              <w:t>cytology</w:t>
            </w:r>
          </w:p>
          <w:p w14:paraId="53BAA1C3" w14:textId="77777777" w:rsidR="00445850" w:rsidRPr="00F765C5" w:rsidRDefault="00445850" w:rsidP="005847C4">
            <w:pPr>
              <w:pStyle w:val="SIBullet2"/>
              <w:ind w:left="743" w:hanging="425"/>
              <w:rPr>
                <w:lang w:val="en-US"/>
              </w:rPr>
            </w:pPr>
            <w:proofErr w:type="spellStart"/>
            <w:r w:rsidRPr="00F765C5">
              <w:rPr>
                <w:lang w:val="en-US"/>
              </w:rPr>
              <w:t>haematology</w:t>
            </w:r>
            <w:proofErr w:type="spellEnd"/>
          </w:p>
          <w:p w14:paraId="39DCAA34" w14:textId="77777777" w:rsidR="00445850" w:rsidRPr="00F765C5" w:rsidRDefault="00445850" w:rsidP="005847C4">
            <w:pPr>
              <w:pStyle w:val="SIBullet2"/>
              <w:ind w:left="743" w:hanging="425"/>
              <w:rPr>
                <w:lang w:val="en-US"/>
              </w:rPr>
            </w:pPr>
            <w:proofErr w:type="spellStart"/>
            <w:r w:rsidRPr="00F765C5">
              <w:rPr>
                <w:lang w:val="en-US"/>
              </w:rPr>
              <w:t>faecal</w:t>
            </w:r>
            <w:proofErr w:type="spellEnd"/>
            <w:r w:rsidRPr="00F765C5">
              <w:rPr>
                <w:lang w:val="en-US"/>
              </w:rPr>
              <w:t xml:space="preserve"> floatation</w:t>
            </w:r>
          </w:p>
          <w:p w14:paraId="617A6A1A" w14:textId="77777777" w:rsidR="00445850" w:rsidRPr="00F765C5" w:rsidRDefault="00445850" w:rsidP="005847C4">
            <w:pPr>
              <w:pStyle w:val="SIBullet2"/>
              <w:ind w:left="743" w:hanging="425"/>
              <w:rPr>
                <w:lang w:val="en-US"/>
              </w:rPr>
            </w:pPr>
            <w:r w:rsidRPr="00F765C5">
              <w:rPr>
                <w:lang w:val="en-US"/>
              </w:rPr>
              <w:t>fluid analysis</w:t>
            </w:r>
          </w:p>
          <w:p w14:paraId="30453FC9" w14:textId="77777777" w:rsidR="00445850" w:rsidRPr="00F765C5" w:rsidRDefault="00445850" w:rsidP="005847C4">
            <w:pPr>
              <w:pStyle w:val="SIBullet2"/>
              <w:ind w:left="743" w:hanging="425"/>
              <w:rPr>
                <w:lang w:val="en-US"/>
              </w:rPr>
            </w:pPr>
            <w:r w:rsidRPr="00F765C5">
              <w:rPr>
                <w:lang w:val="en-US"/>
              </w:rPr>
              <w:t>fine needle aspirate</w:t>
            </w:r>
          </w:p>
          <w:p w14:paraId="6BACE1C7" w14:textId="77777777" w:rsidR="00445850" w:rsidRPr="00F765C5" w:rsidRDefault="00445850" w:rsidP="005847C4">
            <w:pPr>
              <w:pStyle w:val="SIBullet2"/>
              <w:ind w:left="743" w:hanging="425"/>
              <w:rPr>
                <w:lang w:val="en-US"/>
              </w:rPr>
            </w:pPr>
            <w:r w:rsidRPr="00F765C5">
              <w:rPr>
                <w:lang w:val="en-US"/>
              </w:rPr>
              <w:t>fungal assay</w:t>
            </w:r>
          </w:p>
          <w:p w14:paraId="625E6E60" w14:textId="77777777" w:rsidR="00445850" w:rsidRPr="00F765C5" w:rsidRDefault="00445850" w:rsidP="005847C4">
            <w:pPr>
              <w:pStyle w:val="SIBullet2"/>
              <w:ind w:left="743" w:hanging="425"/>
              <w:rPr>
                <w:lang w:val="en-US"/>
              </w:rPr>
            </w:pPr>
            <w:r w:rsidRPr="00F765C5">
              <w:rPr>
                <w:lang w:val="en-US"/>
              </w:rPr>
              <w:t>hormone assay</w:t>
            </w:r>
          </w:p>
          <w:p w14:paraId="5BBD460B" w14:textId="77777777" w:rsidR="00445850" w:rsidRPr="00F765C5" w:rsidRDefault="00445850" w:rsidP="005847C4">
            <w:pPr>
              <w:pStyle w:val="SIBullet2"/>
              <w:ind w:left="743" w:hanging="425"/>
              <w:rPr>
                <w:lang w:val="en-US"/>
              </w:rPr>
            </w:pPr>
            <w:r w:rsidRPr="00F765C5">
              <w:rPr>
                <w:lang w:val="en-US"/>
              </w:rPr>
              <w:t>microbial culture and sensitivity (MC&amp;S) preparation</w:t>
            </w:r>
          </w:p>
          <w:p w14:paraId="073506CA" w14:textId="77777777" w:rsidR="00445850" w:rsidRPr="00F765C5" w:rsidRDefault="00445850" w:rsidP="005847C4">
            <w:pPr>
              <w:pStyle w:val="SIBullet2"/>
              <w:ind w:left="743" w:hanging="425"/>
              <w:rPr>
                <w:lang w:val="en-US"/>
              </w:rPr>
            </w:pPr>
            <w:r w:rsidRPr="00F765C5">
              <w:rPr>
                <w:lang w:val="en-US"/>
              </w:rPr>
              <w:t>sediment examination</w:t>
            </w:r>
          </w:p>
          <w:p w14:paraId="1852315A" w14:textId="77777777" w:rsidR="00445850" w:rsidRPr="00F765C5" w:rsidRDefault="00445850" w:rsidP="005847C4">
            <w:pPr>
              <w:pStyle w:val="SIBullet2"/>
              <w:ind w:left="743" w:hanging="425"/>
              <w:rPr>
                <w:lang w:val="en-US"/>
              </w:rPr>
            </w:pPr>
            <w:r w:rsidRPr="00F765C5">
              <w:rPr>
                <w:lang w:val="en-US"/>
              </w:rPr>
              <w:t xml:space="preserve">serological tests, </w:t>
            </w:r>
            <w:r>
              <w:rPr>
                <w:lang w:val="en-US"/>
              </w:rPr>
              <w:t>including</w:t>
            </w:r>
            <w:r w:rsidRPr="00F765C5">
              <w:rPr>
                <w:lang w:val="en-US"/>
              </w:rPr>
              <w:t xml:space="preserve"> enzyme linked immunosorbent assay (ELISA) tests on blood serum to detect antigen or antibodies (evidence of infection)</w:t>
            </w:r>
          </w:p>
          <w:p w14:paraId="243C057D" w14:textId="77777777" w:rsidR="00445850" w:rsidRPr="00F765C5" w:rsidRDefault="00445850" w:rsidP="005847C4">
            <w:pPr>
              <w:pStyle w:val="SIBullet2"/>
              <w:ind w:left="743" w:hanging="425"/>
              <w:rPr>
                <w:lang w:val="en-US"/>
              </w:rPr>
            </w:pPr>
            <w:r w:rsidRPr="00F765C5">
              <w:rPr>
                <w:lang w:val="en-US"/>
              </w:rPr>
              <w:t>smear</w:t>
            </w:r>
          </w:p>
          <w:p w14:paraId="2DAB644D" w14:textId="77777777" w:rsidR="00445850" w:rsidRPr="00F765C5" w:rsidRDefault="00445850" w:rsidP="005847C4">
            <w:pPr>
              <w:pStyle w:val="SIBullet2"/>
              <w:ind w:left="743" w:hanging="425"/>
              <w:rPr>
                <w:lang w:val="en-US"/>
              </w:rPr>
            </w:pPr>
            <w:r w:rsidRPr="00F765C5">
              <w:rPr>
                <w:lang w:val="en-US"/>
              </w:rPr>
              <w:t>skin scrape</w:t>
            </w:r>
          </w:p>
          <w:p w14:paraId="127E53F8" w14:textId="35530A6F" w:rsidR="00445850" w:rsidRPr="00ED713C" w:rsidRDefault="00445850" w:rsidP="00AA0D80">
            <w:pPr>
              <w:pStyle w:val="SIBullet2"/>
              <w:ind w:left="743" w:hanging="425"/>
            </w:pPr>
            <w:r w:rsidRPr="00F765C5">
              <w:rPr>
                <w:lang w:val="en-US"/>
              </w:rPr>
              <w:t>urinalysis</w:t>
            </w:r>
          </w:p>
          <w:p w14:paraId="13681595" w14:textId="75AE6731" w:rsidR="00445850" w:rsidRPr="00631FC4" w:rsidRDefault="00445850" w:rsidP="005847C4">
            <w:pPr>
              <w:pStyle w:val="SIBullet1"/>
              <w:ind w:left="318" w:hanging="284"/>
            </w:pPr>
            <w:r>
              <w:t xml:space="preserve">types and </w:t>
            </w:r>
            <w:r w:rsidRPr="00ED713C">
              <w:t xml:space="preserve">pharmacology of veterinary </w:t>
            </w:r>
            <w:r w:rsidRPr="00631FC4">
              <w:t>medications</w:t>
            </w:r>
            <w:r w:rsidR="006B23FA">
              <w:t>,</w:t>
            </w:r>
            <w:r w:rsidRPr="00631FC4">
              <w:t xml:space="preserve"> </w:t>
            </w:r>
            <w:r>
              <w:t>including:</w:t>
            </w:r>
          </w:p>
          <w:p w14:paraId="1B10A95B" w14:textId="77777777" w:rsidR="00445850" w:rsidRPr="00267930" w:rsidRDefault="00445850" w:rsidP="005847C4">
            <w:pPr>
              <w:pStyle w:val="SIBullet2"/>
              <w:ind w:left="743" w:hanging="425"/>
              <w:rPr>
                <w:lang w:val="en-US"/>
              </w:rPr>
            </w:pPr>
            <w:r w:rsidRPr="00267930">
              <w:rPr>
                <w:lang w:val="en-US"/>
              </w:rPr>
              <w:t>anaesthetic induction agents</w:t>
            </w:r>
          </w:p>
          <w:p w14:paraId="693DD2AF" w14:textId="77777777" w:rsidR="00445850" w:rsidRPr="00267930" w:rsidRDefault="00445850" w:rsidP="005847C4">
            <w:pPr>
              <w:pStyle w:val="SIBullet2"/>
              <w:ind w:left="743" w:hanging="425"/>
              <w:rPr>
                <w:lang w:val="en-US"/>
              </w:rPr>
            </w:pPr>
            <w:r w:rsidRPr="00267930">
              <w:rPr>
                <w:lang w:val="en-US"/>
              </w:rPr>
              <w:t>analgesics</w:t>
            </w:r>
          </w:p>
          <w:p w14:paraId="03C8807C" w14:textId="77777777" w:rsidR="00445850" w:rsidRPr="00267930" w:rsidRDefault="00445850" w:rsidP="005847C4">
            <w:pPr>
              <w:pStyle w:val="SIBullet2"/>
              <w:ind w:left="743" w:hanging="425"/>
              <w:rPr>
                <w:lang w:val="en-US"/>
              </w:rPr>
            </w:pPr>
            <w:r w:rsidRPr="00267930">
              <w:rPr>
                <w:lang w:val="en-US"/>
              </w:rPr>
              <w:t>antibiotics</w:t>
            </w:r>
          </w:p>
          <w:p w14:paraId="3DF5C0A8" w14:textId="77777777" w:rsidR="00445850" w:rsidRPr="00267930" w:rsidRDefault="00445850" w:rsidP="005847C4">
            <w:pPr>
              <w:pStyle w:val="SIBullet2"/>
              <w:ind w:left="743" w:hanging="425"/>
              <w:rPr>
                <w:lang w:val="en-US"/>
              </w:rPr>
            </w:pPr>
            <w:r w:rsidRPr="00267930">
              <w:rPr>
                <w:lang w:val="en-US"/>
              </w:rPr>
              <w:t>anticonvulsants</w:t>
            </w:r>
          </w:p>
          <w:p w14:paraId="17ECBBEF" w14:textId="77777777" w:rsidR="00445850" w:rsidRPr="00267930" w:rsidRDefault="00445850" w:rsidP="005847C4">
            <w:pPr>
              <w:pStyle w:val="SIBullet2"/>
              <w:ind w:left="743" w:hanging="425"/>
              <w:rPr>
                <w:lang w:val="en-US"/>
              </w:rPr>
            </w:pPr>
            <w:r w:rsidRPr="00267930">
              <w:rPr>
                <w:lang w:val="en-US"/>
              </w:rPr>
              <w:t>antiemetics</w:t>
            </w:r>
          </w:p>
          <w:p w14:paraId="6FF27D90" w14:textId="77777777" w:rsidR="00445850" w:rsidRPr="00267930" w:rsidRDefault="00445850" w:rsidP="005847C4">
            <w:pPr>
              <w:pStyle w:val="SIBullet2"/>
              <w:ind w:left="743" w:hanging="425"/>
              <w:rPr>
                <w:lang w:val="en-US"/>
              </w:rPr>
            </w:pPr>
            <w:r w:rsidRPr="00267930">
              <w:rPr>
                <w:lang w:val="en-US"/>
              </w:rPr>
              <w:t>corticosteroids</w:t>
            </w:r>
          </w:p>
          <w:p w14:paraId="44C7F0ED" w14:textId="77777777" w:rsidR="00445850" w:rsidRPr="00267930" w:rsidRDefault="00445850" w:rsidP="005847C4">
            <w:pPr>
              <w:pStyle w:val="SIBullet2"/>
              <w:ind w:left="743" w:hanging="425"/>
              <w:rPr>
                <w:lang w:val="en-US"/>
              </w:rPr>
            </w:pPr>
            <w:r w:rsidRPr="00267930">
              <w:rPr>
                <w:lang w:val="en-US"/>
              </w:rPr>
              <w:t>cytotoxic drugs</w:t>
            </w:r>
          </w:p>
          <w:p w14:paraId="4572986D" w14:textId="77777777" w:rsidR="00445850" w:rsidRPr="00267930" w:rsidRDefault="00445850" w:rsidP="005847C4">
            <w:pPr>
              <w:pStyle w:val="SIBullet2"/>
              <w:ind w:left="743" w:hanging="425"/>
              <w:rPr>
                <w:lang w:val="en-US"/>
              </w:rPr>
            </w:pPr>
            <w:r w:rsidRPr="00267930">
              <w:rPr>
                <w:lang w:val="en-US"/>
              </w:rPr>
              <w:t>emetics</w:t>
            </w:r>
          </w:p>
          <w:p w14:paraId="584E6FC1" w14:textId="77777777" w:rsidR="00445850" w:rsidRPr="00267930" w:rsidRDefault="00445850" w:rsidP="005847C4">
            <w:pPr>
              <w:pStyle w:val="SIBullet2"/>
              <w:ind w:left="743" w:hanging="425"/>
              <w:rPr>
                <w:lang w:val="en-US"/>
              </w:rPr>
            </w:pPr>
            <w:r w:rsidRPr="00267930">
              <w:rPr>
                <w:lang w:val="en-US"/>
              </w:rPr>
              <w:t>hormones</w:t>
            </w:r>
          </w:p>
          <w:p w14:paraId="54221701" w14:textId="77777777" w:rsidR="00445850" w:rsidRPr="00267930" w:rsidRDefault="00445850" w:rsidP="005847C4">
            <w:pPr>
              <w:pStyle w:val="SIBullet2"/>
              <w:ind w:left="743" w:hanging="425"/>
              <w:rPr>
                <w:lang w:val="en-US"/>
              </w:rPr>
            </w:pPr>
            <w:r w:rsidRPr="00267930">
              <w:rPr>
                <w:lang w:val="en-US"/>
              </w:rPr>
              <w:t>non-steroidal anti-inflammatory drugs</w:t>
            </w:r>
          </w:p>
          <w:p w14:paraId="3AD95DAD" w14:textId="77777777" w:rsidR="00445850" w:rsidRPr="00267930" w:rsidRDefault="00445850" w:rsidP="005847C4">
            <w:pPr>
              <w:pStyle w:val="SIBullet2"/>
              <w:ind w:left="743" w:hanging="425"/>
              <w:rPr>
                <w:lang w:val="en-US"/>
              </w:rPr>
            </w:pPr>
            <w:r w:rsidRPr="00267930">
              <w:rPr>
                <w:lang w:val="en-US"/>
              </w:rPr>
              <w:t>sedatives</w:t>
            </w:r>
          </w:p>
          <w:p w14:paraId="3FEB874C" w14:textId="77777777" w:rsidR="00445850" w:rsidRPr="00267930" w:rsidRDefault="00445850" w:rsidP="005847C4">
            <w:pPr>
              <w:pStyle w:val="SIBullet2"/>
              <w:ind w:left="743" w:hanging="425"/>
              <w:rPr>
                <w:lang w:val="en-US"/>
              </w:rPr>
            </w:pPr>
            <w:r w:rsidRPr="00267930">
              <w:rPr>
                <w:lang w:val="en-US"/>
              </w:rPr>
              <w:t>vitamins</w:t>
            </w:r>
          </w:p>
          <w:p w14:paraId="49B23318" w14:textId="77777777" w:rsidR="00445850" w:rsidRPr="00ED713C" w:rsidRDefault="00445850" w:rsidP="005847C4">
            <w:pPr>
              <w:pStyle w:val="SIBullet2"/>
              <w:ind w:left="743" w:hanging="425"/>
            </w:pPr>
            <w:r w:rsidRPr="00267930">
              <w:rPr>
                <w:lang w:val="en-US"/>
              </w:rPr>
              <w:t>other drugs as directed</w:t>
            </w:r>
          </w:p>
          <w:p w14:paraId="545EFA4E" w14:textId="77777777" w:rsidR="00445850" w:rsidRPr="00ED713C" w:rsidRDefault="00445850" w:rsidP="005847C4">
            <w:pPr>
              <w:pStyle w:val="SIBullet1"/>
              <w:ind w:left="318" w:hanging="284"/>
            </w:pPr>
            <w:r w:rsidRPr="001E575E">
              <w:t>principles of</w:t>
            </w:r>
            <w:r w:rsidRPr="00ED713C">
              <w:t xml:space="preserve"> </w:t>
            </w:r>
            <w:r w:rsidRPr="00A75AB9">
              <w:t>triage in</w:t>
            </w:r>
            <w:r>
              <w:t xml:space="preserve"> relation to</w:t>
            </w:r>
            <w:r w:rsidRPr="00A75AB9">
              <w:t xml:space="preserve"> c</w:t>
            </w:r>
            <w:r>
              <w:t>linical signs</w:t>
            </w:r>
            <w:r w:rsidRPr="00A75AB9">
              <w:t xml:space="preserve"> and disease management</w:t>
            </w:r>
          </w:p>
          <w:p w14:paraId="5AB57354" w14:textId="1B4C5F52" w:rsidR="00445850" w:rsidRPr="00ED713C" w:rsidRDefault="00445850" w:rsidP="005847C4">
            <w:pPr>
              <w:pStyle w:val="SIBullet1"/>
              <w:ind w:left="318" w:hanging="284"/>
            </w:pPr>
            <w:r w:rsidRPr="00ED713C">
              <w:t xml:space="preserve">state or territory legislation and regulations relating to the practice of veterinary science, </w:t>
            </w:r>
            <w:r w:rsidR="00C25608">
              <w:t>work health and safety</w:t>
            </w:r>
            <w:r>
              <w:t xml:space="preserve"> </w:t>
            </w:r>
            <w:r w:rsidRPr="00ED713C">
              <w:t>and animal welfare</w:t>
            </w:r>
            <w:r>
              <w:t xml:space="preserve"> in relation to disease outbreak and management</w:t>
            </w:r>
          </w:p>
          <w:p w14:paraId="7E16340E" w14:textId="77777777" w:rsidR="00445850" w:rsidRPr="00ED713C" w:rsidRDefault="00445850" w:rsidP="005847C4">
            <w:pPr>
              <w:pStyle w:val="SIBullet1"/>
              <w:ind w:left="318" w:hanging="284"/>
            </w:pPr>
            <w:r w:rsidRPr="00ED713C">
              <w:t>signs of common disease processes in companion animals</w:t>
            </w:r>
          </w:p>
          <w:p w14:paraId="34D7F56C" w14:textId="5790819A" w:rsidR="00F1480E" w:rsidRPr="00823FF4" w:rsidRDefault="00445850" w:rsidP="005847C4">
            <w:pPr>
              <w:pStyle w:val="SIBullet1"/>
              <w:ind w:left="318" w:hanging="284"/>
              <w:rPr>
                <w:rFonts w:asciiTheme="minorHAnsi" w:hAnsiTheme="minorHAnsi" w:cstheme="minorHAnsi"/>
              </w:rPr>
            </w:pPr>
            <w:r>
              <w:t xml:space="preserve">safe </w:t>
            </w:r>
            <w:r w:rsidRPr="00ED713C">
              <w:t>waste disposal</w:t>
            </w:r>
            <w:r>
              <w:t xml:space="preserve"> in disease outbreaks</w:t>
            </w:r>
            <w:r w:rsidR="00F06F52">
              <w:t>.</w:t>
            </w:r>
          </w:p>
        </w:tc>
      </w:tr>
    </w:tbl>
    <w:p w14:paraId="7AC45F32" w14:textId="77777777" w:rsidR="00F1480E" w:rsidRDefault="00F1480E" w:rsidP="002460F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7328D9" w14:textId="77777777" w:rsidTr="00CA2922">
        <w:trPr>
          <w:tblHeader/>
        </w:trPr>
        <w:tc>
          <w:tcPr>
            <w:tcW w:w="5000" w:type="pct"/>
            <w:shd w:val="clear" w:color="auto" w:fill="auto"/>
          </w:tcPr>
          <w:p w14:paraId="5A84EC89" w14:textId="77777777" w:rsidR="00F1480E" w:rsidRPr="00A55106" w:rsidRDefault="00F1480E" w:rsidP="00CA2922">
            <w:pPr>
              <w:pStyle w:val="SIText-Bold"/>
              <w:rPr>
                <w:rFonts w:asciiTheme="minorHAnsi" w:hAnsiTheme="minorHAnsi" w:cstheme="minorHAnsi"/>
              </w:rPr>
            </w:pPr>
            <w:r w:rsidRPr="00A55106">
              <w:rPr>
                <w:rFonts w:asciiTheme="minorHAnsi" w:hAnsiTheme="minorHAnsi" w:cstheme="minorHAnsi"/>
              </w:rPr>
              <w:t>ASSESSMENT CONDITIONS</w:t>
            </w:r>
          </w:p>
        </w:tc>
      </w:tr>
      <w:tr w:rsidR="00F1480E" w:rsidRPr="00A55106" w14:paraId="51A02264" w14:textId="77777777" w:rsidTr="00CA2922">
        <w:tc>
          <w:tcPr>
            <w:tcW w:w="5000" w:type="pct"/>
            <w:shd w:val="clear" w:color="auto" w:fill="auto"/>
          </w:tcPr>
          <w:p w14:paraId="6F7C37E5" w14:textId="44F3DA6B" w:rsidR="0061622C" w:rsidRDefault="0061622C" w:rsidP="0061622C">
            <w:pPr>
              <w:pStyle w:val="SIBulletList1"/>
              <w:numPr>
                <w:ilvl w:val="0"/>
                <w:numId w:val="0"/>
              </w:numPr>
              <w:ind w:left="357" w:hanging="357"/>
              <w:rPr>
                <w:szCs w:val="22"/>
              </w:rPr>
            </w:pPr>
            <w:r w:rsidRPr="00187E84">
              <w:rPr>
                <w:szCs w:val="22"/>
              </w:rPr>
              <w:t xml:space="preserve">Assessment of skills must take place </w:t>
            </w:r>
            <w:r w:rsidR="006B23FA">
              <w:rPr>
                <w:szCs w:val="22"/>
              </w:rPr>
              <w:t>under the following conditions:</w:t>
            </w:r>
          </w:p>
          <w:p w14:paraId="2BF1970F" w14:textId="77777777" w:rsidR="00616E7C" w:rsidRPr="009B1503" w:rsidRDefault="00616E7C" w:rsidP="00616E7C">
            <w:pPr>
              <w:pStyle w:val="SIBulletList1"/>
              <w:tabs>
                <w:tab w:val="clear" w:pos="360"/>
              </w:tabs>
              <w:rPr>
                <w:lang w:val="en-GB"/>
              </w:rPr>
            </w:pPr>
            <w:r w:rsidRPr="009B1503">
              <w:rPr>
                <w:lang w:val="en-GB"/>
              </w:rPr>
              <w:t>physical conditions:</w:t>
            </w:r>
          </w:p>
          <w:p w14:paraId="6E3CD5CA" w14:textId="2034FE34" w:rsidR="00616E7C" w:rsidRPr="006E7C42" w:rsidRDefault="00616E7C" w:rsidP="00616E7C">
            <w:pPr>
              <w:pStyle w:val="SIBullet2"/>
              <w:tabs>
                <w:tab w:val="left" w:pos="720"/>
              </w:tabs>
              <w:rPr>
                <w:lang w:val="en-GB"/>
              </w:rPr>
            </w:pPr>
            <w:r w:rsidRPr="006E7C42">
              <w:rPr>
                <w:lang w:val="en-GB"/>
              </w:rPr>
              <w:t xml:space="preserve">in the workplace or an environment that accurately reflects a veterinary </w:t>
            </w:r>
            <w:r w:rsidR="00C25608">
              <w:rPr>
                <w:lang w:val="en-GB"/>
              </w:rPr>
              <w:t>practice</w:t>
            </w:r>
          </w:p>
          <w:p w14:paraId="2EE2A131" w14:textId="77777777" w:rsidR="00616E7C" w:rsidRPr="00640317" w:rsidRDefault="00616E7C" w:rsidP="00640317">
            <w:pPr>
              <w:pStyle w:val="SIBulletList1"/>
            </w:pPr>
            <w:r w:rsidRPr="00640317">
              <w:t>resources, equipment and materials:</w:t>
            </w:r>
          </w:p>
          <w:p w14:paraId="474EA38D" w14:textId="7CB8F9FA" w:rsidR="00616E7C" w:rsidRPr="006E7C42" w:rsidRDefault="00616E7C" w:rsidP="00640317">
            <w:pPr>
              <w:pStyle w:val="SIBullet2"/>
              <w:rPr>
                <w:lang w:val="en-GB"/>
              </w:rPr>
            </w:pPr>
            <w:r w:rsidRPr="006E7C42">
              <w:rPr>
                <w:lang w:val="en-GB"/>
              </w:rPr>
              <w:t>a range of real</w:t>
            </w:r>
            <w:r w:rsidR="00B3560C">
              <w:rPr>
                <w:lang w:val="en-GB"/>
              </w:rPr>
              <w:t>, live</w:t>
            </w:r>
            <w:r w:rsidRPr="006E7C42">
              <w:rPr>
                <w:lang w:val="en-GB"/>
              </w:rPr>
              <w:t xml:space="preserve"> animals</w:t>
            </w:r>
            <w:bookmarkStart w:id="1" w:name="_GoBack"/>
            <w:bookmarkEnd w:id="1"/>
          </w:p>
          <w:p w14:paraId="2EE52E64" w14:textId="79176803" w:rsidR="00616E7C" w:rsidRPr="006E7C42" w:rsidRDefault="00616E7C" w:rsidP="00640317">
            <w:pPr>
              <w:pStyle w:val="SIBullet2"/>
              <w:rPr>
                <w:lang w:val="en-GB"/>
              </w:rPr>
            </w:pPr>
            <w:r w:rsidRPr="006E7C42">
              <w:rPr>
                <w:lang w:val="en-GB"/>
              </w:rPr>
              <w:t xml:space="preserve">equipment, instruments and resources typically available </w:t>
            </w:r>
            <w:r w:rsidR="00E571B5" w:rsidRPr="006E7C42">
              <w:rPr>
                <w:lang w:val="en-GB"/>
              </w:rPr>
              <w:t xml:space="preserve">in a veterinary </w:t>
            </w:r>
            <w:r w:rsidR="00C25608">
              <w:rPr>
                <w:lang w:val="en-GB"/>
              </w:rPr>
              <w:t>practice</w:t>
            </w:r>
            <w:r w:rsidR="002C79C4">
              <w:rPr>
                <w:lang w:val="en-GB"/>
              </w:rPr>
              <w:t xml:space="preserve"> where medical and surgical procedures are routinely performed</w:t>
            </w:r>
          </w:p>
          <w:p w14:paraId="293187D3" w14:textId="77777777" w:rsidR="00616E7C" w:rsidRPr="006E7C42" w:rsidRDefault="00616E7C" w:rsidP="00640317">
            <w:pPr>
              <w:pStyle w:val="SIBulletList1"/>
              <w:rPr>
                <w:lang w:val="en-GB"/>
              </w:rPr>
            </w:pPr>
            <w:r w:rsidRPr="006E7C42">
              <w:rPr>
                <w:lang w:val="en-GB"/>
              </w:rPr>
              <w:t>specifications:</w:t>
            </w:r>
          </w:p>
          <w:p w14:paraId="6C3466CB" w14:textId="1E4216E0" w:rsidR="00616E7C" w:rsidRPr="006E7C42" w:rsidRDefault="00616E7C" w:rsidP="00640317">
            <w:pPr>
              <w:pStyle w:val="SIBullet2"/>
              <w:rPr>
                <w:lang w:val="en-GB"/>
              </w:rPr>
            </w:pPr>
            <w:r w:rsidRPr="006E7C42">
              <w:rPr>
                <w:lang w:val="en-GB"/>
              </w:rPr>
              <w:t xml:space="preserve">access to organisational policies and procedures, </w:t>
            </w:r>
            <w:r w:rsidRPr="006E7C42">
              <w:t>current legislation, regulations and relevant codes of practice</w:t>
            </w:r>
          </w:p>
          <w:p w14:paraId="68745A60" w14:textId="389DA3AA" w:rsidR="006E7C42" w:rsidRPr="006E7C42" w:rsidRDefault="006E7C42" w:rsidP="00640317">
            <w:pPr>
              <w:pStyle w:val="SIBullet2"/>
              <w:rPr>
                <w:lang w:val="en-GB"/>
              </w:rPr>
            </w:pPr>
            <w:r w:rsidRPr="006E7C42">
              <w:t>drug and poison schedules and legislation</w:t>
            </w:r>
          </w:p>
          <w:p w14:paraId="31585BFA" w14:textId="77777777" w:rsidR="00616E7C" w:rsidRPr="006E7C42" w:rsidRDefault="00616E7C" w:rsidP="00640317">
            <w:pPr>
              <w:pStyle w:val="SIBulletList1"/>
              <w:rPr>
                <w:lang w:val="en-GB"/>
              </w:rPr>
            </w:pPr>
            <w:r w:rsidRPr="006E7C42">
              <w:rPr>
                <w:lang w:val="en-GB"/>
              </w:rPr>
              <w:t>relationships (internal and/or external):</w:t>
            </w:r>
          </w:p>
          <w:p w14:paraId="25CD64C2" w14:textId="0CDBB635" w:rsidR="00616E7C" w:rsidRPr="00640317" w:rsidRDefault="005E4810" w:rsidP="00640317">
            <w:pPr>
              <w:pStyle w:val="SIBullet2"/>
            </w:pPr>
            <w:r>
              <w:t>interactions with real clients</w:t>
            </w:r>
          </w:p>
          <w:p w14:paraId="1A7F8E22" w14:textId="028C1819" w:rsidR="00616E7C" w:rsidRPr="00640317" w:rsidRDefault="00616E7C" w:rsidP="00640317">
            <w:pPr>
              <w:pStyle w:val="SIBullet2"/>
            </w:pPr>
            <w:r w:rsidRPr="00640317">
              <w:t xml:space="preserve">interactions with a registered </w:t>
            </w:r>
            <w:r w:rsidR="00E571B5" w:rsidRPr="00640317">
              <w:t>veterinarian.</w:t>
            </w:r>
          </w:p>
          <w:p w14:paraId="3FC2B1AD" w14:textId="77777777" w:rsidR="00E571B5" w:rsidRDefault="00E571B5" w:rsidP="002460FB">
            <w:pPr>
              <w:pStyle w:val="SIText"/>
              <w:rPr>
                <w:lang w:val="en-GB"/>
              </w:rPr>
            </w:pPr>
          </w:p>
          <w:p w14:paraId="0AF77069" w14:textId="2D4E656D" w:rsidR="005847C4" w:rsidRPr="00D07D4E" w:rsidRDefault="00616E7C" w:rsidP="002460FB">
            <w:pPr>
              <w:pStyle w:val="SIText"/>
              <w:rPr>
                <w:rFonts w:eastAsia="Calibri"/>
              </w:rPr>
            </w:pPr>
            <w:r w:rsidRPr="009B1503">
              <w:rPr>
                <w:lang w:val="en-GB"/>
              </w:rPr>
              <w:t>Assessors of this unit must satisfy the requirements for assessors in applicable vocational education and training legislatio</w:t>
            </w:r>
            <w:r w:rsidR="005E4810">
              <w:rPr>
                <w:lang w:val="en-GB"/>
              </w:rPr>
              <w:t>n, frameworks and/or standards.</w:t>
            </w:r>
          </w:p>
        </w:tc>
      </w:tr>
    </w:tbl>
    <w:p w14:paraId="075443A7" w14:textId="77777777" w:rsidR="00F1480E" w:rsidRDefault="00F1480E" w:rsidP="002460F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51663929" w14:textId="77777777" w:rsidTr="00CA2922">
        <w:tc>
          <w:tcPr>
            <w:tcW w:w="1323" w:type="pct"/>
            <w:shd w:val="clear" w:color="auto" w:fill="auto"/>
          </w:tcPr>
          <w:p w14:paraId="46B411AB" w14:textId="0B67A56A" w:rsidR="00F1480E" w:rsidRPr="00A55106" w:rsidRDefault="00F06F52" w:rsidP="00737695">
            <w:pPr>
              <w:pStyle w:val="SIUnittitle"/>
            </w:pPr>
            <w:r w:rsidRPr="00A55106">
              <w:lastRenderedPageBreak/>
              <w:t>Links</w:t>
            </w:r>
          </w:p>
        </w:tc>
        <w:tc>
          <w:tcPr>
            <w:tcW w:w="3677" w:type="pct"/>
            <w:shd w:val="clear" w:color="auto" w:fill="auto"/>
          </w:tcPr>
          <w:p w14:paraId="0516A936" w14:textId="79B6C8D3" w:rsidR="00F1480E" w:rsidRPr="00A55106" w:rsidRDefault="00F06F52" w:rsidP="002460FB">
            <w:pPr>
              <w:pStyle w:val="SIText"/>
              <w:rPr>
                <w:rFonts w:asciiTheme="minorHAnsi" w:hAnsiTheme="minorHAnsi" w:cstheme="minorHAnsi"/>
              </w:rPr>
            </w:pPr>
            <w:r>
              <w:t>Companion Volume Implementation G</w:t>
            </w:r>
            <w:r w:rsidRPr="00A76C6C">
              <w:t>uides are found in VETNet</w:t>
            </w:r>
            <w:r w:rsidR="002460FB">
              <w:t>:</w:t>
            </w:r>
            <w:r>
              <w:t xml:space="preserve"> https://vetnet.education.gov.au/Pages/TrainingDocs.aspx?q=b75f4</w:t>
            </w:r>
            <w:r w:rsidR="002460FB">
              <w:t>b23-54c9-4cc9-a5db-d3502d154103</w:t>
            </w:r>
          </w:p>
        </w:tc>
      </w:tr>
    </w:tbl>
    <w:p w14:paraId="59ABAABE" w14:textId="77777777" w:rsidR="00F1480E" w:rsidRDefault="00F1480E" w:rsidP="002460FB">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47BCC" w14:textId="77777777" w:rsidR="000B6718" w:rsidRDefault="000B6718" w:rsidP="00BF3F0A">
      <w:r>
        <w:separator/>
      </w:r>
    </w:p>
    <w:p w14:paraId="129E0C57" w14:textId="77777777" w:rsidR="000B6718" w:rsidRDefault="000B6718"/>
  </w:endnote>
  <w:endnote w:type="continuationSeparator" w:id="0">
    <w:p w14:paraId="088773FE" w14:textId="77777777" w:rsidR="000B6718" w:rsidRDefault="000B6718" w:rsidP="00BF3F0A">
      <w:r>
        <w:continuationSeparator/>
      </w:r>
    </w:p>
    <w:p w14:paraId="4F7982CE" w14:textId="77777777" w:rsidR="000B6718" w:rsidRDefault="000B6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11FC" w14:textId="77777777" w:rsidR="00B7348D" w:rsidRDefault="00B73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4D3182BB" w14:textId="4D13D1EE" w:rsidR="00D810DE" w:rsidRDefault="00D810DE" w:rsidP="002460FB">
        <w:pPr>
          <w:pStyle w:val="SIText"/>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C25608">
          <w:rPr>
            <w:noProof/>
          </w:rPr>
          <w:t>5</w:t>
        </w:r>
        <w:r>
          <w:rPr>
            <w:noProof/>
          </w:rPr>
          <w:fldChar w:fldCharType="end"/>
        </w:r>
      </w:p>
    </w:sdtContent>
  </w:sdt>
  <w:p w14:paraId="7F711B91" w14:textId="77777777" w:rsidR="00FF2DFD" w:rsidRDefault="00FF2D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C033" w14:textId="77777777" w:rsidR="00B7348D" w:rsidRDefault="00B73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643A3" w14:textId="77777777" w:rsidR="000B6718" w:rsidRDefault="000B6718" w:rsidP="00BF3F0A">
      <w:r>
        <w:separator/>
      </w:r>
    </w:p>
    <w:p w14:paraId="443D9896" w14:textId="77777777" w:rsidR="000B6718" w:rsidRDefault="000B6718"/>
  </w:footnote>
  <w:footnote w:type="continuationSeparator" w:id="0">
    <w:p w14:paraId="2843C9D9" w14:textId="77777777" w:rsidR="000B6718" w:rsidRDefault="000B6718" w:rsidP="00BF3F0A">
      <w:r>
        <w:continuationSeparator/>
      </w:r>
    </w:p>
    <w:p w14:paraId="4BA36312" w14:textId="77777777" w:rsidR="000B6718" w:rsidRDefault="000B67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A2D38" w14:textId="77777777" w:rsidR="00B7348D" w:rsidRDefault="00B73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0F10C" w14:textId="6D2E76C3" w:rsidR="00F06F52" w:rsidRDefault="00F06F52">
    <w:pPr>
      <w:pStyle w:val="Header"/>
    </w:pPr>
    <w:r w:rsidRPr="00897EF5">
      <w:t>ACMVET510</w:t>
    </w:r>
    <w:r>
      <w:t xml:space="preserve"> </w:t>
    </w:r>
    <w:r w:rsidRPr="008508E1">
      <w:t>Apply veterinary nursing pathophysiology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E62BA" w14:textId="77777777" w:rsidR="00B7348D" w:rsidRDefault="00B73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3D21716"/>
    <w:multiLevelType w:val="hybridMultilevel"/>
    <w:tmpl w:val="C56C3CC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B1349"/>
    <w:multiLevelType w:val="hybridMultilevel"/>
    <w:tmpl w:val="FF7E450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7934C8"/>
    <w:multiLevelType w:val="hybridMultilevel"/>
    <w:tmpl w:val="4074096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76E4852"/>
    <w:multiLevelType w:val="hybridMultilevel"/>
    <w:tmpl w:val="0984544C"/>
    <w:lvl w:ilvl="0" w:tplc="5D9ECD28">
      <w:start w:val="1"/>
      <w:numFmt w:val="bullet"/>
      <w:lvlText w:val="▪"/>
      <w:lvlJc w:val="left"/>
      <w:pPr>
        <w:ind w:left="720" w:hanging="360"/>
      </w:pPr>
    </w:lvl>
    <w:lvl w:ilvl="1" w:tplc="5D9ECD28">
      <w:start w:val="1"/>
      <w:numFmt w:val="bullet"/>
      <w:lvlText w:val="▪"/>
      <w:lvlJc w:val="left"/>
      <w:pPr>
        <w:ind w:left="360" w:hanging="360"/>
      </w:pPr>
    </w:lvl>
    <w:lvl w:ilvl="2" w:tplc="FFFFFFFF">
      <w:numFmt w:val="decimal"/>
      <w:lvlText w:val=""/>
      <w:lvlJc w:val="left"/>
      <w:rPr>
        <w:rFonts w:cs="Times New Roman"/>
      </w:rPr>
    </w:lvl>
    <w:lvl w:ilvl="3" w:tplc="810C212C">
      <w:start w:val="1"/>
      <w:numFmt w:val="bullet"/>
      <w:pStyle w:val="AFSABulletList1"/>
      <w:lvlText w:val="▪"/>
      <w:lvlJc w:val="left"/>
      <w:pPr>
        <w:ind w:left="720" w:hanging="360"/>
      </w:pPr>
    </w:lvl>
    <w:lvl w:ilvl="4" w:tplc="FFFFFFFF">
      <w:numFmt w:val="decimal"/>
      <w:lvlText w:val=""/>
      <w:lvlJc w:val="left"/>
      <w:rPr>
        <w:rFonts w:cs="Times New Roman"/>
      </w:rPr>
    </w:lvl>
    <w:lvl w:ilvl="5" w:tplc="8CBC6F14">
      <w:start w:val="1"/>
      <w:numFmt w:val="bullet"/>
      <w:lvlText w:val="▪"/>
      <w:lvlJc w:val="left"/>
      <w:pPr>
        <w:ind w:left="360" w:hanging="360"/>
      </w:p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5" w15:restartNumberingAfterBreak="0">
    <w:nsid w:val="5CAB5383"/>
    <w:multiLevelType w:val="hybridMultilevel"/>
    <w:tmpl w:val="FB0A35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3"/>
  </w:num>
  <w:num w:numId="4">
    <w:abstractNumId w:val="18"/>
  </w:num>
  <w:num w:numId="5">
    <w:abstractNumId w:val="1"/>
  </w:num>
  <w:num w:numId="6">
    <w:abstractNumId w:val="9"/>
  </w:num>
  <w:num w:numId="7">
    <w:abstractNumId w:val="2"/>
  </w:num>
  <w:num w:numId="8">
    <w:abstractNumId w:val="0"/>
  </w:num>
  <w:num w:numId="9">
    <w:abstractNumId w:val="17"/>
  </w:num>
  <w:num w:numId="10">
    <w:abstractNumId w:val="13"/>
  </w:num>
  <w:num w:numId="11">
    <w:abstractNumId w:val="16"/>
  </w:num>
  <w:num w:numId="12">
    <w:abstractNumId w:val="14"/>
  </w:num>
  <w:num w:numId="13">
    <w:abstractNumId w:val="12"/>
  </w:num>
  <w:num w:numId="14">
    <w:abstractNumId w:val="7"/>
  </w:num>
  <w:num w:numId="15">
    <w:abstractNumId w:val="10"/>
  </w:num>
  <w:num w:numId="16">
    <w:abstractNumId w:val="15"/>
  </w:num>
  <w:num w:numId="17">
    <w:abstractNumId w:val="8"/>
  </w:num>
  <w:num w:numId="18">
    <w:abstractNumId w:val="14"/>
  </w:num>
  <w:num w:numId="19">
    <w:abstractNumId w:val="19"/>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52"/>
    <w:rsid w:val="000014B9"/>
    <w:rsid w:val="00002FB4"/>
    <w:rsid w:val="0001108F"/>
    <w:rsid w:val="000115E2"/>
    <w:rsid w:val="0001296A"/>
    <w:rsid w:val="00016803"/>
    <w:rsid w:val="00023992"/>
    <w:rsid w:val="00047047"/>
    <w:rsid w:val="00053507"/>
    <w:rsid w:val="000657DD"/>
    <w:rsid w:val="00070B3E"/>
    <w:rsid w:val="00071F95"/>
    <w:rsid w:val="000737BB"/>
    <w:rsid w:val="00074E47"/>
    <w:rsid w:val="000901EB"/>
    <w:rsid w:val="000A5441"/>
    <w:rsid w:val="000B6718"/>
    <w:rsid w:val="000C5195"/>
    <w:rsid w:val="000C54E4"/>
    <w:rsid w:val="000E1F47"/>
    <w:rsid w:val="000E2C86"/>
    <w:rsid w:val="000F29F2"/>
    <w:rsid w:val="00101659"/>
    <w:rsid w:val="00101FC2"/>
    <w:rsid w:val="001078BF"/>
    <w:rsid w:val="0011206A"/>
    <w:rsid w:val="00125B6B"/>
    <w:rsid w:val="00133957"/>
    <w:rsid w:val="001372F6"/>
    <w:rsid w:val="00144385"/>
    <w:rsid w:val="00151D93"/>
    <w:rsid w:val="00156EF3"/>
    <w:rsid w:val="00176E4F"/>
    <w:rsid w:val="0018546B"/>
    <w:rsid w:val="001A6A3E"/>
    <w:rsid w:val="001A7B6D"/>
    <w:rsid w:val="001B34D5"/>
    <w:rsid w:val="001B513A"/>
    <w:rsid w:val="001C0A75"/>
    <w:rsid w:val="001C5A45"/>
    <w:rsid w:val="001E16BC"/>
    <w:rsid w:val="001E394F"/>
    <w:rsid w:val="001F2564"/>
    <w:rsid w:val="001F2BA5"/>
    <w:rsid w:val="001F308D"/>
    <w:rsid w:val="00201A7C"/>
    <w:rsid w:val="00204E0F"/>
    <w:rsid w:val="0021414D"/>
    <w:rsid w:val="002156EF"/>
    <w:rsid w:val="00215E63"/>
    <w:rsid w:val="00223124"/>
    <w:rsid w:val="0022391A"/>
    <w:rsid w:val="00231E00"/>
    <w:rsid w:val="00234444"/>
    <w:rsid w:val="00242293"/>
    <w:rsid w:val="00244EA7"/>
    <w:rsid w:val="002460FB"/>
    <w:rsid w:val="00262FC3"/>
    <w:rsid w:val="00276DB8"/>
    <w:rsid w:val="00282664"/>
    <w:rsid w:val="00285A21"/>
    <w:rsid w:val="00285FB8"/>
    <w:rsid w:val="002A4CD3"/>
    <w:rsid w:val="002C79C4"/>
    <w:rsid w:val="002D0C8B"/>
    <w:rsid w:val="002E193E"/>
    <w:rsid w:val="00301842"/>
    <w:rsid w:val="00313973"/>
    <w:rsid w:val="003423C5"/>
    <w:rsid w:val="00350BB1"/>
    <w:rsid w:val="0037067D"/>
    <w:rsid w:val="0038735B"/>
    <w:rsid w:val="003916D1"/>
    <w:rsid w:val="00397D09"/>
    <w:rsid w:val="003A21F0"/>
    <w:rsid w:val="003A58BA"/>
    <w:rsid w:val="003A5AE7"/>
    <w:rsid w:val="003A7221"/>
    <w:rsid w:val="003C13AE"/>
    <w:rsid w:val="003D2E73"/>
    <w:rsid w:val="003D5A72"/>
    <w:rsid w:val="003E4506"/>
    <w:rsid w:val="003E7BBE"/>
    <w:rsid w:val="00403EAF"/>
    <w:rsid w:val="004127E3"/>
    <w:rsid w:val="0043212E"/>
    <w:rsid w:val="004331BB"/>
    <w:rsid w:val="00434366"/>
    <w:rsid w:val="00444423"/>
    <w:rsid w:val="00445850"/>
    <w:rsid w:val="00452F3E"/>
    <w:rsid w:val="004640AE"/>
    <w:rsid w:val="00475172"/>
    <w:rsid w:val="004758B0"/>
    <w:rsid w:val="004832D2"/>
    <w:rsid w:val="00485559"/>
    <w:rsid w:val="004A142B"/>
    <w:rsid w:val="004A44E8"/>
    <w:rsid w:val="004B29B7"/>
    <w:rsid w:val="004B424B"/>
    <w:rsid w:val="004C2244"/>
    <w:rsid w:val="004C5462"/>
    <w:rsid w:val="004C79A1"/>
    <w:rsid w:val="004D0802"/>
    <w:rsid w:val="004D0D5F"/>
    <w:rsid w:val="004D1569"/>
    <w:rsid w:val="004D44B1"/>
    <w:rsid w:val="004E0460"/>
    <w:rsid w:val="004E1579"/>
    <w:rsid w:val="004E5FAE"/>
    <w:rsid w:val="004E7094"/>
    <w:rsid w:val="004F5DC7"/>
    <w:rsid w:val="004F78DA"/>
    <w:rsid w:val="00524252"/>
    <w:rsid w:val="005248C1"/>
    <w:rsid w:val="00526134"/>
    <w:rsid w:val="005427C8"/>
    <w:rsid w:val="005446D1"/>
    <w:rsid w:val="005470D3"/>
    <w:rsid w:val="00557369"/>
    <w:rsid w:val="005708EB"/>
    <w:rsid w:val="00583902"/>
    <w:rsid w:val="005847C4"/>
    <w:rsid w:val="005A3AA5"/>
    <w:rsid w:val="005A6C9C"/>
    <w:rsid w:val="005A74DC"/>
    <w:rsid w:val="005B5146"/>
    <w:rsid w:val="005E1249"/>
    <w:rsid w:val="005E30C3"/>
    <w:rsid w:val="005E4810"/>
    <w:rsid w:val="005F33CC"/>
    <w:rsid w:val="006121D4"/>
    <w:rsid w:val="00613B49"/>
    <w:rsid w:val="0061622C"/>
    <w:rsid w:val="00616E7C"/>
    <w:rsid w:val="00620E8E"/>
    <w:rsid w:val="00633CFE"/>
    <w:rsid w:val="00640317"/>
    <w:rsid w:val="006452B8"/>
    <w:rsid w:val="00652E62"/>
    <w:rsid w:val="00690C44"/>
    <w:rsid w:val="006969D9"/>
    <w:rsid w:val="006A2B68"/>
    <w:rsid w:val="006B23FA"/>
    <w:rsid w:val="006C2F32"/>
    <w:rsid w:val="006D4448"/>
    <w:rsid w:val="006D57AD"/>
    <w:rsid w:val="006E2C4D"/>
    <w:rsid w:val="006E7C42"/>
    <w:rsid w:val="00705EEC"/>
    <w:rsid w:val="00707741"/>
    <w:rsid w:val="00722769"/>
    <w:rsid w:val="00727901"/>
    <w:rsid w:val="0073075B"/>
    <w:rsid w:val="007341FF"/>
    <w:rsid w:val="00737695"/>
    <w:rsid w:val="007404E9"/>
    <w:rsid w:val="007444CF"/>
    <w:rsid w:val="0076425F"/>
    <w:rsid w:val="00781D77"/>
    <w:rsid w:val="00784974"/>
    <w:rsid w:val="007860B7"/>
    <w:rsid w:val="00786DC8"/>
    <w:rsid w:val="007A1D83"/>
    <w:rsid w:val="007C178A"/>
    <w:rsid w:val="007C4690"/>
    <w:rsid w:val="007D5A78"/>
    <w:rsid w:val="007F1563"/>
    <w:rsid w:val="007F44DB"/>
    <w:rsid w:val="007F5A8B"/>
    <w:rsid w:val="00817D51"/>
    <w:rsid w:val="00823530"/>
    <w:rsid w:val="00823FF4"/>
    <w:rsid w:val="008306E7"/>
    <w:rsid w:val="008328C6"/>
    <w:rsid w:val="00834BC8"/>
    <w:rsid w:val="00837FD6"/>
    <w:rsid w:val="00847B60"/>
    <w:rsid w:val="00850243"/>
    <w:rsid w:val="008545EB"/>
    <w:rsid w:val="00865011"/>
    <w:rsid w:val="00886790"/>
    <w:rsid w:val="00886DE9"/>
    <w:rsid w:val="00897EF5"/>
    <w:rsid w:val="008A12ED"/>
    <w:rsid w:val="008B3271"/>
    <w:rsid w:val="008B4AD2"/>
    <w:rsid w:val="008F32F6"/>
    <w:rsid w:val="00900B77"/>
    <w:rsid w:val="00920927"/>
    <w:rsid w:val="00921B38"/>
    <w:rsid w:val="009278C9"/>
    <w:rsid w:val="00933C09"/>
    <w:rsid w:val="009527CB"/>
    <w:rsid w:val="00953835"/>
    <w:rsid w:val="00960F6C"/>
    <w:rsid w:val="00970747"/>
    <w:rsid w:val="0098260E"/>
    <w:rsid w:val="009A5900"/>
    <w:rsid w:val="009D15E2"/>
    <w:rsid w:val="009D15FE"/>
    <w:rsid w:val="009D5D2C"/>
    <w:rsid w:val="009F0DCC"/>
    <w:rsid w:val="009F11CA"/>
    <w:rsid w:val="00A0695B"/>
    <w:rsid w:val="00A13052"/>
    <w:rsid w:val="00A216A8"/>
    <w:rsid w:val="00A223A6"/>
    <w:rsid w:val="00A5092E"/>
    <w:rsid w:val="00A56E14"/>
    <w:rsid w:val="00A6476B"/>
    <w:rsid w:val="00A8001B"/>
    <w:rsid w:val="00A92DD1"/>
    <w:rsid w:val="00AA0D80"/>
    <w:rsid w:val="00AA5338"/>
    <w:rsid w:val="00AA76A9"/>
    <w:rsid w:val="00AB1B8E"/>
    <w:rsid w:val="00AB7DC0"/>
    <w:rsid w:val="00AC0696"/>
    <w:rsid w:val="00AC4C98"/>
    <w:rsid w:val="00AC5F6B"/>
    <w:rsid w:val="00AD3896"/>
    <w:rsid w:val="00AD5B47"/>
    <w:rsid w:val="00AD7386"/>
    <w:rsid w:val="00AE1ED9"/>
    <w:rsid w:val="00AE32CB"/>
    <w:rsid w:val="00AF3957"/>
    <w:rsid w:val="00B11182"/>
    <w:rsid w:val="00B12013"/>
    <w:rsid w:val="00B22C67"/>
    <w:rsid w:val="00B3508F"/>
    <w:rsid w:val="00B3560C"/>
    <w:rsid w:val="00B443EE"/>
    <w:rsid w:val="00B514C0"/>
    <w:rsid w:val="00B560C8"/>
    <w:rsid w:val="00B61150"/>
    <w:rsid w:val="00B65BC7"/>
    <w:rsid w:val="00B7348D"/>
    <w:rsid w:val="00B746B9"/>
    <w:rsid w:val="00B848D4"/>
    <w:rsid w:val="00B865B7"/>
    <w:rsid w:val="00BA1CB1"/>
    <w:rsid w:val="00BA3007"/>
    <w:rsid w:val="00BA482D"/>
    <w:rsid w:val="00BB23F4"/>
    <w:rsid w:val="00BC5075"/>
    <w:rsid w:val="00BD3B0F"/>
    <w:rsid w:val="00BF1D4C"/>
    <w:rsid w:val="00BF244F"/>
    <w:rsid w:val="00BF3F0A"/>
    <w:rsid w:val="00C143C3"/>
    <w:rsid w:val="00C1739B"/>
    <w:rsid w:val="00C25608"/>
    <w:rsid w:val="00C30A29"/>
    <w:rsid w:val="00C317DC"/>
    <w:rsid w:val="00C570B8"/>
    <w:rsid w:val="00C578E9"/>
    <w:rsid w:val="00C63299"/>
    <w:rsid w:val="00C70626"/>
    <w:rsid w:val="00C72860"/>
    <w:rsid w:val="00C73B90"/>
    <w:rsid w:val="00C96AF3"/>
    <w:rsid w:val="00C97CCC"/>
    <w:rsid w:val="00CA0274"/>
    <w:rsid w:val="00CB746F"/>
    <w:rsid w:val="00CD4E9D"/>
    <w:rsid w:val="00CD4F4D"/>
    <w:rsid w:val="00CE415B"/>
    <w:rsid w:val="00CE7D19"/>
    <w:rsid w:val="00CF0CF5"/>
    <w:rsid w:val="00CF2B3E"/>
    <w:rsid w:val="00D0201F"/>
    <w:rsid w:val="00D03685"/>
    <w:rsid w:val="00D07D4E"/>
    <w:rsid w:val="00D115AA"/>
    <w:rsid w:val="00D145BE"/>
    <w:rsid w:val="00D20C57"/>
    <w:rsid w:val="00D25D16"/>
    <w:rsid w:val="00D54C76"/>
    <w:rsid w:val="00D727F3"/>
    <w:rsid w:val="00D73695"/>
    <w:rsid w:val="00D810DE"/>
    <w:rsid w:val="00D87D32"/>
    <w:rsid w:val="00D907EC"/>
    <w:rsid w:val="00D92C83"/>
    <w:rsid w:val="00DA0A81"/>
    <w:rsid w:val="00DA3C10"/>
    <w:rsid w:val="00DA53B5"/>
    <w:rsid w:val="00DA68BB"/>
    <w:rsid w:val="00DC1D69"/>
    <w:rsid w:val="00DC5A3A"/>
    <w:rsid w:val="00DD3480"/>
    <w:rsid w:val="00DD3E86"/>
    <w:rsid w:val="00E203D9"/>
    <w:rsid w:val="00E238E6"/>
    <w:rsid w:val="00E35064"/>
    <w:rsid w:val="00E571B5"/>
    <w:rsid w:val="00E8653D"/>
    <w:rsid w:val="00E91BFF"/>
    <w:rsid w:val="00E92933"/>
    <w:rsid w:val="00E929F2"/>
    <w:rsid w:val="00E94429"/>
    <w:rsid w:val="00EB0AA4"/>
    <w:rsid w:val="00EB445D"/>
    <w:rsid w:val="00EB5C88"/>
    <w:rsid w:val="00EC0469"/>
    <w:rsid w:val="00EF1F00"/>
    <w:rsid w:val="00EF40EF"/>
    <w:rsid w:val="00F06F52"/>
    <w:rsid w:val="00F1480E"/>
    <w:rsid w:val="00F1497D"/>
    <w:rsid w:val="00F16AAC"/>
    <w:rsid w:val="00F438FC"/>
    <w:rsid w:val="00F5616F"/>
    <w:rsid w:val="00F65EF0"/>
    <w:rsid w:val="00F71651"/>
    <w:rsid w:val="00F76CC6"/>
    <w:rsid w:val="00F97DF1"/>
    <w:rsid w:val="00FE0282"/>
    <w:rsid w:val="00FE124D"/>
    <w:rsid w:val="00FE792C"/>
    <w:rsid w:val="00FF2DF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6A07FC"/>
  <w15:docId w15:val="{B9025058-E94F-448F-BB0A-BBF9CE32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DE9"/>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886D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6D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86D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886DE9"/>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886DE9"/>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886DE9"/>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2460FB"/>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886DE9"/>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86DE9"/>
    <w:pPr>
      <w:tabs>
        <w:tab w:val="center" w:pos="4513"/>
        <w:tab w:val="right" w:pos="9026"/>
      </w:tabs>
    </w:pPr>
  </w:style>
  <w:style w:type="character" w:customStyle="1" w:styleId="HeaderChar">
    <w:name w:val="Header Char"/>
    <w:basedOn w:val="DefaultParagraphFont"/>
    <w:link w:val="Header"/>
    <w:uiPriority w:val="99"/>
    <w:rsid w:val="00886DE9"/>
    <w:rPr>
      <w:rFonts w:ascii="Arial" w:eastAsia="Times New Roman" w:hAnsi="Arial"/>
      <w:sz w:val="20"/>
      <w:szCs w:val="20"/>
    </w:rPr>
  </w:style>
  <w:style w:type="paragraph" w:styleId="Footer">
    <w:name w:val="footer"/>
    <w:basedOn w:val="Normal"/>
    <w:link w:val="FooterChar"/>
    <w:uiPriority w:val="99"/>
    <w:unhideWhenUsed/>
    <w:rsid w:val="00886DE9"/>
    <w:pPr>
      <w:tabs>
        <w:tab w:val="center" w:pos="4513"/>
        <w:tab w:val="right" w:pos="9026"/>
      </w:tabs>
    </w:pPr>
  </w:style>
  <w:style w:type="character" w:customStyle="1" w:styleId="FooterChar">
    <w:name w:val="Footer Char"/>
    <w:basedOn w:val="DefaultParagraphFont"/>
    <w:link w:val="Footer"/>
    <w:uiPriority w:val="99"/>
    <w:rsid w:val="00886DE9"/>
    <w:rPr>
      <w:rFonts w:ascii="Arial" w:eastAsia="Times New Roman" w:hAnsi="Arial"/>
      <w:sz w:val="20"/>
      <w:szCs w:val="20"/>
    </w:rPr>
  </w:style>
  <w:style w:type="character" w:customStyle="1" w:styleId="SIText-BoldChar">
    <w:name w:val="SI Text - Bold Char"/>
    <w:basedOn w:val="DefaultParagraphFont"/>
    <w:link w:val="SIText-Bold"/>
    <w:rsid w:val="00886DE9"/>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886DE9"/>
    <w:rPr>
      <w:rFonts w:cs="Arial"/>
      <w:sz w:val="18"/>
      <w:szCs w:val="18"/>
    </w:rPr>
  </w:style>
  <w:style w:type="character" w:customStyle="1" w:styleId="BalloonTextChar">
    <w:name w:val="Balloon Text Char"/>
    <w:basedOn w:val="DefaultParagraphFont"/>
    <w:link w:val="BalloonText"/>
    <w:uiPriority w:val="99"/>
    <w:semiHidden/>
    <w:rsid w:val="00886DE9"/>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6DE9"/>
    <w:rPr>
      <w:sz w:val="16"/>
      <w:szCs w:val="16"/>
    </w:rPr>
  </w:style>
  <w:style w:type="paragraph" w:styleId="CommentText">
    <w:name w:val="annotation text"/>
    <w:basedOn w:val="Normal"/>
    <w:link w:val="CommentTextChar"/>
    <w:uiPriority w:val="99"/>
    <w:semiHidden/>
    <w:unhideWhenUsed/>
    <w:rsid w:val="00886DE9"/>
  </w:style>
  <w:style w:type="character" w:customStyle="1" w:styleId="CommentTextChar">
    <w:name w:val="Comment Text Char"/>
    <w:basedOn w:val="DefaultParagraphFont"/>
    <w:link w:val="CommentText"/>
    <w:uiPriority w:val="99"/>
    <w:semiHidden/>
    <w:rsid w:val="00886DE9"/>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886DE9"/>
    <w:rPr>
      <w:b/>
      <w:bCs/>
    </w:rPr>
  </w:style>
  <w:style w:type="character" w:customStyle="1" w:styleId="CommentSubjectChar">
    <w:name w:val="Comment Subject Char"/>
    <w:basedOn w:val="CommentTextChar"/>
    <w:link w:val="CommentSubject"/>
    <w:uiPriority w:val="99"/>
    <w:semiHidden/>
    <w:rsid w:val="00886DE9"/>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886DE9"/>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886D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886DE9"/>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886DE9"/>
    <w:rPr>
      <w:i/>
      <w:sz w:val="20"/>
      <w:szCs w:val="20"/>
    </w:rPr>
  </w:style>
  <w:style w:type="paragraph" w:customStyle="1" w:styleId="SIBulletList2">
    <w:name w:val="SI Bullet List 2"/>
    <w:basedOn w:val="SIBulletList1"/>
    <w:link w:val="SIBulletList2Char"/>
    <w:rsid w:val="00886DE9"/>
    <w:pPr>
      <w:numPr>
        <w:numId w:val="12"/>
      </w:numPr>
      <w:tabs>
        <w:tab w:val="num" w:pos="720"/>
      </w:tabs>
      <w:ind w:left="714" w:hanging="357"/>
    </w:pPr>
  </w:style>
  <w:style w:type="paragraph" w:customStyle="1" w:styleId="SIBulletList3">
    <w:name w:val="SI Bullet List 3"/>
    <w:basedOn w:val="SIBulletList2"/>
    <w:rsid w:val="00886DE9"/>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886DE9"/>
    <w:rPr>
      <w:color w:val="0000FF" w:themeColor="hyperlink"/>
      <w:u w:val="single"/>
    </w:rPr>
  </w:style>
  <w:style w:type="paragraph" w:styleId="FootnoteText">
    <w:name w:val="footnote text"/>
    <w:basedOn w:val="Normal"/>
    <w:link w:val="FootnoteTextChar"/>
    <w:uiPriority w:val="99"/>
    <w:semiHidden/>
    <w:unhideWhenUsed/>
    <w:rsid w:val="00886DE9"/>
  </w:style>
  <w:style w:type="character" w:customStyle="1" w:styleId="FootnoteTextChar">
    <w:name w:val="Footnote Text Char"/>
    <w:basedOn w:val="DefaultParagraphFont"/>
    <w:link w:val="FootnoteText"/>
    <w:uiPriority w:val="99"/>
    <w:semiHidden/>
    <w:rsid w:val="00886DE9"/>
    <w:rPr>
      <w:rFonts w:ascii="Arial" w:eastAsia="Times New Roman" w:hAnsi="Arial"/>
      <w:sz w:val="20"/>
      <w:szCs w:val="20"/>
    </w:rPr>
  </w:style>
  <w:style w:type="character" w:styleId="FootnoteReference">
    <w:name w:val="footnote reference"/>
    <w:basedOn w:val="DefaultParagraphFont"/>
    <w:uiPriority w:val="99"/>
    <w:semiHidden/>
    <w:unhideWhenUsed/>
    <w:rsid w:val="00886DE9"/>
    <w:rPr>
      <w:vertAlign w:val="superscript"/>
    </w:rPr>
  </w:style>
  <w:style w:type="character" w:customStyle="1" w:styleId="SITextChar">
    <w:name w:val="SI Text Char"/>
    <w:basedOn w:val="DefaultParagraphFont"/>
    <w:link w:val="SIText"/>
    <w:rsid w:val="002460FB"/>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886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886DE9"/>
    <w:rPr>
      <w:rFonts w:eastAsia="Calibri"/>
    </w:rPr>
  </w:style>
  <w:style w:type="paragraph" w:customStyle="1" w:styleId="SIBullet2">
    <w:name w:val="SI Bullet 2"/>
    <w:basedOn w:val="SIBulletList2"/>
    <w:link w:val="SIBullet2Char"/>
    <w:qFormat/>
    <w:rsid w:val="00886DE9"/>
    <w:rPr>
      <w:rFonts w:eastAsia="Calibri"/>
    </w:rPr>
  </w:style>
  <w:style w:type="character" w:customStyle="1" w:styleId="SIBulletList1Char">
    <w:name w:val="SI Bullet List 1 Char"/>
    <w:basedOn w:val="DefaultParagraphFont"/>
    <w:link w:val="SIBulletList1"/>
    <w:rsid w:val="00886DE9"/>
    <w:rPr>
      <w:rFonts w:ascii="Arial" w:eastAsia="Times New Roman" w:hAnsi="Arial" w:cs="Times New Roman"/>
      <w:sz w:val="20"/>
      <w:szCs w:val="20"/>
    </w:rPr>
  </w:style>
  <w:style w:type="character" w:customStyle="1" w:styleId="SIBullet1Char">
    <w:name w:val="SI Bullet 1 Char"/>
    <w:basedOn w:val="SIBulletList1Char"/>
    <w:link w:val="SIBullet1"/>
    <w:rsid w:val="00886DE9"/>
    <w:rPr>
      <w:rFonts w:ascii="Arial" w:eastAsia="Calibri" w:hAnsi="Arial" w:cs="Times New Roman"/>
      <w:sz w:val="20"/>
      <w:szCs w:val="20"/>
    </w:rPr>
  </w:style>
  <w:style w:type="paragraph" w:customStyle="1" w:styleId="SIItalic">
    <w:name w:val="SI Italic"/>
    <w:basedOn w:val="Normal"/>
    <w:link w:val="SIItalicChar"/>
    <w:qFormat/>
    <w:rsid w:val="00886DE9"/>
    <w:rPr>
      <w:rFonts w:eastAsiaTheme="majorEastAsia"/>
      <w:i/>
    </w:rPr>
  </w:style>
  <w:style w:type="character" w:customStyle="1" w:styleId="SIBulletList2Char">
    <w:name w:val="SI Bullet List 2 Char"/>
    <w:basedOn w:val="SIBulletList1Char"/>
    <w:link w:val="SIBulletList2"/>
    <w:rsid w:val="00886DE9"/>
    <w:rPr>
      <w:rFonts w:ascii="Arial" w:eastAsia="Times New Roman" w:hAnsi="Arial" w:cs="Times New Roman"/>
      <w:sz w:val="20"/>
      <w:szCs w:val="20"/>
    </w:rPr>
  </w:style>
  <w:style w:type="character" w:customStyle="1" w:styleId="SIBullet2Char">
    <w:name w:val="SI Bullet 2 Char"/>
    <w:basedOn w:val="SIBulletList2Char"/>
    <w:link w:val="SIBullet2"/>
    <w:rsid w:val="00886DE9"/>
    <w:rPr>
      <w:rFonts w:ascii="Arial" w:eastAsia="Calibri" w:hAnsi="Arial" w:cs="Times New Roman"/>
      <w:sz w:val="20"/>
      <w:szCs w:val="20"/>
    </w:rPr>
  </w:style>
  <w:style w:type="character" w:customStyle="1" w:styleId="SIItalicChar">
    <w:name w:val="SI Italic Char"/>
    <w:basedOn w:val="DefaultParagraphFont"/>
    <w:link w:val="SIItalic"/>
    <w:rsid w:val="00886DE9"/>
    <w:rPr>
      <w:rFonts w:ascii="Arial" w:eastAsiaTheme="majorEastAsia" w:hAnsi="Arial"/>
      <w:i/>
      <w:sz w:val="20"/>
      <w:szCs w:val="20"/>
    </w:rPr>
  </w:style>
  <w:style w:type="paragraph" w:customStyle="1" w:styleId="AFSAUnitTitle">
    <w:name w:val="AFSA Unit Title"/>
    <w:basedOn w:val="Normal"/>
    <w:link w:val="AFSAUnitTitleChar"/>
    <w:uiPriority w:val="99"/>
    <w:rsid w:val="00897EF5"/>
    <w:rPr>
      <w:rFonts w:ascii="Calibri" w:hAnsi="Calibri"/>
      <w:b/>
      <w:sz w:val="24"/>
    </w:rPr>
  </w:style>
  <w:style w:type="character" w:customStyle="1" w:styleId="AFSAUnitTitleChar">
    <w:name w:val="AFSA Unit Title Char"/>
    <w:link w:val="AFSAUnitTitle"/>
    <w:uiPriority w:val="99"/>
    <w:locked/>
    <w:rsid w:val="00897EF5"/>
    <w:rPr>
      <w:rFonts w:ascii="Calibri" w:eastAsia="Times New Roman" w:hAnsi="Calibri" w:cs="Times New Roman"/>
      <w:b/>
      <w:sz w:val="24"/>
      <w:lang w:eastAsia="en-AU"/>
    </w:rPr>
  </w:style>
  <w:style w:type="paragraph" w:customStyle="1" w:styleId="AFSATableText">
    <w:name w:val="AFSA Table Text"/>
    <w:basedOn w:val="Normal"/>
    <w:uiPriority w:val="99"/>
    <w:rsid w:val="007A1D83"/>
    <w:pPr>
      <w:spacing w:before="120"/>
    </w:pPr>
    <w:rPr>
      <w:rFonts w:ascii="Calibri" w:hAnsi="Calibri"/>
    </w:rPr>
  </w:style>
  <w:style w:type="paragraph" w:customStyle="1" w:styleId="AFSANumListLevel1">
    <w:name w:val="AFSA Num List Level 1"/>
    <w:link w:val="AFSANumListLevel1Char"/>
    <w:uiPriority w:val="99"/>
    <w:rsid w:val="008B3271"/>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uiPriority w:val="99"/>
    <w:rsid w:val="008B3271"/>
    <w:pPr>
      <w:tabs>
        <w:tab w:val="clear" w:pos="357"/>
        <w:tab w:val="num" w:pos="567"/>
      </w:tabs>
      <w:ind w:left="567" w:hanging="567"/>
    </w:pPr>
  </w:style>
  <w:style w:type="character" w:customStyle="1" w:styleId="AFSANumListLevel1Char">
    <w:name w:val="AFSA Num List Level 1 Char"/>
    <w:link w:val="AFSANumListLevel1"/>
    <w:uiPriority w:val="99"/>
    <w:locked/>
    <w:rsid w:val="008B3271"/>
    <w:rPr>
      <w:rFonts w:ascii="Calibri" w:eastAsia="Times New Roman" w:hAnsi="Calibri" w:cs="Times New Roman"/>
    </w:rPr>
  </w:style>
  <w:style w:type="character" w:customStyle="1" w:styleId="AFSANumListLevel2Char">
    <w:name w:val="AFSA Num List Level 2 Char"/>
    <w:basedOn w:val="AFSANumListLevel1Char"/>
    <w:link w:val="AFSANumListLevel2"/>
    <w:uiPriority w:val="99"/>
    <w:locked/>
    <w:rsid w:val="008B3271"/>
    <w:rPr>
      <w:rFonts w:ascii="Calibri" w:eastAsia="Times New Roman" w:hAnsi="Calibri" w:cs="Times New Roman"/>
    </w:rPr>
  </w:style>
  <w:style w:type="character" w:styleId="IntenseEmphasis">
    <w:name w:val="Intense Emphasis"/>
    <w:basedOn w:val="DefaultParagraphFont"/>
    <w:uiPriority w:val="21"/>
    <w:qFormat/>
    <w:rsid w:val="008B3271"/>
    <w:rPr>
      <w:i/>
      <w:iCs/>
      <w:color w:val="4F81BD" w:themeColor="accent1"/>
    </w:rPr>
  </w:style>
  <w:style w:type="paragraph" w:customStyle="1" w:styleId="AFSABulletList1">
    <w:name w:val="AFSA Bullet List 1"/>
    <w:link w:val="AFSABulletList1Char"/>
    <w:autoRedefine/>
    <w:uiPriority w:val="99"/>
    <w:rsid w:val="00445850"/>
    <w:pPr>
      <w:numPr>
        <w:ilvl w:val="3"/>
        <w:numId w:val="13"/>
      </w:numPr>
      <w:spacing w:before="60" w:after="60" w:line="240" w:lineRule="auto"/>
    </w:pPr>
    <w:rPr>
      <w:rFonts w:ascii="Calibri" w:eastAsia="Times New Roman" w:hAnsi="Calibri" w:cs="Times New Roman"/>
    </w:rPr>
  </w:style>
  <w:style w:type="character" w:customStyle="1" w:styleId="AFSABulletList1Char">
    <w:name w:val="AFSA Bullet List 1 Char"/>
    <w:link w:val="AFSABulletList1"/>
    <w:uiPriority w:val="99"/>
    <w:locked/>
    <w:rsid w:val="00445850"/>
    <w:rPr>
      <w:rFonts w:ascii="Calibri" w:eastAsia="Times New Roman" w:hAnsi="Calibri" w:cs="Times New Roman"/>
    </w:rPr>
  </w:style>
  <w:style w:type="table" w:customStyle="1" w:styleId="TableGridLight1">
    <w:name w:val="Table Grid Light1"/>
    <w:basedOn w:val="TableNormal"/>
    <w:uiPriority w:val="40"/>
    <w:rsid w:val="00886D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886DE9"/>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886DE9"/>
    <w:rPr>
      <w:b/>
      <w:i/>
    </w:rPr>
  </w:style>
  <w:style w:type="character" w:customStyle="1" w:styleId="SIRangeEntryChar">
    <w:name w:val="SI Range Entry Char"/>
    <w:basedOn w:val="SITextChar"/>
    <w:link w:val="SIRangeEntry"/>
    <w:rsid w:val="00886DE9"/>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9742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c58c354-ff26-4fb7-9c87-65c849385547"/>
    <ds:schemaRef ds:uri="http://www.w3.org/XML/1998/namespace"/>
  </ds:schemaRefs>
</ds:datastoreItem>
</file>

<file path=customXml/itemProps2.xml><?xml version="1.0" encoding="utf-8"?>
<ds:datastoreItem xmlns:ds="http://schemas.openxmlformats.org/officeDocument/2006/customXml" ds:itemID="{04D5C043-D5A2-487E-A7D5-55CA53AF8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B484129-AE1A-4838-93D5-AE88302F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27</TotalTime>
  <Pages>5</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ACMVET510 Apply veterinary nursing pathophysiology</vt:lpstr>
    </vt:vector>
  </TitlesOfParts>
  <Company>AgriFood Skills Australia</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ACMVET510 Apply veterinary nursing pathophysiology</dc:title>
  <dc:creator>Mitch Cleary</dc:creator>
  <cp:lastModifiedBy>Lucinda O'Brien</cp:lastModifiedBy>
  <cp:revision>17</cp:revision>
  <cp:lastPrinted>2017-01-20T00:07:00Z</cp:lastPrinted>
  <dcterms:created xsi:type="dcterms:W3CDTF">2017-07-26T02:14:00Z</dcterms:created>
  <dcterms:modified xsi:type="dcterms:W3CDTF">2018-10-04T05:08:00Z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2</vt:lpwstr>
  </property>
  <property fmtid="{D5CDD505-2E9C-101B-9397-08002B2CF9AE}" pid="20" name="AQF">
    <vt:lpwstr>5</vt:lpwstr>
  </property>
  <property fmtid="{D5CDD505-2E9C-101B-9397-08002B2CF9AE}" pid="21" name="Document status">
    <vt:lpwstr>2- Consultation Draft</vt:lpwstr>
  </property>
  <property fmtid="{D5CDD505-2E9C-101B-9397-08002B2CF9AE}" pid="22" name="_dlc_DocId">
    <vt:lpwstr>AGRIINTRA-63-725</vt:lpwstr>
  </property>
  <property fmtid="{D5CDD505-2E9C-101B-9397-08002B2CF9AE}" pid="23" name="FinancialYear">
    <vt:lpwstr>4</vt:lpwstr>
  </property>
  <property fmtid="{D5CDD505-2E9C-101B-9397-08002B2CF9AE}" pid="24" name="TaxCatchAll">
    <vt:lpwstr>790;#;#635;#;#961;#</vt:lpwstr>
  </property>
  <property fmtid="{D5CDD505-2E9C-101B-9397-08002B2CF9AE}" pid="25" name="TaxKeywordTaxHTField">
    <vt:lpwstr>Veterinary nursinge9150b94-2255-4f36-a932-c1a0e0a17e52</vt:lpwstr>
  </property>
  <property fmtid="{D5CDD505-2E9C-101B-9397-08002B2CF9AE}" pid="26" name="TrainingPackageComponentCode">
    <vt:lpwstr>232</vt:lpwstr>
  </property>
  <property fmtid="{D5CDD505-2E9C-101B-9397-08002B2CF9AE}" pid="27" name="kc69672229524abab31cdb588cbfc070">
    <vt:lpwstr>Veterinary Nursing3b41fe6e-1228-444b-aba6-0e13e66b6c4f</vt:lpwstr>
  </property>
  <property fmtid="{D5CDD505-2E9C-101B-9397-08002B2CF9AE}" pid="28" name="TrainingPackageCode">
    <vt:lpwstr>13;#</vt:lpwstr>
  </property>
  <property fmtid="{D5CDD505-2E9C-101B-9397-08002B2CF9AE}" pid="29" name="ProjectStatus">
    <vt:lpwstr>1</vt:lpwstr>
  </property>
  <property fmtid="{D5CDD505-2E9C-101B-9397-08002B2CF9AE}" pid="30" name="ProjectIDandName">
    <vt:lpwstr>1;#</vt:lpwstr>
  </property>
  <property fmtid="{D5CDD505-2E9C-101B-9397-08002B2CF9AE}" pid="31" name="_dlc_DocIdUrl">
    <vt:lpwstr>https://agrifood.sharepoint.com/Projects/tps/_layouts/15/DocIdRedir.aspx?ID=AGRIINTRA-63-725, AGRIINTRA-63-725</vt:lpwstr>
  </property>
</Properties>
</file>