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9B4E" w14:textId="77777777" w:rsidR="00F1480E" w:rsidRPr="00CA2922" w:rsidRDefault="00F1480E" w:rsidP="00125BED">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125BED" w14:paraId="0881CDB2" w14:textId="77777777" w:rsidTr="00CA2922">
        <w:trPr>
          <w:tblHeader/>
        </w:trPr>
        <w:tc>
          <w:tcPr>
            <w:tcW w:w="2689" w:type="dxa"/>
          </w:tcPr>
          <w:p w14:paraId="2C96DAE6" w14:textId="149017B8" w:rsidR="00F1480E" w:rsidRPr="00125BED" w:rsidRDefault="00125BED" w:rsidP="00125BED">
            <w:pPr>
              <w:pStyle w:val="SIText-Bold"/>
            </w:pPr>
            <w:r w:rsidRPr="00125BED">
              <w:t>Release</w:t>
            </w:r>
          </w:p>
        </w:tc>
        <w:tc>
          <w:tcPr>
            <w:tcW w:w="6939" w:type="dxa"/>
          </w:tcPr>
          <w:p w14:paraId="3258820C" w14:textId="2626E255" w:rsidR="00F1480E" w:rsidRPr="00125BED" w:rsidRDefault="00125BED" w:rsidP="00125BED">
            <w:pPr>
              <w:pStyle w:val="SIText-Bold"/>
            </w:pPr>
            <w:r w:rsidRPr="00125BED">
              <w:t>Comments</w:t>
            </w:r>
          </w:p>
        </w:tc>
      </w:tr>
      <w:tr w:rsidR="00F1480E" w14:paraId="774612A9" w14:textId="77777777" w:rsidTr="00CA2922">
        <w:tc>
          <w:tcPr>
            <w:tcW w:w="2689" w:type="dxa"/>
          </w:tcPr>
          <w:p w14:paraId="76BCD624" w14:textId="77777777" w:rsidR="00F1480E" w:rsidRDefault="00F1480E" w:rsidP="00CA2922">
            <w:pPr>
              <w:pStyle w:val="SIText"/>
            </w:pPr>
            <w:r>
              <w:t xml:space="preserve">Release </w:t>
            </w:r>
            <w:r w:rsidR="00BF244F">
              <w:t>1</w:t>
            </w:r>
          </w:p>
        </w:tc>
        <w:tc>
          <w:tcPr>
            <w:tcW w:w="6939" w:type="dxa"/>
          </w:tcPr>
          <w:p w14:paraId="457010EC" w14:textId="624B96FB" w:rsidR="00F1480E" w:rsidRDefault="00F1480E" w:rsidP="00C135C2">
            <w:pPr>
              <w:pStyle w:val="SIText"/>
            </w:pPr>
            <w:r>
              <w:t xml:space="preserve">This version released with </w:t>
            </w:r>
            <w:r w:rsidR="00BF244F">
              <w:t xml:space="preserve">ACM Animal Care and Management </w:t>
            </w:r>
            <w:r>
              <w:t xml:space="preserve">Training Package Version </w:t>
            </w:r>
            <w:r w:rsidR="00C135C2">
              <w:t>2</w:t>
            </w:r>
            <w:r w:rsidR="00BF244F">
              <w:t>.0</w:t>
            </w:r>
            <w:r>
              <w:t>.</w:t>
            </w:r>
          </w:p>
        </w:tc>
      </w:tr>
    </w:tbl>
    <w:p w14:paraId="5646D0EF"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125BED" w14:paraId="62F5F940" w14:textId="77777777" w:rsidTr="00CA2922">
        <w:trPr>
          <w:tblHeader/>
        </w:trPr>
        <w:tc>
          <w:tcPr>
            <w:tcW w:w="1396" w:type="pct"/>
            <w:shd w:val="clear" w:color="auto" w:fill="auto"/>
          </w:tcPr>
          <w:p w14:paraId="75CA3E42" w14:textId="77777777" w:rsidR="00F1480E" w:rsidRPr="00125BED" w:rsidRDefault="00B6585F" w:rsidP="00125BED">
            <w:pPr>
              <w:pStyle w:val="SIUnittitle"/>
            </w:pPr>
            <w:r w:rsidRPr="00125BED">
              <w:t>ACMVET508</w:t>
            </w:r>
          </w:p>
        </w:tc>
        <w:tc>
          <w:tcPr>
            <w:tcW w:w="3604" w:type="pct"/>
            <w:shd w:val="clear" w:color="auto" w:fill="auto"/>
          </w:tcPr>
          <w:p w14:paraId="6AC35738" w14:textId="77777777" w:rsidR="00F1480E" w:rsidRPr="00125BED" w:rsidRDefault="006F263C" w:rsidP="00125BED">
            <w:pPr>
              <w:pStyle w:val="SIUnittitle"/>
            </w:pPr>
            <w:r w:rsidRPr="00125BED">
              <w:t>Support veterinary practice communication and professional development</w:t>
            </w:r>
          </w:p>
        </w:tc>
      </w:tr>
      <w:tr w:rsidR="00F1480E" w:rsidRPr="00963A46" w14:paraId="1E5E657A" w14:textId="77777777" w:rsidTr="00CA2922">
        <w:tc>
          <w:tcPr>
            <w:tcW w:w="1396" w:type="pct"/>
            <w:shd w:val="clear" w:color="auto" w:fill="auto"/>
          </w:tcPr>
          <w:p w14:paraId="1167FA66" w14:textId="63D0E067" w:rsidR="00F1480E" w:rsidRPr="00963A46" w:rsidRDefault="00125BED" w:rsidP="00125BED">
            <w:pPr>
              <w:pStyle w:val="SIUnittitle"/>
            </w:pPr>
            <w:r w:rsidRPr="00963A46">
              <w:t>Application</w:t>
            </w:r>
          </w:p>
        </w:tc>
        <w:tc>
          <w:tcPr>
            <w:tcW w:w="3604" w:type="pct"/>
            <w:shd w:val="clear" w:color="auto" w:fill="auto"/>
          </w:tcPr>
          <w:p w14:paraId="5CFDCEFB" w14:textId="265B5ADF" w:rsidR="00BB2E75" w:rsidRDefault="00F1480E" w:rsidP="00125BED">
            <w:pPr>
              <w:pStyle w:val="SIText"/>
            </w:pPr>
            <w:r>
              <w:t xml:space="preserve">This unit of competency describes the skills and knowledge required to </w:t>
            </w:r>
            <w:r w:rsidR="00BB2E75" w:rsidRPr="00BB2E75">
              <w:t>communicate at an advanced clinical level with veterinarians, other allied health professionals, practice staff and clients as well as contributing to the knowledge base and professional development of the veterinary practice.</w:t>
            </w:r>
          </w:p>
          <w:p w14:paraId="0DE90EE9" w14:textId="77777777" w:rsidR="00125BED" w:rsidRDefault="00125BED" w:rsidP="00125BED">
            <w:pPr>
              <w:pStyle w:val="SIText"/>
            </w:pPr>
          </w:p>
          <w:p w14:paraId="0FFA484E" w14:textId="39100A77" w:rsidR="00BB2E75" w:rsidRPr="00BB2E75" w:rsidRDefault="00665614" w:rsidP="00125BED">
            <w:pPr>
              <w:pStyle w:val="SIText"/>
            </w:pPr>
            <w:r>
              <w:t xml:space="preserve">This unit applies to veterinary nurses with extensive vocational expertise who are responsible for managing practice communications and staff development and support for veterinarians in general practice. </w:t>
            </w:r>
            <w:r w:rsidR="00C12C25" w:rsidRPr="00C12C25">
              <w:t xml:space="preserve">The unit applies to veterinary nurses who work in a veterinary practice under the supervision of a </w:t>
            </w:r>
            <w:r>
              <w:t xml:space="preserve">registered </w:t>
            </w:r>
            <w:r w:rsidR="00C12C25" w:rsidRPr="00C12C25">
              <w:t>veterinarian</w:t>
            </w:r>
            <w:r>
              <w:t>, in senior supervisory role</w:t>
            </w:r>
            <w:r w:rsidR="00C12C25" w:rsidRPr="00C12C25">
              <w:t>.</w:t>
            </w:r>
          </w:p>
          <w:p w14:paraId="47C452D6" w14:textId="77777777" w:rsidR="00125BED" w:rsidRDefault="00125BED" w:rsidP="00125BED">
            <w:pPr>
              <w:pStyle w:val="SIText"/>
            </w:pPr>
          </w:p>
          <w:p w14:paraId="0FB49901" w14:textId="71D9891E" w:rsidR="00F1480E" w:rsidRPr="00963A46" w:rsidRDefault="00665614" w:rsidP="004D4119">
            <w:r>
              <w:rPr>
                <w:rFonts w:cs="Times New Roman"/>
              </w:rPr>
              <w:t>Legislative and r</w:t>
            </w:r>
            <w:r w:rsidRPr="005E568E">
              <w:rPr>
                <w:rFonts w:cs="Times New Roman"/>
              </w:rPr>
              <w:t xml:space="preserve">egulatory requirements apply </w:t>
            </w:r>
            <w:r w:rsidRPr="00665614">
              <w:rPr>
                <w:rFonts w:cs="Times New Roman"/>
              </w:rPr>
              <w:t>to veterinary nurses</w:t>
            </w:r>
            <w:r w:rsidRPr="005E568E">
              <w:rPr>
                <w:rFonts w:cs="Times New Roman"/>
              </w:rPr>
              <w:t xml:space="preserve"> but vary according to state/territory jurisdictions. Users must check with the relevant regulatory authority before delivery.</w:t>
            </w:r>
          </w:p>
        </w:tc>
      </w:tr>
      <w:tr w:rsidR="00F1480E" w:rsidRPr="00963A46" w14:paraId="078F3475" w14:textId="77777777" w:rsidTr="00CA2922">
        <w:tc>
          <w:tcPr>
            <w:tcW w:w="1396" w:type="pct"/>
            <w:shd w:val="clear" w:color="auto" w:fill="auto"/>
          </w:tcPr>
          <w:p w14:paraId="2667AFF2" w14:textId="60672309" w:rsidR="00F1480E" w:rsidRPr="00963A46" w:rsidRDefault="00125BED" w:rsidP="00125BED">
            <w:pPr>
              <w:pStyle w:val="SIUnittitle"/>
            </w:pPr>
            <w:r>
              <w:t>Prerequisite Unit</w:t>
            </w:r>
          </w:p>
        </w:tc>
        <w:tc>
          <w:tcPr>
            <w:tcW w:w="3604" w:type="pct"/>
            <w:shd w:val="clear" w:color="auto" w:fill="auto"/>
          </w:tcPr>
          <w:p w14:paraId="72D59A59" w14:textId="77777777" w:rsidR="00F1480E" w:rsidRPr="00963A46" w:rsidRDefault="00F1480E" w:rsidP="00125BED">
            <w:pPr>
              <w:pStyle w:val="SIText"/>
            </w:pPr>
            <w:r>
              <w:t>Nil</w:t>
            </w:r>
          </w:p>
        </w:tc>
      </w:tr>
      <w:tr w:rsidR="00467EA7" w:rsidRPr="00963A46" w14:paraId="1BF221D4" w14:textId="77777777" w:rsidTr="00CA2922">
        <w:tc>
          <w:tcPr>
            <w:tcW w:w="1396" w:type="pct"/>
            <w:shd w:val="clear" w:color="auto" w:fill="auto"/>
          </w:tcPr>
          <w:p w14:paraId="1BDC242E" w14:textId="0231D115" w:rsidR="00467EA7" w:rsidRPr="00963A46" w:rsidRDefault="00125BED" w:rsidP="00125BED">
            <w:pPr>
              <w:pStyle w:val="SIUnittitle"/>
            </w:pPr>
            <w:r w:rsidRPr="00963A46">
              <w:t>Unit Sector</w:t>
            </w:r>
          </w:p>
        </w:tc>
        <w:tc>
          <w:tcPr>
            <w:tcW w:w="3604" w:type="pct"/>
            <w:shd w:val="clear" w:color="auto" w:fill="auto"/>
          </w:tcPr>
          <w:p w14:paraId="6764AA9C" w14:textId="77777777" w:rsidR="00467EA7" w:rsidRPr="00963A46" w:rsidRDefault="00467EA7" w:rsidP="00125BED">
            <w:pPr>
              <w:pStyle w:val="SIText"/>
              <w:rPr>
                <w:rFonts w:cs="Calibri"/>
              </w:rPr>
            </w:pPr>
            <w:r w:rsidRPr="00002218">
              <w:rPr>
                <w:color w:val="000000"/>
                <w:lang w:val="en-US"/>
              </w:rPr>
              <w:t>Veterinary Nursing (VET)</w:t>
            </w:r>
          </w:p>
        </w:tc>
      </w:tr>
    </w:tbl>
    <w:p w14:paraId="33087ED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C3F2068" w14:textId="77777777" w:rsidTr="00CA2922">
        <w:trPr>
          <w:cantSplit/>
          <w:tblHeader/>
        </w:trPr>
        <w:tc>
          <w:tcPr>
            <w:tcW w:w="1396" w:type="pct"/>
            <w:tcBorders>
              <w:bottom w:val="single" w:sz="4" w:space="0" w:color="C0C0C0"/>
            </w:tcBorders>
            <w:shd w:val="clear" w:color="auto" w:fill="auto"/>
          </w:tcPr>
          <w:p w14:paraId="67F78447" w14:textId="5701E9D1" w:rsidR="00F1480E" w:rsidRPr="00963A46" w:rsidRDefault="00125BED" w:rsidP="00125BED">
            <w:pPr>
              <w:pStyle w:val="SIUnittitle"/>
            </w:pPr>
            <w:r w:rsidRPr="00963A46">
              <w:t>Element</w:t>
            </w:r>
            <w:r>
              <w:t>s</w:t>
            </w:r>
          </w:p>
        </w:tc>
        <w:tc>
          <w:tcPr>
            <w:tcW w:w="3604" w:type="pct"/>
            <w:tcBorders>
              <w:bottom w:val="single" w:sz="4" w:space="0" w:color="C0C0C0"/>
            </w:tcBorders>
            <w:shd w:val="clear" w:color="auto" w:fill="auto"/>
          </w:tcPr>
          <w:p w14:paraId="1D9A8724" w14:textId="74727DFD" w:rsidR="00F1480E" w:rsidRPr="00963A46" w:rsidRDefault="00125BED" w:rsidP="00125BED">
            <w:pPr>
              <w:pStyle w:val="SIUnittitle"/>
            </w:pPr>
            <w:r w:rsidRPr="00963A46">
              <w:t>Performance Criteria</w:t>
            </w:r>
          </w:p>
        </w:tc>
      </w:tr>
      <w:tr w:rsidR="00F1480E" w:rsidRPr="00E94429" w14:paraId="12B4B4DC" w14:textId="77777777" w:rsidTr="00CA2922">
        <w:trPr>
          <w:cantSplit/>
          <w:tblHeader/>
        </w:trPr>
        <w:tc>
          <w:tcPr>
            <w:tcW w:w="1396" w:type="pct"/>
            <w:tcBorders>
              <w:top w:val="single" w:sz="4" w:space="0" w:color="C0C0C0"/>
            </w:tcBorders>
            <w:shd w:val="clear" w:color="auto" w:fill="auto"/>
          </w:tcPr>
          <w:p w14:paraId="2CCB15B1"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060BEDF6"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E554C4" w:rsidRPr="00963A46" w14:paraId="412C0FD2" w14:textId="77777777" w:rsidTr="00CA2922">
        <w:trPr>
          <w:cantSplit/>
        </w:trPr>
        <w:tc>
          <w:tcPr>
            <w:tcW w:w="1396" w:type="pct"/>
            <w:shd w:val="clear" w:color="auto" w:fill="auto"/>
          </w:tcPr>
          <w:p w14:paraId="398B2221" w14:textId="66CEA24F" w:rsidR="00E554C4" w:rsidRPr="00963A46" w:rsidRDefault="006F5496" w:rsidP="00125BED">
            <w:pPr>
              <w:pStyle w:val="SIText"/>
            </w:pPr>
            <w:r>
              <w:t>1</w:t>
            </w:r>
            <w:r w:rsidR="00AB6E01">
              <w:t>.</w:t>
            </w:r>
            <w:r>
              <w:t xml:space="preserve"> </w:t>
            </w:r>
            <w:r w:rsidR="00E554C4">
              <w:t xml:space="preserve">Facilitate admission </w:t>
            </w:r>
            <w:r w:rsidR="00E554C4" w:rsidRPr="00D46FE5">
              <w:t>and discharge referral patients</w:t>
            </w:r>
          </w:p>
        </w:tc>
        <w:tc>
          <w:tcPr>
            <w:tcW w:w="3604" w:type="pct"/>
            <w:shd w:val="clear" w:color="auto" w:fill="auto"/>
          </w:tcPr>
          <w:p w14:paraId="29A92D66" w14:textId="77777777" w:rsidR="00E554C4" w:rsidRPr="001F2E15" w:rsidRDefault="001F2E15" w:rsidP="00125BED">
            <w:pPr>
              <w:pStyle w:val="SIText"/>
            </w:pPr>
            <w:r>
              <w:t>1.1</w:t>
            </w:r>
            <w:r w:rsidR="00E554C4">
              <w:t xml:space="preserve"> </w:t>
            </w:r>
            <w:r w:rsidR="00E554C4" w:rsidRPr="001F2E15">
              <w:t>Explain admission and discharge procedures to the relevant parties and complete procedures for referral patients</w:t>
            </w:r>
          </w:p>
          <w:p w14:paraId="5A3F5AA0" w14:textId="77777777" w:rsidR="00E554C4" w:rsidRPr="001F2E15" w:rsidRDefault="006F5496" w:rsidP="00125BED">
            <w:pPr>
              <w:pStyle w:val="SIText"/>
            </w:pPr>
            <w:r w:rsidRPr="001F2E15">
              <w:t xml:space="preserve">1.2 </w:t>
            </w:r>
            <w:r w:rsidR="00E554C4" w:rsidRPr="001F2E15">
              <w:t>Document patient case history, diagnostics and treatments information and relay information to stakeholders</w:t>
            </w:r>
          </w:p>
          <w:p w14:paraId="4B848B49" w14:textId="77777777" w:rsidR="00E554C4" w:rsidRPr="001F2E15" w:rsidRDefault="006F5496" w:rsidP="00125BED">
            <w:pPr>
              <w:pStyle w:val="SIText"/>
            </w:pPr>
            <w:r w:rsidRPr="001F2E15">
              <w:t xml:space="preserve">1.3 </w:t>
            </w:r>
            <w:r w:rsidR="00E554C4" w:rsidRPr="001F2E15">
              <w:t>Comply with practice policies on information security and privacy requirements</w:t>
            </w:r>
          </w:p>
          <w:p w14:paraId="36E03D39" w14:textId="77777777" w:rsidR="00E554C4" w:rsidRPr="001F2E15" w:rsidRDefault="006F5496" w:rsidP="00125BED">
            <w:pPr>
              <w:pStyle w:val="SIText"/>
            </w:pPr>
            <w:r w:rsidRPr="001F2E15">
              <w:t xml:space="preserve">1.4 </w:t>
            </w:r>
            <w:r w:rsidR="00E554C4" w:rsidRPr="001F2E15">
              <w:t>Explain specific nursing requirements to stakeholders and make follow-up appointments as per veterinary instructions</w:t>
            </w:r>
          </w:p>
          <w:p w14:paraId="5399750B" w14:textId="77777777" w:rsidR="00E554C4" w:rsidRPr="00276DB8" w:rsidRDefault="006F5496" w:rsidP="00125BED">
            <w:pPr>
              <w:pStyle w:val="SIText"/>
            </w:pPr>
            <w:r w:rsidRPr="001F2E15">
              <w:t xml:space="preserve">1.5 </w:t>
            </w:r>
            <w:r w:rsidR="00E554C4" w:rsidRPr="001F2E15">
              <w:t>Forward details of patient’s treatment and after care to the referring veterinarian</w:t>
            </w:r>
          </w:p>
        </w:tc>
      </w:tr>
      <w:tr w:rsidR="00146D24" w:rsidRPr="00963A46" w14:paraId="7B0E2868" w14:textId="77777777" w:rsidTr="00CA2922">
        <w:trPr>
          <w:cantSplit/>
        </w:trPr>
        <w:tc>
          <w:tcPr>
            <w:tcW w:w="1396" w:type="pct"/>
            <w:shd w:val="clear" w:color="auto" w:fill="auto"/>
          </w:tcPr>
          <w:p w14:paraId="5267C98C" w14:textId="415B0C66" w:rsidR="00146D24" w:rsidRPr="00963A46" w:rsidRDefault="006F5496" w:rsidP="00125BED">
            <w:pPr>
              <w:pStyle w:val="SIText"/>
            </w:pPr>
            <w:r>
              <w:t>2</w:t>
            </w:r>
            <w:r w:rsidR="00AB6E01">
              <w:t>.</w:t>
            </w:r>
            <w:r>
              <w:t xml:space="preserve"> </w:t>
            </w:r>
            <w:r w:rsidR="00146D24" w:rsidRPr="00D46FE5">
              <w:t xml:space="preserve">Interact with other </w:t>
            </w:r>
            <w:r w:rsidR="00665614">
              <w:t xml:space="preserve">veterinary </w:t>
            </w:r>
            <w:r w:rsidR="00146D24" w:rsidRPr="00D46FE5">
              <w:t>health care professionals</w:t>
            </w:r>
          </w:p>
        </w:tc>
        <w:tc>
          <w:tcPr>
            <w:tcW w:w="3604" w:type="pct"/>
            <w:shd w:val="clear" w:color="auto" w:fill="auto"/>
          </w:tcPr>
          <w:p w14:paraId="72ABED07" w14:textId="171BE648" w:rsidR="00146D24" w:rsidRPr="001E52AE" w:rsidRDefault="003B1499" w:rsidP="00125BED">
            <w:pPr>
              <w:pStyle w:val="SIText"/>
            </w:pPr>
            <w:r>
              <w:t xml:space="preserve">2.1 </w:t>
            </w:r>
            <w:r w:rsidR="00146D24">
              <w:t>Identify the r</w:t>
            </w:r>
            <w:r w:rsidR="00146D24" w:rsidRPr="00D46FE5">
              <w:t xml:space="preserve">ange of </w:t>
            </w:r>
            <w:r w:rsidR="00665614">
              <w:t xml:space="preserve">veterinary </w:t>
            </w:r>
            <w:r w:rsidR="00146D24" w:rsidRPr="00D46FE5">
              <w:t>health care professionals and services available</w:t>
            </w:r>
            <w:r w:rsidR="00146D24">
              <w:t xml:space="preserve"> for veterinary practice needs</w:t>
            </w:r>
          </w:p>
          <w:p w14:paraId="48B11855" w14:textId="601B7760" w:rsidR="00146D24" w:rsidRDefault="003B1499" w:rsidP="00125BED">
            <w:pPr>
              <w:pStyle w:val="SIText"/>
            </w:pPr>
            <w:r>
              <w:t xml:space="preserve">2.2 </w:t>
            </w:r>
            <w:r w:rsidR="00146D24">
              <w:t xml:space="preserve">Align </w:t>
            </w:r>
            <w:r w:rsidR="00665614">
              <w:t xml:space="preserve">veterinary </w:t>
            </w:r>
            <w:r w:rsidR="00146D24">
              <w:t>h</w:t>
            </w:r>
            <w:r w:rsidR="00146D24" w:rsidRPr="00D46FE5">
              <w:t xml:space="preserve">ealth care professionals and support services to specific veterinary </w:t>
            </w:r>
            <w:proofErr w:type="spellStart"/>
            <w:r w:rsidR="00146D24" w:rsidRPr="00D46FE5">
              <w:t>case</w:t>
            </w:r>
            <w:proofErr w:type="spellEnd"/>
            <w:r w:rsidR="00146D24" w:rsidRPr="00D46FE5">
              <w:t xml:space="preserve"> needs</w:t>
            </w:r>
          </w:p>
          <w:p w14:paraId="4CFF5935" w14:textId="38EF415D" w:rsidR="00146D24" w:rsidRPr="00963A46" w:rsidRDefault="003B1499" w:rsidP="00125BED">
            <w:pPr>
              <w:pStyle w:val="SIText"/>
            </w:pPr>
            <w:r>
              <w:t xml:space="preserve">2.3 </w:t>
            </w:r>
            <w:r w:rsidR="00146D24">
              <w:t>Use e</w:t>
            </w:r>
            <w:r w:rsidR="00146D24" w:rsidRPr="00D46FE5">
              <w:t xml:space="preserve">ffective communication strategies </w:t>
            </w:r>
            <w:r w:rsidR="006714A5" w:rsidRPr="006714A5">
              <w:t xml:space="preserve">and appropriate veterinary terminology </w:t>
            </w:r>
            <w:r w:rsidR="00146D24">
              <w:t>when liaising with consulting</w:t>
            </w:r>
            <w:r w:rsidR="00146D24" w:rsidRPr="00D46FE5">
              <w:t xml:space="preserve"> </w:t>
            </w:r>
            <w:r w:rsidR="00665614">
              <w:t xml:space="preserve">veterinary </w:t>
            </w:r>
            <w:r w:rsidR="00146D24" w:rsidRPr="00D46FE5">
              <w:t>health care professionals</w:t>
            </w:r>
          </w:p>
        </w:tc>
      </w:tr>
      <w:tr w:rsidR="00146D24" w:rsidRPr="00963A46" w14:paraId="063274D3" w14:textId="77777777" w:rsidTr="00CA2922">
        <w:trPr>
          <w:cantSplit/>
        </w:trPr>
        <w:tc>
          <w:tcPr>
            <w:tcW w:w="1396" w:type="pct"/>
            <w:shd w:val="clear" w:color="auto" w:fill="auto"/>
          </w:tcPr>
          <w:p w14:paraId="69311C09" w14:textId="29E55BF2" w:rsidR="00146D24" w:rsidRPr="00963A46" w:rsidRDefault="006F5496" w:rsidP="00125BED">
            <w:pPr>
              <w:pStyle w:val="SIText"/>
            </w:pPr>
            <w:r>
              <w:t>3</w:t>
            </w:r>
            <w:r w:rsidR="00AB6E01">
              <w:t>.</w:t>
            </w:r>
            <w:r>
              <w:t xml:space="preserve"> </w:t>
            </w:r>
            <w:r w:rsidR="006714A5" w:rsidRPr="006714A5">
              <w:t>Communicate with clients about veterinary processes</w:t>
            </w:r>
          </w:p>
        </w:tc>
        <w:tc>
          <w:tcPr>
            <w:tcW w:w="3604" w:type="pct"/>
            <w:shd w:val="clear" w:color="auto" w:fill="auto"/>
          </w:tcPr>
          <w:p w14:paraId="48684272" w14:textId="7147C443" w:rsidR="00146D24" w:rsidRDefault="003B1499" w:rsidP="00125BED">
            <w:pPr>
              <w:pStyle w:val="SIText"/>
            </w:pPr>
            <w:r>
              <w:t>3.</w:t>
            </w:r>
            <w:r w:rsidR="006714A5">
              <w:t>1</w:t>
            </w:r>
            <w:r>
              <w:t xml:space="preserve"> </w:t>
            </w:r>
            <w:r w:rsidR="00146D24">
              <w:t>Explain v</w:t>
            </w:r>
            <w:r w:rsidR="00146D24" w:rsidRPr="00D46FE5">
              <w:t>eterinary terminology to clients</w:t>
            </w:r>
            <w:r w:rsidR="006714A5">
              <w:t xml:space="preserve"> </w:t>
            </w:r>
            <w:r w:rsidR="006714A5" w:rsidRPr="006714A5">
              <w:t>to ensure they understand relevant treatments</w:t>
            </w:r>
          </w:p>
          <w:p w14:paraId="62C9F624" w14:textId="3ACBDCFB" w:rsidR="00146D24" w:rsidRDefault="003B1499" w:rsidP="00125BED">
            <w:pPr>
              <w:pStyle w:val="SIText"/>
            </w:pPr>
            <w:r>
              <w:t>3.</w:t>
            </w:r>
            <w:r w:rsidR="006714A5">
              <w:t>2</w:t>
            </w:r>
            <w:r>
              <w:t xml:space="preserve"> </w:t>
            </w:r>
            <w:r w:rsidR="00146D24">
              <w:t>Use e</w:t>
            </w:r>
            <w:r w:rsidR="00C12C25">
              <w:t>ffective communication</w:t>
            </w:r>
            <w:r w:rsidR="00146D24" w:rsidRPr="00D46FE5">
              <w:t xml:space="preserve"> strategies to verify and clarify instructions from veterinarians or other health care professionals</w:t>
            </w:r>
          </w:p>
          <w:p w14:paraId="5B5FD31A" w14:textId="4B8F182F" w:rsidR="00146D24" w:rsidRPr="00963A46" w:rsidRDefault="003B1499" w:rsidP="00125BED">
            <w:pPr>
              <w:pStyle w:val="SIText"/>
            </w:pPr>
            <w:r>
              <w:t>3.</w:t>
            </w:r>
            <w:r w:rsidR="006714A5">
              <w:t>3</w:t>
            </w:r>
            <w:r>
              <w:t xml:space="preserve"> </w:t>
            </w:r>
            <w:r w:rsidR="00146D24">
              <w:t>Interpret a</w:t>
            </w:r>
            <w:r w:rsidR="00146D24" w:rsidRPr="00D46FE5">
              <w:t>bbreviations</w:t>
            </w:r>
            <w:r w:rsidR="00146D24">
              <w:t xml:space="preserve"> used in workplace specific contexts and use them</w:t>
            </w:r>
            <w:r w:rsidR="00146D24" w:rsidRPr="00D46FE5">
              <w:t xml:space="preserve"> in recording information</w:t>
            </w:r>
          </w:p>
        </w:tc>
      </w:tr>
      <w:tr w:rsidR="00146D24" w:rsidRPr="00963A46" w14:paraId="2104237A" w14:textId="77777777" w:rsidTr="00CA2922">
        <w:trPr>
          <w:cantSplit/>
        </w:trPr>
        <w:tc>
          <w:tcPr>
            <w:tcW w:w="1396" w:type="pct"/>
            <w:shd w:val="clear" w:color="auto" w:fill="auto"/>
          </w:tcPr>
          <w:p w14:paraId="58B8771A" w14:textId="3BE4A1E7" w:rsidR="00146D24" w:rsidRPr="00963A46" w:rsidRDefault="006F5496" w:rsidP="00125BED">
            <w:pPr>
              <w:pStyle w:val="SIText"/>
            </w:pPr>
            <w:r>
              <w:lastRenderedPageBreak/>
              <w:t>4</w:t>
            </w:r>
            <w:r w:rsidR="00AB6E01">
              <w:t>.</w:t>
            </w:r>
            <w:r>
              <w:t xml:space="preserve"> </w:t>
            </w:r>
            <w:r w:rsidR="00146D24" w:rsidRPr="00D46FE5">
              <w:t xml:space="preserve">Seek out </w:t>
            </w:r>
            <w:r w:rsidR="00730601">
              <w:t xml:space="preserve">and apply veterinary nursing information </w:t>
            </w:r>
          </w:p>
        </w:tc>
        <w:tc>
          <w:tcPr>
            <w:tcW w:w="3604" w:type="pct"/>
            <w:shd w:val="clear" w:color="auto" w:fill="auto"/>
          </w:tcPr>
          <w:p w14:paraId="37BDFFFB" w14:textId="77777777" w:rsidR="00146D24" w:rsidRDefault="00782F6F" w:rsidP="00125BED">
            <w:pPr>
              <w:pStyle w:val="SIText"/>
            </w:pPr>
            <w:r>
              <w:t xml:space="preserve">4.1 </w:t>
            </w:r>
            <w:r w:rsidR="00146D24">
              <w:t>Critically evaluate collected d</w:t>
            </w:r>
            <w:r w:rsidR="00146D24" w:rsidRPr="00D46FE5">
              <w:t xml:space="preserve">ata using </w:t>
            </w:r>
            <w:r w:rsidR="00146D24">
              <w:t xml:space="preserve">a variety of </w:t>
            </w:r>
            <w:r w:rsidR="00146D24" w:rsidRPr="00D46FE5">
              <w:t xml:space="preserve">methods and sources relevant to the </w:t>
            </w:r>
            <w:r w:rsidR="00146D24">
              <w:t>clinic</w:t>
            </w:r>
            <w:r w:rsidR="00146D24" w:rsidRPr="00D46FE5">
              <w:t>al setting</w:t>
            </w:r>
          </w:p>
          <w:p w14:paraId="0F120A5E" w14:textId="59250E93" w:rsidR="00146D24" w:rsidRDefault="00782F6F" w:rsidP="00125BED">
            <w:pPr>
              <w:pStyle w:val="SIText"/>
            </w:pPr>
            <w:r>
              <w:t xml:space="preserve">4.2 </w:t>
            </w:r>
            <w:r w:rsidR="00146D24">
              <w:t>I</w:t>
            </w:r>
            <w:r w:rsidR="00146D24" w:rsidRPr="00D46FE5">
              <w:t>mprove ex</w:t>
            </w:r>
            <w:r w:rsidR="00146D24">
              <w:t xml:space="preserve">isting </w:t>
            </w:r>
            <w:r w:rsidR="00266707">
              <w:t xml:space="preserve">workplace </w:t>
            </w:r>
            <w:r w:rsidR="00146D24">
              <w:t>practices and procedures using k</w:t>
            </w:r>
            <w:r w:rsidR="00146D24" w:rsidRPr="00D46FE5">
              <w:t>nowledge of the historical, theoretical and philosophical a</w:t>
            </w:r>
            <w:r w:rsidR="00146D24">
              <w:t>spects of the field of practice</w:t>
            </w:r>
          </w:p>
          <w:p w14:paraId="422464E1" w14:textId="77777777" w:rsidR="00146D24" w:rsidRDefault="00782F6F" w:rsidP="00125BED">
            <w:pPr>
              <w:pStyle w:val="SIText"/>
            </w:pPr>
            <w:r>
              <w:t xml:space="preserve">4.3 </w:t>
            </w:r>
            <w:r w:rsidR="00146D24">
              <w:t>Evaluate n</w:t>
            </w:r>
            <w:r w:rsidR="00146D24" w:rsidRPr="00D46FE5">
              <w:t xml:space="preserve">ew treatments, protocols and procedures within the scope of work role and report </w:t>
            </w:r>
            <w:r w:rsidR="00146D24">
              <w:t xml:space="preserve">them </w:t>
            </w:r>
            <w:r w:rsidR="00146D24" w:rsidRPr="00D46FE5">
              <w:t>to</w:t>
            </w:r>
            <w:r w:rsidR="00146D24" w:rsidRPr="00D43E9D">
              <w:t xml:space="preserve"> supervisor</w:t>
            </w:r>
            <w:r w:rsidR="00146D24" w:rsidRPr="004D4A41">
              <w:rPr>
                <w:strike/>
              </w:rPr>
              <w:t xml:space="preserve"> </w:t>
            </w:r>
          </w:p>
          <w:p w14:paraId="093EF671" w14:textId="77777777" w:rsidR="00146D24" w:rsidRDefault="00782F6F" w:rsidP="00125BED">
            <w:pPr>
              <w:pStyle w:val="SIText"/>
            </w:pPr>
            <w:r>
              <w:t xml:space="preserve">4.4 </w:t>
            </w:r>
            <w:r w:rsidR="00146D24">
              <w:t>Evaluate r</w:t>
            </w:r>
            <w:r w:rsidR="00146D24" w:rsidRPr="00D46FE5">
              <w:t>esearch strategies and methodologies for relevance, reliability and quality of evidence</w:t>
            </w:r>
          </w:p>
          <w:p w14:paraId="4F80F357" w14:textId="16CF4985" w:rsidR="00146D24" w:rsidRPr="00963A46" w:rsidRDefault="00782F6F" w:rsidP="00125BED">
            <w:pPr>
              <w:pStyle w:val="SIText"/>
            </w:pPr>
            <w:r>
              <w:t xml:space="preserve">4.5 </w:t>
            </w:r>
            <w:r w:rsidR="000E40F5">
              <w:t>C</w:t>
            </w:r>
            <w:r w:rsidR="001F2E15">
              <w:t>ritically e</w:t>
            </w:r>
            <w:r w:rsidR="00146D24">
              <w:t>valuat</w:t>
            </w:r>
            <w:r w:rsidR="00261E18">
              <w:t>e specific research information</w:t>
            </w:r>
          </w:p>
        </w:tc>
      </w:tr>
      <w:tr w:rsidR="00146D24" w:rsidRPr="00963A46" w14:paraId="0EAF04EA" w14:textId="77777777" w:rsidTr="00CA2922">
        <w:trPr>
          <w:cantSplit/>
        </w:trPr>
        <w:tc>
          <w:tcPr>
            <w:tcW w:w="1396" w:type="pct"/>
            <w:shd w:val="clear" w:color="auto" w:fill="auto"/>
          </w:tcPr>
          <w:p w14:paraId="36D1D51D" w14:textId="19C87C4B" w:rsidR="00146D24" w:rsidRPr="00963A46" w:rsidRDefault="006F5496" w:rsidP="00125BED">
            <w:pPr>
              <w:pStyle w:val="SIText"/>
            </w:pPr>
            <w:r>
              <w:t>5</w:t>
            </w:r>
            <w:r w:rsidR="00AB6E01">
              <w:t>.</w:t>
            </w:r>
            <w:r>
              <w:t xml:space="preserve"> </w:t>
            </w:r>
            <w:r w:rsidR="00146D24" w:rsidRPr="00D46FE5">
              <w:t>Contribute to professional development</w:t>
            </w:r>
          </w:p>
        </w:tc>
        <w:tc>
          <w:tcPr>
            <w:tcW w:w="3604" w:type="pct"/>
            <w:shd w:val="clear" w:color="auto" w:fill="auto"/>
          </w:tcPr>
          <w:p w14:paraId="2AE9928D" w14:textId="77777777" w:rsidR="00146D24" w:rsidRDefault="00782F6F" w:rsidP="00125BED">
            <w:pPr>
              <w:pStyle w:val="SIText"/>
            </w:pPr>
            <w:r>
              <w:t xml:space="preserve">5.1 </w:t>
            </w:r>
            <w:r w:rsidR="00146D24">
              <w:t>Establish l</w:t>
            </w:r>
            <w:r w:rsidR="00146D24" w:rsidRPr="00D46FE5">
              <w:t xml:space="preserve">inks with veterinary nurses and other relevant allied </w:t>
            </w:r>
            <w:r w:rsidR="00146D24">
              <w:t>healthcare professionals</w:t>
            </w:r>
          </w:p>
          <w:p w14:paraId="5DA7FCF8" w14:textId="25BE300C" w:rsidR="00146D24" w:rsidRDefault="00782F6F" w:rsidP="00125BED">
            <w:pPr>
              <w:pStyle w:val="SIText"/>
            </w:pPr>
            <w:r>
              <w:t xml:space="preserve">5.2 </w:t>
            </w:r>
            <w:r w:rsidR="00146D24">
              <w:t xml:space="preserve">Identify </w:t>
            </w:r>
            <w:r w:rsidR="00146D24" w:rsidRPr="00D43E9D">
              <w:t>and use</w:t>
            </w:r>
            <w:r w:rsidR="00146D24">
              <w:t xml:space="preserve"> p</w:t>
            </w:r>
            <w:r w:rsidR="00146D24" w:rsidRPr="00D46FE5">
              <w:t>ersonal professional development opportunities to plan skills and knowledge enhancement</w:t>
            </w:r>
            <w:r w:rsidR="00C12C25">
              <w:t xml:space="preserve"> for self and others</w:t>
            </w:r>
          </w:p>
          <w:p w14:paraId="10A09674" w14:textId="77777777" w:rsidR="00146D24" w:rsidRDefault="00782F6F" w:rsidP="00125BED">
            <w:pPr>
              <w:pStyle w:val="SIText"/>
            </w:pPr>
            <w:r>
              <w:t xml:space="preserve">5.3 </w:t>
            </w:r>
            <w:r w:rsidR="00146D24">
              <w:t>Monitor c</w:t>
            </w:r>
            <w:r w:rsidR="00146D24" w:rsidRPr="00D46FE5">
              <w:t xml:space="preserve">hanges in veterinary nursing procedures and techniques and report </w:t>
            </w:r>
            <w:r w:rsidR="00146D24">
              <w:t xml:space="preserve">findings </w:t>
            </w:r>
            <w:r w:rsidR="00146D24" w:rsidRPr="00D46FE5">
              <w:t xml:space="preserve">to </w:t>
            </w:r>
            <w:r w:rsidR="00146D24" w:rsidRPr="00D43E9D">
              <w:t>others</w:t>
            </w:r>
          </w:p>
          <w:p w14:paraId="7BB8AA3E" w14:textId="1530CDB1" w:rsidR="00146D24" w:rsidRDefault="00782F6F" w:rsidP="00125BED">
            <w:pPr>
              <w:pStyle w:val="SIText"/>
            </w:pPr>
            <w:r>
              <w:t xml:space="preserve">5.4 </w:t>
            </w:r>
            <w:r w:rsidR="00146D24">
              <w:t>Present c</w:t>
            </w:r>
            <w:r w:rsidR="00146D24" w:rsidRPr="00D46FE5">
              <w:t xml:space="preserve">ase </w:t>
            </w:r>
            <w:r w:rsidR="00C12C25">
              <w:t>stud</w:t>
            </w:r>
            <w:r w:rsidR="00730601">
              <w:t>y and literature review</w:t>
            </w:r>
            <w:r w:rsidR="00146D24" w:rsidRPr="00D46FE5">
              <w:t xml:space="preserve"> to others in a public</w:t>
            </w:r>
            <w:r w:rsidR="00146D24">
              <w:t xml:space="preserve"> or </w:t>
            </w:r>
            <w:r w:rsidR="00146D24" w:rsidRPr="00D46FE5">
              <w:t>peer setting</w:t>
            </w:r>
          </w:p>
          <w:p w14:paraId="7667FF03" w14:textId="77777777" w:rsidR="00146D24" w:rsidRPr="00963A46" w:rsidRDefault="00782F6F" w:rsidP="00125BED">
            <w:pPr>
              <w:pStyle w:val="SIText"/>
            </w:pPr>
            <w:r>
              <w:t xml:space="preserve">5.5 </w:t>
            </w:r>
            <w:r w:rsidR="00146D24">
              <w:t>Transfer s</w:t>
            </w:r>
            <w:r w:rsidR="00146D24" w:rsidRPr="00D46FE5">
              <w:t>kills and knowledge to new contexts</w:t>
            </w:r>
          </w:p>
        </w:tc>
      </w:tr>
    </w:tbl>
    <w:p w14:paraId="6B5C2AFF"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7AC9145" w14:textId="77777777" w:rsidTr="00CA2922">
        <w:trPr>
          <w:tblHeader/>
        </w:trPr>
        <w:tc>
          <w:tcPr>
            <w:tcW w:w="5000" w:type="pct"/>
            <w:gridSpan w:val="2"/>
          </w:tcPr>
          <w:p w14:paraId="49EA55FF" w14:textId="727CE233" w:rsidR="00F1480E" w:rsidRDefault="00125BED" w:rsidP="00125BED">
            <w:pPr>
              <w:pStyle w:val="SIUnittitle"/>
              <w:rPr>
                <w:rFonts w:eastAsiaTheme="majorEastAsia"/>
              </w:rPr>
            </w:pPr>
            <w:r w:rsidRPr="005A74DC">
              <w:rPr>
                <w:rFonts w:eastAsiaTheme="majorEastAsia"/>
              </w:rPr>
              <w:t>Foundation Skills</w:t>
            </w:r>
          </w:p>
          <w:p w14:paraId="3DF1FE10"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125BED" w:rsidDel="00423CB2" w14:paraId="40CFDF4B" w14:textId="77777777" w:rsidTr="00CA2922">
        <w:trPr>
          <w:tblHeader/>
        </w:trPr>
        <w:tc>
          <w:tcPr>
            <w:tcW w:w="1396" w:type="pct"/>
          </w:tcPr>
          <w:p w14:paraId="024DB54C" w14:textId="77777777" w:rsidR="00F1480E" w:rsidRPr="00125BED" w:rsidDel="00423CB2" w:rsidRDefault="00F1480E" w:rsidP="00125BED">
            <w:pPr>
              <w:pStyle w:val="SIText-Bold"/>
              <w:rPr>
                <w:rStyle w:val="SIText-Italic"/>
                <w:rFonts w:eastAsiaTheme="majorEastAsia"/>
                <w:i w:val="0"/>
              </w:rPr>
            </w:pPr>
            <w:r w:rsidRPr="00125BED">
              <w:rPr>
                <w:rStyle w:val="SIText-Italic"/>
                <w:rFonts w:eastAsiaTheme="majorEastAsia"/>
                <w:i w:val="0"/>
              </w:rPr>
              <w:t>Skill</w:t>
            </w:r>
          </w:p>
        </w:tc>
        <w:tc>
          <w:tcPr>
            <w:tcW w:w="3604" w:type="pct"/>
          </w:tcPr>
          <w:p w14:paraId="7A30E50B" w14:textId="77777777" w:rsidR="00F1480E" w:rsidRPr="00125BED" w:rsidDel="00423CB2" w:rsidRDefault="00F1480E" w:rsidP="00125BED">
            <w:pPr>
              <w:pStyle w:val="SIText-Bold"/>
              <w:rPr>
                <w:rStyle w:val="SIText-Italic"/>
                <w:rFonts w:eastAsiaTheme="majorEastAsia"/>
                <w:i w:val="0"/>
              </w:rPr>
            </w:pPr>
            <w:r w:rsidRPr="00125BED">
              <w:rPr>
                <w:rStyle w:val="SIText-Italic"/>
                <w:rFonts w:eastAsiaTheme="majorEastAsia"/>
                <w:i w:val="0"/>
              </w:rPr>
              <w:t>Description</w:t>
            </w:r>
          </w:p>
        </w:tc>
      </w:tr>
      <w:tr w:rsidR="00F1480E" w:rsidRPr="00336FCA" w:rsidDel="00423CB2" w14:paraId="31D7A571" w14:textId="77777777" w:rsidTr="00CA2922">
        <w:tc>
          <w:tcPr>
            <w:tcW w:w="1396" w:type="pct"/>
          </w:tcPr>
          <w:p w14:paraId="01B61A3D" w14:textId="77777777" w:rsidR="00F1480E" w:rsidRPr="00144385" w:rsidRDefault="00101FC2" w:rsidP="00CA2922">
            <w:pPr>
              <w:pStyle w:val="SIText"/>
            </w:pPr>
            <w:r>
              <w:t>Reading</w:t>
            </w:r>
          </w:p>
        </w:tc>
        <w:tc>
          <w:tcPr>
            <w:tcW w:w="3604" w:type="pct"/>
          </w:tcPr>
          <w:p w14:paraId="42194F68" w14:textId="1B85F443" w:rsidR="00150671" w:rsidRPr="008A5493" w:rsidRDefault="00125BED" w:rsidP="00150671">
            <w:pPr>
              <w:pStyle w:val="SIBullet1"/>
              <w:rPr>
                <w:lang w:val="en-US"/>
              </w:rPr>
            </w:pPr>
            <w:r w:rsidRPr="008A5493">
              <w:rPr>
                <w:lang w:val="en-US"/>
              </w:rPr>
              <w:t>Proofread texts to ensure clarity of meaning, accuracy of grammar and terminology</w:t>
            </w:r>
          </w:p>
          <w:p w14:paraId="600819EE" w14:textId="60405B6C" w:rsidR="00F1480E" w:rsidRPr="00150671" w:rsidRDefault="00125BED" w:rsidP="00150671">
            <w:pPr>
              <w:pStyle w:val="SIBullet1"/>
              <w:rPr>
                <w:lang w:val="en-US"/>
              </w:rPr>
            </w:pPr>
            <w:r w:rsidRPr="008A5493">
              <w:rPr>
                <w:lang w:val="en-US"/>
              </w:rPr>
              <w:t xml:space="preserve">Read and </w:t>
            </w:r>
            <w:r w:rsidR="00C12C25">
              <w:rPr>
                <w:lang w:val="en-US"/>
              </w:rPr>
              <w:t>interpret</w:t>
            </w:r>
            <w:r w:rsidR="00150671" w:rsidRPr="008A5493">
              <w:rPr>
                <w:lang w:val="en-US"/>
              </w:rPr>
              <w:t xml:space="preserve"> a variety of </w:t>
            </w:r>
            <w:r w:rsidR="00150671">
              <w:rPr>
                <w:lang w:val="en-US"/>
              </w:rPr>
              <w:t xml:space="preserve">research </w:t>
            </w:r>
            <w:r w:rsidR="00150671" w:rsidRPr="008A5493">
              <w:rPr>
                <w:lang w:val="en-US"/>
              </w:rPr>
              <w:t>texts</w:t>
            </w:r>
          </w:p>
        </w:tc>
      </w:tr>
      <w:tr w:rsidR="00F1480E" w:rsidRPr="00336FCA" w:rsidDel="00423CB2" w14:paraId="4BE922F4" w14:textId="77777777" w:rsidTr="00CA2922">
        <w:tc>
          <w:tcPr>
            <w:tcW w:w="1396" w:type="pct"/>
          </w:tcPr>
          <w:p w14:paraId="38F29BB2" w14:textId="77777777" w:rsidR="00F1480E" w:rsidRPr="00144385" w:rsidRDefault="00101FC2" w:rsidP="00CA2922">
            <w:pPr>
              <w:pStyle w:val="SIText"/>
            </w:pPr>
            <w:r>
              <w:t>Writing</w:t>
            </w:r>
          </w:p>
        </w:tc>
        <w:tc>
          <w:tcPr>
            <w:tcW w:w="3604" w:type="pct"/>
          </w:tcPr>
          <w:p w14:paraId="4E4BC59E" w14:textId="42A7B489" w:rsidR="00F1480E" w:rsidRPr="00150671" w:rsidRDefault="00125BED" w:rsidP="00150671">
            <w:pPr>
              <w:pStyle w:val="SIBulletList1"/>
              <w:rPr>
                <w:lang w:val="en-US"/>
              </w:rPr>
            </w:pPr>
            <w:r w:rsidRPr="008A5493">
              <w:rPr>
                <w:lang w:val="en-US"/>
              </w:rPr>
              <w:t xml:space="preserve">Prepare general information, reports and papers </w:t>
            </w:r>
            <w:r w:rsidR="00150671">
              <w:rPr>
                <w:lang w:val="en-US"/>
              </w:rPr>
              <w:t>to meet the needs of the</w:t>
            </w:r>
            <w:r w:rsidR="00150671" w:rsidRPr="008A5493">
              <w:rPr>
                <w:lang w:val="en-US"/>
              </w:rPr>
              <w:t xml:space="preserve"> target audience</w:t>
            </w:r>
          </w:p>
        </w:tc>
      </w:tr>
      <w:tr w:rsidR="003E4FA3" w:rsidRPr="00336FCA" w:rsidDel="00423CB2" w14:paraId="64321B1A" w14:textId="77777777" w:rsidTr="00CA2922">
        <w:tc>
          <w:tcPr>
            <w:tcW w:w="1396" w:type="pct"/>
          </w:tcPr>
          <w:p w14:paraId="5C0E64CA" w14:textId="4E56C7B3" w:rsidR="003E4FA3" w:rsidRDefault="003E4FA3" w:rsidP="00CA2922">
            <w:pPr>
              <w:pStyle w:val="SIText"/>
            </w:pPr>
            <w:r w:rsidRPr="003E4FA3">
              <w:t>Interacting with others</w:t>
            </w:r>
          </w:p>
        </w:tc>
        <w:tc>
          <w:tcPr>
            <w:tcW w:w="3604" w:type="pct"/>
          </w:tcPr>
          <w:p w14:paraId="2F3D7805" w14:textId="0F769F3A" w:rsidR="003E4FA3" w:rsidRPr="003E4FA3" w:rsidRDefault="003E4FA3" w:rsidP="003E4FA3">
            <w:pPr>
              <w:pStyle w:val="SIBulletList1"/>
              <w:rPr>
                <w:lang w:val="en-US"/>
              </w:rPr>
            </w:pPr>
            <w:r w:rsidRPr="003E4FA3">
              <w:rPr>
                <w:lang w:val="en-US"/>
              </w:rPr>
              <w:t>Play a lead role in situations requiring effective collaboration, demonstrating effective veterinary skills</w:t>
            </w:r>
          </w:p>
        </w:tc>
      </w:tr>
      <w:tr w:rsidR="00665614" w:rsidRPr="00336FCA" w:rsidDel="00423CB2" w14:paraId="4C722B69" w14:textId="77777777" w:rsidTr="00665614">
        <w:tc>
          <w:tcPr>
            <w:tcW w:w="1396" w:type="pct"/>
            <w:tcBorders>
              <w:top w:val="single" w:sz="4" w:space="0" w:color="auto"/>
              <w:left w:val="single" w:sz="4" w:space="0" w:color="auto"/>
              <w:bottom w:val="single" w:sz="4" w:space="0" w:color="auto"/>
              <w:right w:val="single" w:sz="4" w:space="0" w:color="auto"/>
            </w:tcBorders>
          </w:tcPr>
          <w:p w14:paraId="111E031D" w14:textId="77777777" w:rsidR="00665614" w:rsidRDefault="00665614" w:rsidP="003B1D15">
            <w:pPr>
              <w:pStyle w:val="SIText"/>
            </w:pPr>
            <w:bookmarkStart w:id="0" w:name="_Hlk482184508"/>
            <w:r>
              <w:t>Get the work done</w:t>
            </w:r>
          </w:p>
        </w:tc>
        <w:tc>
          <w:tcPr>
            <w:tcW w:w="3604" w:type="pct"/>
            <w:tcBorders>
              <w:top w:val="single" w:sz="4" w:space="0" w:color="auto"/>
              <w:left w:val="single" w:sz="4" w:space="0" w:color="auto"/>
              <w:bottom w:val="single" w:sz="4" w:space="0" w:color="auto"/>
              <w:right w:val="single" w:sz="4" w:space="0" w:color="auto"/>
            </w:tcBorders>
          </w:tcPr>
          <w:p w14:paraId="476A19F2" w14:textId="77777777" w:rsidR="00665614" w:rsidRPr="00665614" w:rsidRDefault="00665614" w:rsidP="003B1D15">
            <w:pPr>
              <w:pStyle w:val="SIBullet1"/>
              <w:rPr>
                <w:rFonts w:eastAsia="Times New Roman"/>
                <w:lang w:val="en-US"/>
              </w:rPr>
            </w:pPr>
            <w:r w:rsidRPr="00665614">
              <w:rPr>
                <w:rFonts w:eastAsia="Times New Roman"/>
                <w:lang w:val="en-US"/>
              </w:rPr>
              <w:t>Address irregularities and contingencies in the context of the work role</w:t>
            </w:r>
          </w:p>
        </w:tc>
      </w:tr>
      <w:bookmarkEnd w:id="0"/>
    </w:tbl>
    <w:p w14:paraId="49EEBB57" w14:textId="16151872" w:rsidR="00F1480E" w:rsidRDefault="00F1480E" w:rsidP="00F1480E">
      <w:pPr>
        <w:pStyle w:val="SIText"/>
        <w:keepNext/>
      </w:pPr>
    </w:p>
    <w:p w14:paraId="4257907A" w14:textId="77777777" w:rsidR="00665614" w:rsidRPr="00FE792C" w:rsidRDefault="00665614" w:rsidP="00F1480E">
      <w:pPr>
        <w:pStyle w:val="SIText"/>
        <w:keepNext/>
      </w:pPr>
    </w:p>
    <w:tbl>
      <w:tblPr>
        <w:tblStyle w:val="TableGrid"/>
        <w:tblW w:w="5000" w:type="pct"/>
        <w:tblLook w:val="04A0" w:firstRow="1" w:lastRow="0" w:firstColumn="1" w:lastColumn="0" w:noHBand="0" w:noVBand="1"/>
      </w:tblPr>
      <w:tblGrid>
        <w:gridCol w:w="2386"/>
        <w:gridCol w:w="2386"/>
        <w:gridCol w:w="2736"/>
        <w:gridCol w:w="2120"/>
      </w:tblGrid>
      <w:tr w:rsidR="00F1480E" w14:paraId="1A9229CA" w14:textId="77777777" w:rsidTr="00CA2922">
        <w:trPr>
          <w:tblHeader/>
        </w:trPr>
        <w:tc>
          <w:tcPr>
            <w:tcW w:w="5000" w:type="pct"/>
            <w:gridSpan w:val="4"/>
          </w:tcPr>
          <w:p w14:paraId="6695C422" w14:textId="5BFC636A" w:rsidR="00F1480E" w:rsidRPr="00BC49BB" w:rsidRDefault="00125BED" w:rsidP="00125BED">
            <w:pPr>
              <w:pStyle w:val="SIUnittitle"/>
            </w:pPr>
            <w:r>
              <w:t>Unit Mapping Information</w:t>
            </w:r>
          </w:p>
        </w:tc>
      </w:tr>
      <w:tr w:rsidR="00F1480E" w14:paraId="327641C5" w14:textId="77777777" w:rsidTr="00125BED">
        <w:trPr>
          <w:tblHeader/>
        </w:trPr>
        <w:tc>
          <w:tcPr>
            <w:tcW w:w="1239" w:type="pct"/>
          </w:tcPr>
          <w:p w14:paraId="7459F143" w14:textId="77777777" w:rsidR="00F1480E" w:rsidRPr="00BC49BB" w:rsidRDefault="00F1480E" w:rsidP="00CA2922">
            <w:pPr>
              <w:pStyle w:val="SIText-Bold"/>
            </w:pPr>
            <w:r>
              <w:t>Code and title current version</w:t>
            </w:r>
          </w:p>
        </w:tc>
        <w:tc>
          <w:tcPr>
            <w:tcW w:w="1239" w:type="pct"/>
          </w:tcPr>
          <w:p w14:paraId="39899119" w14:textId="77777777" w:rsidR="00F1480E" w:rsidRPr="00BC49BB" w:rsidRDefault="00F1480E" w:rsidP="00CA2922">
            <w:pPr>
              <w:pStyle w:val="SIText-Bold"/>
            </w:pPr>
            <w:r>
              <w:t>Code and title previous version</w:t>
            </w:r>
          </w:p>
        </w:tc>
        <w:tc>
          <w:tcPr>
            <w:tcW w:w="1421" w:type="pct"/>
          </w:tcPr>
          <w:p w14:paraId="6D904C5D" w14:textId="77777777" w:rsidR="00F1480E" w:rsidRPr="00BC49BB" w:rsidRDefault="00F1480E" w:rsidP="00CA2922">
            <w:pPr>
              <w:pStyle w:val="SIText-Bold"/>
            </w:pPr>
            <w:r w:rsidRPr="00BC49BB">
              <w:t>Comments</w:t>
            </w:r>
          </w:p>
        </w:tc>
        <w:tc>
          <w:tcPr>
            <w:tcW w:w="1101" w:type="pct"/>
          </w:tcPr>
          <w:p w14:paraId="53CE7549" w14:textId="77777777" w:rsidR="00F1480E" w:rsidRPr="00BC49BB" w:rsidRDefault="00F1480E" w:rsidP="00CA2922">
            <w:pPr>
              <w:pStyle w:val="SIText-Bold"/>
            </w:pPr>
            <w:r w:rsidRPr="00BC49BB">
              <w:t xml:space="preserve">Equivalence </w:t>
            </w:r>
            <w:r>
              <w:t>status</w:t>
            </w:r>
          </w:p>
        </w:tc>
      </w:tr>
      <w:tr w:rsidR="00F1480E" w14:paraId="43E43F0B" w14:textId="77777777" w:rsidTr="00125BED">
        <w:tc>
          <w:tcPr>
            <w:tcW w:w="1239" w:type="pct"/>
          </w:tcPr>
          <w:p w14:paraId="7DC5EAA5" w14:textId="77777777" w:rsidR="00F1480E" w:rsidRPr="00BC49BB" w:rsidRDefault="00146D24" w:rsidP="00CA2922">
            <w:pPr>
              <w:pStyle w:val="SIText"/>
            </w:pPr>
            <w:r w:rsidRPr="00146D24">
              <w:t>ACMVET508 Support veterinary practice communication and professional development</w:t>
            </w:r>
          </w:p>
        </w:tc>
        <w:tc>
          <w:tcPr>
            <w:tcW w:w="1239" w:type="pct"/>
          </w:tcPr>
          <w:p w14:paraId="2CC7B21B" w14:textId="77777777" w:rsidR="00F1480E" w:rsidRPr="00BC49BB" w:rsidRDefault="009B0749" w:rsidP="00CA2922">
            <w:pPr>
              <w:pStyle w:val="SIText"/>
            </w:pPr>
            <w:r w:rsidRPr="009B0749">
              <w:t>ACMVET508</w:t>
            </w:r>
            <w:r>
              <w:t>A</w:t>
            </w:r>
            <w:r w:rsidRPr="009B0749">
              <w:t xml:space="preserve"> Support veterinary practice communication and professional development</w:t>
            </w:r>
          </w:p>
        </w:tc>
        <w:tc>
          <w:tcPr>
            <w:tcW w:w="1421" w:type="pct"/>
          </w:tcPr>
          <w:p w14:paraId="43EDA2D9" w14:textId="198A2152" w:rsidR="00C019EA" w:rsidRDefault="00C019EA" w:rsidP="00C019EA">
            <w:pPr>
              <w:pStyle w:val="SIText"/>
              <w:contextualSpacing/>
            </w:pPr>
            <w:r>
              <w:t xml:space="preserve">Updated to meet </w:t>
            </w:r>
            <w:r w:rsidR="00261E18">
              <w:t xml:space="preserve">Standards for </w:t>
            </w:r>
            <w:r w:rsidR="0000401D">
              <w:t>T</w:t>
            </w:r>
            <w:r w:rsidR="00261E18">
              <w:t xml:space="preserve">raining </w:t>
            </w:r>
            <w:r w:rsidR="0000401D">
              <w:t>P</w:t>
            </w:r>
            <w:r w:rsidR="00261E18">
              <w:t>ackages</w:t>
            </w:r>
          </w:p>
          <w:p w14:paraId="0E8D2E7C" w14:textId="40D11228" w:rsidR="00C019EA" w:rsidRDefault="00C019EA" w:rsidP="00C019EA">
            <w:pPr>
              <w:pStyle w:val="SIText"/>
              <w:contextualSpacing/>
            </w:pPr>
            <w:r>
              <w:t>M</w:t>
            </w:r>
            <w:r w:rsidR="00261E18">
              <w:t>inor changes to clarify content</w:t>
            </w:r>
          </w:p>
          <w:p w14:paraId="17C9113D" w14:textId="56C51E2D" w:rsidR="00F1480E" w:rsidRDefault="00C019EA" w:rsidP="00CA2922">
            <w:pPr>
              <w:pStyle w:val="SIText"/>
              <w:contextualSpacing/>
            </w:pPr>
            <w:r>
              <w:t>Assessment requirements revi</w:t>
            </w:r>
            <w:r w:rsidR="00261E18">
              <w:t>sed</w:t>
            </w:r>
          </w:p>
          <w:p w14:paraId="04087A86" w14:textId="525B53EA" w:rsidR="00261E18" w:rsidRPr="00BC49BB" w:rsidRDefault="0000401D" w:rsidP="00CA2922">
            <w:pPr>
              <w:pStyle w:val="SIText"/>
              <w:contextualSpacing/>
            </w:pPr>
            <w:r w:rsidRPr="0000401D">
              <w:t>Work placement requirement included</w:t>
            </w:r>
          </w:p>
        </w:tc>
        <w:tc>
          <w:tcPr>
            <w:tcW w:w="1101" w:type="pct"/>
          </w:tcPr>
          <w:p w14:paraId="54510972" w14:textId="4E978CEF" w:rsidR="00F1480E" w:rsidRPr="00BC49BB" w:rsidRDefault="00B64CAB" w:rsidP="00CA2922">
            <w:pPr>
              <w:pStyle w:val="SIText"/>
            </w:pPr>
            <w:r>
              <w:t>No e</w:t>
            </w:r>
            <w:r w:rsidR="00125BED">
              <w:t>quivalent unit</w:t>
            </w:r>
          </w:p>
        </w:tc>
      </w:tr>
    </w:tbl>
    <w:p w14:paraId="265360AA"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9C243E6" w14:textId="77777777" w:rsidTr="00CA2922">
        <w:tc>
          <w:tcPr>
            <w:tcW w:w="1396" w:type="pct"/>
            <w:shd w:val="clear" w:color="auto" w:fill="auto"/>
          </w:tcPr>
          <w:p w14:paraId="67B0212A" w14:textId="6C2D96F3" w:rsidR="00F1480E" w:rsidRPr="00A55106" w:rsidRDefault="00125BED" w:rsidP="00125BED">
            <w:pPr>
              <w:pStyle w:val="SIUnittitle"/>
            </w:pPr>
            <w:r w:rsidRPr="00A55106">
              <w:t>Links</w:t>
            </w:r>
          </w:p>
        </w:tc>
        <w:tc>
          <w:tcPr>
            <w:tcW w:w="3604" w:type="pct"/>
            <w:shd w:val="clear" w:color="auto" w:fill="auto"/>
          </w:tcPr>
          <w:p w14:paraId="6AF52611" w14:textId="0B190451" w:rsidR="00F1480E" w:rsidRPr="00A55106" w:rsidRDefault="00125BED" w:rsidP="00CA2922">
            <w:pPr>
              <w:pStyle w:val="SIText"/>
              <w:spacing w:before="60" w:after="60"/>
              <w:rPr>
                <w:rFonts w:asciiTheme="minorHAnsi" w:hAnsiTheme="minorHAnsi" w:cstheme="minorHAnsi"/>
              </w:rPr>
            </w:pPr>
            <w:r>
              <w:t>Companion Volume Implementation G</w:t>
            </w:r>
            <w:r w:rsidRPr="00A76C6C">
              <w:t>uides are found in VETNet</w:t>
            </w:r>
            <w:r w:rsidR="00261E18">
              <w:t>:</w:t>
            </w:r>
            <w:r>
              <w:t xml:space="preserve"> https://vetnet.education.gov.au/Pages/TrainingDocs.aspx?q=b75f4</w:t>
            </w:r>
            <w:r w:rsidR="00261E18">
              <w:t>b23-54c9-4cc9-a5db-d3502d154103</w:t>
            </w:r>
          </w:p>
        </w:tc>
      </w:tr>
    </w:tbl>
    <w:p w14:paraId="0CB3B3C9" w14:textId="77777777" w:rsidR="00F1480E" w:rsidRDefault="00F1480E" w:rsidP="00F1480E">
      <w:pPr>
        <w:pStyle w:val="SIText"/>
      </w:pPr>
    </w:p>
    <w:p w14:paraId="6504E8B4" w14:textId="77777777" w:rsidR="00F1480E" w:rsidRDefault="00F1480E" w:rsidP="00F1480E">
      <w:pPr>
        <w:pStyle w:val="SIText"/>
      </w:pPr>
      <w:r>
        <w:rPr>
          <w:b/>
        </w:rPr>
        <w:br w:type="page"/>
      </w:r>
    </w:p>
    <w:p w14:paraId="6B0228EB" w14:textId="77777777" w:rsidR="00125BED" w:rsidRDefault="00125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6E7995" w:rsidRPr="00E91BFF" w14:paraId="6EFE8188" w14:textId="77777777" w:rsidTr="00CA2922">
        <w:trPr>
          <w:tblHeader/>
        </w:trPr>
        <w:tc>
          <w:tcPr>
            <w:tcW w:w="1478" w:type="pct"/>
            <w:shd w:val="clear" w:color="auto" w:fill="auto"/>
          </w:tcPr>
          <w:p w14:paraId="6E614C3D" w14:textId="10B54DA3" w:rsidR="006E7995" w:rsidRPr="00963A46" w:rsidRDefault="00125BED" w:rsidP="006E7995">
            <w:pPr>
              <w:pStyle w:val="SIUNITCODE"/>
            </w:pPr>
            <w:r>
              <w:t>TITLE</w:t>
            </w:r>
          </w:p>
        </w:tc>
        <w:tc>
          <w:tcPr>
            <w:tcW w:w="3522" w:type="pct"/>
            <w:shd w:val="clear" w:color="auto" w:fill="auto"/>
          </w:tcPr>
          <w:p w14:paraId="25B6C05D" w14:textId="73227F28" w:rsidR="006E7995" w:rsidRPr="00125BED" w:rsidRDefault="00125BED" w:rsidP="00125BED">
            <w:pPr>
              <w:pStyle w:val="SIUnittitle"/>
            </w:pPr>
            <w:r w:rsidRPr="00E33598">
              <w:t xml:space="preserve">Assessment requirements for </w:t>
            </w:r>
            <w:r w:rsidRPr="00125BED">
              <w:t xml:space="preserve">ACMVET508 </w:t>
            </w:r>
            <w:r w:rsidR="006E7995" w:rsidRPr="00125BED">
              <w:t>Support veterinary practice communication and professional development</w:t>
            </w:r>
          </w:p>
        </w:tc>
      </w:tr>
      <w:tr w:rsidR="00F1480E" w:rsidRPr="00A55106" w14:paraId="2FF50F75" w14:textId="77777777" w:rsidTr="00CA2922">
        <w:trPr>
          <w:tblHeader/>
        </w:trPr>
        <w:tc>
          <w:tcPr>
            <w:tcW w:w="5000" w:type="pct"/>
            <w:gridSpan w:val="2"/>
            <w:shd w:val="clear" w:color="auto" w:fill="auto"/>
          </w:tcPr>
          <w:p w14:paraId="34BC1EC4" w14:textId="38429863" w:rsidR="00F1480E" w:rsidRPr="00A55106" w:rsidRDefault="00125BED" w:rsidP="00125BED">
            <w:pPr>
              <w:pStyle w:val="SIUnittitle"/>
            </w:pPr>
            <w:r w:rsidRPr="00A55106">
              <w:t>Performance Evidence</w:t>
            </w:r>
          </w:p>
        </w:tc>
      </w:tr>
      <w:tr w:rsidR="00F1480E" w:rsidRPr="00067E1C" w14:paraId="39695E0B" w14:textId="77777777" w:rsidTr="00CA2922">
        <w:tc>
          <w:tcPr>
            <w:tcW w:w="5000" w:type="pct"/>
            <w:gridSpan w:val="2"/>
            <w:shd w:val="clear" w:color="auto" w:fill="auto"/>
          </w:tcPr>
          <w:p w14:paraId="088E06E6" w14:textId="77777777" w:rsidR="00261E18" w:rsidRDefault="00125BED" w:rsidP="00125BED">
            <w:pPr>
              <w:pStyle w:val="SIBulletList1"/>
              <w:numPr>
                <w:ilvl w:val="0"/>
                <w:numId w:val="0"/>
              </w:numPr>
            </w:pPr>
            <w:r>
              <w:t>An individual demonstrating competency must satisfy all of the elements</w:t>
            </w:r>
            <w:r w:rsidR="00730601">
              <w:t xml:space="preserve"> and</w:t>
            </w:r>
            <w:r>
              <w:t xml:space="preserve"> performance</w:t>
            </w:r>
            <w:r w:rsidR="00730601">
              <w:t xml:space="preserve"> criteria </w:t>
            </w:r>
            <w:r w:rsidR="00261E18">
              <w:t>in this unit.</w:t>
            </w:r>
          </w:p>
          <w:p w14:paraId="56A7DC8B" w14:textId="18FA21B2" w:rsidR="00125BED" w:rsidRDefault="00125BED" w:rsidP="00125BED">
            <w:pPr>
              <w:pStyle w:val="SIBulletList1"/>
              <w:numPr>
                <w:ilvl w:val="0"/>
                <w:numId w:val="0"/>
              </w:numPr>
              <w:rPr>
                <w:rFonts w:eastAsia="Calibri"/>
              </w:rPr>
            </w:pPr>
            <w:r>
              <w:t>There must be evidence that the individual has:</w:t>
            </w:r>
          </w:p>
          <w:p w14:paraId="60ED092F" w14:textId="030C4779" w:rsidR="00825CA3" w:rsidRDefault="00665614" w:rsidP="00B217A2">
            <w:pPr>
              <w:pStyle w:val="SIBullet1"/>
            </w:pPr>
            <w:r>
              <w:t>f</w:t>
            </w:r>
            <w:r w:rsidR="00825CA3">
              <w:t>acilitat</w:t>
            </w:r>
            <w:r w:rsidR="00125BED">
              <w:t xml:space="preserve">ed </w:t>
            </w:r>
            <w:r w:rsidR="00825CA3">
              <w:t>a minimum of three separate professional development activities for others</w:t>
            </w:r>
            <w:r w:rsidR="00AB6E01">
              <w:t xml:space="preserve"> in a public or peer setting</w:t>
            </w:r>
            <w:r w:rsidR="00825CA3">
              <w:t xml:space="preserve">, covering a variety of circumstances, patients, cases and responsibilities, </w:t>
            </w:r>
            <w:r w:rsidR="00AB6E01">
              <w:t>and including</w:t>
            </w:r>
            <w:r w:rsidR="00825CA3">
              <w:t>:</w:t>
            </w:r>
          </w:p>
          <w:p w14:paraId="4E3947D7" w14:textId="65B9E6AD" w:rsidR="00825CA3" w:rsidRDefault="00825CA3" w:rsidP="00AB6E01">
            <w:pPr>
              <w:pStyle w:val="SIBullet2"/>
            </w:pPr>
            <w:r>
              <w:t>admission and discharge processes and procedures</w:t>
            </w:r>
          </w:p>
          <w:p w14:paraId="279091B8" w14:textId="2BD4EF0C" w:rsidR="00825CA3" w:rsidRDefault="00825CA3" w:rsidP="00AB6E01">
            <w:pPr>
              <w:pStyle w:val="SIBullet2"/>
            </w:pPr>
            <w:r>
              <w:t>new treatments or resear</w:t>
            </w:r>
            <w:r w:rsidR="00261E18">
              <w:t>ch relevant to work at practice</w:t>
            </w:r>
          </w:p>
          <w:p w14:paraId="31431B3C" w14:textId="55018CBB" w:rsidR="00825CA3" w:rsidRDefault="00825CA3" w:rsidP="00AB6E01">
            <w:pPr>
              <w:pStyle w:val="SIBullet2"/>
            </w:pPr>
            <w:r>
              <w:t>case study of animal care</w:t>
            </w:r>
          </w:p>
          <w:p w14:paraId="2B892F55" w14:textId="77777777" w:rsidR="00AB6E01" w:rsidRDefault="00825CA3" w:rsidP="00AB6E01">
            <w:pPr>
              <w:pStyle w:val="SIBullet2"/>
            </w:pPr>
            <w:r>
              <w:t>literature review of relevant products or processes</w:t>
            </w:r>
          </w:p>
          <w:p w14:paraId="1C3EEC78" w14:textId="70B1CC32" w:rsidR="00C019EA" w:rsidRDefault="0003564A" w:rsidP="00AB6E01">
            <w:pPr>
              <w:pStyle w:val="SIBulletList2"/>
              <w:ind w:left="318" w:hanging="284"/>
            </w:pPr>
            <w:r>
              <w:t>created a professional development plan for self and one junior staff member</w:t>
            </w:r>
          </w:p>
          <w:p w14:paraId="67D6E057" w14:textId="0A5AB797" w:rsidR="00AB6E01" w:rsidRPr="00A55106" w:rsidRDefault="00C019EA" w:rsidP="00660745">
            <w:pPr>
              <w:pStyle w:val="SIBulletList2"/>
              <w:ind w:left="318" w:hanging="284"/>
            </w:pPr>
            <w:proofErr w:type="gramStart"/>
            <w:r w:rsidRPr="00E06AFA">
              <w:t>performed</w:t>
            </w:r>
            <w:proofErr w:type="gramEnd"/>
            <w:r w:rsidRPr="00E06AFA">
              <w:t xml:space="preserve"> the activities outlined in the performance criteria of this unit during a period of at least </w:t>
            </w:r>
            <w:r w:rsidR="00572773">
              <w:t>24</w:t>
            </w:r>
            <w:r w:rsidR="00294ECC">
              <w:t>0</w:t>
            </w:r>
            <w:r w:rsidRPr="00E06AFA">
              <w:t xml:space="preserve"> hours of work in a </w:t>
            </w:r>
            <w:r w:rsidRPr="00E06AFA">
              <w:rPr>
                <w:shd w:val="clear" w:color="auto" w:fill="FFFFFF"/>
              </w:rPr>
              <w:t xml:space="preserve">veterinary </w:t>
            </w:r>
            <w:r w:rsidR="00660745">
              <w:rPr>
                <w:shd w:val="clear" w:color="auto" w:fill="FFFFFF"/>
              </w:rPr>
              <w:t>practice</w:t>
            </w:r>
            <w:r>
              <w:rPr>
                <w:shd w:val="clear" w:color="auto" w:fill="FFFFFF"/>
              </w:rPr>
              <w:t xml:space="preserve"> supervising the work of others.</w:t>
            </w:r>
          </w:p>
        </w:tc>
      </w:tr>
    </w:tbl>
    <w:p w14:paraId="1A49B02E"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B5D4CF" w14:textId="77777777" w:rsidTr="00CA2922">
        <w:trPr>
          <w:tblHeader/>
        </w:trPr>
        <w:tc>
          <w:tcPr>
            <w:tcW w:w="5000" w:type="pct"/>
            <w:shd w:val="clear" w:color="auto" w:fill="auto"/>
          </w:tcPr>
          <w:p w14:paraId="17F88292" w14:textId="60D5C6FC" w:rsidR="00F1480E" w:rsidRPr="00A55106" w:rsidRDefault="00125BED" w:rsidP="00125BED">
            <w:pPr>
              <w:pStyle w:val="SIUnittitle"/>
            </w:pPr>
            <w:r w:rsidRPr="00A55106">
              <w:t>Knowledge Evidence</w:t>
            </w:r>
          </w:p>
        </w:tc>
      </w:tr>
      <w:tr w:rsidR="00F1480E" w:rsidRPr="00067E1C" w14:paraId="1AAD1D32" w14:textId="77777777" w:rsidTr="00CA2922">
        <w:tc>
          <w:tcPr>
            <w:tcW w:w="5000" w:type="pct"/>
            <w:shd w:val="clear" w:color="auto" w:fill="auto"/>
          </w:tcPr>
          <w:p w14:paraId="6FCCB529" w14:textId="77777777" w:rsidR="00125BED" w:rsidRDefault="00125BED" w:rsidP="00125BED">
            <w:pPr>
              <w:pStyle w:val="SIText"/>
            </w:pPr>
            <w:r>
              <w:t>An individual must be able to demonstrate the knowledge required to perform the tasks outlined in the elements and performance criteria of this unit. This includes knowledge of:</w:t>
            </w:r>
          </w:p>
          <w:p w14:paraId="00A1E556" w14:textId="77777777" w:rsidR="00B45B81" w:rsidRPr="000B1DEE" w:rsidRDefault="00B45B81" w:rsidP="00B45B81">
            <w:pPr>
              <w:pStyle w:val="SIBullet1"/>
            </w:pPr>
            <w:r w:rsidRPr="000B1DEE">
              <w:t>principles of animal welfare and ethics</w:t>
            </w:r>
            <w:r>
              <w:t xml:space="preserve"> in the conduct of veterinary practice and nursing care</w:t>
            </w:r>
          </w:p>
          <w:p w14:paraId="5DE7B536" w14:textId="77777777" w:rsidR="00B45B81" w:rsidRDefault="00B45B81" w:rsidP="00B45B81">
            <w:pPr>
              <w:pStyle w:val="SIBullet1"/>
            </w:pPr>
            <w:r w:rsidRPr="000B1DEE">
              <w:t>information and research sources</w:t>
            </w:r>
            <w:r>
              <w:t xml:space="preserve"> for veterinary nursing and related practice policies, regulations and protocols</w:t>
            </w:r>
          </w:p>
          <w:p w14:paraId="1D1FAF76" w14:textId="1186D4B2" w:rsidR="00B45B81" w:rsidRDefault="00150671" w:rsidP="00B45B81">
            <w:pPr>
              <w:pStyle w:val="SIBullet1"/>
            </w:pPr>
            <w:r>
              <w:rPr>
                <w:lang w:val="en-US"/>
              </w:rPr>
              <w:t xml:space="preserve">roles and responsibilities of </w:t>
            </w:r>
            <w:r w:rsidR="00B45B81">
              <w:t>relevant parties</w:t>
            </w:r>
            <w:r w:rsidR="00261E18">
              <w:t>,</w:t>
            </w:r>
            <w:r w:rsidR="00B45B81">
              <w:t xml:space="preserve"> </w:t>
            </w:r>
            <w:r w:rsidR="00B45B81">
              <w:rPr>
                <w:lang w:val="en-US"/>
              </w:rPr>
              <w:t>including:</w:t>
            </w:r>
          </w:p>
          <w:p w14:paraId="639B14D0" w14:textId="77777777" w:rsidR="00B45B81" w:rsidRPr="00D81AC9" w:rsidRDefault="00B45B81" w:rsidP="00B45B81">
            <w:pPr>
              <w:pStyle w:val="SIBullet2"/>
              <w:rPr>
                <w:lang w:val="en-US"/>
              </w:rPr>
            </w:pPr>
            <w:r w:rsidRPr="00D81AC9">
              <w:rPr>
                <w:lang w:val="en-US"/>
              </w:rPr>
              <w:t>in-house veterinarian and other staff</w:t>
            </w:r>
          </w:p>
          <w:p w14:paraId="4F7A4C53" w14:textId="77777777" w:rsidR="00B45B81" w:rsidRPr="00D81AC9" w:rsidRDefault="00B45B81" w:rsidP="00B45B81">
            <w:pPr>
              <w:pStyle w:val="SIBullet2"/>
              <w:rPr>
                <w:lang w:val="en-US"/>
              </w:rPr>
            </w:pPr>
            <w:r w:rsidRPr="00D81AC9">
              <w:rPr>
                <w:lang w:val="en-US"/>
              </w:rPr>
              <w:t>referring veterinarian</w:t>
            </w:r>
          </w:p>
          <w:p w14:paraId="21CEE10C" w14:textId="77777777" w:rsidR="00B45B81" w:rsidRPr="00D81AC9" w:rsidRDefault="00B45B81" w:rsidP="00B45B81">
            <w:pPr>
              <w:pStyle w:val="SIBullet2"/>
              <w:rPr>
                <w:lang w:val="en-US"/>
              </w:rPr>
            </w:pPr>
            <w:r w:rsidRPr="00D81AC9">
              <w:rPr>
                <w:lang w:val="en-US"/>
              </w:rPr>
              <w:t>consulting health care professionals</w:t>
            </w:r>
          </w:p>
          <w:p w14:paraId="189C5B7C" w14:textId="77777777" w:rsidR="00B45B81" w:rsidRPr="00D81AC9" w:rsidRDefault="00B45B81" w:rsidP="00B45B81">
            <w:pPr>
              <w:pStyle w:val="SIBullet2"/>
              <w:rPr>
                <w:lang w:val="en-US"/>
              </w:rPr>
            </w:pPr>
            <w:r w:rsidRPr="00D81AC9">
              <w:rPr>
                <w:lang w:val="en-US"/>
              </w:rPr>
              <w:t>animal insurance company representative</w:t>
            </w:r>
          </w:p>
          <w:p w14:paraId="416E5A85" w14:textId="77777777" w:rsidR="00B45B81" w:rsidRPr="000B1DEE" w:rsidRDefault="00B45B81" w:rsidP="00B45B81">
            <w:pPr>
              <w:pStyle w:val="SIBullet2"/>
            </w:pPr>
            <w:r w:rsidRPr="00D81AC9">
              <w:rPr>
                <w:lang w:val="en-US"/>
              </w:rPr>
              <w:t>medication or specialist surgical or equipment industry representatives</w:t>
            </w:r>
          </w:p>
          <w:p w14:paraId="41937C2E" w14:textId="200D94DA" w:rsidR="00B45B81" w:rsidRDefault="00B45B81" w:rsidP="00B45B81">
            <w:pPr>
              <w:pStyle w:val="SIBullet1"/>
            </w:pPr>
            <w:r w:rsidRPr="000B1DEE">
              <w:t xml:space="preserve">workplace </w:t>
            </w:r>
            <w:r>
              <w:t xml:space="preserve">policies, </w:t>
            </w:r>
            <w:r w:rsidRPr="000B1DEE">
              <w:t>guidelines, pro</w:t>
            </w:r>
            <w:r>
              <w:t>tocols and procedures</w:t>
            </w:r>
            <w:r w:rsidR="00261E18">
              <w:t>,</w:t>
            </w:r>
            <w:r>
              <w:t xml:space="preserve"> including:</w:t>
            </w:r>
          </w:p>
          <w:p w14:paraId="520FBEB6" w14:textId="77777777" w:rsidR="00B45B81" w:rsidRPr="00D81AC9" w:rsidRDefault="00B45B81" w:rsidP="00B45B81">
            <w:pPr>
              <w:pStyle w:val="SIBullet2"/>
              <w:rPr>
                <w:lang w:val="en-US"/>
              </w:rPr>
            </w:pPr>
            <w:r>
              <w:rPr>
                <w:lang w:val="en-US"/>
              </w:rPr>
              <w:t>a</w:t>
            </w:r>
            <w:r w:rsidRPr="00D81AC9">
              <w:rPr>
                <w:lang w:val="en-US"/>
              </w:rPr>
              <w:t>ccessing and updating files</w:t>
            </w:r>
          </w:p>
          <w:p w14:paraId="41142954" w14:textId="77777777" w:rsidR="00B45B81" w:rsidRPr="00D81AC9" w:rsidRDefault="00B45B81" w:rsidP="00B45B81">
            <w:pPr>
              <w:pStyle w:val="SIBullet2"/>
              <w:rPr>
                <w:lang w:val="en-US"/>
              </w:rPr>
            </w:pPr>
            <w:r w:rsidRPr="00D81AC9">
              <w:rPr>
                <w:lang w:val="en-US"/>
              </w:rPr>
              <w:t>admission and discharge of patients</w:t>
            </w:r>
          </w:p>
          <w:p w14:paraId="3D8253DB" w14:textId="77777777" w:rsidR="00B45B81" w:rsidRDefault="00B45B81" w:rsidP="00B45B81">
            <w:pPr>
              <w:pStyle w:val="SIBullet2"/>
              <w:rPr>
                <w:lang w:val="en-US"/>
              </w:rPr>
            </w:pPr>
            <w:r w:rsidRPr="00D81AC9">
              <w:rPr>
                <w:lang w:val="en-US"/>
              </w:rPr>
              <w:t>admittance of visitors</w:t>
            </w:r>
          </w:p>
          <w:p w14:paraId="4BD7D851" w14:textId="77777777" w:rsidR="00B45B81" w:rsidRPr="00D81AC9" w:rsidRDefault="00B45B81" w:rsidP="00B45B81">
            <w:pPr>
              <w:pStyle w:val="SIBullet2"/>
              <w:rPr>
                <w:lang w:val="en-US"/>
              </w:rPr>
            </w:pPr>
            <w:r>
              <w:t>treatment, preparation</w:t>
            </w:r>
            <w:r w:rsidRPr="000B1DEE">
              <w:t xml:space="preserve"> for surgery and post treatment management of patient</w:t>
            </w:r>
            <w:r>
              <w:t>s</w:t>
            </w:r>
          </w:p>
          <w:p w14:paraId="32927A83" w14:textId="77777777" w:rsidR="00B45B81" w:rsidRPr="00D81AC9" w:rsidRDefault="00B45B81" w:rsidP="00B45B81">
            <w:pPr>
              <w:pStyle w:val="SIBullet2"/>
              <w:rPr>
                <w:lang w:val="en-US"/>
              </w:rPr>
            </w:pPr>
            <w:r w:rsidRPr="00D81AC9">
              <w:rPr>
                <w:lang w:val="en-US"/>
              </w:rPr>
              <w:t>compliance with relevant legislative requirements</w:t>
            </w:r>
          </w:p>
          <w:p w14:paraId="3872BA53" w14:textId="5A8CC35D" w:rsidR="00B45B81" w:rsidRPr="000B1DEE" w:rsidRDefault="00DD0D22" w:rsidP="00B45B81">
            <w:pPr>
              <w:pStyle w:val="SIBullet2"/>
            </w:pPr>
            <w:r w:rsidRPr="000B1DEE">
              <w:t>post-surgery</w:t>
            </w:r>
            <w:r w:rsidR="00B45B81" w:rsidRPr="000B1DEE">
              <w:t xml:space="preserve"> clean-up and treatment of patients</w:t>
            </w:r>
          </w:p>
          <w:p w14:paraId="2462C79D" w14:textId="77777777" w:rsidR="00B45B81" w:rsidRPr="00D81AC9" w:rsidRDefault="00B45B81" w:rsidP="00B45B81">
            <w:pPr>
              <w:pStyle w:val="SIBullet2"/>
              <w:rPr>
                <w:lang w:val="en-US"/>
              </w:rPr>
            </w:pPr>
            <w:r w:rsidRPr="00D81AC9">
              <w:rPr>
                <w:lang w:val="en-US"/>
              </w:rPr>
              <w:t>guidelines for the sale of medicines and animal treatments (prescription and non-prescription)</w:t>
            </w:r>
          </w:p>
          <w:p w14:paraId="7C90941E" w14:textId="77777777" w:rsidR="00B45B81" w:rsidRPr="00D81AC9" w:rsidRDefault="00B45B81" w:rsidP="00B45B81">
            <w:pPr>
              <w:pStyle w:val="SIBullet2"/>
              <w:rPr>
                <w:lang w:val="en-US"/>
              </w:rPr>
            </w:pPr>
            <w:r w:rsidRPr="00D81AC9">
              <w:rPr>
                <w:lang w:val="en-US"/>
              </w:rPr>
              <w:t>information specific to the practice</w:t>
            </w:r>
          </w:p>
          <w:p w14:paraId="518F4B0B" w14:textId="77777777" w:rsidR="00B45B81" w:rsidRPr="00D81AC9" w:rsidRDefault="00B45B81" w:rsidP="00B45B81">
            <w:pPr>
              <w:pStyle w:val="SIBullet2"/>
              <w:rPr>
                <w:lang w:val="en-US"/>
              </w:rPr>
            </w:pPr>
            <w:r w:rsidRPr="00D81AC9">
              <w:rPr>
                <w:lang w:val="en-US"/>
              </w:rPr>
              <w:t>recording information</w:t>
            </w:r>
          </w:p>
          <w:p w14:paraId="013EC07D" w14:textId="77777777" w:rsidR="00B45B81" w:rsidRPr="00D81AC9" w:rsidRDefault="00B45B81" w:rsidP="00B45B81">
            <w:pPr>
              <w:pStyle w:val="SIBullet2"/>
              <w:rPr>
                <w:lang w:val="en-US"/>
              </w:rPr>
            </w:pPr>
            <w:r w:rsidRPr="00D81AC9">
              <w:rPr>
                <w:lang w:val="en-US"/>
              </w:rPr>
              <w:t>security, confidentiality and privacy</w:t>
            </w:r>
          </w:p>
          <w:p w14:paraId="5F6B2691" w14:textId="77777777" w:rsidR="00B45B81" w:rsidRPr="000B1DEE" w:rsidRDefault="00B45B81" w:rsidP="00B45B81">
            <w:pPr>
              <w:pStyle w:val="SIBullet2"/>
            </w:pPr>
            <w:r w:rsidRPr="00D81AC9">
              <w:rPr>
                <w:lang w:val="en-US"/>
              </w:rPr>
              <w:t xml:space="preserve">type </w:t>
            </w:r>
            <w:r>
              <w:rPr>
                <w:lang w:val="en-US"/>
              </w:rPr>
              <w:t xml:space="preserve">and scope </w:t>
            </w:r>
            <w:r w:rsidRPr="00D81AC9">
              <w:rPr>
                <w:lang w:val="en-US"/>
              </w:rPr>
              <w:t>of information and advice that can be provided by staff</w:t>
            </w:r>
            <w:r>
              <w:rPr>
                <w:lang w:val="en-US"/>
              </w:rPr>
              <w:t xml:space="preserve"> or clients</w:t>
            </w:r>
          </w:p>
          <w:p w14:paraId="2CB37A7F" w14:textId="77777777" w:rsidR="00B45B81" w:rsidRPr="000B1DEE" w:rsidRDefault="00B45B81" w:rsidP="00B45B81">
            <w:pPr>
              <w:pStyle w:val="SIBullet2"/>
            </w:pPr>
            <w:r>
              <w:t>practice</w:t>
            </w:r>
            <w:r w:rsidRPr="000B1DEE">
              <w:t xml:space="preserve"> hierarchy when confirming or verifying information or instructions</w:t>
            </w:r>
          </w:p>
          <w:p w14:paraId="7C6F15B4" w14:textId="77777777" w:rsidR="00B45B81" w:rsidRDefault="00B45B81" w:rsidP="00B45B81">
            <w:pPr>
              <w:pStyle w:val="SIBullet1"/>
            </w:pPr>
            <w:r w:rsidRPr="000B1DEE">
              <w:t>type</w:t>
            </w:r>
            <w:r>
              <w:t>s</w:t>
            </w:r>
            <w:r w:rsidRPr="000B1DEE">
              <w:t xml:space="preserve"> of information</w:t>
            </w:r>
            <w:r>
              <w:t xml:space="preserve"> and sources</w:t>
            </w:r>
            <w:r w:rsidRPr="000B1DEE">
              <w:t xml:space="preserve"> </w:t>
            </w:r>
            <w:r>
              <w:t>in veterinary practice</w:t>
            </w:r>
          </w:p>
          <w:p w14:paraId="4CA083BD" w14:textId="77777777" w:rsidR="00B45B81" w:rsidRDefault="00B45B81" w:rsidP="00B45B81">
            <w:pPr>
              <w:pStyle w:val="SIBullet1"/>
            </w:pPr>
            <w:r w:rsidRPr="000B1DEE">
              <w:t>research strategies and methodologies</w:t>
            </w:r>
            <w:r w:rsidR="005F7AAC">
              <w:t xml:space="preserve"> relevant to veterinary practice</w:t>
            </w:r>
          </w:p>
          <w:p w14:paraId="44EAD27C" w14:textId="01675B33" w:rsidR="00B45B81" w:rsidRDefault="00B45B81" w:rsidP="00B45B81">
            <w:pPr>
              <w:pStyle w:val="SIBullet1"/>
            </w:pPr>
            <w:r>
              <w:t>veterinary terminology</w:t>
            </w:r>
            <w:r w:rsidR="00261E18">
              <w:t>,</w:t>
            </w:r>
            <w:r>
              <w:t xml:space="preserve"> including:</w:t>
            </w:r>
          </w:p>
          <w:p w14:paraId="7F99BD4E" w14:textId="77777777" w:rsidR="00B45B81" w:rsidRPr="00BF4BB8" w:rsidRDefault="00B45B81" w:rsidP="00B45B81">
            <w:pPr>
              <w:pStyle w:val="SIBullet2"/>
              <w:rPr>
                <w:lang w:val="en-US"/>
              </w:rPr>
            </w:pPr>
            <w:r>
              <w:rPr>
                <w:lang w:val="en-US"/>
              </w:rPr>
              <w:t>c</w:t>
            </w:r>
            <w:r w:rsidRPr="00BF4BB8">
              <w:rPr>
                <w:lang w:val="en-US"/>
              </w:rPr>
              <w:t>ase taking and case notes</w:t>
            </w:r>
          </w:p>
          <w:p w14:paraId="48004682" w14:textId="77777777" w:rsidR="00B45B81" w:rsidRPr="00BF4BB8" w:rsidRDefault="00B45B81" w:rsidP="00B45B81">
            <w:pPr>
              <w:pStyle w:val="SIBullet2"/>
              <w:rPr>
                <w:lang w:val="en-US"/>
              </w:rPr>
            </w:pPr>
            <w:r w:rsidRPr="00BF4BB8">
              <w:rPr>
                <w:lang w:val="en-US"/>
              </w:rPr>
              <w:t>describing health conditions and disease processes</w:t>
            </w:r>
          </w:p>
          <w:p w14:paraId="4D9DB5BA" w14:textId="77777777" w:rsidR="00B45B81" w:rsidRPr="00BF4BB8" w:rsidRDefault="00B45B81" w:rsidP="00B45B81">
            <w:pPr>
              <w:pStyle w:val="SIBullet2"/>
              <w:rPr>
                <w:lang w:val="en-US"/>
              </w:rPr>
            </w:pPr>
            <w:r w:rsidRPr="00BF4BB8">
              <w:rPr>
                <w:lang w:val="en-US"/>
              </w:rPr>
              <w:t xml:space="preserve">describing </w:t>
            </w:r>
            <w:r>
              <w:rPr>
                <w:lang w:val="en-US"/>
              </w:rPr>
              <w:t>medical, nursing and surgical procedures;</w:t>
            </w:r>
            <w:r w:rsidRPr="00BF4BB8">
              <w:rPr>
                <w:lang w:val="en-US"/>
              </w:rPr>
              <w:t xml:space="preserve"> equipment and instruments</w:t>
            </w:r>
          </w:p>
          <w:p w14:paraId="36518BDE" w14:textId="77777777" w:rsidR="00B45B81" w:rsidRPr="00BF4BB8" w:rsidRDefault="00B45B81" w:rsidP="00B45B81">
            <w:pPr>
              <w:pStyle w:val="SIBullet2"/>
              <w:rPr>
                <w:lang w:val="en-US"/>
              </w:rPr>
            </w:pPr>
            <w:r w:rsidRPr="00BF4BB8">
              <w:rPr>
                <w:lang w:val="en-US"/>
              </w:rPr>
              <w:t>labeling specimens</w:t>
            </w:r>
          </w:p>
          <w:p w14:paraId="716FA1AE" w14:textId="77777777" w:rsidR="00B45B81" w:rsidRPr="00BF4BB8" w:rsidRDefault="00B45B81" w:rsidP="00B45B81">
            <w:pPr>
              <w:pStyle w:val="SIBullet2"/>
              <w:rPr>
                <w:lang w:val="en-US"/>
              </w:rPr>
            </w:pPr>
            <w:r w:rsidRPr="00BF4BB8">
              <w:rPr>
                <w:lang w:val="en-US"/>
              </w:rPr>
              <w:t>reading and interpreting labels</w:t>
            </w:r>
          </w:p>
          <w:p w14:paraId="629A8ED7" w14:textId="77777777" w:rsidR="00B45B81" w:rsidRPr="00BF4BB8" w:rsidRDefault="00B45B81" w:rsidP="00B45B81">
            <w:pPr>
              <w:pStyle w:val="SIBullet2"/>
            </w:pPr>
            <w:r w:rsidRPr="00BF4BB8">
              <w:rPr>
                <w:lang w:val="en-US"/>
              </w:rPr>
              <w:t>interpreting prescriptions</w:t>
            </w:r>
          </w:p>
          <w:p w14:paraId="5E66A70B" w14:textId="77777777" w:rsidR="00B45B81" w:rsidRPr="00176A3E" w:rsidRDefault="00B45B81" w:rsidP="00B45B81">
            <w:pPr>
              <w:pStyle w:val="SIBullet2"/>
            </w:pPr>
            <w:r>
              <w:rPr>
                <w:lang w:val="en-US"/>
              </w:rPr>
              <w:t>completing animal assessments</w:t>
            </w:r>
            <w:r>
              <w:t>,</w:t>
            </w:r>
            <w:r w:rsidRPr="00BF4BB8">
              <w:rPr>
                <w:lang w:val="en-US"/>
              </w:rPr>
              <w:t xml:space="preserve"> reporting</w:t>
            </w:r>
            <w:r>
              <w:rPr>
                <w:lang w:val="en-US"/>
              </w:rPr>
              <w:t xml:space="preserve"> and interpreting vital signs and symptoms</w:t>
            </w:r>
          </w:p>
          <w:p w14:paraId="23234224" w14:textId="735BD864" w:rsidR="00F1480E" w:rsidRPr="00823FF4" w:rsidRDefault="00B45B81" w:rsidP="00B45B81">
            <w:pPr>
              <w:pStyle w:val="SIBullet1"/>
              <w:rPr>
                <w:rFonts w:asciiTheme="minorHAnsi" w:hAnsiTheme="minorHAnsi" w:cstheme="minorHAnsi"/>
              </w:rPr>
            </w:pPr>
            <w:proofErr w:type="gramStart"/>
            <w:r>
              <w:t>professional</w:t>
            </w:r>
            <w:proofErr w:type="gramEnd"/>
            <w:r>
              <w:t xml:space="preserve"> development opportunities</w:t>
            </w:r>
            <w:r w:rsidR="00AB6E01">
              <w:t xml:space="preserve"> for veterinary nurses</w:t>
            </w:r>
            <w:r w:rsidR="00FB41C1">
              <w:t>.</w:t>
            </w:r>
          </w:p>
        </w:tc>
      </w:tr>
    </w:tbl>
    <w:p w14:paraId="7E45D0E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96C053D" w14:textId="77777777" w:rsidTr="00CA2922">
        <w:trPr>
          <w:tblHeader/>
        </w:trPr>
        <w:tc>
          <w:tcPr>
            <w:tcW w:w="5000" w:type="pct"/>
            <w:shd w:val="clear" w:color="auto" w:fill="auto"/>
          </w:tcPr>
          <w:p w14:paraId="576BB0D7" w14:textId="72394E21" w:rsidR="00F1480E" w:rsidRPr="00A55106" w:rsidRDefault="00125BED" w:rsidP="00125BED">
            <w:pPr>
              <w:pStyle w:val="SIUnittitle"/>
            </w:pPr>
            <w:r w:rsidRPr="00A55106">
              <w:t>Assessment Conditions</w:t>
            </w:r>
          </w:p>
        </w:tc>
      </w:tr>
      <w:tr w:rsidR="00F1480E" w:rsidRPr="00A55106" w14:paraId="2DD6FA01" w14:textId="77777777" w:rsidTr="00CA2922">
        <w:tc>
          <w:tcPr>
            <w:tcW w:w="5000" w:type="pct"/>
            <w:shd w:val="clear" w:color="auto" w:fill="auto"/>
          </w:tcPr>
          <w:p w14:paraId="633BCC8A" w14:textId="50A7AB3C" w:rsidR="00504A78" w:rsidRDefault="00504A78" w:rsidP="00504A78">
            <w:pPr>
              <w:pStyle w:val="SIBulletList1"/>
              <w:numPr>
                <w:ilvl w:val="0"/>
                <w:numId w:val="0"/>
              </w:numPr>
              <w:ind w:left="357" w:hanging="357"/>
              <w:rPr>
                <w:szCs w:val="22"/>
              </w:rPr>
            </w:pPr>
            <w:r w:rsidRPr="00187E84">
              <w:rPr>
                <w:szCs w:val="22"/>
              </w:rPr>
              <w:t xml:space="preserve">Assessment of skills must take place </w:t>
            </w:r>
            <w:r w:rsidR="00261E18">
              <w:rPr>
                <w:szCs w:val="22"/>
              </w:rPr>
              <w:t>under the following conditions:</w:t>
            </w:r>
          </w:p>
          <w:p w14:paraId="13DA3482" w14:textId="77777777" w:rsidR="0022271C" w:rsidRPr="009B1503" w:rsidRDefault="0022271C" w:rsidP="0022271C">
            <w:pPr>
              <w:pStyle w:val="SIBulletList1"/>
              <w:tabs>
                <w:tab w:val="clear" w:pos="360"/>
              </w:tabs>
              <w:rPr>
                <w:lang w:val="en-GB"/>
              </w:rPr>
            </w:pPr>
            <w:r w:rsidRPr="009B1503">
              <w:rPr>
                <w:lang w:val="en-GB"/>
              </w:rPr>
              <w:lastRenderedPageBreak/>
              <w:t>physical conditions:</w:t>
            </w:r>
          </w:p>
          <w:p w14:paraId="351D236A" w14:textId="2D71DFA0" w:rsidR="0022271C" w:rsidRPr="009B1503" w:rsidRDefault="0022271C" w:rsidP="0022271C">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660745">
              <w:rPr>
                <w:lang w:val="en-GB"/>
              </w:rPr>
              <w:t>practice</w:t>
            </w:r>
            <w:bookmarkStart w:id="1" w:name="_GoBack"/>
            <w:bookmarkEnd w:id="1"/>
          </w:p>
          <w:p w14:paraId="39E45839" w14:textId="77777777" w:rsidR="0022271C" w:rsidRPr="004D4119" w:rsidRDefault="0022271C" w:rsidP="004D4119">
            <w:pPr>
              <w:pStyle w:val="SIBulletList1"/>
            </w:pPr>
            <w:r w:rsidRPr="004D4119">
              <w:t>resources, equipment and materials:</w:t>
            </w:r>
          </w:p>
          <w:p w14:paraId="50311655" w14:textId="2E5F5A1B" w:rsidR="0022271C" w:rsidRPr="00C019EA" w:rsidRDefault="0022271C" w:rsidP="004D4119">
            <w:pPr>
              <w:pStyle w:val="SIBullet2"/>
              <w:rPr>
                <w:lang w:val="en-GB"/>
              </w:rPr>
            </w:pPr>
            <w:r w:rsidRPr="009B1503">
              <w:rPr>
                <w:lang w:val="en-GB"/>
              </w:rPr>
              <w:t>equipment</w:t>
            </w:r>
            <w:r>
              <w:rPr>
                <w:lang w:val="en-GB"/>
              </w:rPr>
              <w:t xml:space="preserve"> </w:t>
            </w:r>
            <w:r w:rsidRPr="009B1503">
              <w:rPr>
                <w:lang w:val="en-GB"/>
              </w:rPr>
              <w:t xml:space="preserve">and resources typically available </w:t>
            </w:r>
            <w:r>
              <w:rPr>
                <w:lang w:val="en-GB"/>
              </w:rPr>
              <w:t xml:space="preserve">for </w:t>
            </w:r>
            <w:r w:rsidR="00261E18">
              <w:t>veterinary</w:t>
            </w:r>
          </w:p>
          <w:p w14:paraId="4DA7E050" w14:textId="258CA91F" w:rsidR="00C019EA" w:rsidRPr="00C019EA" w:rsidRDefault="00C019EA" w:rsidP="004D4119">
            <w:pPr>
              <w:pStyle w:val="SIBullet2"/>
              <w:rPr>
                <w:lang w:val="en-GB"/>
              </w:rPr>
            </w:pPr>
            <w:r>
              <w:t>practice records and client/patient information</w:t>
            </w:r>
          </w:p>
          <w:p w14:paraId="06329AF1" w14:textId="77777777" w:rsidR="0022271C" w:rsidRPr="009B1503" w:rsidRDefault="0022271C" w:rsidP="004D4119">
            <w:pPr>
              <w:pStyle w:val="SIBulletList1"/>
              <w:rPr>
                <w:lang w:val="en-GB"/>
              </w:rPr>
            </w:pPr>
            <w:r w:rsidRPr="009B1503">
              <w:rPr>
                <w:lang w:val="en-GB"/>
              </w:rPr>
              <w:t>specifications:</w:t>
            </w:r>
          </w:p>
          <w:p w14:paraId="5E6EBDC8" w14:textId="77777777" w:rsidR="0022271C" w:rsidRPr="004D4119" w:rsidRDefault="0022271C" w:rsidP="004D4119">
            <w:pPr>
              <w:pStyle w:val="SIBullet2"/>
            </w:pPr>
            <w:r w:rsidRPr="004D4119">
              <w:t>access to organisational policies and procedures, current legislation, regulations and relevant codes of practice</w:t>
            </w:r>
          </w:p>
          <w:p w14:paraId="59737E44" w14:textId="77777777" w:rsidR="0022271C" w:rsidRPr="009B1503" w:rsidRDefault="0022271C" w:rsidP="004D4119">
            <w:pPr>
              <w:pStyle w:val="SIBulletList1"/>
              <w:rPr>
                <w:lang w:val="en-GB"/>
              </w:rPr>
            </w:pPr>
            <w:r w:rsidRPr="009B1503">
              <w:rPr>
                <w:lang w:val="en-GB"/>
              </w:rPr>
              <w:t>relationships (internal and/or external):</w:t>
            </w:r>
          </w:p>
          <w:p w14:paraId="3EBFE406" w14:textId="2277FB37" w:rsidR="0022271C" w:rsidRDefault="0022271C" w:rsidP="004D4119">
            <w:pPr>
              <w:pStyle w:val="SIBullet2"/>
              <w:rPr>
                <w:lang w:val="en-GB"/>
              </w:rPr>
            </w:pPr>
            <w:proofErr w:type="gramStart"/>
            <w:r>
              <w:rPr>
                <w:lang w:val="en-GB"/>
              </w:rPr>
              <w:t>interactions</w:t>
            </w:r>
            <w:proofErr w:type="gramEnd"/>
            <w:r>
              <w:rPr>
                <w:lang w:val="en-GB"/>
              </w:rPr>
              <w:t xml:space="preserve"> with </w:t>
            </w:r>
            <w:r w:rsidR="00C019EA">
              <w:rPr>
                <w:lang w:val="en-GB"/>
              </w:rPr>
              <w:t>veterinary staff.</w:t>
            </w:r>
          </w:p>
          <w:p w14:paraId="059E7496" w14:textId="77777777" w:rsidR="0022271C" w:rsidRPr="009B1503" w:rsidRDefault="0022271C" w:rsidP="0022271C">
            <w:pPr>
              <w:pStyle w:val="SIText"/>
              <w:rPr>
                <w:lang w:val="en-GB"/>
              </w:rPr>
            </w:pPr>
          </w:p>
          <w:p w14:paraId="212F4782" w14:textId="4715B10E" w:rsidR="00C12C25" w:rsidRPr="00D07D4E" w:rsidRDefault="0022271C" w:rsidP="004D4119">
            <w:pPr>
              <w:pStyle w:val="SIText"/>
              <w:rPr>
                <w:rFonts w:eastAsia="Calibri"/>
              </w:rPr>
            </w:pPr>
            <w:r w:rsidRPr="009B1503">
              <w:rPr>
                <w:lang w:val="en-GB"/>
              </w:rPr>
              <w:t>Assessors of this unit must satisfy the requirements for assessors in applicable vocational education and training legislatio</w:t>
            </w:r>
            <w:r w:rsidR="00261E18">
              <w:rPr>
                <w:lang w:val="en-GB"/>
              </w:rPr>
              <w:t>n, frameworks and/or standards.</w:t>
            </w:r>
          </w:p>
        </w:tc>
      </w:tr>
    </w:tbl>
    <w:p w14:paraId="2B41BF8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1650F421" w14:textId="77777777" w:rsidTr="00CA2922">
        <w:tc>
          <w:tcPr>
            <w:tcW w:w="1323" w:type="pct"/>
            <w:shd w:val="clear" w:color="auto" w:fill="auto"/>
          </w:tcPr>
          <w:p w14:paraId="145E26C5" w14:textId="3E05A33D" w:rsidR="00F1480E" w:rsidRPr="00A55106" w:rsidRDefault="00125BED" w:rsidP="00125BED">
            <w:pPr>
              <w:pStyle w:val="SIUnittitle"/>
            </w:pPr>
            <w:r w:rsidRPr="00A55106">
              <w:t>Links</w:t>
            </w:r>
          </w:p>
        </w:tc>
        <w:tc>
          <w:tcPr>
            <w:tcW w:w="3677" w:type="pct"/>
            <w:shd w:val="clear" w:color="auto" w:fill="auto"/>
          </w:tcPr>
          <w:p w14:paraId="7B01FCEC" w14:textId="40BE7266" w:rsidR="00F1480E" w:rsidRPr="00A55106" w:rsidRDefault="00125BED" w:rsidP="00261E18">
            <w:pPr>
              <w:pStyle w:val="SIText"/>
              <w:spacing w:before="60" w:after="60"/>
              <w:rPr>
                <w:rFonts w:asciiTheme="minorHAnsi" w:hAnsiTheme="minorHAnsi" w:cstheme="minorHAnsi"/>
              </w:rPr>
            </w:pPr>
            <w:r>
              <w:t>Companion Volume Implementation G</w:t>
            </w:r>
            <w:r w:rsidRPr="00A76C6C">
              <w:t>uides are found in VETNet</w:t>
            </w:r>
            <w:r w:rsidR="00261E18">
              <w:t>:</w:t>
            </w:r>
            <w:r>
              <w:t xml:space="preserve"> https://vetnet.education.gov.au/Pages/TrainingDocs.aspx?q=b75f4</w:t>
            </w:r>
            <w:r w:rsidR="00261E18">
              <w:t>b23-54c9-4cc9-a5db-d3502d154103</w:t>
            </w:r>
          </w:p>
        </w:tc>
      </w:tr>
    </w:tbl>
    <w:p w14:paraId="3AB25C59" w14:textId="77777777" w:rsidR="00F1480E" w:rsidRDefault="00F1480E" w:rsidP="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22E3" w14:textId="77777777" w:rsidR="0041442F" w:rsidRDefault="0041442F" w:rsidP="00BF3F0A">
      <w:r>
        <w:separator/>
      </w:r>
    </w:p>
    <w:p w14:paraId="574F1CC3" w14:textId="77777777" w:rsidR="0041442F" w:rsidRDefault="0041442F"/>
  </w:endnote>
  <w:endnote w:type="continuationSeparator" w:id="0">
    <w:p w14:paraId="12D21CB1" w14:textId="77777777" w:rsidR="0041442F" w:rsidRDefault="0041442F" w:rsidP="00BF3F0A">
      <w:r>
        <w:continuationSeparator/>
      </w:r>
    </w:p>
    <w:p w14:paraId="21A37C2F" w14:textId="77777777" w:rsidR="0041442F" w:rsidRDefault="00414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29FC" w14:textId="77777777" w:rsidR="00F232EB" w:rsidRDefault="00F23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C4B1B7D" w14:textId="7B69B5FC" w:rsidR="00D810DE" w:rsidRDefault="00D810DE" w:rsidP="006A2B68">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660745">
          <w:rPr>
            <w:noProof/>
          </w:rPr>
          <w:t>3</w:t>
        </w:r>
        <w:r>
          <w:rPr>
            <w:noProof/>
          </w:rPr>
          <w:fldChar w:fldCharType="end"/>
        </w:r>
      </w:p>
    </w:sdtContent>
  </w:sdt>
  <w:p w14:paraId="586A582F"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69EE" w14:textId="77777777" w:rsidR="00F232EB" w:rsidRDefault="00F2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7B335" w14:textId="77777777" w:rsidR="0041442F" w:rsidRDefault="0041442F" w:rsidP="00BF3F0A">
      <w:r>
        <w:separator/>
      </w:r>
    </w:p>
    <w:p w14:paraId="1D42F097" w14:textId="77777777" w:rsidR="0041442F" w:rsidRDefault="0041442F"/>
  </w:footnote>
  <w:footnote w:type="continuationSeparator" w:id="0">
    <w:p w14:paraId="2E4752F6" w14:textId="77777777" w:rsidR="0041442F" w:rsidRDefault="0041442F" w:rsidP="00BF3F0A">
      <w:r>
        <w:continuationSeparator/>
      </w:r>
    </w:p>
    <w:p w14:paraId="01466C61" w14:textId="77777777" w:rsidR="0041442F" w:rsidRDefault="004144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38F1" w14:textId="77777777" w:rsidR="00F232EB" w:rsidRDefault="00F23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4BFE3" w14:textId="30E344A2" w:rsidR="00125BED" w:rsidRDefault="00125BED">
    <w:pPr>
      <w:pStyle w:val="Header"/>
    </w:pPr>
    <w:r w:rsidRPr="00125BED">
      <w:t>ACMVET508 Support veterinary practice communication and professional development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ACA5" w14:textId="77777777" w:rsidR="00F232EB" w:rsidRDefault="00F23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0349F9"/>
    <w:multiLevelType w:val="hybridMultilevel"/>
    <w:tmpl w:val="582AA42C"/>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2085DE8"/>
    <w:multiLevelType w:val="hybridMultilevel"/>
    <w:tmpl w:val="5CB60EC6"/>
    <w:lvl w:ilvl="0" w:tplc="2A0A10BE">
      <w:start w:val="1"/>
      <w:numFmt w:val="bullet"/>
      <w:pStyle w:val="AFSA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5"/>
  </w:num>
  <w:num w:numId="5">
    <w:abstractNumId w:val="1"/>
  </w:num>
  <w:num w:numId="6">
    <w:abstractNumId w:val="8"/>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2"/>
  </w:num>
  <w:num w:numId="14">
    <w:abstractNumId w:val="10"/>
  </w:num>
  <w:num w:numId="15">
    <w:abstractNumId w:val="12"/>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5F"/>
    <w:rsid w:val="000014B9"/>
    <w:rsid w:val="0000401D"/>
    <w:rsid w:val="0001108F"/>
    <w:rsid w:val="000115E2"/>
    <w:rsid w:val="0001296A"/>
    <w:rsid w:val="00016803"/>
    <w:rsid w:val="00023992"/>
    <w:rsid w:val="0003564A"/>
    <w:rsid w:val="00050470"/>
    <w:rsid w:val="00053507"/>
    <w:rsid w:val="00070B3E"/>
    <w:rsid w:val="00071F95"/>
    <w:rsid w:val="000737BB"/>
    <w:rsid w:val="00074E47"/>
    <w:rsid w:val="000A5441"/>
    <w:rsid w:val="000E2C86"/>
    <w:rsid w:val="000E40F5"/>
    <w:rsid w:val="000F29F2"/>
    <w:rsid w:val="000F6E1D"/>
    <w:rsid w:val="00101659"/>
    <w:rsid w:val="00101FC2"/>
    <w:rsid w:val="001078BF"/>
    <w:rsid w:val="0011206A"/>
    <w:rsid w:val="00125BED"/>
    <w:rsid w:val="00133957"/>
    <w:rsid w:val="001372F6"/>
    <w:rsid w:val="00144385"/>
    <w:rsid w:val="00146D24"/>
    <w:rsid w:val="00150671"/>
    <w:rsid w:val="00151D93"/>
    <w:rsid w:val="00156EF3"/>
    <w:rsid w:val="0016246C"/>
    <w:rsid w:val="00176E4F"/>
    <w:rsid w:val="0018546B"/>
    <w:rsid w:val="001A6A3E"/>
    <w:rsid w:val="001A7B6D"/>
    <w:rsid w:val="001B34D5"/>
    <w:rsid w:val="001B513A"/>
    <w:rsid w:val="001C0A75"/>
    <w:rsid w:val="001C5A45"/>
    <w:rsid w:val="001D6B4D"/>
    <w:rsid w:val="001D6C20"/>
    <w:rsid w:val="001E16BC"/>
    <w:rsid w:val="001E7221"/>
    <w:rsid w:val="001F2BA5"/>
    <w:rsid w:val="001F2E15"/>
    <w:rsid w:val="001F308D"/>
    <w:rsid w:val="00201A7C"/>
    <w:rsid w:val="0021414D"/>
    <w:rsid w:val="0022271C"/>
    <w:rsid w:val="00223124"/>
    <w:rsid w:val="00234444"/>
    <w:rsid w:val="00242293"/>
    <w:rsid w:val="00244EA7"/>
    <w:rsid w:val="00245135"/>
    <w:rsid w:val="00261E18"/>
    <w:rsid w:val="00262FC3"/>
    <w:rsid w:val="00266707"/>
    <w:rsid w:val="00274219"/>
    <w:rsid w:val="00276DB8"/>
    <w:rsid w:val="00282664"/>
    <w:rsid w:val="00285FB8"/>
    <w:rsid w:val="00294ECC"/>
    <w:rsid w:val="002A4CD3"/>
    <w:rsid w:val="002D0C8B"/>
    <w:rsid w:val="002D4E09"/>
    <w:rsid w:val="002E193E"/>
    <w:rsid w:val="00313973"/>
    <w:rsid w:val="00350BB1"/>
    <w:rsid w:val="0037067D"/>
    <w:rsid w:val="0038735B"/>
    <w:rsid w:val="003916D1"/>
    <w:rsid w:val="003A21F0"/>
    <w:rsid w:val="003A58BA"/>
    <w:rsid w:val="003A5AE7"/>
    <w:rsid w:val="003A7221"/>
    <w:rsid w:val="003B1499"/>
    <w:rsid w:val="003C13AE"/>
    <w:rsid w:val="003D2E73"/>
    <w:rsid w:val="003D5A72"/>
    <w:rsid w:val="003E4FA3"/>
    <w:rsid w:val="003E7A1F"/>
    <w:rsid w:val="003E7BBE"/>
    <w:rsid w:val="004127E3"/>
    <w:rsid w:val="0041442F"/>
    <w:rsid w:val="00425D96"/>
    <w:rsid w:val="0043212E"/>
    <w:rsid w:val="004331BB"/>
    <w:rsid w:val="00434366"/>
    <w:rsid w:val="00444423"/>
    <w:rsid w:val="00452F3E"/>
    <w:rsid w:val="004640AE"/>
    <w:rsid w:val="00467EA7"/>
    <w:rsid w:val="00475172"/>
    <w:rsid w:val="004758B0"/>
    <w:rsid w:val="004832D2"/>
    <w:rsid w:val="00485559"/>
    <w:rsid w:val="004A142B"/>
    <w:rsid w:val="004A44E8"/>
    <w:rsid w:val="004B29B7"/>
    <w:rsid w:val="004C2244"/>
    <w:rsid w:val="004C79A1"/>
    <w:rsid w:val="004D0D5F"/>
    <w:rsid w:val="004D1569"/>
    <w:rsid w:val="004D4119"/>
    <w:rsid w:val="004D44B1"/>
    <w:rsid w:val="004E0460"/>
    <w:rsid w:val="004E1579"/>
    <w:rsid w:val="004E5FAE"/>
    <w:rsid w:val="004E7094"/>
    <w:rsid w:val="004F5DC7"/>
    <w:rsid w:val="004F78DA"/>
    <w:rsid w:val="00504A78"/>
    <w:rsid w:val="005073C0"/>
    <w:rsid w:val="00512030"/>
    <w:rsid w:val="005248C1"/>
    <w:rsid w:val="00526134"/>
    <w:rsid w:val="005427C8"/>
    <w:rsid w:val="00543C17"/>
    <w:rsid w:val="005446D1"/>
    <w:rsid w:val="00546B71"/>
    <w:rsid w:val="00557369"/>
    <w:rsid w:val="005708EB"/>
    <w:rsid w:val="00572773"/>
    <w:rsid w:val="00583002"/>
    <w:rsid w:val="00583902"/>
    <w:rsid w:val="00595222"/>
    <w:rsid w:val="0059729E"/>
    <w:rsid w:val="005A3AA5"/>
    <w:rsid w:val="005A6C9C"/>
    <w:rsid w:val="005A74DC"/>
    <w:rsid w:val="005B5146"/>
    <w:rsid w:val="005E1983"/>
    <w:rsid w:val="005F33CC"/>
    <w:rsid w:val="005F7AAC"/>
    <w:rsid w:val="006121D4"/>
    <w:rsid w:val="00613B49"/>
    <w:rsid w:val="00620E8E"/>
    <w:rsid w:val="00622DB0"/>
    <w:rsid w:val="00633CFE"/>
    <w:rsid w:val="006452B8"/>
    <w:rsid w:val="00652E62"/>
    <w:rsid w:val="00660745"/>
    <w:rsid w:val="00665614"/>
    <w:rsid w:val="006714A5"/>
    <w:rsid w:val="00690C44"/>
    <w:rsid w:val="006969D9"/>
    <w:rsid w:val="006A2B68"/>
    <w:rsid w:val="006C2F32"/>
    <w:rsid w:val="006D4448"/>
    <w:rsid w:val="006D50C9"/>
    <w:rsid w:val="006E2C4D"/>
    <w:rsid w:val="006E7995"/>
    <w:rsid w:val="006F263C"/>
    <w:rsid w:val="006F5496"/>
    <w:rsid w:val="00705EEC"/>
    <w:rsid w:val="00707741"/>
    <w:rsid w:val="00722769"/>
    <w:rsid w:val="00727901"/>
    <w:rsid w:val="00730601"/>
    <w:rsid w:val="0073075B"/>
    <w:rsid w:val="007341FF"/>
    <w:rsid w:val="007404E9"/>
    <w:rsid w:val="007444CF"/>
    <w:rsid w:val="00781D77"/>
    <w:rsid w:val="00782F6F"/>
    <w:rsid w:val="00784974"/>
    <w:rsid w:val="00784E12"/>
    <w:rsid w:val="007860B7"/>
    <w:rsid w:val="00786DC8"/>
    <w:rsid w:val="007C178A"/>
    <w:rsid w:val="007D5A78"/>
    <w:rsid w:val="007F1563"/>
    <w:rsid w:val="007F44DB"/>
    <w:rsid w:val="007F5A8B"/>
    <w:rsid w:val="00817D51"/>
    <w:rsid w:val="00823530"/>
    <w:rsid w:val="00823FF4"/>
    <w:rsid w:val="008244A2"/>
    <w:rsid w:val="00825CA3"/>
    <w:rsid w:val="008306E7"/>
    <w:rsid w:val="008328C6"/>
    <w:rsid w:val="00834BC8"/>
    <w:rsid w:val="00837FD6"/>
    <w:rsid w:val="00847B60"/>
    <w:rsid w:val="00850243"/>
    <w:rsid w:val="008545EB"/>
    <w:rsid w:val="00865011"/>
    <w:rsid w:val="00886790"/>
    <w:rsid w:val="008A12ED"/>
    <w:rsid w:val="008B4AD2"/>
    <w:rsid w:val="008F32F6"/>
    <w:rsid w:val="00920927"/>
    <w:rsid w:val="00921B38"/>
    <w:rsid w:val="009227E2"/>
    <w:rsid w:val="009278C9"/>
    <w:rsid w:val="009527CB"/>
    <w:rsid w:val="00953835"/>
    <w:rsid w:val="00960F6C"/>
    <w:rsid w:val="00970747"/>
    <w:rsid w:val="009A5900"/>
    <w:rsid w:val="009B0749"/>
    <w:rsid w:val="009D15E2"/>
    <w:rsid w:val="009D15FE"/>
    <w:rsid w:val="009D4D94"/>
    <w:rsid w:val="009D5D2C"/>
    <w:rsid w:val="009F0DCC"/>
    <w:rsid w:val="009F11CA"/>
    <w:rsid w:val="00A00347"/>
    <w:rsid w:val="00A0695B"/>
    <w:rsid w:val="00A12458"/>
    <w:rsid w:val="00A13052"/>
    <w:rsid w:val="00A216A8"/>
    <w:rsid w:val="00A223A6"/>
    <w:rsid w:val="00A5092E"/>
    <w:rsid w:val="00A56E14"/>
    <w:rsid w:val="00A6476B"/>
    <w:rsid w:val="00A8001B"/>
    <w:rsid w:val="00A92DD1"/>
    <w:rsid w:val="00AA5338"/>
    <w:rsid w:val="00AB1B8E"/>
    <w:rsid w:val="00AB6E01"/>
    <w:rsid w:val="00AB7D80"/>
    <w:rsid w:val="00AC0696"/>
    <w:rsid w:val="00AC4C98"/>
    <w:rsid w:val="00AC5F6B"/>
    <w:rsid w:val="00AD3896"/>
    <w:rsid w:val="00AD5B47"/>
    <w:rsid w:val="00AE1ED9"/>
    <w:rsid w:val="00AE32CB"/>
    <w:rsid w:val="00AF3957"/>
    <w:rsid w:val="00B12013"/>
    <w:rsid w:val="00B217A2"/>
    <w:rsid w:val="00B22C67"/>
    <w:rsid w:val="00B3508F"/>
    <w:rsid w:val="00B443EE"/>
    <w:rsid w:val="00B45B81"/>
    <w:rsid w:val="00B47F25"/>
    <w:rsid w:val="00B560C8"/>
    <w:rsid w:val="00B61150"/>
    <w:rsid w:val="00B64CAB"/>
    <w:rsid w:val="00B6585F"/>
    <w:rsid w:val="00B65BC7"/>
    <w:rsid w:val="00B746B9"/>
    <w:rsid w:val="00B848D4"/>
    <w:rsid w:val="00B865B7"/>
    <w:rsid w:val="00BA1CB1"/>
    <w:rsid w:val="00BA482D"/>
    <w:rsid w:val="00BA505B"/>
    <w:rsid w:val="00BB23F4"/>
    <w:rsid w:val="00BB2E75"/>
    <w:rsid w:val="00BC5075"/>
    <w:rsid w:val="00BD3B0F"/>
    <w:rsid w:val="00BF1D4C"/>
    <w:rsid w:val="00BF244F"/>
    <w:rsid w:val="00BF3F0A"/>
    <w:rsid w:val="00C019EA"/>
    <w:rsid w:val="00C12C25"/>
    <w:rsid w:val="00C135C2"/>
    <w:rsid w:val="00C143C3"/>
    <w:rsid w:val="00C1739B"/>
    <w:rsid w:val="00C30A29"/>
    <w:rsid w:val="00C317DC"/>
    <w:rsid w:val="00C50CBB"/>
    <w:rsid w:val="00C578E9"/>
    <w:rsid w:val="00C67082"/>
    <w:rsid w:val="00C70626"/>
    <w:rsid w:val="00C72860"/>
    <w:rsid w:val="00C73B90"/>
    <w:rsid w:val="00C96AF3"/>
    <w:rsid w:val="00C97CCC"/>
    <w:rsid w:val="00CA0274"/>
    <w:rsid w:val="00CB746F"/>
    <w:rsid w:val="00CD4E9D"/>
    <w:rsid w:val="00CD4F4D"/>
    <w:rsid w:val="00CE7D19"/>
    <w:rsid w:val="00CF0CF5"/>
    <w:rsid w:val="00CF2B3E"/>
    <w:rsid w:val="00D0201F"/>
    <w:rsid w:val="00D03685"/>
    <w:rsid w:val="00D07D4E"/>
    <w:rsid w:val="00D115AA"/>
    <w:rsid w:val="00D145BE"/>
    <w:rsid w:val="00D20C57"/>
    <w:rsid w:val="00D25D16"/>
    <w:rsid w:val="00D54C76"/>
    <w:rsid w:val="00D727F3"/>
    <w:rsid w:val="00D72CBD"/>
    <w:rsid w:val="00D73695"/>
    <w:rsid w:val="00D810DE"/>
    <w:rsid w:val="00D86DB9"/>
    <w:rsid w:val="00D87D32"/>
    <w:rsid w:val="00D907EC"/>
    <w:rsid w:val="00D92C83"/>
    <w:rsid w:val="00DA0A81"/>
    <w:rsid w:val="00DA3C10"/>
    <w:rsid w:val="00DA53B5"/>
    <w:rsid w:val="00DC1D69"/>
    <w:rsid w:val="00DC5A3A"/>
    <w:rsid w:val="00DD0D22"/>
    <w:rsid w:val="00DE7381"/>
    <w:rsid w:val="00E203D9"/>
    <w:rsid w:val="00E238E6"/>
    <w:rsid w:val="00E35064"/>
    <w:rsid w:val="00E554C4"/>
    <w:rsid w:val="00E81023"/>
    <w:rsid w:val="00E91BFF"/>
    <w:rsid w:val="00E92933"/>
    <w:rsid w:val="00E94429"/>
    <w:rsid w:val="00EB0AA4"/>
    <w:rsid w:val="00EB1399"/>
    <w:rsid w:val="00EB445D"/>
    <w:rsid w:val="00EB5C88"/>
    <w:rsid w:val="00EC0469"/>
    <w:rsid w:val="00EF40EF"/>
    <w:rsid w:val="00F1480E"/>
    <w:rsid w:val="00F1497D"/>
    <w:rsid w:val="00F16AAC"/>
    <w:rsid w:val="00F232EB"/>
    <w:rsid w:val="00F438FC"/>
    <w:rsid w:val="00F5616F"/>
    <w:rsid w:val="00F65EF0"/>
    <w:rsid w:val="00F71651"/>
    <w:rsid w:val="00F745A6"/>
    <w:rsid w:val="00F76CC6"/>
    <w:rsid w:val="00FB41C1"/>
    <w:rsid w:val="00FE0282"/>
    <w:rsid w:val="00FE124D"/>
    <w:rsid w:val="00FE792C"/>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E8B8C"/>
  <w15:docId w15:val="{5A61211A-655E-452F-9895-B9B91BA1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D96"/>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425D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25D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25D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425D96"/>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425D9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425D96"/>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425D96"/>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25D9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25D96"/>
    <w:pPr>
      <w:tabs>
        <w:tab w:val="center" w:pos="4513"/>
        <w:tab w:val="right" w:pos="9026"/>
      </w:tabs>
    </w:pPr>
  </w:style>
  <w:style w:type="character" w:customStyle="1" w:styleId="HeaderChar">
    <w:name w:val="Header Char"/>
    <w:basedOn w:val="DefaultParagraphFont"/>
    <w:link w:val="Header"/>
    <w:uiPriority w:val="99"/>
    <w:rsid w:val="00425D96"/>
    <w:rPr>
      <w:rFonts w:ascii="Arial" w:eastAsia="Times New Roman" w:hAnsi="Arial"/>
      <w:sz w:val="20"/>
      <w:szCs w:val="20"/>
    </w:rPr>
  </w:style>
  <w:style w:type="paragraph" w:styleId="Footer">
    <w:name w:val="footer"/>
    <w:basedOn w:val="Normal"/>
    <w:link w:val="FooterChar"/>
    <w:uiPriority w:val="99"/>
    <w:unhideWhenUsed/>
    <w:rsid w:val="00425D96"/>
    <w:pPr>
      <w:tabs>
        <w:tab w:val="center" w:pos="4513"/>
        <w:tab w:val="right" w:pos="9026"/>
      </w:tabs>
    </w:pPr>
  </w:style>
  <w:style w:type="character" w:customStyle="1" w:styleId="FooterChar">
    <w:name w:val="Footer Char"/>
    <w:basedOn w:val="DefaultParagraphFont"/>
    <w:link w:val="Footer"/>
    <w:uiPriority w:val="99"/>
    <w:rsid w:val="00425D96"/>
    <w:rPr>
      <w:rFonts w:ascii="Arial" w:eastAsia="Times New Roman" w:hAnsi="Arial"/>
      <w:sz w:val="20"/>
      <w:szCs w:val="20"/>
    </w:rPr>
  </w:style>
  <w:style w:type="character" w:customStyle="1" w:styleId="SIText-BoldChar">
    <w:name w:val="SI Text - Bold Char"/>
    <w:basedOn w:val="DefaultParagraphFont"/>
    <w:link w:val="SIText-Bold"/>
    <w:rsid w:val="00425D96"/>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425D96"/>
    <w:rPr>
      <w:rFonts w:cs="Arial"/>
      <w:sz w:val="18"/>
      <w:szCs w:val="18"/>
    </w:rPr>
  </w:style>
  <w:style w:type="character" w:customStyle="1" w:styleId="BalloonTextChar">
    <w:name w:val="Balloon Text Char"/>
    <w:basedOn w:val="DefaultParagraphFont"/>
    <w:link w:val="BalloonText"/>
    <w:uiPriority w:val="99"/>
    <w:semiHidden/>
    <w:rsid w:val="00425D96"/>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25D96"/>
    <w:rPr>
      <w:sz w:val="16"/>
      <w:szCs w:val="16"/>
    </w:rPr>
  </w:style>
  <w:style w:type="paragraph" w:styleId="CommentText">
    <w:name w:val="annotation text"/>
    <w:basedOn w:val="Normal"/>
    <w:link w:val="CommentTextChar"/>
    <w:uiPriority w:val="99"/>
    <w:semiHidden/>
    <w:unhideWhenUsed/>
    <w:rsid w:val="00425D96"/>
  </w:style>
  <w:style w:type="character" w:customStyle="1" w:styleId="CommentTextChar">
    <w:name w:val="Comment Text Char"/>
    <w:basedOn w:val="DefaultParagraphFont"/>
    <w:link w:val="CommentText"/>
    <w:uiPriority w:val="99"/>
    <w:semiHidden/>
    <w:rsid w:val="00425D96"/>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425D96"/>
    <w:rPr>
      <w:b/>
      <w:bCs/>
    </w:rPr>
  </w:style>
  <w:style w:type="character" w:customStyle="1" w:styleId="CommentSubjectChar">
    <w:name w:val="Comment Subject Char"/>
    <w:basedOn w:val="CommentTextChar"/>
    <w:link w:val="CommentSubject"/>
    <w:uiPriority w:val="99"/>
    <w:semiHidden/>
    <w:rsid w:val="00425D96"/>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425D96"/>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425D96"/>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425D96"/>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425D96"/>
    <w:rPr>
      <w:i/>
      <w:sz w:val="20"/>
      <w:szCs w:val="20"/>
    </w:rPr>
  </w:style>
  <w:style w:type="paragraph" w:customStyle="1" w:styleId="SIBulletList2">
    <w:name w:val="SI Bullet List 2"/>
    <w:basedOn w:val="SIBulletList1"/>
    <w:link w:val="SIBulletList2Char"/>
    <w:rsid w:val="00425D96"/>
    <w:pPr>
      <w:numPr>
        <w:numId w:val="12"/>
      </w:numPr>
      <w:tabs>
        <w:tab w:val="num" w:pos="720"/>
      </w:tabs>
      <w:ind w:left="714" w:hanging="357"/>
    </w:pPr>
  </w:style>
  <w:style w:type="paragraph" w:customStyle="1" w:styleId="SIBulletList3">
    <w:name w:val="SI Bullet List 3"/>
    <w:basedOn w:val="SIBulletList2"/>
    <w:rsid w:val="00425D96"/>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425D96"/>
    <w:rPr>
      <w:color w:val="0000FF" w:themeColor="hyperlink"/>
      <w:u w:val="single"/>
    </w:rPr>
  </w:style>
  <w:style w:type="paragraph" w:styleId="FootnoteText">
    <w:name w:val="footnote text"/>
    <w:basedOn w:val="Normal"/>
    <w:link w:val="FootnoteTextChar"/>
    <w:uiPriority w:val="99"/>
    <w:semiHidden/>
    <w:unhideWhenUsed/>
    <w:rsid w:val="00425D96"/>
  </w:style>
  <w:style w:type="character" w:customStyle="1" w:styleId="FootnoteTextChar">
    <w:name w:val="Footnote Text Char"/>
    <w:basedOn w:val="DefaultParagraphFont"/>
    <w:link w:val="FootnoteText"/>
    <w:uiPriority w:val="99"/>
    <w:semiHidden/>
    <w:rsid w:val="00425D96"/>
    <w:rPr>
      <w:rFonts w:ascii="Arial" w:eastAsia="Times New Roman" w:hAnsi="Arial"/>
      <w:sz w:val="20"/>
      <w:szCs w:val="20"/>
    </w:rPr>
  </w:style>
  <w:style w:type="character" w:styleId="FootnoteReference">
    <w:name w:val="footnote reference"/>
    <w:basedOn w:val="DefaultParagraphFont"/>
    <w:uiPriority w:val="99"/>
    <w:semiHidden/>
    <w:unhideWhenUsed/>
    <w:rsid w:val="00425D96"/>
    <w:rPr>
      <w:vertAlign w:val="superscript"/>
    </w:rPr>
  </w:style>
  <w:style w:type="character" w:customStyle="1" w:styleId="SITextChar">
    <w:name w:val="SI Text Char"/>
    <w:basedOn w:val="DefaultParagraphFont"/>
    <w:link w:val="SIText"/>
    <w:rsid w:val="00425D96"/>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42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425D96"/>
    <w:rPr>
      <w:rFonts w:eastAsia="Calibri"/>
    </w:rPr>
  </w:style>
  <w:style w:type="paragraph" w:customStyle="1" w:styleId="SIBullet2">
    <w:name w:val="SI Bullet 2"/>
    <w:basedOn w:val="SIBulletList2"/>
    <w:link w:val="SIBullet2Char"/>
    <w:qFormat/>
    <w:rsid w:val="00425D96"/>
    <w:rPr>
      <w:rFonts w:eastAsia="Calibri"/>
    </w:rPr>
  </w:style>
  <w:style w:type="character" w:customStyle="1" w:styleId="SIBulletList1Char">
    <w:name w:val="SI Bullet List 1 Char"/>
    <w:basedOn w:val="DefaultParagraphFont"/>
    <w:link w:val="SIBulletList1"/>
    <w:rsid w:val="00425D96"/>
    <w:rPr>
      <w:rFonts w:ascii="Arial" w:eastAsia="Times New Roman" w:hAnsi="Arial" w:cs="Times New Roman"/>
      <w:sz w:val="20"/>
      <w:szCs w:val="20"/>
    </w:rPr>
  </w:style>
  <w:style w:type="character" w:customStyle="1" w:styleId="SIBullet1Char">
    <w:name w:val="SI Bullet 1 Char"/>
    <w:basedOn w:val="SIBulletList1Char"/>
    <w:link w:val="SIBullet1"/>
    <w:rsid w:val="00425D96"/>
    <w:rPr>
      <w:rFonts w:ascii="Arial" w:eastAsia="Calibri" w:hAnsi="Arial" w:cs="Times New Roman"/>
      <w:sz w:val="20"/>
      <w:szCs w:val="20"/>
    </w:rPr>
  </w:style>
  <w:style w:type="paragraph" w:customStyle="1" w:styleId="SIItalic">
    <w:name w:val="SI Italic"/>
    <w:basedOn w:val="Normal"/>
    <w:link w:val="SIItalicChar"/>
    <w:qFormat/>
    <w:rsid w:val="00425D96"/>
    <w:rPr>
      <w:rFonts w:eastAsiaTheme="majorEastAsia"/>
      <w:i/>
    </w:rPr>
  </w:style>
  <w:style w:type="character" w:customStyle="1" w:styleId="SIBulletList2Char">
    <w:name w:val="SI Bullet List 2 Char"/>
    <w:basedOn w:val="SIBulletList1Char"/>
    <w:link w:val="SIBulletList2"/>
    <w:rsid w:val="00425D96"/>
    <w:rPr>
      <w:rFonts w:ascii="Arial" w:eastAsia="Times New Roman" w:hAnsi="Arial" w:cs="Times New Roman"/>
      <w:sz w:val="20"/>
      <w:szCs w:val="20"/>
    </w:rPr>
  </w:style>
  <w:style w:type="character" w:customStyle="1" w:styleId="SIBullet2Char">
    <w:name w:val="SI Bullet 2 Char"/>
    <w:basedOn w:val="SIBulletList2Char"/>
    <w:link w:val="SIBullet2"/>
    <w:rsid w:val="00425D96"/>
    <w:rPr>
      <w:rFonts w:ascii="Arial" w:eastAsia="Calibri" w:hAnsi="Arial" w:cs="Times New Roman"/>
      <w:sz w:val="20"/>
      <w:szCs w:val="20"/>
    </w:rPr>
  </w:style>
  <w:style w:type="character" w:customStyle="1" w:styleId="SIItalicChar">
    <w:name w:val="SI Italic Char"/>
    <w:basedOn w:val="DefaultParagraphFont"/>
    <w:link w:val="SIItalic"/>
    <w:rsid w:val="00425D96"/>
    <w:rPr>
      <w:rFonts w:ascii="Arial" w:eastAsiaTheme="majorEastAsia" w:hAnsi="Arial"/>
      <w:i/>
      <w:sz w:val="20"/>
      <w:szCs w:val="20"/>
    </w:rPr>
  </w:style>
  <w:style w:type="paragraph" w:customStyle="1" w:styleId="AFSAText">
    <w:name w:val="AFSA Text"/>
    <w:basedOn w:val="Normal"/>
    <w:link w:val="AFSATextChar"/>
    <w:uiPriority w:val="99"/>
    <w:rsid w:val="00467EA7"/>
    <w:pPr>
      <w:spacing w:before="120"/>
      <w:jc w:val="both"/>
    </w:pPr>
    <w:rPr>
      <w:rFonts w:ascii="Calibri" w:hAnsi="Calibri"/>
    </w:rPr>
  </w:style>
  <w:style w:type="character" w:customStyle="1" w:styleId="AFSATextChar">
    <w:name w:val="AFSA Text Char"/>
    <w:link w:val="AFSAText"/>
    <w:uiPriority w:val="99"/>
    <w:locked/>
    <w:rsid w:val="00467EA7"/>
    <w:rPr>
      <w:rFonts w:ascii="Calibri" w:eastAsia="Times New Roman" w:hAnsi="Calibri" w:cs="Times New Roman"/>
    </w:rPr>
  </w:style>
  <w:style w:type="paragraph" w:customStyle="1" w:styleId="AFSANumListLevel1">
    <w:name w:val="AFSA Num List Level 1"/>
    <w:link w:val="AFSANumListLevel1Char"/>
    <w:uiPriority w:val="99"/>
    <w:rsid w:val="00E554C4"/>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E554C4"/>
    <w:pPr>
      <w:tabs>
        <w:tab w:val="clear" w:pos="357"/>
        <w:tab w:val="num" w:pos="567"/>
      </w:tabs>
      <w:ind w:left="567" w:hanging="567"/>
    </w:pPr>
  </w:style>
  <w:style w:type="character" w:customStyle="1" w:styleId="AFSANumListLevel1Char">
    <w:name w:val="AFSA Num List Level 1 Char"/>
    <w:link w:val="AFSANumListLevel1"/>
    <w:uiPriority w:val="99"/>
    <w:locked/>
    <w:rsid w:val="00E554C4"/>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E554C4"/>
    <w:rPr>
      <w:rFonts w:ascii="Calibri" w:eastAsia="Times New Roman" w:hAnsi="Calibri" w:cs="Times New Roman"/>
    </w:rPr>
  </w:style>
  <w:style w:type="paragraph" w:customStyle="1" w:styleId="AFSABulletList1">
    <w:name w:val="AFSA Bullet List 1"/>
    <w:link w:val="AFSABulletList1Char"/>
    <w:autoRedefine/>
    <w:uiPriority w:val="99"/>
    <w:rsid w:val="00B217A2"/>
    <w:pPr>
      <w:numPr>
        <w:numId w:val="14"/>
      </w:numPr>
      <w:spacing w:before="60" w:after="60" w:line="240" w:lineRule="auto"/>
    </w:pPr>
    <w:rPr>
      <w:rFonts w:ascii="Calibri" w:eastAsia="Times New Roman" w:hAnsi="Calibri" w:cs="Times New Roman"/>
    </w:rPr>
  </w:style>
  <w:style w:type="character" w:customStyle="1" w:styleId="AFSABulletList1Char">
    <w:name w:val="AFSA Bullet List 1 Char"/>
    <w:link w:val="AFSABulletList1"/>
    <w:uiPriority w:val="99"/>
    <w:locked/>
    <w:rsid w:val="00B217A2"/>
    <w:rPr>
      <w:rFonts w:ascii="Calibri" w:eastAsia="Times New Roman" w:hAnsi="Calibri" w:cs="Times New Roman"/>
    </w:rPr>
  </w:style>
  <w:style w:type="table" w:customStyle="1" w:styleId="TableGridLight1">
    <w:name w:val="Table Grid Light1"/>
    <w:basedOn w:val="TableNormal"/>
    <w:uiPriority w:val="40"/>
    <w:rsid w:val="00425D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425D96"/>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425D96"/>
    <w:rPr>
      <w:b/>
      <w:i/>
    </w:rPr>
  </w:style>
  <w:style w:type="character" w:customStyle="1" w:styleId="SIRangeEntryChar">
    <w:name w:val="SI Range Entry Char"/>
    <w:basedOn w:val="SITextChar"/>
    <w:link w:val="SIRangeEntry"/>
    <w:rsid w:val="00425D96"/>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867282027">
      <w:bodyDiv w:val="1"/>
      <w:marLeft w:val="0"/>
      <w:marRight w:val="0"/>
      <w:marTop w:val="0"/>
      <w:marBottom w:val="0"/>
      <w:divBdr>
        <w:top w:val="none" w:sz="0" w:space="0" w:color="auto"/>
        <w:left w:val="none" w:sz="0" w:space="0" w:color="auto"/>
        <w:bottom w:val="none" w:sz="0" w:space="0" w:color="auto"/>
        <w:right w:val="none" w:sz="0" w:space="0" w:color="auto"/>
      </w:divBdr>
    </w:div>
    <w:div w:id="19807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cc58c354-ff26-4fb7-9c87-65c849385547"/>
    <ds:schemaRef ds:uri="http://www.w3.org/XML/1998/namespace"/>
  </ds:schemaRefs>
</ds:datastoreItem>
</file>

<file path=customXml/itemProps2.xml><?xml version="1.0" encoding="utf-8"?>
<ds:datastoreItem xmlns:ds="http://schemas.openxmlformats.org/officeDocument/2006/customXml" ds:itemID="{05D5B704-8392-4711-B230-DBF2CAD4E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2272875-8C0B-40DF-95D0-385B5D22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17</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ACMVET508 Support veterinary practice communication and professional development</vt:lpstr>
    </vt:vector>
  </TitlesOfParts>
  <Company>AgriFood Skills Australia</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ACMVET508 Support veterinary practice communication and professional development</dc:title>
  <dc:creator>Mitch Cleary</dc:creator>
  <cp:lastModifiedBy>Lucinda O'Brien</cp:lastModifiedBy>
  <cp:revision>16</cp:revision>
  <cp:lastPrinted>2017-02-01T21:23:00Z</cp:lastPrinted>
  <dcterms:created xsi:type="dcterms:W3CDTF">2017-07-25T06:37:00Z</dcterms:created>
  <dcterms:modified xsi:type="dcterms:W3CDTF">2018-10-04T05:04:00Z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5</vt:lpwstr>
  </property>
  <property fmtid="{D5CDD505-2E9C-101B-9397-08002B2CF9AE}" pid="21" name="Document status">
    <vt:lpwstr>2- Consultation Draft</vt:lpwstr>
  </property>
  <property fmtid="{D5CDD505-2E9C-101B-9397-08002B2CF9AE}" pid="22" name="_dlc_DocId">
    <vt:lpwstr>AGRIINTRA-63-723</vt:lpwstr>
  </property>
  <property fmtid="{D5CDD505-2E9C-101B-9397-08002B2CF9AE}" pid="23" name="FinancialYear">
    <vt:lpwstr>4</vt:lpwstr>
  </property>
  <property fmtid="{D5CDD505-2E9C-101B-9397-08002B2CF9AE}" pid="24" name="TaxCatchAll">
    <vt:lpwstr>790;#;#961;#</vt:lpwstr>
  </property>
  <property fmtid="{D5CDD505-2E9C-101B-9397-08002B2CF9AE}" pid="25" name="TaxKeywordTaxHTField">
    <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https://agrifood.sharepoint.com/Projects/tps/_layouts/15/DocIdRedir.aspx?ID=AGRIINTRA-63-723, AGRIINTRA-63-723</vt:lpwstr>
  </property>
</Properties>
</file>