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7D648" w14:textId="77777777" w:rsidR="00F1480E" w:rsidRPr="00CA2922" w:rsidRDefault="00F1480E" w:rsidP="00AC386B">
      <w:pPr>
        <w:pStyle w:val="SIUnittitle"/>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rsidRPr="00AC386B" w14:paraId="228BB1FB" w14:textId="77777777" w:rsidTr="00CA2922">
        <w:trPr>
          <w:tblHeader/>
        </w:trPr>
        <w:tc>
          <w:tcPr>
            <w:tcW w:w="2689" w:type="dxa"/>
          </w:tcPr>
          <w:p w14:paraId="58045D46" w14:textId="75CC88ED" w:rsidR="00F1480E" w:rsidRPr="00AC386B" w:rsidRDefault="00AC386B" w:rsidP="00AC386B">
            <w:pPr>
              <w:pStyle w:val="SIText-Bold"/>
            </w:pPr>
            <w:r w:rsidRPr="00AC386B">
              <w:t>Release</w:t>
            </w:r>
          </w:p>
        </w:tc>
        <w:tc>
          <w:tcPr>
            <w:tcW w:w="6939" w:type="dxa"/>
          </w:tcPr>
          <w:p w14:paraId="3A7B2D75" w14:textId="26B0A7E4" w:rsidR="00F1480E" w:rsidRPr="00AC386B" w:rsidRDefault="00AC386B" w:rsidP="00AC386B">
            <w:pPr>
              <w:pStyle w:val="SIText-Bold"/>
            </w:pPr>
            <w:r w:rsidRPr="00AC386B">
              <w:t>Comments</w:t>
            </w:r>
          </w:p>
        </w:tc>
      </w:tr>
      <w:tr w:rsidR="00F1480E" w14:paraId="1A897AFA" w14:textId="77777777" w:rsidTr="00CA2922">
        <w:tc>
          <w:tcPr>
            <w:tcW w:w="2689" w:type="dxa"/>
          </w:tcPr>
          <w:p w14:paraId="6437A0CE" w14:textId="77777777" w:rsidR="00F1480E" w:rsidRDefault="00F1480E" w:rsidP="00CA2922">
            <w:pPr>
              <w:pStyle w:val="SIText"/>
            </w:pPr>
            <w:r>
              <w:t xml:space="preserve">Release </w:t>
            </w:r>
            <w:r w:rsidR="00BF244F">
              <w:t>1</w:t>
            </w:r>
          </w:p>
        </w:tc>
        <w:tc>
          <w:tcPr>
            <w:tcW w:w="6939" w:type="dxa"/>
          </w:tcPr>
          <w:p w14:paraId="4520E8A2" w14:textId="2138E460" w:rsidR="00F1480E" w:rsidRDefault="00F1480E" w:rsidP="00F55C67">
            <w:pPr>
              <w:pStyle w:val="SIText"/>
            </w:pPr>
            <w:r>
              <w:t xml:space="preserve">This version released with </w:t>
            </w:r>
            <w:r w:rsidR="00BF244F">
              <w:t xml:space="preserve">ACM Animal Care and Management </w:t>
            </w:r>
            <w:r>
              <w:t xml:space="preserve">Training Package Version </w:t>
            </w:r>
            <w:r w:rsidR="00F55C67">
              <w:t>2</w:t>
            </w:r>
            <w:r w:rsidR="00BF244F">
              <w:t>.0</w:t>
            </w:r>
            <w:r>
              <w:t>.</w:t>
            </w:r>
          </w:p>
        </w:tc>
      </w:tr>
    </w:tbl>
    <w:p w14:paraId="273F806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A4119" w:rsidRPr="00963A46" w14:paraId="6B8F443C" w14:textId="77777777" w:rsidTr="00CA2922">
        <w:trPr>
          <w:tblHeader/>
        </w:trPr>
        <w:tc>
          <w:tcPr>
            <w:tcW w:w="1396" w:type="pct"/>
            <w:shd w:val="clear" w:color="auto" w:fill="auto"/>
          </w:tcPr>
          <w:p w14:paraId="4A2E5A2B" w14:textId="77777777" w:rsidR="007A4119" w:rsidRPr="00963A46" w:rsidRDefault="007A4119" w:rsidP="00AC386B">
            <w:pPr>
              <w:pStyle w:val="SIUnittitle"/>
            </w:pPr>
            <w:r w:rsidRPr="00DD027E">
              <w:t>ACMVET505</w:t>
            </w:r>
          </w:p>
        </w:tc>
        <w:tc>
          <w:tcPr>
            <w:tcW w:w="3604" w:type="pct"/>
            <w:shd w:val="clear" w:color="auto" w:fill="auto"/>
          </w:tcPr>
          <w:p w14:paraId="6F460088" w14:textId="77777777" w:rsidR="007A4119" w:rsidRPr="00D42082" w:rsidRDefault="007A4119" w:rsidP="00AC386B">
            <w:pPr>
              <w:pStyle w:val="SIUnittitle"/>
            </w:pPr>
            <w:r w:rsidRPr="00377367">
              <w:t xml:space="preserve">Prepare for </w:t>
            </w:r>
            <w:r>
              <w:t xml:space="preserve">veterinary </w:t>
            </w:r>
            <w:r w:rsidRPr="00377367">
              <w:t>emergency response</w:t>
            </w:r>
          </w:p>
        </w:tc>
      </w:tr>
      <w:tr w:rsidR="007A4119" w:rsidRPr="00963A46" w14:paraId="4C6D0090" w14:textId="77777777" w:rsidTr="00CA2922">
        <w:tc>
          <w:tcPr>
            <w:tcW w:w="1396" w:type="pct"/>
            <w:shd w:val="clear" w:color="auto" w:fill="auto"/>
          </w:tcPr>
          <w:p w14:paraId="7239A21D" w14:textId="00A1495A" w:rsidR="007A4119" w:rsidRPr="00963A46" w:rsidRDefault="00AC386B" w:rsidP="00AC386B">
            <w:pPr>
              <w:pStyle w:val="SIUnittitle"/>
            </w:pPr>
            <w:r w:rsidRPr="00963A46">
              <w:t>Application</w:t>
            </w:r>
          </w:p>
        </w:tc>
        <w:tc>
          <w:tcPr>
            <w:tcW w:w="3604" w:type="pct"/>
            <w:shd w:val="clear" w:color="auto" w:fill="auto"/>
          </w:tcPr>
          <w:p w14:paraId="35ADC959" w14:textId="265CCEC0" w:rsidR="00AD39C9" w:rsidRDefault="001D24EB" w:rsidP="00AC386B">
            <w:pPr>
              <w:pStyle w:val="SIText"/>
            </w:pPr>
            <w:r w:rsidRPr="00AC386B">
              <w:t xml:space="preserve">This unit </w:t>
            </w:r>
            <w:r w:rsidR="008D32AC" w:rsidRPr="00AC386B">
              <w:t>describes the skills and knowledge required to assist in preparing a</w:t>
            </w:r>
            <w:r w:rsidRPr="00AC386B">
              <w:t xml:space="preserve"> veterinary practice </w:t>
            </w:r>
            <w:r w:rsidR="008D32AC" w:rsidRPr="00AC386B">
              <w:t xml:space="preserve">for a veterinary emergency response. </w:t>
            </w:r>
            <w:r w:rsidR="00AD39C9" w:rsidRPr="00AC386B">
              <w:t xml:space="preserve">It is targeted at veterinary nurses who work in a veterinary hospital or emergency/specialist veterinary </w:t>
            </w:r>
            <w:r w:rsidR="00934A0E">
              <w:t xml:space="preserve">practice </w:t>
            </w:r>
            <w:r w:rsidR="00AD39C9" w:rsidRPr="00AC386B">
              <w:t>where an extensive range of emergency and critical care proc</w:t>
            </w:r>
            <w:r w:rsidR="00906EF4">
              <w:t>edures are performed.</w:t>
            </w:r>
          </w:p>
          <w:p w14:paraId="42B383C3" w14:textId="77777777" w:rsidR="00AC386B" w:rsidRPr="00AC386B" w:rsidRDefault="00AC386B" w:rsidP="00AC386B">
            <w:pPr>
              <w:pStyle w:val="SIText"/>
            </w:pPr>
          </w:p>
          <w:p w14:paraId="193E7E00" w14:textId="1738AD32" w:rsidR="001D24EB" w:rsidRPr="00AC386B" w:rsidRDefault="00AD39C9" w:rsidP="00AC386B">
            <w:pPr>
              <w:pStyle w:val="SIText"/>
              <w:rPr>
                <w:rFonts w:eastAsia="MS ??"/>
              </w:rPr>
            </w:pPr>
            <w:r w:rsidRPr="00AC386B">
              <w:t xml:space="preserve">The unit applies to veterinary nurses, </w:t>
            </w:r>
            <w:r w:rsidR="00AC386B">
              <w:t xml:space="preserve">who work </w:t>
            </w:r>
            <w:r w:rsidRPr="00AC386B">
              <w:t xml:space="preserve">under the supervision of a </w:t>
            </w:r>
            <w:r w:rsidR="002C2812">
              <w:t>registered</w:t>
            </w:r>
            <w:r w:rsidR="006C2C6E">
              <w:t>, specialist</w:t>
            </w:r>
            <w:r w:rsidR="002C2812">
              <w:t xml:space="preserve"> </w:t>
            </w:r>
            <w:r w:rsidRPr="00AC386B">
              <w:t>veterinarian</w:t>
            </w:r>
            <w:r w:rsidR="002C2812">
              <w:t xml:space="preserve"> in a referral centre or in an emergency centre</w:t>
            </w:r>
            <w:r w:rsidRPr="00AC386B">
              <w:t>.</w:t>
            </w:r>
            <w:r w:rsidR="00AC386B">
              <w:t xml:space="preserve"> </w:t>
            </w:r>
            <w:r w:rsidR="002C2812" w:rsidRPr="009D64B7">
              <w:t>Managing these nursing requirements requires access to a</w:t>
            </w:r>
            <w:r w:rsidR="002C2812">
              <w:t>n emergency care setting</w:t>
            </w:r>
            <w:r w:rsidR="002C2812" w:rsidRPr="009D64B7">
              <w:t xml:space="preserve"> where </w:t>
            </w:r>
            <w:r w:rsidR="002C2812">
              <w:t>emergency care</w:t>
            </w:r>
            <w:r w:rsidR="002C2812" w:rsidRPr="009D64B7">
              <w:t xml:space="preserve"> procedures are </w:t>
            </w:r>
            <w:r w:rsidR="002C2812">
              <w:t xml:space="preserve">regularly </w:t>
            </w:r>
            <w:r w:rsidR="002C2812" w:rsidRPr="009D64B7">
              <w:t xml:space="preserve">performed by </w:t>
            </w:r>
            <w:r w:rsidR="002C2812">
              <w:t xml:space="preserve">specialist </w:t>
            </w:r>
            <w:r w:rsidR="002C2812" w:rsidRPr="009D64B7">
              <w:t xml:space="preserve">veterinary surgeons on patients using </w:t>
            </w:r>
            <w:r w:rsidR="002C2812">
              <w:t>specialised</w:t>
            </w:r>
            <w:r w:rsidR="002C2812" w:rsidRPr="009D64B7">
              <w:t xml:space="preserve"> equipment, instruments and resources.</w:t>
            </w:r>
          </w:p>
          <w:p w14:paraId="52DC318A" w14:textId="77777777" w:rsidR="00FD0A43" w:rsidRDefault="00FD0A43" w:rsidP="00AC386B">
            <w:pPr>
              <w:pStyle w:val="SIText"/>
            </w:pPr>
          </w:p>
          <w:p w14:paraId="20120C4A" w14:textId="393CDFEC" w:rsidR="006C2C6E" w:rsidRDefault="00AA4746" w:rsidP="00731C60">
            <w:r>
              <w:rPr>
                <w:rFonts w:cs="Times New Roman"/>
              </w:rPr>
              <w:t>Legislative and r</w:t>
            </w:r>
            <w:r w:rsidRPr="005E568E">
              <w:rPr>
                <w:rFonts w:cs="Times New Roman"/>
              </w:rPr>
              <w:t xml:space="preserve">egulatory requirements apply to </w:t>
            </w:r>
            <w:r w:rsidRPr="00AA4746">
              <w:rPr>
                <w:rFonts w:cs="Times New Roman"/>
              </w:rPr>
              <w:t>veterinary nurses</w:t>
            </w:r>
            <w:r w:rsidRPr="005E568E">
              <w:rPr>
                <w:rFonts w:cs="Times New Roman"/>
              </w:rPr>
              <w:t xml:space="preserve"> but vary according to state/territory jurisdictions. Users must check with the relevant regulatory authority before delivery.</w:t>
            </w:r>
          </w:p>
          <w:p w14:paraId="23E20CB1" w14:textId="77777777" w:rsidR="00EB48E7" w:rsidRDefault="00EB48E7" w:rsidP="00731C60"/>
          <w:p w14:paraId="0D749461" w14:textId="578553C1" w:rsidR="00EB48E7" w:rsidRPr="00AC386B" w:rsidRDefault="00EB48E7" w:rsidP="00731C60">
            <w:r>
              <w:rPr>
                <w:rFonts w:cs="Arial"/>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7A4119" w:rsidRPr="00963A46" w14:paraId="211996C5" w14:textId="77777777" w:rsidTr="00CA2922">
        <w:tc>
          <w:tcPr>
            <w:tcW w:w="1396" w:type="pct"/>
            <w:shd w:val="clear" w:color="auto" w:fill="auto"/>
          </w:tcPr>
          <w:p w14:paraId="0CBB7E6A" w14:textId="61889BC5" w:rsidR="007A4119" w:rsidRPr="00963A46" w:rsidRDefault="00AC386B" w:rsidP="00AC386B">
            <w:pPr>
              <w:pStyle w:val="SIUnittitle"/>
            </w:pPr>
            <w:r>
              <w:t>Prerequisite Unit</w:t>
            </w:r>
          </w:p>
        </w:tc>
        <w:tc>
          <w:tcPr>
            <w:tcW w:w="3604" w:type="pct"/>
            <w:shd w:val="clear" w:color="auto" w:fill="auto"/>
          </w:tcPr>
          <w:p w14:paraId="0FED63C8" w14:textId="77777777" w:rsidR="007A4119" w:rsidRPr="00AC386B" w:rsidRDefault="007A4119" w:rsidP="00AC386B">
            <w:pPr>
              <w:pStyle w:val="SIText"/>
            </w:pPr>
            <w:r w:rsidRPr="00AC386B">
              <w:t>Nil</w:t>
            </w:r>
          </w:p>
        </w:tc>
      </w:tr>
      <w:tr w:rsidR="007A4119" w:rsidRPr="00963A46" w14:paraId="6FF649CE" w14:textId="77777777" w:rsidTr="00CA2922">
        <w:tc>
          <w:tcPr>
            <w:tcW w:w="1396" w:type="pct"/>
            <w:shd w:val="clear" w:color="auto" w:fill="auto"/>
          </w:tcPr>
          <w:p w14:paraId="6DB9D65C" w14:textId="5C3984AD" w:rsidR="007A4119" w:rsidRPr="00963A46" w:rsidRDefault="00AC386B" w:rsidP="00AC386B">
            <w:pPr>
              <w:pStyle w:val="SIUnittitle"/>
            </w:pPr>
            <w:r w:rsidRPr="00963A46">
              <w:t>Unit Sector</w:t>
            </w:r>
          </w:p>
        </w:tc>
        <w:tc>
          <w:tcPr>
            <w:tcW w:w="3604" w:type="pct"/>
            <w:shd w:val="clear" w:color="auto" w:fill="auto"/>
          </w:tcPr>
          <w:p w14:paraId="0D617C9D" w14:textId="77777777" w:rsidR="007A4119" w:rsidRPr="00AC386B" w:rsidRDefault="00227166" w:rsidP="00AC386B">
            <w:pPr>
              <w:pStyle w:val="SIText"/>
            </w:pPr>
            <w:r w:rsidRPr="00AC386B">
              <w:t>Veterinary Nursing (VET)</w:t>
            </w:r>
          </w:p>
        </w:tc>
      </w:tr>
    </w:tbl>
    <w:p w14:paraId="567A5B9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8D46CA9" w14:textId="77777777" w:rsidTr="00CA2922">
        <w:trPr>
          <w:cantSplit/>
          <w:tblHeader/>
        </w:trPr>
        <w:tc>
          <w:tcPr>
            <w:tcW w:w="1396" w:type="pct"/>
            <w:tcBorders>
              <w:bottom w:val="single" w:sz="4" w:space="0" w:color="C0C0C0"/>
            </w:tcBorders>
            <w:shd w:val="clear" w:color="auto" w:fill="auto"/>
          </w:tcPr>
          <w:p w14:paraId="2F17D412" w14:textId="03452611" w:rsidR="00F1480E" w:rsidRPr="00963A46" w:rsidRDefault="00AC386B" w:rsidP="00AC386B">
            <w:pPr>
              <w:pStyle w:val="SIUnittitle"/>
            </w:pPr>
            <w:r w:rsidRPr="00963A46">
              <w:t>Element</w:t>
            </w:r>
            <w:r>
              <w:t>s</w:t>
            </w:r>
          </w:p>
        </w:tc>
        <w:tc>
          <w:tcPr>
            <w:tcW w:w="3604" w:type="pct"/>
            <w:tcBorders>
              <w:bottom w:val="single" w:sz="4" w:space="0" w:color="C0C0C0"/>
            </w:tcBorders>
            <w:shd w:val="clear" w:color="auto" w:fill="auto"/>
          </w:tcPr>
          <w:p w14:paraId="402F7CD2" w14:textId="2BBBAD56" w:rsidR="00F1480E" w:rsidRPr="00963A46" w:rsidRDefault="00AC386B" w:rsidP="00AC386B">
            <w:pPr>
              <w:pStyle w:val="SIUnittitle"/>
            </w:pPr>
            <w:r w:rsidRPr="00963A46">
              <w:t>Performance Criteria</w:t>
            </w:r>
          </w:p>
        </w:tc>
      </w:tr>
      <w:tr w:rsidR="00F1480E" w:rsidRPr="00E94429" w14:paraId="3CE4A195" w14:textId="77777777" w:rsidTr="00CA2922">
        <w:trPr>
          <w:cantSplit/>
          <w:tblHeader/>
        </w:trPr>
        <w:tc>
          <w:tcPr>
            <w:tcW w:w="1396" w:type="pct"/>
            <w:tcBorders>
              <w:top w:val="single" w:sz="4" w:space="0" w:color="C0C0C0"/>
            </w:tcBorders>
            <w:shd w:val="clear" w:color="auto" w:fill="auto"/>
          </w:tcPr>
          <w:p w14:paraId="08599093" w14:textId="77777777" w:rsidR="00F1480E" w:rsidRPr="00E94429" w:rsidRDefault="00F1480E" w:rsidP="00E94429">
            <w:pPr>
              <w:pStyle w:val="SIItalic"/>
              <w:rPr>
                <w:rStyle w:val="SIText-Italic"/>
                <w:i/>
              </w:rPr>
            </w:pPr>
            <w:r w:rsidRPr="00E94429">
              <w:rPr>
                <w:rStyle w:val="SIText-Italic"/>
                <w:i/>
              </w:rPr>
              <w:t>Elements describe the essential outcomes.</w:t>
            </w:r>
          </w:p>
        </w:tc>
        <w:tc>
          <w:tcPr>
            <w:tcW w:w="3604" w:type="pct"/>
            <w:tcBorders>
              <w:top w:val="single" w:sz="4" w:space="0" w:color="C0C0C0"/>
            </w:tcBorders>
            <w:shd w:val="clear" w:color="auto" w:fill="auto"/>
          </w:tcPr>
          <w:p w14:paraId="6F0C1092" w14:textId="77777777" w:rsidR="00F1480E" w:rsidRPr="00E94429" w:rsidRDefault="00F1480E" w:rsidP="00E94429">
            <w:pPr>
              <w:pStyle w:val="SIItalic"/>
              <w:rPr>
                <w:rStyle w:val="SIText-Italic"/>
                <w:i/>
              </w:rPr>
            </w:pPr>
            <w:r w:rsidRPr="00E94429">
              <w:rPr>
                <w:rStyle w:val="SIItalicChar"/>
                <w:i/>
              </w:rPr>
              <w:t>Performance criteria</w:t>
            </w:r>
            <w:r w:rsidRPr="00E94429">
              <w:rPr>
                <w:rStyle w:val="SIText-Italic"/>
                <w:i/>
              </w:rPr>
              <w:t xml:space="preserve"> describe the performance needed to demonstrate achievement of the element.</w:t>
            </w:r>
          </w:p>
        </w:tc>
      </w:tr>
      <w:tr w:rsidR="00AC0E64" w:rsidRPr="00963A46" w14:paraId="26C22CE0" w14:textId="77777777" w:rsidTr="00CA2922">
        <w:trPr>
          <w:cantSplit/>
        </w:trPr>
        <w:tc>
          <w:tcPr>
            <w:tcW w:w="1396" w:type="pct"/>
            <w:shd w:val="clear" w:color="auto" w:fill="auto"/>
          </w:tcPr>
          <w:p w14:paraId="2A17A460" w14:textId="5F2F2C99" w:rsidR="00AC0E64" w:rsidRPr="00963A46" w:rsidRDefault="006B2B45" w:rsidP="00AC386B">
            <w:pPr>
              <w:pStyle w:val="SIText"/>
            </w:pPr>
            <w:r>
              <w:t>1</w:t>
            </w:r>
            <w:r w:rsidR="0097288D">
              <w:t>.</w:t>
            </w:r>
            <w:r>
              <w:t xml:space="preserve"> </w:t>
            </w:r>
            <w:r w:rsidR="00AC0E64" w:rsidRPr="00663039">
              <w:t>Prepare for emergency response</w:t>
            </w:r>
          </w:p>
        </w:tc>
        <w:tc>
          <w:tcPr>
            <w:tcW w:w="3604" w:type="pct"/>
            <w:shd w:val="clear" w:color="auto" w:fill="auto"/>
          </w:tcPr>
          <w:p w14:paraId="6809C925" w14:textId="77777777" w:rsidR="00AC0E64" w:rsidRPr="006162D8" w:rsidRDefault="00C61A12" w:rsidP="00AC386B">
            <w:pPr>
              <w:pStyle w:val="SIText"/>
            </w:pPr>
            <w:r>
              <w:t xml:space="preserve">1.1 </w:t>
            </w:r>
            <w:r w:rsidR="00AC0E64">
              <w:t xml:space="preserve">Prepare the </w:t>
            </w:r>
            <w:r w:rsidR="00AC0E64" w:rsidRPr="006162D8">
              <w:t xml:space="preserve">environment </w:t>
            </w:r>
            <w:r w:rsidR="00AC0E64">
              <w:t>for specific emergency scenarios and test equipment viability and personnel performance</w:t>
            </w:r>
          </w:p>
          <w:p w14:paraId="5A767B37" w14:textId="77777777" w:rsidR="00AC0E64" w:rsidRPr="006162D8" w:rsidRDefault="00C61A12" w:rsidP="00AC386B">
            <w:pPr>
              <w:pStyle w:val="SIText"/>
            </w:pPr>
            <w:r>
              <w:rPr>
                <w:rFonts w:cs="Calibri"/>
              </w:rPr>
              <w:t xml:space="preserve">1.2 </w:t>
            </w:r>
            <w:r w:rsidR="00AC0E64" w:rsidRPr="006162D8">
              <w:rPr>
                <w:rFonts w:cs="Calibri"/>
              </w:rPr>
              <w:t xml:space="preserve">Provide the critical care team with policies </w:t>
            </w:r>
            <w:r w:rsidR="00AC0E64">
              <w:rPr>
                <w:rFonts w:cs="Calibri"/>
              </w:rPr>
              <w:t>for</w:t>
            </w:r>
            <w:r w:rsidR="00AC0E64" w:rsidRPr="006162D8">
              <w:rPr>
                <w:rFonts w:cs="Calibri"/>
              </w:rPr>
              <w:t xml:space="preserve"> emergencies </w:t>
            </w:r>
          </w:p>
          <w:p w14:paraId="0E61C09B" w14:textId="77777777" w:rsidR="00AC0E64" w:rsidRPr="00707416" w:rsidRDefault="00C61A12" w:rsidP="00AC386B">
            <w:pPr>
              <w:pStyle w:val="SIText"/>
            </w:pPr>
            <w:r>
              <w:rPr>
                <w:rFonts w:cs="Calibri"/>
                <w:lang w:val="en-US"/>
              </w:rPr>
              <w:t xml:space="preserve">1.3 </w:t>
            </w:r>
            <w:r w:rsidR="00AC0E64" w:rsidRPr="006162D8">
              <w:rPr>
                <w:rFonts w:cs="Calibri"/>
                <w:lang w:val="en-US"/>
              </w:rPr>
              <w:t>Provide critical care team pract</w:t>
            </w:r>
            <w:r w:rsidR="00AC0E64">
              <w:rPr>
                <w:rFonts w:cs="Calibri"/>
                <w:lang w:val="en-US"/>
              </w:rPr>
              <w:t>ice drills for practice staff</w:t>
            </w:r>
          </w:p>
          <w:p w14:paraId="5726A2B2" w14:textId="77777777" w:rsidR="00AC0E64" w:rsidRPr="0087766B" w:rsidRDefault="00C61A12" w:rsidP="00AC386B">
            <w:pPr>
              <w:pStyle w:val="SIText"/>
            </w:pPr>
            <w:r>
              <w:rPr>
                <w:rFonts w:cs="Calibri"/>
              </w:rPr>
              <w:t xml:space="preserve">1.4 </w:t>
            </w:r>
            <w:r w:rsidR="00AC0E64">
              <w:rPr>
                <w:rFonts w:cs="Calibri"/>
              </w:rPr>
              <w:t>Prepare and deliver in-house training sessions</w:t>
            </w:r>
          </w:p>
          <w:p w14:paraId="003C5CD6" w14:textId="77777777" w:rsidR="00AC0E64" w:rsidRPr="00276DB8" w:rsidRDefault="00C61A12" w:rsidP="00AC386B">
            <w:pPr>
              <w:pStyle w:val="SIText"/>
            </w:pPr>
            <w:r>
              <w:rPr>
                <w:rFonts w:cs="Calibri"/>
              </w:rPr>
              <w:t xml:space="preserve">1.5 </w:t>
            </w:r>
            <w:r w:rsidR="00AC0E64">
              <w:rPr>
                <w:rFonts w:cs="Calibri"/>
              </w:rPr>
              <w:t>Maintain a s</w:t>
            </w:r>
            <w:r w:rsidR="00AC0E64" w:rsidRPr="00663039">
              <w:rPr>
                <w:rFonts w:cs="Calibri"/>
              </w:rPr>
              <w:t>tate of preparedness for emergency response</w:t>
            </w:r>
          </w:p>
        </w:tc>
      </w:tr>
      <w:tr w:rsidR="00AC0E64" w:rsidRPr="00963A46" w14:paraId="1CDEFC60" w14:textId="77777777" w:rsidTr="00CA2922">
        <w:trPr>
          <w:cantSplit/>
        </w:trPr>
        <w:tc>
          <w:tcPr>
            <w:tcW w:w="1396" w:type="pct"/>
            <w:shd w:val="clear" w:color="auto" w:fill="auto"/>
          </w:tcPr>
          <w:p w14:paraId="02404A86" w14:textId="33712657" w:rsidR="00AC0E64" w:rsidRPr="00963A46" w:rsidRDefault="006B2B45" w:rsidP="00AC386B">
            <w:pPr>
              <w:pStyle w:val="SIText"/>
            </w:pPr>
            <w:r>
              <w:t>2</w:t>
            </w:r>
            <w:r w:rsidR="0097288D">
              <w:t>.</w:t>
            </w:r>
            <w:r>
              <w:t xml:space="preserve"> </w:t>
            </w:r>
            <w:r w:rsidR="00AC0E64" w:rsidRPr="00663039">
              <w:t>Assist with the preparation of emergency and critical care protocols</w:t>
            </w:r>
          </w:p>
        </w:tc>
        <w:tc>
          <w:tcPr>
            <w:tcW w:w="3604" w:type="pct"/>
            <w:shd w:val="clear" w:color="auto" w:fill="auto"/>
          </w:tcPr>
          <w:p w14:paraId="77779A91" w14:textId="7251A2E9" w:rsidR="00AC0E64" w:rsidRDefault="00F979F9" w:rsidP="00AC386B">
            <w:pPr>
              <w:pStyle w:val="SIText"/>
            </w:pPr>
            <w:r>
              <w:t xml:space="preserve">2.1 </w:t>
            </w:r>
            <w:r w:rsidR="007876A8">
              <w:t>Assist with the d</w:t>
            </w:r>
            <w:r w:rsidR="00AC0E64">
              <w:t>evelop</w:t>
            </w:r>
            <w:r w:rsidR="007876A8">
              <w:t>ment</w:t>
            </w:r>
            <w:r w:rsidR="00AC0E64">
              <w:t xml:space="preserve"> or review policies and procedures for critical care in consultation with the veterinarian</w:t>
            </w:r>
          </w:p>
          <w:p w14:paraId="4271AD1B" w14:textId="550A067B" w:rsidR="00AC0E64" w:rsidRDefault="00F979F9" w:rsidP="00AC386B">
            <w:pPr>
              <w:pStyle w:val="SIText"/>
            </w:pPr>
            <w:r>
              <w:t xml:space="preserve">2.2 </w:t>
            </w:r>
            <w:r w:rsidR="00AC0E64" w:rsidRPr="00DA2016">
              <w:t>Conduct assessment of standard operation procedures including</w:t>
            </w:r>
            <w:r w:rsidR="00AC0E64">
              <w:t xml:space="preserve"> legislation, </w:t>
            </w:r>
            <w:r w:rsidR="00EB48E7">
              <w:t>WHS</w:t>
            </w:r>
            <w:r w:rsidR="00AC0E64">
              <w:t xml:space="preserve"> and animal welfare </w:t>
            </w:r>
            <w:r w:rsidR="00AC0E64" w:rsidRPr="00663039">
              <w:t xml:space="preserve">requirements, and record </w:t>
            </w:r>
            <w:r w:rsidR="00AC0E64">
              <w:t>a performance appraisal</w:t>
            </w:r>
          </w:p>
          <w:p w14:paraId="1E0ABC1A" w14:textId="22F79DAE" w:rsidR="00AC0E64" w:rsidRPr="00276DB8" w:rsidRDefault="00F979F9" w:rsidP="00AC386B">
            <w:pPr>
              <w:pStyle w:val="SIText"/>
            </w:pPr>
            <w:r>
              <w:t xml:space="preserve">2.3 </w:t>
            </w:r>
            <w:r w:rsidR="007876A8">
              <w:t>Assist with the d</w:t>
            </w:r>
            <w:r w:rsidR="00AC0E64">
              <w:t>evelop</w:t>
            </w:r>
            <w:r w:rsidR="007876A8">
              <w:t>ment of</w:t>
            </w:r>
            <w:r w:rsidR="00AC0E64">
              <w:t xml:space="preserve"> i</w:t>
            </w:r>
            <w:r w:rsidR="00AC0E64" w:rsidRPr="00663039">
              <w:t xml:space="preserve">mproved procedures in consultation with the </w:t>
            </w:r>
            <w:r w:rsidR="00AC0E64">
              <w:t>v</w:t>
            </w:r>
            <w:r w:rsidR="00AC0E64" w:rsidRPr="00663039">
              <w:t>eterinarian</w:t>
            </w:r>
          </w:p>
        </w:tc>
      </w:tr>
    </w:tbl>
    <w:p w14:paraId="3184BAEE"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E8F79DE" w14:textId="77777777" w:rsidTr="00CA2922">
        <w:trPr>
          <w:tblHeader/>
        </w:trPr>
        <w:tc>
          <w:tcPr>
            <w:tcW w:w="5000" w:type="pct"/>
            <w:gridSpan w:val="2"/>
          </w:tcPr>
          <w:p w14:paraId="4C03FDF3" w14:textId="4A920622" w:rsidR="00F1480E" w:rsidRDefault="00AC386B" w:rsidP="00AC386B">
            <w:pPr>
              <w:pStyle w:val="SIUnittitle"/>
              <w:rPr>
                <w:rFonts w:eastAsiaTheme="majorEastAsia"/>
              </w:rPr>
            </w:pPr>
            <w:r w:rsidRPr="005A74DC">
              <w:rPr>
                <w:rFonts w:eastAsiaTheme="majorEastAsia"/>
              </w:rPr>
              <w:t>Foundation Skills</w:t>
            </w:r>
          </w:p>
          <w:p w14:paraId="503223AD" w14:textId="77777777" w:rsidR="00F1480E" w:rsidRPr="00D907EC" w:rsidRDefault="00F1480E" w:rsidP="00D907EC">
            <w:pPr>
              <w:pStyle w:val="SIItalic"/>
            </w:pPr>
            <w:r w:rsidRPr="00D907EC">
              <w:rPr>
                <w:rStyle w:val="SIText-Italic"/>
                <w:i/>
              </w:rPr>
              <w:t>This section describes those language, literacy, numeracy and employment skills that are essential for performance in this unit of competency but are not explicit in the performance criteria.</w:t>
            </w:r>
          </w:p>
        </w:tc>
      </w:tr>
      <w:tr w:rsidR="00F1480E" w:rsidRPr="00AC386B" w:rsidDel="00423CB2" w14:paraId="090835B3" w14:textId="77777777" w:rsidTr="00CA2922">
        <w:trPr>
          <w:tblHeader/>
        </w:trPr>
        <w:tc>
          <w:tcPr>
            <w:tcW w:w="1396" w:type="pct"/>
          </w:tcPr>
          <w:p w14:paraId="51430134" w14:textId="77777777" w:rsidR="00F1480E" w:rsidRPr="00AC386B" w:rsidDel="00423CB2" w:rsidRDefault="00F1480E" w:rsidP="00AC386B">
            <w:pPr>
              <w:pStyle w:val="SIText-Bold"/>
              <w:rPr>
                <w:rStyle w:val="SIText-Italic"/>
                <w:rFonts w:eastAsiaTheme="majorEastAsia"/>
                <w:i w:val="0"/>
              </w:rPr>
            </w:pPr>
            <w:r w:rsidRPr="00AC386B">
              <w:rPr>
                <w:rStyle w:val="SIText-Italic"/>
                <w:rFonts w:eastAsiaTheme="majorEastAsia"/>
                <w:i w:val="0"/>
              </w:rPr>
              <w:t>Skill</w:t>
            </w:r>
          </w:p>
        </w:tc>
        <w:tc>
          <w:tcPr>
            <w:tcW w:w="3604" w:type="pct"/>
          </w:tcPr>
          <w:p w14:paraId="129213A4" w14:textId="77777777" w:rsidR="00F1480E" w:rsidRPr="00AC386B" w:rsidDel="00423CB2" w:rsidRDefault="00F1480E" w:rsidP="00AC386B">
            <w:pPr>
              <w:pStyle w:val="SIText-Bold"/>
              <w:rPr>
                <w:rStyle w:val="SIText-Italic"/>
                <w:rFonts w:eastAsiaTheme="majorEastAsia"/>
                <w:i w:val="0"/>
              </w:rPr>
            </w:pPr>
            <w:r w:rsidRPr="00AC386B">
              <w:rPr>
                <w:rStyle w:val="SIText-Italic"/>
                <w:rFonts w:eastAsiaTheme="majorEastAsia"/>
                <w:i w:val="0"/>
              </w:rPr>
              <w:t>Description</w:t>
            </w:r>
          </w:p>
        </w:tc>
      </w:tr>
      <w:tr w:rsidR="007C178A" w:rsidRPr="00336FCA" w:rsidDel="00423CB2" w14:paraId="5543068E" w14:textId="77777777" w:rsidTr="00CA2922">
        <w:tc>
          <w:tcPr>
            <w:tcW w:w="1396" w:type="pct"/>
          </w:tcPr>
          <w:p w14:paraId="1B00D392" w14:textId="77777777" w:rsidR="007C178A" w:rsidRDefault="007C178A" w:rsidP="00CA2922">
            <w:pPr>
              <w:pStyle w:val="SIText"/>
            </w:pPr>
            <w:r>
              <w:t>Oral Communication</w:t>
            </w:r>
          </w:p>
        </w:tc>
        <w:tc>
          <w:tcPr>
            <w:tcW w:w="3604" w:type="pct"/>
          </w:tcPr>
          <w:p w14:paraId="09C13CB8" w14:textId="4683DCAD" w:rsidR="007C178A" w:rsidRDefault="00AC386B" w:rsidP="004331BB">
            <w:pPr>
              <w:pStyle w:val="SIBullet1"/>
            </w:pPr>
            <w:r>
              <w:t>Provide clear and concise instructions to staff in implementing practice drills</w:t>
            </w:r>
          </w:p>
        </w:tc>
      </w:tr>
      <w:tr w:rsidR="00AA4746" w:rsidRPr="00336FCA" w:rsidDel="00423CB2" w14:paraId="34B38EC1" w14:textId="77777777" w:rsidTr="00CA2922">
        <w:tc>
          <w:tcPr>
            <w:tcW w:w="1396" w:type="pct"/>
          </w:tcPr>
          <w:p w14:paraId="341A5F48" w14:textId="6D13555A" w:rsidR="00AA4746" w:rsidRDefault="00AA4746" w:rsidP="00AA4746">
            <w:pPr>
              <w:pStyle w:val="SIText"/>
            </w:pPr>
            <w:r>
              <w:t>Get the work done</w:t>
            </w:r>
          </w:p>
        </w:tc>
        <w:tc>
          <w:tcPr>
            <w:tcW w:w="3604" w:type="pct"/>
          </w:tcPr>
          <w:p w14:paraId="72C618D5" w14:textId="19BE44F3" w:rsidR="00AA4746" w:rsidRDefault="00AA4746" w:rsidP="00AA4746">
            <w:pPr>
              <w:pStyle w:val="SIBullet1"/>
            </w:pPr>
            <w:r>
              <w:t>Address irregularities and contingencies in the context of the work role</w:t>
            </w:r>
          </w:p>
        </w:tc>
      </w:tr>
    </w:tbl>
    <w:p w14:paraId="075F59C5" w14:textId="77777777" w:rsidR="00F1480E" w:rsidRPr="00FE792C" w:rsidRDefault="00F1480E" w:rsidP="00F1480E">
      <w:pPr>
        <w:pStyle w:val="SIText"/>
        <w:keepNext/>
      </w:pPr>
    </w:p>
    <w:tbl>
      <w:tblPr>
        <w:tblStyle w:val="TableGrid"/>
        <w:tblW w:w="5000" w:type="pct"/>
        <w:tblLook w:val="04A0" w:firstRow="1" w:lastRow="0" w:firstColumn="1" w:lastColumn="0" w:noHBand="0" w:noVBand="1"/>
      </w:tblPr>
      <w:tblGrid>
        <w:gridCol w:w="2385"/>
        <w:gridCol w:w="2386"/>
        <w:gridCol w:w="2879"/>
        <w:gridCol w:w="1978"/>
      </w:tblGrid>
      <w:tr w:rsidR="00F1480E" w14:paraId="5295775E" w14:textId="77777777" w:rsidTr="00CA2922">
        <w:trPr>
          <w:tblHeader/>
        </w:trPr>
        <w:tc>
          <w:tcPr>
            <w:tcW w:w="5000" w:type="pct"/>
            <w:gridSpan w:val="4"/>
          </w:tcPr>
          <w:p w14:paraId="7003886B" w14:textId="2EAF13E9" w:rsidR="00F1480E" w:rsidRPr="00BC49BB" w:rsidRDefault="00AC386B" w:rsidP="00AC386B">
            <w:pPr>
              <w:pStyle w:val="SIUnittitle"/>
            </w:pPr>
            <w:r>
              <w:t>Unit Mapping Information</w:t>
            </w:r>
          </w:p>
        </w:tc>
      </w:tr>
      <w:tr w:rsidR="00F1480E" w14:paraId="06DB42FB" w14:textId="77777777" w:rsidTr="00AC386B">
        <w:trPr>
          <w:tblHeader/>
        </w:trPr>
        <w:tc>
          <w:tcPr>
            <w:tcW w:w="1239" w:type="pct"/>
          </w:tcPr>
          <w:p w14:paraId="4B112CC9" w14:textId="77777777" w:rsidR="00F1480E" w:rsidRPr="00BC49BB" w:rsidRDefault="00F1480E" w:rsidP="00CA2922">
            <w:pPr>
              <w:pStyle w:val="SIText-Bold"/>
            </w:pPr>
            <w:r>
              <w:t>Code and title current version</w:t>
            </w:r>
          </w:p>
        </w:tc>
        <w:tc>
          <w:tcPr>
            <w:tcW w:w="1239" w:type="pct"/>
          </w:tcPr>
          <w:p w14:paraId="6CEFFA7A" w14:textId="77777777" w:rsidR="00F1480E" w:rsidRPr="00BC49BB" w:rsidRDefault="00F1480E" w:rsidP="00CA2922">
            <w:pPr>
              <w:pStyle w:val="SIText-Bold"/>
            </w:pPr>
            <w:r>
              <w:t>Code and title previous version</w:t>
            </w:r>
          </w:p>
        </w:tc>
        <w:tc>
          <w:tcPr>
            <w:tcW w:w="1495" w:type="pct"/>
          </w:tcPr>
          <w:p w14:paraId="4D6903E5" w14:textId="77777777" w:rsidR="00F1480E" w:rsidRPr="00BC49BB" w:rsidRDefault="00F1480E" w:rsidP="00CA2922">
            <w:pPr>
              <w:pStyle w:val="SIText-Bold"/>
            </w:pPr>
            <w:r w:rsidRPr="00BC49BB">
              <w:t>Comments</w:t>
            </w:r>
          </w:p>
        </w:tc>
        <w:tc>
          <w:tcPr>
            <w:tcW w:w="1027" w:type="pct"/>
          </w:tcPr>
          <w:p w14:paraId="50C73F7B" w14:textId="77777777" w:rsidR="00F1480E" w:rsidRPr="00BC49BB" w:rsidRDefault="00F1480E" w:rsidP="00CA2922">
            <w:pPr>
              <w:pStyle w:val="SIText-Bold"/>
            </w:pPr>
            <w:r w:rsidRPr="00BC49BB">
              <w:t xml:space="preserve">Equivalence </w:t>
            </w:r>
            <w:r>
              <w:t>status</w:t>
            </w:r>
          </w:p>
        </w:tc>
      </w:tr>
      <w:tr w:rsidR="00F1480E" w14:paraId="4A5855A5" w14:textId="77777777" w:rsidTr="00AC386B">
        <w:tc>
          <w:tcPr>
            <w:tcW w:w="1239" w:type="pct"/>
          </w:tcPr>
          <w:p w14:paraId="24A53CE0" w14:textId="77777777" w:rsidR="00F1480E" w:rsidRPr="00BC49BB" w:rsidRDefault="00417ACE" w:rsidP="00CA2922">
            <w:pPr>
              <w:pStyle w:val="SIText"/>
            </w:pPr>
            <w:r w:rsidRPr="00417ACE">
              <w:t>ACMVET505 Prepare for veterinary emergency response</w:t>
            </w:r>
          </w:p>
        </w:tc>
        <w:tc>
          <w:tcPr>
            <w:tcW w:w="1239" w:type="pct"/>
          </w:tcPr>
          <w:p w14:paraId="721D1EDC" w14:textId="552E2F85" w:rsidR="00F1480E" w:rsidRPr="00BC49BB" w:rsidRDefault="00417ACE" w:rsidP="00196060">
            <w:pPr>
              <w:pStyle w:val="SIText"/>
            </w:pPr>
            <w:r w:rsidRPr="00417ACE">
              <w:t>ACMVET505</w:t>
            </w:r>
            <w:r>
              <w:t>A</w:t>
            </w:r>
            <w:r w:rsidRPr="00417ACE">
              <w:t xml:space="preserve"> Prepare for emergency response</w:t>
            </w:r>
          </w:p>
        </w:tc>
        <w:tc>
          <w:tcPr>
            <w:tcW w:w="1495" w:type="pct"/>
          </w:tcPr>
          <w:p w14:paraId="6E3A991E" w14:textId="61F438EC" w:rsidR="00906EF4" w:rsidRDefault="00710D4F" w:rsidP="00710D4F">
            <w:pPr>
              <w:pStyle w:val="SIText"/>
              <w:contextualSpacing/>
            </w:pPr>
            <w:r>
              <w:t xml:space="preserve">Updated to meet </w:t>
            </w:r>
            <w:r w:rsidR="00906EF4">
              <w:t xml:space="preserve">Standards for </w:t>
            </w:r>
            <w:r w:rsidR="00196060">
              <w:t>T</w:t>
            </w:r>
            <w:r w:rsidR="00906EF4">
              <w:t xml:space="preserve">raining </w:t>
            </w:r>
            <w:r w:rsidR="00196060">
              <w:t>P</w:t>
            </w:r>
            <w:r w:rsidR="00906EF4">
              <w:t>ackages</w:t>
            </w:r>
          </w:p>
          <w:p w14:paraId="6AA298F4" w14:textId="53A96B8C" w:rsidR="00196060" w:rsidRDefault="00196060" w:rsidP="00710D4F">
            <w:pPr>
              <w:pStyle w:val="SIText"/>
              <w:contextualSpacing/>
            </w:pPr>
            <w:r w:rsidRPr="00196060">
              <w:t>Title updated</w:t>
            </w:r>
          </w:p>
          <w:p w14:paraId="6D5444B4" w14:textId="3C83B0F6" w:rsidR="00710D4F" w:rsidRDefault="00710D4F" w:rsidP="00710D4F">
            <w:pPr>
              <w:pStyle w:val="SIText"/>
              <w:contextualSpacing/>
            </w:pPr>
            <w:r>
              <w:t>Minor changes to clarify co</w:t>
            </w:r>
            <w:r w:rsidR="00906EF4">
              <w:t>ntent</w:t>
            </w:r>
          </w:p>
          <w:p w14:paraId="4D7C53DA" w14:textId="6130FD0D" w:rsidR="00F1480E" w:rsidRDefault="00710D4F" w:rsidP="00CA2922">
            <w:pPr>
              <w:pStyle w:val="SIText"/>
              <w:contextualSpacing/>
            </w:pPr>
            <w:r>
              <w:t xml:space="preserve">Assessment </w:t>
            </w:r>
            <w:r w:rsidR="00906EF4">
              <w:t>requirements revised</w:t>
            </w:r>
          </w:p>
          <w:p w14:paraId="6235D4AE" w14:textId="713896EA" w:rsidR="00EB48E7" w:rsidRPr="00BC49BB" w:rsidRDefault="00196060" w:rsidP="00CA2922">
            <w:pPr>
              <w:pStyle w:val="SIText"/>
              <w:contextualSpacing/>
            </w:pPr>
            <w:r w:rsidRPr="00196060">
              <w:t>Work placement requirement included</w:t>
            </w:r>
          </w:p>
        </w:tc>
        <w:tc>
          <w:tcPr>
            <w:tcW w:w="1027" w:type="pct"/>
          </w:tcPr>
          <w:p w14:paraId="462D13AB" w14:textId="73B977E2" w:rsidR="00F1480E" w:rsidRPr="00BC49BB" w:rsidRDefault="00EB48E7" w:rsidP="00CA2922">
            <w:pPr>
              <w:pStyle w:val="SIText"/>
            </w:pPr>
            <w:r>
              <w:t>No e</w:t>
            </w:r>
            <w:r w:rsidR="00AC386B">
              <w:t>quivalent unit</w:t>
            </w:r>
          </w:p>
        </w:tc>
      </w:tr>
    </w:tbl>
    <w:p w14:paraId="39DA8291"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25F68D1" w14:textId="77777777" w:rsidTr="00CA2922">
        <w:tc>
          <w:tcPr>
            <w:tcW w:w="1396" w:type="pct"/>
            <w:shd w:val="clear" w:color="auto" w:fill="auto"/>
          </w:tcPr>
          <w:p w14:paraId="0ECFD689" w14:textId="275B3223" w:rsidR="00F1480E" w:rsidRPr="00A55106" w:rsidRDefault="00AC386B" w:rsidP="00AC386B">
            <w:pPr>
              <w:pStyle w:val="SIUnittitle"/>
            </w:pPr>
            <w:r w:rsidRPr="00A55106">
              <w:t>Links</w:t>
            </w:r>
          </w:p>
        </w:tc>
        <w:tc>
          <w:tcPr>
            <w:tcW w:w="3604" w:type="pct"/>
            <w:shd w:val="clear" w:color="auto" w:fill="auto"/>
          </w:tcPr>
          <w:p w14:paraId="566601C9" w14:textId="634B4730" w:rsidR="00F1480E" w:rsidRPr="00A55106" w:rsidRDefault="00AC386B" w:rsidP="00CA2922">
            <w:pPr>
              <w:pStyle w:val="SIText"/>
              <w:spacing w:before="60" w:after="60"/>
              <w:rPr>
                <w:rFonts w:asciiTheme="minorHAnsi" w:hAnsiTheme="minorHAnsi" w:cstheme="minorHAnsi"/>
              </w:rPr>
            </w:pPr>
            <w:r>
              <w:t>Companion Volume Implementation G</w:t>
            </w:r>
            <w:r w:rsidRPr="00A76C6C">
              <w:t>uides are found in VETNet</w:t>
            </w:r>
            <w:r w:rsidR="00906EF4">
              <w:t>:</w:t>
            </w:r>
            <w:r>
              <w:t xml:space="preserve"> https://vetnet.education.gov.au/Pages/TrainingDocs.aspx?q=b75f4</w:t>
            </w:r>
            <w:r w:rsidR="00906EF4">
              <w:t>b23-54c9-4cc9-a5db-d3502d154103</w:t>
            </w:r>
          </w:p>
        </w:tc>
      </w:tr>
    </w:tbl>
    <w:p w14:paraId="4144E9E0" w14:textId="77777777" w:rsidR="00F1480E" w:rsidRDefault="00F1480E" w:rsidP="00F1480E">
      <w:pPr>
        <w:pStyle w:val="SIText"/>
      </w:pPr>
    </w:p>
    <w:p w14:paraId="0BCD08F3" w14:textId="77777777" w:rsidR="00F1480E" w:rsidRDefault="00F1480E" w:rsidP="00F1480E">
      <w:pPr>
        <w:pStyle w:val="SIText"/>
      </w:pPr>
      <w:r>
        <w:rPr>
          <w:b/>
        </w:rPr>
        <w:br w:type="page"/>
      </w:r>
    </w:p>
    <w:p w14:paraId="18B3BAF7" w14:textId="77777777" w:rsidR="00AC386B" w:rsidRDefault="00AC38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6D6C90" w:rsidRPr="00E91BFF" w14:paraId="6FBF0225" w14:textId="77777777" w:rsidTr="00CA2922">
        <w:trPr>
          <w:tblHeader/>
        </w:trPr>
        <w:tc>
          <w:tcPr>
            <w:tcW w:w="1478" w:type="pct"/>
            <w:shd w:val="clear" w:color="auto" w:fill="auto"/>
          </w:tcPr>
          <w:p w14:paraId="77442101" w14:textId="4A221AAD" w:rsidR="006D6C90" w:rsidRPr="00963A46" w:rsidRDefault="00AC386B" w:rsidP="006D6C90">
            <w:pPr>
              <w:pStyle w:val="SIUNITCODE"/>
            </w:pPr>
            <w:r>
              <w:t>TITLE</w:t>
            </w:r>
          </w:p>
        </w:tc>
        <w:tc>
          <w:tcPr>
            <w:tcW w:w="3522" w:type="pct"/>
            <w:shd w:val="clear" w:color="auto" w:fill="auto"/>
          </w:tcPr>
          <w:p w14:paraId="0BB311D0" w14:textId="76BC6A04" w:rsidR="006D6C90" w:rsidRPr="00D42082" w:rsidRDefault="00AC386B" w:rsidP="00AC386B">
            <w:pPr>
              <w:pStyle w:val="SIUnittitle"/>
            </w:pPr>
            <w:r w:rsidRPr="00E33598">
              <w:t xml:space="preserve">Assessment requirements for </w:t>
            </w:r>
            <w:r w:rsidRPr="00DD027E">
              <w:t>ACMVET505</w:t>
            </w:r>
            <w:r>
              <w:t xml:space="preserve"> </w:t>
            </w:r>
            <w:r w:rsidR="006D6C90" w:rsidRPr="00377367">
              <w:t xml:space="preserve">Prepare for </w:t>
            </w:r>
            <w:r w:rsidR="006D6C90">
              <w:t xml:space="preserve">veterinary </w:t>
            </w:r>
            <w:r w:rsidR="006D6C90" w:rsidRPr="00377367">
              <w:t>emergency response</w:t>
            </w:r>
          </w:p>
        </w:tc>
      </w:tr>
      <w:tr w:rsidR="00F1480E" w:rsidRPr="00A55106" w14:paraId="6FDFC94E" w14:textId="77777777" w:rsidTr="00CA2922">
        <w:trPr>
          <w:tblHeader/>
        </w:trPr>
        <w:tc>
          <w:tcPr>
            <w:tcW w:w="5000" w:type="pct"/>
            <w:gridSpan w:val="2"/>
            <w:shd w:val="clear" w:color="auto" w:fill="auto"/>
          </w:tcPr>
          <w:p w14:paraId="0DC23E61" w14:textId="4842AD98" w:rsidR="00F1480E" w:rsidRPr="00A55106" w:rsidRDefault="00AC386B" w:rsidP="00AC386B">
            <w:pPr>
              <w:pStyle w:val="SIUnittitle"/>
            </w:pPr>
            <w:r w:rsidRPr="00A55106">
              <w:t>Performance Evidence</w:t>
            </w:r>
          </w:p>
        </w:tc>
      </w:tr>
      <w:tr w:rsidR="00F1480E" w:rsidRPr="00067E1C" w14:paraId="08C152D6" w14:textId="77777777" w:rsidTr="00CA2922">
        <w:tc>
          <w:tcPr>
            <w:tcW w:w="5000" w:type="pct"/>
            <w:gridSpan w:val="2"/>
            <w:shd w:val="clear" w:color="auto" w:fill="auto"/>
          </w:tcPr>
          <w:p w14:paraId="1965A4AD" w14:textId="77777777" w:rsidR="00906EF4" w:rsidRDefault="00AC386B" w:rsidP="00AC386B">
            <w:pPr>
              <w:pStyle w:val="SIBulletList1"/>
              <w:numPr>
                <w:ilvl w:val="0"/>
                <w:numId w:val="0"/>
              </w:numPr>
            </w:pPr>
            <w:r>
              <w:t>An individual demonstrating competency must satisfy all of the elements</w:t>
            </w:r>
            <w:r w:rsidR="00AA4746">
              <w:t xml:space="preserve"> and</w:t>
            </w:r>
            <w:r w:rsidR="00906EF4">
              <w:t xml:space="preserve"> performance criteria in this unit.</w:t>
            </w:r>
          </w:p>
          <w:p w14:paraId="40AB050D" w14:textId="7D31DBD1" w:rsidR="00AC386B" w:rsidRDefault="00AC386B" w:rsidP="00AC386B">
            <w:pPr>
              <w:pStyle w:val="SIBulletList1"/>
              <w:numPr>
                <w:ilvl w:val="0"/>
                <w:numId w:val="0"/>
              </w:numPr>
              <w:rPr>
                <w:rFonts w:eastAsia="Calibri"/>
              </w:rPr>
            </w:pPr>
            <w:r>
              <w:t>There must be evidence that the individual has:</w:t>
            </w:r>
          </w:p>
          <w:p w14:paraId="69F21CCD" w14:textId="0A30A07F" w:rsidR="00A562B9" w:rsidRDefault="00A562B9" w:rsidP="00FD614D">
            <w:pPr>
              <w:pStyle w:val="SIBulletList1"/>
            </w:pPr>
            <w:r>
              <w:t>organised and prepared resources and equipment for emergency and critical care procedures, including each of the following:</w:t>
            </w:r>
          </w:p>
          <w:p w14:paraId="6A249E8C" w14:textId="23BBBE39" w:rsidR="00A562B9" w:rsidRDefault="00A562B9" w:rsidP="00FD614D">
            <w:pPr>
              <w:pStyle w:val="SIBullet2"/>
            </w:pPr>
            <w:r>
              <w:t xml:space="preserve">a </w:t>
            </w:r>
            <w:r w:rsidR="00FD614D">
              <w:t>trauma</w:t>
            </w:r>
          </w:p>
          <w:p w14:paraId="2C2547B2" w14:textId="6EDF1D01" w:rsidR="00A562B9" w:rsidRDefault="00A562B9" w:rsidP="00FD614D">
            <w:pPr>
              <w:pStyle w:val="SIBullet2"/>
            </w:pPr>
            <w:r>
              <w:t>surgical procedures, including thoracic and abdominal</w:t>
            </w:r>
          </w:p>
          <w:p w14:paraId="0068A1B5" w14:textId="5C862EE6" w:rsidR="00A562B9" w:rsidRDefault="00FD614D" w:rsidP="00FD614D">
            <w:pPr>
              <w:pStyle w:val="SIBullet2"/>
            </w:pPr>
            <w:r>
              <w:t>a blood transfusion</w:t>
            </w:r>
          </w:p>
          <w:p w14:paraId="6BFC16F7" w14:textId="30D19258" w:rsidR="00FD614D" w:rsidRDefault="00FD614D" w:rsidP="00FD614D">
            <w:pPr>
              <w:pStyle w:val="SIBullet2"/>
            </w:pPr>
            <w:r>
              <w:t>a cardiac or respiratory arrest</w:t>
            </w:r>
          </w:p>
          <w:p w14:paraId="67C10D6E" w14:textId="77777777" w:rsidR="00FD614D" w:rsidRPr="00A562B9" w:rsidRDefault="00FD614D" w:rsidP="00FD614D">
            <w:pPr>
              <w:pStyle w:val="SIBullet2"/>
              <w:rPr>
                <w:b/>
                <w:bCs/>
                <w:lang w:val="en-US"/>
              </w:rPr>
            </w:pPr>
            <w:r>
              <w:rPr>
                <w:lang w:val="en-US"/>
              </w:rPr>
              <w:t>multiple organ dysfunction syndrome (MODS)</w:t>
            </w:r>
          </w:p>
          <w:p w14:paraId="2157F30C" w14:textId="1F9FA551" w:rsidR="00E34209" w:rsidRDefault="00C172F4" w:rsidP="00FD614D">
            <w:pPr>
              <w:pStyle w:val="SIBulletList1"/>
            </w:pPr>
            <w:r>
              <w:t>prepared veterinary</w:t>
            </w:r>
            <w:r w:rsidR="008D32AC">
              <w:t xml:space="preserve"> practice </w:t>
            </w:r>
            <w:r w:rsidR="00E34209">
              <w:t xml:space="preserve">staff </w:t>
            </w:r>
            <w:r w:rsidR="008D32AC">
              <w:t>for a veterinary emergency response</w:t>
            </w:r>
            <w:r w:rsidR="00E34209">
              <w:t xml:space="preserve"> on </w:t>
            </w:r>
            <w:r w:rsidR="00AC386B">
              <w:t xml:space="preserve">a minimum of </w:t>
            </w:r>
            <w:r w:rsidR="00FD614D">
              <w:t>one</w:t>
            </w:r>
            <w:r w:rsidR="00E34209">
              <w:t xml:space="preserve"> occasion</w:t>
            </w:r>
          </w:p>
          <w:p w14:paraId="03EB3EC2" w14:textId="1A23538C" w:rsidR="00F1480E" w:rsidRDefault="008D32AC" w:rsidP="00FD614D">
            <w:pPr>
              <w:pStyle w:val="SIBulletList1"/>
            </w:pPr>
            <w:r>
              <w:t>develop</w:t>
            </w:r>
            <w:r w:rsidR="00AC386B">
              <w:t xml:space="preserve">ed </w:t>
            </w:r>
            <w:r w:rsidR="00FD614D">
              <w:t xml:space="preserve">one </w:t>
            </w:r>
            <w:r w:rsidRPr="00663039">
              <w:t xml:space="preserve">emergency </w:t>
            </w:r>
            <w:r w:rsidR="00FD614D">
              <w:t xml:space="preserve">or </w:t>
            </w:r>
            <w:r w:rsidR="009905C7">
              <w:t>critical care protocol</w:t>
            </w:r>
          </w:p>
          <w:p w14:paraId="2102F016" w14:textId="0B02AABF" w:rsidR="00710D4F" w:rsidRPr="00A55106" w:rsidRDefault="00710D4F" w:rsidP="00934A0E">
            <w:pPr>
              <w:pStyle w:val="SIBullet1"/>
            </w:pPr>
            <w:proofErr w:type="gramStart"/>
            <w:r w:rsidRPr="00C67C14">
              <w:t>performed</w:t>
            </w:r>
            <w:proofErr w:type="gramEnd"/>
            <w:r w:rsidRPr="00C67C14">
              <w:t xml:space="preserve"> the activities outlined in the performance criteria of this unit during a period of at least </w:t>
            </w:r>
            <w:r w:rsidR="00657A68">
              <w:t>24</w:t>
            </w:r>
            <w:r w:rsidR="00F87BB8">
              <w:t>0</w:t>
            </w:r>
            <w:r w:rsidRPr="00C67C14">
              <w:t xml:space="preserve"> hours of work in a </w:t>
            </w:r>
            <w:r w:rsidRPr="00C67C14">
              <w:rPr>
                <w:shd w:val="clear" w:color="auto" w:fill="FFFFFF"/>
              </w:rPr>
              <w:t xml:space="preserve">veterinary hospital or emergency/specialist veterinary </w:t>
            </w:r>
            <w:r w:rsidR="00934A0E">
              <w:rPr>
                <w:shd w:val="clear" w:color="auto" w:fill="FFFFFF"/>
              </w:rPr>
              <w:t>practice</w:t>
            </w:r>
            <w:r w:rsidRPr="00C67C14">
              <w:rPr>
                <w:shd w:val="clear" w:color="auto" w:fill="FFFFFF"/>
              </w:rPr>
              <w:t>.</w:t>
            </w:r>
          </w:p>
        </w:tc>
      </w:tr>
    </w:tbl>
    <w:p w14:paraId="7B93A338"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A4C8BA" w14:textId="77777777" w:rsidTr="00CA2922">
        <w:trPr>
          <w:tblHeader/>
        </w:trPr>
        <w:tc>
          <w:tcPr>
            <w:tcW w:w="5000" w:type="pct"/>
            <w:shd w:val="clear" w:color="auto" w:fill="auto"/>
          </w:tcPr>
          <w:p w14:paraId="69E9A67C" w14:textId="434792D5" w:rsidR="00F1480E" w:rsidRPr="00A55106" w:rsidRDefault="00AC386B" w:rsidP="00AC386B">
            <w:pPr>
              <w:pStyle w:val="SIUnittitle"/>
            </w:pPr>
            <w:r w:rsidRPr="00A55106">
              <w:t>Knowledge Evidence</w:t>
            </w:r>
          </w:p>
        </w:tc>
      </w:tr>
      <w:tr w:rsidR="00F1480E" w:rsidRPr="00067E1C" w14:paraId="346F02DA" w14:textId="77777777" w:rsidTr="00CA2922">
        <w:tc>
          <w:tcPr>
            <w:tcW w:w="5000" w:type="pct"/>
            <w:shd w:val="clear" w:color="auto" w:fill="auto"/>
          </w:tcPr>
          <w:p w14:paraId="5FEF2A03" w14:textId="77777777" w:rsidR="00AC386B" w:rsidRDefault="00AC386B" w:rsidP="00AC386B">
            <w:pPr>
              <w:pStyle w:val="SIText"/>
            </w:pPr>
            <w:r>
              <w:t>An individual must be able to demonstrate the knowledge required to perform the tasks outlined in the elements and performance criteria of this unit. This includes knowledge of:</w:t>
            </w:r>
          </w:p>
          <w:p w14:paraId="7D72CCD3" w14:textId="137DC3D1" w:rsidR="00DF4594" w:rsidRDefault="00A562B9" w:rsidP="000B1491">
            <w:pPr>
              <w:pStyle w:val="SIBullet1"/>
              <w:rPr>
                <w:b/>
                <w:bCs/>
              </w:rPr>
            </w:pPr>
            <w:r>
              <w:t xml:space="preserve">emergency and </w:t>
            </w:r>
            <w:r w:rsidR="00DF4594" w:rsidRPr="00663039">
              <w:t xml:space="preserve">critical care </w:t>
            </w:r>
            <w:r w:rsidR="00DF4594" w:rsidRPr="00DA2016">
              <w:t>procedures</w:t>
            </w:r>
            <w:r w:rsidR="00906EF4">
              <w:t>,</w:t>
            </w:r>
            <w:r w:rsidR="00DF4594" w:rsidRPr="00DA2016">
              <w:t xml:space="preserve"> </w:t>
            </w:r>
            <w:r w:rsidR="00DF4594">
              <w:t>including:</w:t>
            </w:r>
          </w:p>
          <w:p w14:paraId="3828C412" w14:textId="77777777" w:rsidR="00DF4594" w:rsidRDefault="00DF4594" w:rsidP="000B1491">
            <w:pPr>
              <w:pStyle w:val="SIBullet2"/>
              <w:rPr>
                <w:lang w:val="en-US"/>
              </w:rPr>
            </w:pPr>
            <w:r w:rsidRPr="009A2C34">
              <w:rPr>
                <w:lang w:val="en-US"/>
              </w:rPr>
              <w:t>medical emergencies</w:t>
            </w:r>
          </w:p>
          <w:p w14:paraId="0EF6C57A" w14:textId="77777777" w:rsidR="00DF4594" w:rsidRDefault="00DF4594" w:rsidP="000B1491">
            <w:pPr>
              <w:pStyle w:val="SIBullet2"/>
              <w:rPr>
                <w:lang w:val="en-US"/>
              </w:rPr>
            </w:pPr>
            <w:r w:rsidRPr="009A2C34">
              <w:rPr>
                <w:lang w:val="en-US"/>
              </w:rPr>
              <w:t xml:space="preserve">surgical </w:t>
            </w:r>
            <w:r>
              <w:rPr>
                <w:lang w:val="en-US"/>
              </w:rPr>
              <w:t xml:space="preserve">procedures </w:t>
            </w:r>
            <w:r w:rsidRPr="009A2C34">
              <w:rPr>
                <w:lang w:val="en-US"/>
              </w:rPr>
              <w:t>(thoracic and abdominal)</w:t>
            </w:r>
          </w:p>
          <w:p w14:paraId="2C02921E" w14:textId="4A922E22" w:rsidR="00DF4594" w:rsidRDefault="00DF4594" w:rsidP="000B1491">
            <w:pPr>
              <w:pStyle w:val="SIBullet2"/>
              <w:rPr>
                <w:b/>
                <w:bCs/>
                <w:lang w:val="en-US"/>
              </w:rPr>
            </w:pPr>
            <w:proofErr w:type="spellStart"/>
            <w:r w:rsidRPr="009A2C34">
              <w:rPr>
                <w:lang w:val="en-US"/>
              </w:rPr>
              <w:t>haematological</w:t>
            </w:r>
            <w:proofErr w:type="spellEnd"/>
            <w:r w:rsidRPr="009A2C34">
              <w:rPr>
                <w:lang w:val="en-US"/>
              </w:rPr>
              <w:t xml:space="preserve"> </w:t>
            </w:r>
            <w:r>
              <w:rPr>
                <w:lang w:val="en-US"/>
              </w:rPr>
              <w:t xml:space="preserve">diseases </w:t>
            </w:r>
            <w:r w:rsidR="00AA4746">
              <w:rPr>
                <w:lang w:val="en-US"/>
              </w:rPr>
              <w:t>requiring</w:t>
            </w:r>
            <w:r w:rsidRPr="009A2C34">
              <w:rPr>
                <w:lang w:val="en-US"/>
              </w:rPr>
              <w:t xml:space="preserve"> blood transfusions</w:t>
            </w:r>
          </w:p>
          <w:p w14:paraId="79AC5699" w14:textId="47899459" w:rsidR="00DF4594" w:rsidRPr="00A562B9" w:rsidRDefault="00DF4594" w:rsidP="000B1491">
            <w:pPr>
              <w:pStyle w:val="SIBullet2"/>
              <w:rPr>
                <w:b/>
                <w:bCs/>
                <w:lang w:val="en-US"/>
              </w:rPr>
            </w:pPr>
            <w:r w:rsidRPr="009A2C34">
              <w:rPr>
                <w:lang w:val="en-US"/>
              </w:rPr>
              <w:t>systemic inflammator</w:t>
            </w:r>
            <w:r w:rsidR="002C2812">
              <w:rPr>
                <w:lang w:val="en-US"/>
              </w:rPr>
              <w:t>y response syndrome (SIRS)</w:t>
            </w:r>
          </w:p>
          <w:p w14:paraId="040CED5B" w14:textId="2176B148" w:rsidR="00A562B9" w:rsidRPr="00A562B9" w:rsidRDefault="00A562B9" w:rsidP="000B1491">
            <w:pPr>
              <w:pStyle w:val="SIBullet2"/>
              <w:rPr>
                <w:b/>
                <w:bCs/>
                <w:lang w:val="en-US"/>
              </w:rPr>
            </w:pPr>
            <w:r>
              <w:rPr>
                <w:lang w:val="en-US"/>
              </w:rPr>
              <w:t>sepsis</w:t>
            </w:r>
          </w:p>
          <w:p w14:paraId="617BD618" w14:textId="755C9285" w:rsidR="00A562B9" w:rsidRPr="00A562B9" w:rsidRDefault="00A562B9" w:rsidP="000B1491">
            <w:pPr>
              <w:pStyle w:val="SIBullet2"/>
              <w:rPr>
                <w:b/>
                <w:bCs/>
                <w:lang w:val="en-US"/>
              </w:rPr>
            </w:pPr>
            <w:r>
              <w:rPr>
                <w:lang w:val="en-US"/>
              </w:rPr>
              <w:t>multiple organ dysfunction syndrome (MODS)</w:t>
            </w:r>
          </w:p>
          <w:p w14:paraId="7B6DEB8E" w14:textId="690F6DC5" w:rsidR="00A562B9" w:rsidRPr="00A562B9" w:rsidRDefault="00A562B9" w:rsidP="000B1491">
            <w:pPr>
              <w:pStyle w:val="SIBullet2"/>
              <w:rPr>
                <w:b/>
                <w:bCs/>
                <w:lang w:val="en-US"/>
              </w:rPr>
            </w:pPr>
            <w:r>
              <w:rPr>
                <w:lang w:val="en-US"/>
              </w:rPr>
              <w:t>cardiac and respiratory arrest</w:t>
            </w:r>
          </w:p>
          <w:p w14:paraId="0FF2FFE7" w14:textId="1EB8D844" w:rsidR="00A562B9" w:rsidRDefault="00A562B9" w:rsidP="000B1491">
            <w:pPr>
              <w:pStyle w:val="SIBullet2"/>
              <w:rPr>
                <w:b/>
                <w:bCs/>
                <w:lang w:val="en-US"/>
              </w:rPr>
            </w:pPr>
            <w:r>
              <w:rPr>
                <w:lang w:val="en-US"/>
              </w:rPr>
              <w:t>trauma</w:t>
            </w:r>
          </w:p>
          <w:p w14:paraId="63831348" w14:textId="5D947C41" w:rsidR="000B1491" w:rsidRPr="000B1491" w:rsidRDefault="000B1491" w:rsidP="000B1491">
            <w:pPr>
              <w:pStyle w:val="SIBullet1"/>
            </w:pPr>
            <w:r>
              <w:t xml:space="preserve">purpose of </w:t>
            </w:r>
            <w:r w:rsidRPr="00DA2016">
              <w:t>equipment, instruments and resources required to p</w:t>
            </w:r>
            <w:r>
              <w:t>erform critical care procedures</w:t>
            </w:r>
            <w:r w:rsidR="00AA4746">
              <w:t xml:space="preserve"> or processes,</w:t>
            </w:r>
            <w:r>
              <w:t xml:space="preserve"> including</w:t>
            </w:r>
            <w:r w:rsidR="00D73600">
              <w:t>:</w:t>
            </w:r>
            <w:r>
              <w:t xml:space="preserve"> </w:t>
            </w:r>
          </w:p>
          <w:p w14:paraId="368799FB" w14:textId="77777777" w:rsidR="00DF4594" w:rsidRPr="009A2C34" w:rsidRDefault="00DF4594" w:rsidP="00DF4594">
            <w:pPr>
              <w:pStyle w:val="SIBulletList2"/>
              <w:rPr>
                <w:b/>
                <w:bCs/>
                <w:lang w:val="en-US"/>
              </w:rPr>
            </w:pPr>
            <w:r w:rsidRPr="009A2C34">
              <w:rPr>
                <w:lang w:val="en-US"/>
              </w:rPr>
              <w:t>toxin recognition</w:t>
            </w:r>
          </w:p>
          <w:p w14:paraId="0B2B1072" w14:textId="77777777" w:rsidR="00DF4594" w:rsidRPr="009A2C34" w:rsidRDefault="00DF4594" w:rsidP="00DF4594">
            <w:pPr>
              <w:pStyle w:val="SIBulletList2"/>
              <w:rPr>
                <w:b/>
                <w:bCs/>
                <w:lang w:val="en-US"/>
              </w:rPr>
            </w:pPr>
            <w:r w:rsidRPr="009A2C34">
              <w:rPr>
                <w:lang w:val="en-US"/>
              </w:rPr>
              <w:t>management of topical and ingested toxins</w:t>
            </w:r>
          </w:p>
          <w:p w14:paraId="0E22AC3A" w14:textId="77777777" w:rsidR="00DF4594" w:rsidRPr="006035A2" w:rsidRDefault="00DF4594" w:rsidP="00DF4594">
            <w:pPr>
              <w:pStyle w:val="SIBulletList2"/>
              <w:rPr>
                <w:b/>
                <w:bCs/>
              </w:rPr>
            </w:pPr>
            <w:r w:rsidRPr="00663039">
              <w:t>emergency situations that may result fr</w:t>
            </w:r>
            <w:r>
              <w:t>om specific clinical conditions</w:t>
            </w:r>
          </w:p>
          <w:p w14:paraId="6335D322" w14:textId="77777777" w:rsidR="00DF4594" w:rsidRPr="002A305F" w:rsidRDefault="00DF4594" w:rsidP="00DF4594">
            <w:pPr>
              <w:pStyle w:val="SIBulletList2"/>
              <w:rPr>
                <w:b/>
                <w:bCs/>
              </w:rPr>
            </w:pPr>
            <w:r>
              <w:t>requirements for practice personnel</w:t>
            </w:r>
            <w:r w:rsidRPr="002A305F">
              <w:t xml:space="preserve"> mental and physical preparedness for emergencies</w:t>
            </w:r>
          </w:p>
          <w:p w14:paraId="22F1A3AF" w14:textId="1EC6E141" w:rsidR="00DF4594" w:rsidRDefault="000B1491" w:rsidP="000B1491">
            <w:pPr>
              <w:pStyle w:val="SIBullet1"/>
              <w:rPr>
                <w:b/>
                <w:bCs/>
              </w:rPr>
            </w:pPr>
            <w:r>
              <w:t xml:space="preserve">identification and purpose of </w:t>
            </w:r>
            <w:r w:rsidR="00DF4594" w:rsidRPr="00663039">
              <w:t>equipment and resources required in an emergency station</w:t>
            </w:r>
            <w:r w:rsidR="00906EF4">
              <w:t>,</w:t>
            </w:r>
            <w:r w:rsidR="00DF4594">
              <w:t xml:space="preserve"> including:</w:t>
            </w:r>
          </w:p>
          <w:p w14:paraId="2B212C5E" w14:textId="3C8E957E" w:rsidR="00DF4594" w:rsidRPr="00354074" w:rsidRDefault="00DF4594" w:rsidP="000B1491">
            <w:pPr>
              <w:pStyle w:val="SIBullet2"/>
              <w:rPr>
                <w:lang w:val="en-US"/>
              </w:rPr>
            </w:pPr>
            <w:r w:rsidRPr="00354074">
              <w:rPr>
                <w:lang w:val="en-US"/>
              </w:rPr>
              <w:t>antidotes</w:t>
            </w:r>
            <w:r w:rsidR="00A562B9">
              <w:rPr>
                <w:lang w:val="en-US"/>
              </w:rPr>
              <w:t xml:space="preserve">, </w:t>
            </w:r>
            <w:proofErr w:type="spellStart"/>
            <w:r w:rsidR="00A562B9">
              <w:rPr>
                <w:lang w:val="en-US"/>
              </w:rPr>
              <w:t>antivenoms</w:t>
            </w:r>
            <w:proofErr w:type="spellEnd"/>
            <w:r w:rsidR="00A562B9">
              <w:rPr>
                <w:lang w:val="en-US"/>
              </w:rPr>
              <w:t xml:space="preserve"> and </w:t>
            </w:r>
            <w:proofErr w:type="spellStart"/>
            <w:r w:rsidR="00A562B9">
              <w:rPr>
                <w:lang w:val="en-US"/>
              </w:rPr>
              <w:t>antitoxoids</w:t>
            </w:r>
            <w:proofErr w:type="spellEnd"/>
          </w:p>
          <w:p w14:paraId="32AFEA0A" w14:textId="4C8DFFDF" w:rsidR="00DF4594" w:rsidRPr="00354074" w:rsidRDefault="00DF4594" w:rsidP="000B1491">
            <w:pPr>
              <w:pStyle w:val="SIBullet2"/>
              <w:rPr>
                <w:b/>
                <w:bCs/>
                <w:lang w:val="en-US"/>
              </w:rPr>
            </w:pPr>
            <w:r w:rsidRPr="00354074">
              <w:rPr>
                <w:lang w:val="en-US"/>
              </w:rPr>
              <w:t xml:space="preserve">blood </w:t>
            </w:r>
            <w:r w:rsidR="00A562B9">
              <w:rPr>
                <w:lang w:val="en-US"/>
              </w:rPr>
              <w:t xml:space="preserve">products including individual </w:t>
            </w:r>
            <w:r w:rsidRPr="00354074">
              <w:rPr>
                <w:lang w:val="en-US"/>
              </w:rPr>
              <w:t>components</w:t>
            </w:r>
          </w:p>
          <w:p w14:paraId="21B25DF2" w14:textId="77777777" w:rsidR="00DF4594" w:rsidRPr="00337EE5" w:rsidRDefault="000B1491" w:rsidP="000B1491">
            <w:pPr>
              <w:pStyle w:val="SIBullet2"/>
              <w:rPr>
                <w:lang w:val="en-US"/>
              </w:rPr>
            </w:pPr>
            <w:r>
              <w:rPr>
                <w:lang w:val="en-US"/>
              </w:rPr>
              <w:t xml:space="preserve">cardiopulmonary resuscitation </w:t>
            </w:r>
            <w:r w:rsidR="00DF4594" w:rsidRPr="00337EE5">
              <w:rPr>
                <w:lang w:val="en-US"/>
              </w:rPr>
              <w:t>equipment</w:t>
            </w:r>
          </w:p>
          <w:p w14:paraId="52CADE5C" w14:textId="713D848A" w:rsidR="00DF4594" w:rsidRPr="00354074" w:rsidRDefault="00A562B9" w:rsidP="000B1491">
            <w:pPr>
              <w:pStyle w:val="SIBullet2"/>
              <w:rPr>
                <w:b/>
                <w:bCs/>
                <w:lang w:val="en-US"/>
              </w:rPr>
            </w:pPr>
            <w:r>
              <w:rPr>
                <w:lang w:val="en-US"/>
              </w:rPr>
              <w:t>intravenous fluids including crystalloids and colloids</w:t>
            </w:r>
          </w:p>
          <w:p w14:paraId="4BC15A45" w14:textId="77777777" w:rsidR="00DF4594" w:rsidRPr="00354074" w:rsidRDefault="00DF4594" w:rsidP="000B1491">
            <w:pPr>
              <w:pStyle w:val="SIBullet2"/>
              <w:rPr>
                <w:lang w:val="en-US"/>
              </w:rPr>
            </w:pPr>
            <w:r w:rsidRPr="00354074">
              <w:rPr>
                <w:lang w:val="en-US"/>
              </w:rPr>
              <w:t xml:space="preserve">crash </w:t>
            </w:r>
            <w:r>
              <w:rPr>
                <w:lang w:val="en-US"/>
              </w:rPr>
              <w:t>carts</w:t>
            </w:r>
          </w:p>
          <w:p w14:paraId="53B0E3A7" w14:textId="4514D50D" w:rsidR="00DF4594" w:rsidRPr="00354074" w:rsidRDefault="00A562B9" w:rsidP="000B1491">
            <w:pPr>
              <w:pStyle w:val="SIBullet2"/>
              <w:rPr>
                <w:b/>
                <w:bCs/>
                <w:lang w:val="en-US"/>
              </w:rPr>
            </w:pPr>
            <w:r>
              <w:rPr>
                <w:lang w:val="en-US"/>
              </w:rPr>
              <w:t>vital sign monitors</w:t>
            </w:r>
          </w:p>
          <w:p w14:paraId="441A6EA9" w14:textId="77777777" w:rsidR="00DF4594" w:rsidRPr="00354074" w:rsidRDefault="00DF4594" w:rsidP="000B1491">
            <w:pPr>
              <w:pStyle w:val="SIBullet2"/>
              <w:rPr>
                <w:b/>
                <w:bCs/>
                <w:lang w:val="en-US"/>
              </w:rPr>
            </w:pPr>
            <w:r w:rsidRPr="00354074">
              <w:rPr>
                <w:lang w:val="en-US"/>
              </w:rPr>
              <w:t>respiratory resuscitation equipment</w:t>
            </w:r>
          </w:p>
          <w:p w14:paraId="45141FF0" w14:textId="77777777" w:rsidR="00DF4594" w:rsidRPr="00354074" w:rsidRDefault="00DF4594" w:rsidP="000B1491">
            <w:pPr>
              <w:pStyle w:val="SIBullet2"/>
              <w:rPr>
                <w:b/>
                <w:bCs/>
                <w:lang w:val="en-US"/>
              </w:rPr>
            </w:pPr>
            <w:r w:rsidRPr="00354074">
              <w:rPr>
                <w:lang w:val="en-US"/>
              </w:rPr>
              <w:t>restraints (physical and chemical)</w:t>
            </w:r>
          </w:p>
          <w:p w14:paraId="301A0C29" w14:textId="77777777" w:rsidR="00DF4594" w:rsidRPr="00663039" w:rsidRDefault="00DF4594" w:rsidP="000B1491">
            <w:pPr>
              <w:pStyle w:val="SIBullet2"/>
              <w:rPr>
                <w:b/>
                <w:bCs/>
              </w:rPr>
            </w:pPr>
            <w:r>
              <w:rPr>
                <w:lang w:val="en-US"/>
              </w:rPr>
              <w:t xml:space="preserve">emergency procedure </w:t>
            </w:r>
            <w:r w:rsidRPr="00354074">
              <w:rPr>
                <w:lang w:val="en-US"/>
              </w:rPr>
              <w:t>wall charts</w:t>
            </w:r>
          </w:p>
          <w:p w14:paraId="72514FCB" w14:textId="17F2FBD8" w:rsidR="00F1480E" w:rsidRPr="00823FF4" w:rsidRDefault="00DF4594" w:rsidP="00934A0E">
            <w:pPr>
              <w:pStyle w:val="SIBullet1"/>
              <w:rPr>
                <w:rFonts w:asciiTheme="minorHAnsi" w:hAnsiTheme="minorHAnsi" w:cstheme="minorHAnsi"/>
              </w:rPr>
            </w:pPr>
            <w:proofErr w:type="gramStart"/>
            <w:r w:rsidRPr="00663039">
              <w:t>state</w:t>
            </w:r>
            <w:proofErr w:type="gramEnd"/>
            <w:r w:rsidRPr="00663039">
              <w:t xml:space="preserve"> or territory legislation and regulations relating to the practice of veterinary science, </w:t>
            </w:r>
            <w:r w:rsidR="00934A0E">
              <w:rPr>
                <w:rFonts w:cs="Calibri"/>
              </w:rPr>
              <w:t>work health and safety</w:t>
            </w:r>
            <w:r>
              <w:rPr>
                <w:rFonts w:cs="Calibri"/>
              </w:rPr>
              <w:t xml:space="preserve"> </w:t>
            </w:r>
            <w:r w:rsidRPr="00663039">
              <w:t>and animal welfare</w:t>
            </w:r>
            <w:r>
              <w:t xml:space="preserve"> </w:t>
            </w:r>
            <w:r w:rsidRPr="00B86BEB">
              <w:t>in emergency response environments</w:t>
            </w:r>
            <w:r w:rsidR="00AC386B">
              <w:t>.</w:t>
            </w:r>
          </w:p>
        </w:tc>
      </w:tr>
    </w:tbl>
    <w:p w14:paraId="21CD3273"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E06324F" w14:textId="77777777" w:rsidTr="00CA2922">
        <w:trPr>
          <w:tblHeader/>
        </w:trPr>
        <w:tc>
          <w:tcPr>
            <w:tcW w:w="5000" w:type="pct"/>
            <w:shd w:val="clear" w:color="auto" w:fill="auto"/>
          </w:tcPr>
          <w:p w14:paraId="581523AB" w14:textId="52E5DF56" w:rsidR="00F1480E" w:rsidRPr="00A55106" w:rsidRDefault="00AC386B" w:rsidP="00AC386B">
            <w:pPr>
              <w:pStyle w:val="SIUnittitle"/>
            </w:pPr>
            <w:r w:rsidRPr="00A55106">
              <w:t>Assessment Conditions</w:t>
            </w:r>
          </w:p>
        </w:tc>
      </w:tr>
      <w:tr w:rsidR="00F1480E" w:rsidRPr="00A55106" w14:paraId="2970A511" w14:textId="77777777" w:rsidTr="00CA2922">
        <w:tc>
          <w:tcPr>
            <w:tcW w:w="5000" w:type="pct"/>
            <w:shd w:val="clear" w:color="auto" w:fill="auto"/>
          </w:tcPr>
          <w:p w14:paraId="341482BA" w14:textId="05AD80AD" w:rsidR="0044162E" w:rsidRDefault="0044162E" w:rsidP="0044162E">
            <w:pPr>
              <w:pStyle w:val="SIBulletList1"/>
              <w:numPr>
                <w:ilvl w:val="0"/>
                <w:numId w:val="0"/>
              </w:numPr>
              <w:ind w:left="357" w:hanging="357"/>
              <w:rPr>
                <w:szCs w:val="22"/>
              </w:rPr>
            </w:pPr>
            <w:r w:rsidRPr="00187E84">
              <w:rPr>
                <w:szCs w:val="22"/>
              </w:rPr>
              <w:t xml:space="preserve">Assessment of skills must take place </w:t>
            </w:r>
            <w:r w:rsidR="00906EF4">
              <w:rPr>
                <w:szCs w:val="22"/>
              </w:rPr>
              <w:t>under the following conditions:</w:t>
            </w:r>
          </w:p>
          <w:p w14:paraId="144643B6" w14:textId="77777777" w:rsidR="00AA4746" w:rsidRPr="009B1503" w:rsidRDefault="00AA4746" w:rsidP="00AA4746">
            <w:pPr>
              <w:pStyle w:val="SIBulletList1"/>
              <w:tabs>
                <w:tab w:val="clear" w:pos="360"/>
              </w:tabs>
              <w:rPr>
                <w:lang w:val="en-GB"/>
              </w:rPr>
            </w:pPr>
            <w:r w:rsidRPr="009B1503">
              <w:rPr>
                <w:lang w:val="en-GB"/>
              </w:rPr>
              <w:t>physical conditions:</w:t>
            </w:r>
          </w:p>
          <w:p w14:paraId="66A04CEB" w14:textId="0AB953C4" w:rsidR="00AA4746" w:rsidRPr="00AA4746" w:rsidRDefault="00AA4746" w:rsidP="00D3205C">
            <w:pPr>
              <w:pStyle w:val="SIBullet2"/>
              <w:rPr>
                <w:lang w:val="en-GB"/>
              </w:rPr>
            </w:pPr>
            <w:r w:rsidRPr="00AA4746">
              <w:rPr>
                <w:lang w:val="en-GB"/>
              </w:rPr>
              <w:t xml:space="preserve">in the workplace or an environment that accurately reflects </w:t>
            </w:r>
            <w:r w:rsidR="002C2812">
              <w:rPr>
                <w:lang w:val="en-GB"/>
              </w:rPr>
              <w:t xml:space="preserve">emergency veterinary care </w:t>
            </w:r>
            <w:r w:rsidR="00934A0E">
              <w:rPr>
                <w:lang w:val="en-GB"/>
              </w:rPr>
              <w:t>practice</w:t>
            </w:r>
            <w:bookmarkStart w:id="0" w:name="_GoBack"/>
            <w:bookmarkEnd w:id="0"/>
            <w:r w:rsidR="002C2812">
              <w:rPr>
                <w:lang w:val="en-GB"/>
              </w:rPr>
              <w:t xml:space="preserve"> or hospital </w:t>
            </w:r>
            <w:r>
              <w:t>where emergency patients are received</w:t>
            </w:r>
          </w:p>
          <w:p w14:paraId="2EB3CF3B" w14:textId="77777777" w:rsidR="00AA4746" w:rsidRPr="00731C60" w:rsidRDefault="00AA4746" w:rsidP="00731C60">
            <w:pPr>
              <w:pStyle w:val="SIBulletList1"/>
            </w:pPr>
            <w:r w:rsidRPr="00731C60">
              <w:t>resources, equipment and materials:</w:t>
            </w:r>
          </w:p>
          <w:p w14:paraId="4321C793" w14:textId="77777777" w:rsidR="00AA4746" w:rsidRPr="00731C60" w:rsidRDefault="00AA4746" w:rsidP="00731C60">
            <w:pPr>
              <w:pStyle w:val="SIBullet2"/>
            </w:pPr>
            <w:r w:rsidRPr="00731C60">
              <w:lastRenderedPageBreak/>
              <w:t>a range of real animals</w:t>
            </w:r>
          </w:p>
          <w:p w14:paraId="01F234A3" w14:textId="45EE7436" w:rsidR="00AA4746" w:rsidRPr="00731C60" w:rsidRDefault="002C2812" w:rsidP="00731C60">
            <w:pPr>
              <w:pStyle w:val="SIBullet2"/>
            </w:pPr>
            <w:r w:rsidRPr="00731C60">
              <w:t xml:space="preserve">specialised </w:t>
            </w:r>
            <w:r w:rsidR="00AA4746" w:rsidRPr="00731C60">
              <w:t>equipment, instruments and resources typically available for in a veterinary practice where emergency patients are received</w:t>
            </w:r>
          </w:p>
          <w:p w14:paraId="43DA09B6" w14:textId="77777777" w:rsidR="00AA4746" w:rsidRPr="009B1503" w:rsidRDefault="00AA4746" w:rsidP="00731C60">
            <w:pPr>
              <w:pStyle w:val="SIBulletList1"/>
              <w:rPr>
                <w:lang w:val="en-GB"/>
              </w:rPr>
            </w:pPr>
            <w:r w:rsidRPr="009B1503">
              <w:rPr>
                <w:lang w:val="en-GB"/>
              </w:rPr>
              <w:t>specifications:</w:t>
            </w:r>
          </w:p>
          <w:p w14:paraId="007EB103" w14:textId="417BD6CA" w:rsidR="00AA4746" w:rsidRDefault="00AA4746" w:rsidP="00731C60">
            <w:pPr>
              <w:pStyle w:val="SIBullet2"/>
              <w:rPr>
                <w:lang w:val="en-GB"/>
              </w:rPr>
            </w:pPr>
            <w:r>
              <w:rPr>
                <w:lang w:val="en-GB"/>
              </w:rPr>
              <w:t>practice policies and procedures for emergencies</w:t>
            </w:r>
          </w:p>
          <w:p w14:paraId="1EB36350" w14:textId="663E5639" w:rsidR="00AA4746" w:rsidRPr="009B1503" w:rsidRDefault="00AA4746" w:rsidP="00731C60">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w:t>
            </w:r>
          </w:p>
          <w:p w14:paraId="62F5B686" w14:textId="77777777" w:rsidR="00AA4746" w:rsidRPr="009B1503" w:rsidRDefault="00AA4746" w:rsidP="00731C60">
            <w:pPr>
              <w:pStyle w:val="SIBulletList1"/>
              <w:rPr>
                <w:lang w:val="en-GB"/>
              </w:rPr>
            </w:pPr>
            <w:r w:rsidRPr="009B1503">
              <w:rPr>
                <w:lang w:val="en-GB"/>
              </w:rPr>
              <w:t>relationships (internal and/or external):</w:t>
            </w:r>
          </w:p>
          <w:p w14:paraId="076810F1" w14:textId="2E61CD1B" w:rsidR="00AA4746" w:rsidRPr="009B1503" w:rsidRDefault="00AA4746" w:rsidP="00731C60">
            <w:pPr>
              <w:pStyle w:val="SIBullet2"/>
              <w:rPr>
                <w:lang w:val="en-GB"/>
              </w:rPr>
            </w:pPr>
            <w:r w:rsidRPr="009B1503">
              <w:rPr>
                <w:lang w:val="en-GB"/>
              </w:rPr>
              <w:t xml:space="preserve">interactions with </w:t>
            </w:r>
            <w:r>
              <w:rPr>
                <w:lang w:val="en-GB"/>
              </w:rPr>
              <w:t>a workplace team</w:t>
            </w:r>
            <w:r w:rsidRPr="009B1503">
              <w:rPr>
                <w:lang w:val="en-GB"/>
              </w:rPr>
              <w:t xml:space="preserve"> </w:t>
            </w:r>
          </w:p>
          <w:p w14:paraId="5239F9D9" w14:textId="37CD620E" w:rsidR="00AA4746" w:rsidRPr="00710D4F" w:rsidRDefault="00710D4F" w:rsidP="00731C60">
            <w:pPr>
              <w:pStyle w:val="SIBullet2"/>
              <w:rPr>
                <w:lang w:val="en-GB"/>
              </w:rPr>
            </w:pPr>
            <w:proofErr w:type="gramStart"/>
            <w:r>
              <w:rPr>
                <w:lang w:val="en-GB"/>
              </w:rPr>
              <w:t>interactions</w:t>
            </w:r>
            <w:proofErr w:type="gramEnd"/>
            <w:r>
              <w:rPr>
                <w:lang w:val="en-GB"/>
              </w:rPr>
              <w:t xml:space="preserve"> with </w:t>
            </w:r>
            <w:r w:rsidRPr="00710D4F">
              <w:rPr>
                <w:lang w:val="en-GB"/>
              </w:rPr>
              <w:t xml:space="preserve">a </w:t>
            </w:r>
            <w:r w:rsidR="006C2C6E">
              <w:t>registered</w:t>
            </w:r>
            <w:r w:rsidR="00597868">
              <w:t xml:space="preserve"> </w:t>
            </w:r>
            <w:r w:rsidR="006C2C6E" w:rsidRPr="00AC386B">
              <w:t>veterinarian</w:t>
            </w:r>
            <w:r w:rsidR="006C2C6E">
              <w:t xml:space="preserve"> </w:t>
            </w:r>
            <w:r w:rsidRPr="00710D4F">
              <w:rPr>
                <w:lang w:val="en-GB"/>
              </w:rPr>
              <w:t>who regularly performs emergency and specialised critical care procedures.</w:t>
            </w:r>
          </w:p>
          <w:p w14:paraId="74E2083D" w14:textId="77777777" w:rsidR="00710D4F" w:rsidRPr="009B1503" w:rsidRDefault="00710D4F" w:rsidP="00AA4746">
            <w:pPr>
              <w:pStyle w:val="SIText"/>
              <w:rPr>
                <w:lang w:val="en-GB"/>
              </w:rPr>
            </w:pPr>
          </w:p>
          <w:p w14:paraId="6224662D" w14:textId="25D46C3B" w:rsidR="00AD39C9" w:rsidRPr="00D07D4E" w:rsidRDefault="00AA4746" w:rsidP="00731C60">
            <w:pPr>
              <w:pStyle w:val="SIText"/>
              <w:rPr>
                <w:rFonts w:eastAsia="Calibri"/>
              </w:rPr>
            </w:pPr>
            <w:r w:rsidRPr="009B1503">
              <w:rPr>
                <w:lang w:val="en-GB"/>
              </w:rPr>
              <w:t>Assessors of this unit must satisfy the requirements for assessors in applicable vocational education and training legislatio</w:t>
            </w:r>
            <w:r w:rsidR="00906EF4">
              <w:rPr>
                <w:lang w:val="en-GB"/>
              </w:rPr>
              <w:t>n, frameworks and/or standards.</w:t>
            </w:r>
          </w:p>
        </w:tc>
      </w:tr>
    </w:tbl>
    <w:p w14:paraId="61793E83"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3B589C60" w14:textId="77777777" w:rsidTr="00CA2922">
        <w:tc>
          <w:tcPr>
            <w:tcW w:w="1323" w:type="pct"/>
            <w:shd w:val="clear" w:color="auto" w:fill="auto"/>
          </w:tcPr>
          <w:p w14:paraId="0360106B" w14:textId="21757AF2" w:rsidR="00F1480E" w:rsidRPr="00A55106" w:rsidRDefault="00AC386B" w:rsidP="00AC386B">
            <w:pPr>
              <w:pStyle w:val="SIUnittitle"/>
            </w:pPr>
            <w:r w:rsidRPr="00A55106">
              <w:t>Links</w:t>
            </w:r>
          </w:p>
        </w:tc>
        <w:tc>
          <w:tcPr>
            <w:tcW w:w="3677" w:type="pct"/>
            <w:shd w:val="clear" w:color="auto" w:fill="auto"/>
          </w:tcPr>
          <w:p w14:paraId="176290C5" w14:textId="41E24EA5" w:rsidR="00F1480E" w:rsidRPr="00A55106" w:rsidRDefault="00AC386B" w:rsidP="00CA2922">
            <w:pPr>
              <w:pStyle w:val="SIText"/>
              <w:spacing w:before="60" w:after="60"/>
              <w:rPr>
                <w:rFonts w:asciiTheme="minorHAnsi" w:hAnsiTheme="minorHAnsi" w:cstheme="minorHAnsi"/>
              </w:rPr>
            </w:pPr>
            <w:r>
              <w:t>Companion Volume Implementation G</w:t>
            </w:r>
            <w:r w:rsidRPr="00A76C6C">
              <w:t>uides are found in VETNet</w:t>
            </w:r>
            <w:r w:rsidR="00906EF4">
              <w:t>:</w:t>
            </w:r>
            <w:r>
              <w:t xml:space="preserve"> https://vetnet.education.gov.au/Pages/TrainingDocs.aspx?q=b75f4b23-54c9-4cc9-a5db-d3502</w:t>
            </w:r>
            <w:r w:rsidR="00906EF4">
              <w:t>d154103</w:t>
            </w:r>
          </w:p>
        </w:tc>
      </w:tr>
    </w:tbl>
    <w:p w14:paraId="5173DB4D" w14:textId="77777777" w:rsidR="00F1480E" w:rsidRDefault="00F1480E" w:rsidP="00F1480E">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E1550" w14:textId="77777777" w:rsidR="002176C4" w:rsidRDefault="002176C4" w:rsidP="00BF3F0A">
      <w:r>
        <w:separator/>
      </w:r>
    </w:p>
    <w:p w14:paraId="5FC48862" w14:textId="77777777" w:rsidR="002176C4" w:rsidRDefault="002176C4"/>
  </w:endnote>
  <w:endnote w:type="continuationSeparator" w:id="0">
    <w:p w14:paraId="50783C31" w14:textId="77777777" w:rsidR="002176C4" w:rsidRDefault="002176C4" w:rsidP="00BF3F0A">
      <w:r>
        <w:continuationSeparator/>
      </w:r>
    </w:p>
    <w:p w14:paraId="2FA9F7B9" w14:textId="77777777" w:rsidR="002176C4" w:rsidRDefault="00217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A1A4" w14:textId="77777777" w:rsidR="0058411C" w:rsidRDefault="00584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07E28DC0" w14:textId="75A97CAE" w:rsidR="00D810DE" w:rsidRDefault="00D810DE" w:rsidP="006A2B68">
        <w:pPr>
          <w:pStyle w:val="SIText"/>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934A0E">
          <w:rPr>
            <w:noProof/>
          </w:rPr>
          <w:t>3</w:t>
        </w:r>
        <w:r>
          <w:rPr>
            <w:noProof/>
          </w:rPr>
          <w:fldChar w:fldCharType="end"/>
        </w:r>
      </w:p>
    </w:sdtContent>
  </w:sdt>
  <w:p w14:paraId="1964B706" w14:textId="77777777" w:rsidR="00FF2DFD" w:rsidRDefault="00FF2D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4F4B5" w14:textId="77777777" w:rsidR="0058411C" w:rsidRDefault="00584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EEE77" w14:textId="77777777" w:rsidR="002176C4" w:rsidRDefault="002176C4" w:rsidP="00BF3F0A">
      <w:r>
        <w:separator/>
      </w:r>
    </w:p>
    <w:p w14:paraId="772EF004" w14:textId="77777777" w:rsidR="002176C4" w:rsidRDefault="002176C4"/>
  </w:footnote>
  <w:footnote w:type="continuationSeparator" w:id="0">
    <w:p w14:paraId="3FE81791" w14:textId="77777777" w:rsidR="002176C4" w:rsidRDefault="002176C4" w:rsidP="00BF3F0A">
      <w:r>
        <w:continuationSeparator/>
      </w:r>
    </w:p>
    <w:p w14:paraId="45DCF522" w14:textId="77777777" w:rsidR="002176C4" w:rsidRDefault="002176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D3C3" w14:textId="77777777" w:rsidR="0058411C" w:rsidRDefault="00584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FDD7" w14:textId="0B6983FD" w:rsidR="00AC386B" w:rsidRDefault="00AC386B">
    <w:pPr>
      <w:pStyle w:val="Header"/>
    </w:pPr>
    <w:r w:rsidRPr="00DD027E">
      <w:t>ACMVET505</w:t>
    </w:r>
    <w:r>
      <w:t xml:space="preserve"> </w:t>
    </w:r>
    <w:r w:rsidRPr="00377367">
      <w:t xml:space="preserve">Prepare for </w:t>
    </w:r>
    <w:r>
      <w:t xml:space="preserve">veterinary </w:t>
    </w:r>
    <w:r w:rsidRPr="00377367">
      <w:t>emergency response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4FFD5" w14:textId="77777777" w:rsidR="0058411C" w:rsidRDefault="00584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7E"/>
    <w:rsid w:val="000014B9"/>
    <w:rsid w:val="0001108F"/>
    <w:rsid w:val="000115E2"/>
    <w:rsid w:val="0001296A"/>
    <w:rsid w:val="00016803"/>
    <w:rsid w:val="00023992"/>
    <w:rsid w:val="000316AC"/>
    <w:rsid w:val="0003703E"/>
    <w:rsid w:val="00053507"/>
    <w:rsid w:val="00070B3E"/>
    <w:rsid w:val="00071F95"/>
    <w:rsid w:val="000737BB"/>
    <w:rsid w:val="00074E47"/>
    <w:rsid w:val="000A5441"/>
    <w:rsid w:val="000B1491"/>
    <w:rsid w:val="000E2C86"/>
    <w:rsid w:val="000F29F2"/>
    <w:rsid w:val="00101659"/>
    <w:rsid w:val="00101FC2"/>
    <w:rsid w:val="001078BF"/>
    <w:rsid w:val="0011206A"/>
    <w:rsid w:val="0012196C"/>
    <w:rsid w:val="00133957"/>
    <w:rsid w:val="001372F6"/>
    <w:rsid w:val="00144385"/>
    <w:rsid w:val="00151D93"/>
    <w:rsid w:val="00156EF3"/>
    <w:rsid w:val="001577B0"/>
    <w:rsid w:val="00162935"/>
    <w:rsid w:val="00176E4F"/>
    <w:rsid w:val="0018546B"/>
    <w:rsid w:val="00196060"/>
    <w:rsid w:val="001A6A3E"/>
    <w:rsid w:val="001A7B6D"/>
    <w:rsid w:val="001B34D5"/>
    <w:rsid w:val="001B38D8"/>
    <w:rsid w:val="001B513A"/>
    <w:rsid w:val="001B7460"/>
    <w:rsid w:val="001C0A75"/>
    <w:rsid w:val="001C4098"/>
    <w:rsid w:val="001C5A45"/>
    <w:rsid w:val="001D24EB"/>
    <w:rsid w:val="001D455C"/>
    <w:rsid w:val="001E16BC"/>
    <w:rsid w:val="001F2BA5"/>
    <w:rsid w:val="001F308D"/>
    <w:rsid w:val="00201A7C"/>
    <w:rsid w:val="0021414D"/>
    <w:rsid w:val="002176C4"/>
    <w:rsid w:val="00223124"/>
    <w:rsid w:val="00227166"/>
    <w:rsid w:val="00234444"/>
    <w:rsid w:val="00242293"/>
    <w:rsid w:val="00244EA7"/>
    <w:rsid w:val="00262FC3"/>
    <w:rsid w:val="00276DB8"/>
    <w:rsid w:val="00282664"/>
    <w:rsid w:val="00285FB8"/>
    <w:rsid w:val="00291F1A"/>
    <w:rsid w:val="0029678F"/>
    <w:rsid w:val="002A2304"/>
    <w:rsid w:val="002A4CD3"/>
    <w:rsid w:val="002C2812"/>
    <w:rsid w:val="002D0C8B"/>
    <w:rsid w:val="002E193E"/>
    <w:rsid w:val="00313973"/>
    <w:rsid w:val="00350BB1"/>
    <w:rsid w:val="0037067D"/>
    <w:rsid w:val="0038735B"/>
    <w:rsid w:val="003916D1"/>
    <w:rsid w:val="003A21F0"/>
    <w:rsid w:val="003A58BA"/>
    <w:rsid w:val="003A5AE7"/>
    <w:rsid w:val="003A7221"/>
    <w:rsid w:val="003C13AE"/>
    <w:rsid w:val="003D2E73"/>
    <w:rsid w:val="003D5A72"/>
    <w:rsid w:val="003E7BBE"/>
    <w:rsid w:val="004106A2"/>
    <w:rsid w:val="004127E3"/>
    <w:rsid w:val="00417ACE"/>
    <w:rsid w:val="0043212E"/>
    <w:rsid w:val="004331BB"/>
    <w:rsid w:val="00434366"/>
    <w:rsid w:val="0044162E"/>
    <w:rsid w:val="00444423"/>
    <w:rsid w:val="00452F3E"/>
    <w:rsid w:val="004640AE"/>
    <w:rsid w:val="00475172"/>
    <w:rsid w:val="004758B0"/>
    <w:rsid w:val="004832D2"/>
    <w:rsid w:val="00485559"/>
    <w:rsid w:val="004A142B"/>
    <w:rsid w:val="004A44E8"/>
    <w:rsid w:val="004B29B7"/>
    <w:rsid w:val="004C2244"/>
    <w:rsid w:val="004C79A1"/>
    <w:rsid w:val="004D0D5F"/>
    <w:rsid w:val="004D1569"/>
    <w:rsid w:val="004D44B1"/>
    <w:rsid w:val="004E0460"/>
    <w:rsid w:val="004E1579"/>
    <w:rsid w:val="004E5FAE"/>
    <w:rsid w:val="004E7094"/>
    <w:rsid w:val="004F5DC7"/>
    <w:rsid w:val="004F777C"/>
    <w:rsid w:val="004F78DA"/>
    <w:rsid w:val="00521C6F"/>
    <w:rsid w:val="005248C1"/>
    <w:rsid w:val="00526134"/>
    <w:rsid w:val="005372DF"/>
    <w:rsid w:val="005427C8"/>
    <w:rsid w:val="005446D1"/>
    <w:rsid w:val="00555DF0"/>
    <w:rsid w:val="00557369"/>
    <w:rsid w:val="005708EB"/>
    <w:rsid w:val="00583902"/>
    <w:rsid w:val="0058411C"/>
    <w:rsid w:val="00597868"/>
    <w:rsid w:val="005A3AA5"/>
    <w:rsid w:val="005A6C9C"/>
    <w:rsid w:val="005A74DC"/>
    <w:rsid w:val="005B5146"/>
    <w:rsid w:val="005F33CC"/>
    <w:rsid w:val="006059FD"/>
    <w:rsid w:val="006121D4"/>
    <w:rsid w:val="00613B49"/>
    <w:rsid w:val="00620E8E"/>
    <w:rsid w:val="00633CFE"/>
    <w:rsid w:val="006452B8"/>
    <w:rsid w:val="00645DF3"/>
    <w:rsid w:val="00652E62"/>
    <w:rsid w:val="00657A68"/>
    <w:rsid w:val="00690C44"/>
    <w:rsid w:val="006969D9"/>
    <w:rsid w:val="006A2B68"/>
    <w:rsid w:val="006B2B45"/>
    <w:rsid w:val="006C2C6E"/>
    <w:rsid w:val="006C2F32"/>
    <w:rsid w:val="006D3656"/>
    <w:rsid w:val="006D381B"/>
    <w:rsid w:val="006D4448"/>
    <w:rsid w:val="006D6C90"/>
    <w:rsid w:val="006E2C4D"/>
    <w:rsid w:val="00705EEC"/>
    <w:rsid w:val="00707741"/>
    <w:rsid w:val="00710D4F"/>
    <w:rsid w:val="00722769"/>
    <w:rsid w:val="00727901"/>
    <w:rsid w:val="0073075B"/>
    <w:rsid w:val="00731C60"/>
    <w:rsid w:val="007341FF"/>
    <w:rsid w:val="007404E9"/>
    <w:rsid w:val="007444CF"/>
    <w:rsid w:val="00781D77"/>
    <w:rsid w:val="0078471C"/>
    <w:rsid w:val="00784974"/>
    <w:rsid w:val="007860B7"/>
    <w:rsid w:val="00786DC8"/>
    <w:rsid w:val="00786FF0"/>
    <w:rsid w:val="007876A8"/>
    <w:rsid w:val="00787E99"/>
    <w:rsid w:val="007A4119"/>
    <w:rsid w:val="007C178A"/>
    <w:rsid w:val="007D5A78"/>
    <w:rsid w:val="007F1563"/>
    <w:rsid w:val="007F44DB"/>
    <w:rsid w:val="007F5A8B"/>
    <w:rsid w:val="00817D51"/>
    <w:rsid w:val="00823530"/>
    <w:rsid w:val="00823FF4"/>
    <w:rsid w:val="008306E7"/>
    <w:rsid w:val="008328C6"/>
    <w:rsid w:val="00834BC8"/>
    <w:rsid w:val="00837FD6"/>
    <w:rsid w:val="00847B60"/>
    <w:rsid w:val="00850243"/>
    <w:rsid w:val="008545EB"/>
    <w:rsid w:val="00865011"/>
    <w:rsid w:val="00886790"/>
    <w:rsid w:val="008A12ED"/>
    <w:rsid w:val="008B4AD2"/>
    <w:rsid w:val="008C0FF1"/>
    <w:rsid w:val="008D32AC"/>
    <w:rsid w:val="008F32F6"/>
    <w:rsid w:val="00906EF4"/>
    <w:rsid w:val="00920927"/>
    <w:rsid w:val="00921B38"/>
    <w:rsid w:val="009278C9"/>
    <w:rsid w:val="00934A0E"/>
    <w:rsid w:val="009527CB"/>
    <w:rsid w:val="00952EFC"/>
    <w:rsid w:val="00953835"/>
    <w:rsid w:val="00960F6C"/>
    <w:rsid w:val="00970747"/>
    <w:rsid w:val="0097288D"/>
    <w:rsid w:val="009905C7"/>
    <w:rsid w:val="009A5900"/>
    <w:rsid w:val="009D15E2"/>
    <w:rsid w:val="009D15FE"/>
    <w:rsid w:val="009D5D2C"/>
    <w:rsid w:val="009F0DCC"/>
    <w:rsid w:val="009F11CA"/>
    <w:rsid w:val="00A0695B"/>
    <w:rsid w:val="00A13052"/>
    <w:rsid w:val="00A216A8"/>
    <w:rsid w:val="00A223A6"/>
    <w:rsid w:val="00A5092E"/>
    <w:rsid w:val="00A562B9"/>
    <w:rsid w:val="00A56E14"/>
    <w:rsid w:val="00A6476B"/>
    <w:rsid w:val="00A8001B"/>
    <w:rsid w:val="00A92DD1"/>
    <w:rsid w:val="00AA4746"/>
    <w:rsid w:val="00AA5338"/>
    <w:rsid w:val="00AB1B8E"/>
    <w:rsid w:val="00AC0696"/>
    <w:rsid w:val="00AC0E64"/>
    <w:rsid w:val="00AC386B"/>
    <w:rsid w:val="00AC4C98"/>
    <w:rsid w:val="00AC5F6B"/>
    <w:rsid w:val="00AD3896"/>
    <w:rsid w:val="00AD39C9"/>
    <w:rsid w:val="00AD5B47"/>
    <w:rsid w:val="00AE1ED9"/>
    <w:rsid w:val="00AE32CB"/>
    <w:rsid w:val="00AF3957"/>
    <w:rsid w:val="00AF77BD"/>
    <w:rsid w:val="00B12013"/>
    <w:rsid w:val="00B22C67"/>
    <w:rsid w:val="00B3508F"/>
    <w:rsid w:val="00B40ED3"/>
    <w:rsid w:val="00B443EE"/>
    <w:rsid w:val="00B560C8"/>
    <w:rsid w:val="00B61150"/>
    <w:rsid w:val="00B65BC7"/>
    <w:rsid w:val="00B746B9"/>
    <w:rsid w:val="00B848D4"/>
    <w:rsid w:val="00B865B7"/>
    <w:rsid w:val="00BA1CB1"/>
    <w:rsid w:val="00BA482D"/>
    <w:rsid w:val="00BB23F4"/>
    <w:rsid w:val="00BC5075"/>
    <w:rsid w:val="00BD3B0F"/>
    <w:rsid w:val="00BF1D4C"/>
    <w:rsid w:val="00BF244F"/>
    <w:rsid w:val="00BF3F0A"/>
    <w:rsid w:val="00C143C3"/>
    <w:rsid w:val="00C172F4"/>
    <w:rsid w:val="00C1739B"/>
    <w:rsid w:val="00C30A29"/>
    <w:rsid w:val="00C317DC"/>
    <w:rsid w:val="00C578E9"/>
    <w:rsid w:val="00C61A12"/>
    <w:rsid w:val="00C70626"/>
    <w:rsid w:val="00C72860"/>
    <w:rsid w:val="00C73B90"/>
    <w:rsid w:val="00C83886"/>
    <w:rsid w:val="00C91EDF"/>
    <w:rsid w:val="00C96AF3"/>
    <w:rsid w:val="00C97CCC"/>
    <w:rsid w:val="00CA0274"/>
    <w:rsid w:val="00CB746F"/>
    <w:rsid w:val="00CD4E9D"/>
    <w:rsid w:val="00CD4F4D"/>
    <w:rsid w:val="00CE7D19"/>
    <w:rsid w:val="00CF0CF5"/>
    <w:rsid w:val="00CF2B3E"/>
    <w:rsid w:val="00D0201F"/>
    <w:rsid w:val="00D03685"/>
    <w:rsid w:val="00D07D4E"/>
    <w:rsid w:val="00D115AA"/>
    <w:rsid w:val="00D145BE"/>
    <w:rsid w:val="00D20C57"/>
    <w:rsid w:val="00D2544C"/>
    <w:rsid w:val="00D25D16"/>
    <w:rsid w:val="00D32A4C"/>
    <w:rsid w:val="00D54C76"/>
    <w:rsid w:val="00D63F22"/>
    <w:rsid w:val="00D727F3"/>
    <w:rsid w:val="00D73600"/>
    <w:rsid w:val="00D73695"/>
    <w:rsid w:val="00D810DE"/>
    <w:rsid w:val="00D87D32"/>
    <w:rsid w:val="00D907EC"/>
    <w:rsid w:val="00D92C83"/>
    <w:rsid w:val="00DA0A81"/>
    <w:rsid w:val="00DA3C10"/>
    <w:rsid w:val="00DA53B5"/>
    <w:rsid w:val="00DC1D69"/>
    <w:rsid w:val="00DC5A3A"/>
    <w:rsid w:val="00DD027E"/>
    <w:rsid w:val="00DD3799"/>
    <w:rsid w:val="00DF4594"/>
    <w:rsid w:val="00E203D9"/>
    <w:rsid w:val="00E238E6"/>
    <w:rsid w:val="00E34209"/>
    <w:rsid w:val="00E35064"/>
    <w:rsid w:val="00E578AA"/>
    <w:rsid w:val="00E90A92"/>
    <w:rsid w:val="00E91BFF"/>
    <w:rsid w:val="00E92933"/>
    <w:rsid w:val="00E94429"/>
    <w:rsid w:val="00EA459C"/>
    <w:rsid w:val="00EB0AA4"/>
    <w:rsid w:val="00EB445D"/>
    <w:rsid w:val="00EB48E7"/>
    <w:rsid w:val="00EB5C88"/>
    <w:rsid w:val="00EC0469"/>
    <w:rsid w:val="00EF40EF"/>
    <w:rsid w:val="00F055A7"/>
    <w:rsid w:val="00F05ABC"/>
    <w:rsid w:val="00F13D06"/>
    <w:rsid w:val="00F1480E"/>
    <w:rsid w:val="00F1497D"/>
    <w:rsid w:val="00F16AAC"/>
    <w:rsid w:val="00F400F9"/>
    <w:rsid w:val="00F438FC"/>
    <w:rsid w:val="00F55C67"/>
    <w:rsid w:val="00F5616F"/>
    <w:rsid w:val="00F65EF0"/>
    <w:rsid w:val="00F71651"/>
    <w:rsid w:val="00F76CC6"/>
    <w:rsid w:val="00F87BB8"/>
    <w:rsid w:val="00F9568E"/>
    <w:rsid w:val="00F979F9"/>
    <w:rsid w:val="00FC3A2A"/>
    <w:rsid w:val="00FC4704"/>
    <w:rsid w:val="00FD0A43"/>
    <w:rsid w:val="00FD614D"/>
    <w:rsid w:val="00FE0282"/>
    <w:rsid w:val="00FE124D"/>
    <w:rsid w:val="00FE792C"/>
    <w:rsid w:val="00FF2DFD"/>
    <w:rsid w:val="00FF46E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FD6FB"/>
  <w15:docId w15:val="{043C1775-7678-4C7C-87B3-6A30FB87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4C"/>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D254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54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54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D2544C"/>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D2544C"/>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D2544C"/>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D2544C"/>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2544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2544C"/>
    <w:pPr>
      <w:tabs>
        <w:tab w:val="center" w:pos="4513"/>
        <w:tab w:val="right" w:pos="9026"/>
      </w:tabs>
    </w:pPr>
  </w:style>
  <w:style w:type="character" w:customStyle="1" w:styleId="HeaderChar">
    <w:name w:val="Header Char"/>
    <w:basedOn w:val="DefaultParagraphFont"/>
    <w:link w:val="Header"/>
    <w:uiPriority w:val="99"/>
    <w:rsid w:val="00D2544C"/>
    <w:rPr>
      <w:rFonts w:ascii="Arial" w:eastAsia="Times New Roman" w:hAnsi="Arial"/>
      <w:sz w:val="20"/>
      <w:szCs w:val="20"/>
    </w:rPr>
  </w:style>
  <w:style w:type="paragraph" w:styleId="Footer">
    <w:name w:val="footer"/>
    <w:basedOn w:val="Normal"/>
    <w:link w:val="FooterChar"/>
    <w:uiPriority w:val="99"/>
    <w:unhideWhenUsed/>
    <w:rsid w:val="00D2544C"/>
    <w:pPr>
      <w:tabs>
        <w:tab w:val="center" w:pos="4513"/>
        <w:tab w:val="right" w:pos="9026"/>
      </w:tabs>
    </w:pPr>
  </w:style>
  <w:style w:type="character" w:customStyle="1" w:styleId="FooterChar">
    <w:name w:val="Footer Char"/>
    <w:basedOn w:val="DefaultParagraphFont"/>
    <w:link w:val="Footer"/>
    <w:uiPriority w:val="99"/>
    <w:rsid w:val="00D2544C"/>
    <w:rPr>
      <w:rFonts w:ascii="Arial" w:eastAsia="Times New Roman" w:hAnsi="Arial"/>
      <w:sz w:val="20"/>
      <w:szCs w:val="20"/>
    </w:rPr>
  </w:style>
  <w:style w:type="character" w:customStyle="1" w:styleId="SIText-BoldChar">
    <w:name w:val="SI Text - Bold Char"/>
    <w:basedOn w:val="DefaultParagraphFont"/>
    <w:link w:val="SIText-Bold"/>
    <w:rsid w:val="00D2544C"/>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D2544C"/>
    <w:rPr>
      <w:rFonts w:cs="Arial"/>
      <w:sz w:val="18"/>
      <w:szCs w:val="18"/>
    </w:rPr>
  </w:style>
  <w:style w:type="character" w:customStyle="1" w:styleId="BalloonTextChar">
    <w:name w:val="Balloon Text Char"/>
    <w:basedOn w:val="DefaultParagraphFont"/>
    <w:link w:val="BalloonText"/>
    <w:uiPriority w:val="99"/>
    <w:semiHidden/>
    <w:rsid w:val="00D2544C"/>
    <w:rPr>
      <w:rFonts w:ascii="Arial" w:eastAsia="Times New Roman" w:hAnsi="Arial" w:cs="Arial"/>
      <w:sz w:val="18"/>
      <w:szCs w:val="18"/>
    </w:rPr>
  </w:style>
  <w:style w:type="character" w:styleId="CommentReference">
    <w:name w:val="annotation reference"/>
    <w:basedOn w:val="DefaultParagraphFont"/>
    <w:uiPriority w:val="99"/>
    <w:semiHidden/>
    <w:unhideWhenUsed/>
    <w:rsid w:val="00D2544C"/>
    <w:rPr>
      <w:sz w:val="16"/>
      <w:szCs w:val="16"/>
    </w:rPr>
  </w:style>
  <w:style w:type="paragraph" w:styleId="CommentText">
    <w:name w:val="annotation text"/>
    <w:basedOn w:val="Normal"/>
    <w:link w:val="CommentTextChar"/>
    <w:uiPriority w:val="99"/>
    <w:semiHidden/>
    <w:unhideWhenUsed/>
    <w:rsid w:val="00D2544C"/>
  </w:style>
  <w:style w:type="character" w:customStyle="1" w:styleId="CommentTextChar">
    <w:name w:val="Comment Text Char"/>
    <w:basedOn w:val="DefaultParagraphFont"/>
    <w:link w:val="CommentText"/>
    <w:uiPriority w:val="99"/>
    <w:semiHidden/>
    <w:rsid w:val="00D2544C"/>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D2544C"/>
    <w:rPr>
      <w:b/>
      <w:bCs/>
    </w:rPr>
  </w:style>
  <w:style w:type="character" w:customStyle="1" w:styleId="CommentSubjectChar">
    <w:name w:val="Comment Subject Char"/>
    <w:basedOn w:val="CommentTextChar"/>
    <w:link w:val="CommentSubject"/>
    <w:uiPriority w:val="99"/>
    <w:semiHidden/>
    <w:rsid w:val="00D2544C"/>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D2544C"/>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D2544C"/>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D2544C"/>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D2544C"/>
    <w:rPr>
      <w:i/>
      <w:sz w:val="20"/>
      <w:szCs w:val="20"/>
    </w:rPr>
  </w:style>
  <w:style w:type="paragraph" w:customStyle="1" w:styleId="SIBulletList2">
    <w:name w:val="SI Bullet List 2"/>
    <w:basedOn w:val="SIBulletList1"/>
    <w:link w:val="SIBulletList2Char"/>
    <w:rsid w:val="00D2544C"/>
    <w:pPr>
      <w:numPr>
        <w:numId w:val="12"/>
      </w:numPr>
      <w:tabs>
        <w:tab w:val="num" w:pos="720"/>
      </w:tabs>
      <w:ind w:left="714" w:hanging="357"/>
    </w:pPr>
  </w:style>
  <w:style w:type="paragraph" w:customStyle="1" w:styleId="SIBulletList3">
    <w:name w:val="SI Bullet List 3"/>
    <w:basedOn w:val="SIBulletList2"/>
    <w:rsid w:val="00D2544C"/>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D2544C"/>
    <w:rPr>
      <w:color w:val="0000FF" w:themeColor="hyperlink"/>
      <w:u w:val="single"/>
    </w:rPr>
  </w:style>
  <w:style w:type="paragraph" w:styleId="FootnoteText">
    <w:name w:val="footnote text"/>
    <w:basedOn w:val="Normal"/>
    <w:link w:val="FootnoteTextChar"/>
    <w:uiPriority w:val="99"/>
    <w:semiHidden/>
    <w:unhideWhenUsed/>
    <w:rsid w:val="00D2544C"/>
  </w:style>
  <w:style w:type="character" w:customStyle="1" w:styleId="FootnoteTextChar">
    <w:name w:val="Footnote Text Char"/>
    <w:basedOn w:val="DefaultParagraphFont"/>
    <w:link w:val="FootnoteText"/>
    <w:uiPriority w:val="99"/>
    <w:semiHidden/>
    <w:rsid w:val="00D2544C"/>
    <w:rPr>
      <w:rFonts w:ascii="Arial" w:eastAsia="Times New Roman" w:hAnsi="Arial"/>
      <w:sz w:val="20"/>
      <w:szCs w:val="20"/>
    </w:rPr>
  </w:style>
  <w:style w:type="character" w:styleId="FootnoteReference">
    <w:name w:val="footnote reference"/>
    <w:basedOn w:val="DefaultParagraphFont"/>
    <w:uiPriority w:val="99"/>
    <w:semiHidden/>
    <w:unhideWhenUsed/>
    <w:rsid w:val="00D2544C"/>
    <w:rPr>
      <w:vertAlign w:val="superscript"/>
    </w:rPr>
  </w:style>
  <w:style w:type="character" w:customStyle="1" w:styleId="SITextChar">
    <w:name w:val="SI Text Char"/>
    <w:basedOn w:val="DefaultParagraphFont"/>
    <w:link w:val="SIText"/>
    <w:rsid w:val="00D2544C"/>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D25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D2544C"/>
    <w:rPr>
      <w:rFonts w:eastAsia="Calibri"/>
    </w:rPr>
  </w:style>
  <w:style w:type="paragraph" w:customStyle="1" w:styleId="SIBullet2">
    <w:name w:val="SI Bullet 2"/>
    <w:basedOn w:val="SIBulletList2"/>
    <w:link w:val="SIBullet2Char"/>
    <w:qFormat/>
    <w:rsid w:val="00D2544C"/>
    <w:rPr>
      <w:rFonts w:eastAsia="Calibri"/>
    </w:rPr>
  </w:style>
  <w:style w:type="character" w:customStyle="1" w:styleId="SIBulletList1Char">
    <w:name w:val="SI Bullet List 1 Char"/>
    <w:basedOn w:val="DefaultParagraphFont"/>
    <w:link w:val="SIBulletList1"/>
    <w:rsid w:val="00D2544C"/>
    <w:rPr>
      <w:rFonts w:ascii="Arial" w:eastAsia="Times New Roman" w:hAnsi="Arial" w:cs="Times New Roman"/>
      <w:sz w:val="20"/>
      <w:szCs w:val="20"/>
    </w:rPr>
  </w:style>
  <w:style w:type="character" w:customStyle="1" w:styleId="SIBullet1Char">
    <w:name w:val="SI Bullet 1 Char"/>
    <w:basedOn w:val="SIBulletList1Char"/>
    <w:link w:val="SIBullet1"/>
    <w:rsid w:val="00D2544C"/>
    <w:rPr>
      <w:rFonts w:ascii="Arial" w:eastAsia="Calibri" w:hAnsi="Arial" w:cs="Times New Roman"/>
      <w:sz w:val="20"/>
      <w:szCs w:val="20"/>
    </w:rPr>
  </w:style>
  <w:style w:type="paragraph" w:customStyle="1" w:styleId="SIItalic">
    <w:name w:val="SI Italic"/>
    <w:basedOn w:val="Normal"/>
    <w:link w:val="SIItalicChar"/>
    <w:qFormat/>
    <w:rsid w:val="00D2544C"/>
    <w:rPr>
      <w:rFonts w:eastAsiaTheme="majorEastAsia"/>
      <w:i/>
    </w:rPr>
  </w:style>
  <w:style w:type="character" w:customStyle="1" w:styleId="SIBulletList2Char">
    <w:name w:val="SI Bullet List 2 Char"/>
    <w:basedOn w:val="SIBulletList1Char"/>
    <w:link w:val="SIBulletList2"/>
    <w:rsid w:val="00D2544C"/>
    <w:rPr>
      <w:rFonts w:ascii="Arial" w:eastAsia="Times New Roman" w:hAnsi="Arial" w:cs="Times New Roman"/>
      <w:sz w:val="20"/>
      <w:szCs w:val="20"/>
    </w:rPr>
  </w:style>
  <w:style w:type="character" w:customStyle="1" w:styleId="SIBullet2Char">
    <w:name w:val="SI Bullet 2 Char"/>
    <w:basedOn w:val="SIBulletList2Char"/>
    <w:link w:val="SIBullet2"/>
    <w:rsid w:val="00D2544C"/>
    <w:rPr>
      <w:rFonts w:ascii="Arial" w:eastAsia="Calibri" w:hAnsi="Arial" w:cs="Times New Roman"/>
      <w:sz w:val="20"/>
      <w:szCs w:val="20"/>
    </w:rPr>
  </w:style>
  <w:style w:type="character" w:customStyle="1" w:styleId="SIItalicChar">
    <w:name w:val="SI Italic Char"/>
    <w:basedOn w:val="DefaultParagraphFont"/>
    <w:link w:val="SIItalic"/>
    <w:rsid w:val="00D2544C"/>
    <w:rPr>
      <w:rFonts w:ascii="Arial" w:eastAsiaTheme="majorEastAsia" w:hAnsi="Arial"/>
      <w:i/>
      <w:sz w:val="20"/>
      <w:szCs w:val="20"/>
    </w:rPr>
  </w:style>
  <w:style w:type="paragraph" w:customStyle="1" w:styleId="AFSAUnitTitle">
    <w:name w:val="AFSA Unit Title"/>
    <w:basedOn w:val="Normal"/>
    <w:link w:val="AFSAUnitTitleChar"/>
    <w:uiPriority w:val="99"/>
    <w:rsid w:val="007A4119"/>
    <w:rPr>
      <w:rFonts w:ascii="Calibri" w:hAnsi="Calibri"/>
      <w:b/>
      <w:sz w:val="24"/>
    </w:rPr>
  </w:style>
  <w:style w:type="character" w:customStyle="1" w:styleId="AFSAUnitTitleChar">
    <w:name w:val="AFSA Unit Title Char"/>
    <w:link w:val="AFSAUnitTitle"/>
    <w:uiPriority w:val="99"/>
    <w:locked/>
    <w:rsid w:val="007A4119"/>
    <w:rPr>
      <w:rFonts w:ascii="Calibri" w:eastAsia="Times New Roman" w:hAnsi="Calibri" w:cs="Times New Roman"/>
      <w:b/>
      <w:sz w:val="24"/>
      <w:lang w:eastAsia="en-AU"/>
    </w:rPr>
  </w:style>
  <w:style w:type="paragraph" w:customStyle="1" w:styleId="AFSATableText">
    <w:name w:val="AFSA Table Text"/>
    <w:basedOn w:val="Normal"/>
    <w:uiPriority w:val="99"/>
    <w:rsid w:val="001D24EB"/>
    <w:pPr>
      <w:spacing w:before="120"/>
    </w:pPr>
    <w:rPr>
      <w:rFonts w:ascii="Calibri" w:hAnsi="Calibri"/>
    </w:rPr>
  </w:style>
  <w:style w:type="paragraph" w:customStyle="1" w:styleId="AFSANumListLevel1">
    <w:name w:val="AFSA Num List Level 1"/>
    <w:link w:val="AFSANumListLevel1Char"/>
    <w:uiPriority w:val="99"/>
    <w:rsid w:val="00AC0E64"/>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uiPriority w:val="99"/>
    <w:rsid w:val="00AC0E64"/>
    <w:pPr>
      <w:tabs>
        <w:tab w:val="clear" w:pos="357"/>
        <w:tab w:val="num" w:pos="567"/>
      </w:tabs>
      <w:ind w:left="567" w:hanging="567"/>
    </w:pPr>
  </w:style>
  <w:style w:type="character" w:customStyle="1" w:styleId="AFSANumListLevel1Char">
    <w:name w:val="AFSA Num List Level 1 Char"/>
    <w:link w:val="AFSANumListLevel1"/>
    <w:uiPriority w:val="99"/>
    <w:locked/>
    <w:rsid w:val="00AC0E64"/>
    <w:rPr>
      <w:rFonts w:ascii="Calibri" w:eastAsia="Times New Roman" w:hAnsi="Calibri" w:cs="Times New Roman"/>
    </w:rPr>
  </w:style>
  <w:style w:type="character" w:customStyle="1" w:styleId="AFSANumListLevel2Char">
    <w:name w:val="AFSA Num List Level 2 Char"/>
    <w:basedOn w:val="AFSANumListLevel1Char"/>
    <w:link w:val="AFSANumListLevel2"/>
    <w:uiPriority w:val="99"/>
    <w:locked/>
    <w:rsid w:val="00AC0E64"/>
    <w:rPr>
      <w:rFonts w:ascii="Calibri" w:eastAsia="Times New Roman" w:hAnsi="Calibri" w:cs="Times New Roman"/>
    </w:rPr>
  </w:style>
  <w:style w:type="paragraph" w:customStyle="1" w:styleId="AFSABulletList1">
    <w:name w:val="AFSA Bullet List 1"/>
    <w:link w:val="AFSABulletList1Char"/>
    <w:autoRedefine/>
    <w:uiPriority w:val="99"/>
    <w:rsid w:val="00786FF0"/>
    <w:pPr>
      <w:spacing w:before="60" w:after="60" w:line="240" w:lineRule="auto"/>
      <w:ind w:left="1080" w:hanging="360"/>
    </w:pPr>
    <w:rPr>
      <w:rFonts w:ascii="Calibri" w:eastAsia="Times New Roman" w:hAnsi="Calibri" w:cs="Times New Roman"/>
    </w:rPr>
  </w:style>
  <w:style w:type="character" w:customStyle="1" w:styleId="AFSABulletList1Char">
    <w:name w:val="AFSA Bullet List 1 Char"/>
    <w:link w:val="AFSABulletList1"/>
    <w:uiPriority w:val="99"/>
    <w:locked/>
    <w:rsid w:val="00786FF0"/>
    <w:rPr>
      <w:rFonts w:ascii="Calibri" w:eastAsia="Times New Roman" w:hAnsi="Calibri" w:cs="Times New Roman"/>
    </w:rPr>
  </w:style>
  <w:style w:type="table" w:customStyle="1" w:styleId="TableGridLight1">
    <w:name w:val="Table Grid Light1"/>
    <w:basedOn w:val="TableNormal"/>
    <w:uiPriority w:val="40"/>
    <w:rsid w:val="00D254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D2544C"/>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D2544C"/>
    <w:rPr>
      <w:b/>
      <w:i/>
    </w:rPr>
  </w:style>
  <w:style w:type="character" w:customStyle="1" w:styleId="SIRangeEntryChar">
    <w:name w:val="SI Range Entry Char"/>
    <w:basedOn w:val="SITextChar"/>
    <w:link w:val="SIRangeEntry"/>
    <w:rsid w:val="00D2544C"/>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4259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c58c354-ff26-4fb7-9c87-65c849385547"/>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31ADCB4E-EB3B-4942-BE11-3301346C9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E9F66-D7A1-489D-B920-66CF80BF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9</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ACMVET505 Prepare for veterinary emergency response</vt:lpstr>
    </vt:vector>
  </TitlesOfParts>
  <Company>AgriFood Skills Australia</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ACMVET505 Prepare for veterinary emergency response</dc:title>
  <dc:creator>Mitch Cleary</dc:creator>
  <cp:lastModifiedBy>Lucinda O'Brien</cp:lastModifiedBy>
  <cp:revision>8</cp:revision>
  <cp:lastPrinted>2017-01-20T00:07:00Z</cp:lastPrinted>
  <dcterms:created xsi:type="dcterms:W3CDTF">2017-08-29T06:20:00Z</dcterms:created>
  <dcterms:modified xsi:type="dcterms:W3CDTF">2018-10-04T04:58:00Z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
  </property>
  <property fmtid="{D5CDD505-2E9C-101B-9397-08002B2CF9AE}" pid="19" name="TrainingPackageComponent">
    <vt:lpwstr>2</vt:lpwstr>
  </property>
  <property fmtid="{D5CDD505-2E9C-101B-9397-08002B2CF9AE}" pid="20" name="AQF">
    <vt:lpwstr/>
  </property>
  <property fmtid="{D5CDD505-2E9C-101B-9397-08002B2CF9AE}" pid="21" name="_dlc_DocId">
    <vt:lpwstr>AGRIINTRA-63-720</vt:lpwstr>
  </property>
  <property fmtid="{D5CDD505-2E9C-101B-9397-08002B2CF9AE}" pid="22" name="FinancialYear">
    <vt:lpwstr>4</vt:lpwstr>
  </property>
  <property fmtid="{D5CDD505-2E9C-101B-9397-08002B2CF9AE}" pid="23" name="TaxCatchAll">
    <vt:lpwstr>790;#;#635;#</vt:lpwstr>
  </property>
  <property fmtid="{D5CDD505-2E9C-101B-9397-08002B2CF9AE}" pid="24" name="TaxKeywordTaxHTField">
    <vt:lpwstr>Veterinary nursinge9150b94-2255-4f36-a932-c1a0e0a17e52</vt:lpwstr>
  </property>
  <property fmtid="{D5CDD505-2E9C-101B-9397-08002B2CF9AE}" pid="25" name="TrainingPackageComponentCode">
    <vt:lpwstr>232</vt:lpwstr>
  </property>
  <property fmtid="{D5CDD505-2E9C-101B-9397-08002B2CF9AE}" pid="26" name="kc69672229524abab31cdb588cbfc070">
    <vt:lpwstr>Veterinary Nursing3b41fe6e-1228-444b-aba6-0e13e66b6c4f</vt:lpwstr>
  </property>
  <property fmtid="{D5CDD505-2E9C-101B-9397-08002B2CF9AE}" pid="27" name="TrainingPackageCode">
    <vt:lpwstr>13;#</vt:lpwstr>
  </property>
  <property fmtid="{D5CDD505-2E9C-101B-9397-08002B2CF9AE}" pid="28" name="ProjectStatus">
    <vt:lpwstr>1</vt:lpwstr>
  </property>
  <property fmtid="{D5CDD505-2E9C-101B-9397-08002B2CF9AE}" pid="29" name="ProjectIDandName">
    <vt:lpwstr>1;#</vt:lpwstr>
  </property>
  <property fmtid="{D5CDD505-2E9C-101B-9397-08002B2CF9AE}" pid="30" name="_dlc_DocIdUrl">
    <vt:lpwstr>https://agrifood.sharepoint.com/Projects/tps/_layouts/15/DocIdRedir.aspx?ID=AGRIINTRA-63-720, AGRIINTRA-63-720</vt:lpwstr>
  </property>
</Properties>
</file>