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73101" w14:textId="77777777" w:rsidR="00874AE2" w:rsidRPr="00D652AA" w:rsidRDefault="00874AE2" w:rsidP="00754B92">
      <w:pPr>
        <w:pStyle w:val="SIUnittitle"/>
      </w:pPr>
      <w:r w:rsidRPr="00D652AA">
        <w:t>Modification history</w:t>
      </w:r>
    </w:p>
    <w:tbl>
      <w:tblPr>
        <w:tblStyle w:val="TableGrid"/>
        <w:tblW w:w="0" w:type="auto"/>
        <w:tblLook w:val="04A0" w:firstRow="1" w:lastRow="0" w:firstColumn="1" w:lastColumn="0" w:noHBand="0" w:noVBand="1"/>
      </w:tblPr>
      <w:tblGrid>
        <w:gridCol w:w="2689"/>
        <w:gridCol w:w="6655"/>
      </w:tblGrid>
      <w:tr w:rsidR="00874AE2" w:rsidRPr="00754B92" w14:paraId="381BCE80" w14:textId="77777777" w:rsidTr="00100AC3">
        <w:tc>
          <w:tcPr>
            <w:tcW w:w="2689" w:type="dxa"/>
          </w:tcPr>
          <w:p w14:paraId="309F9D7A" w14:textId="793EF9D6" w:rsidR="00874AE2" w:rsidRPr="00100AC3" w:rsidRDefault="009719C0">
            <w:pPr>
              <w:pStyle w:val="SIText-Bold"/>
              <w:rPr>
                <w:sz w:val="20"/>
              </w:rPr>
            </w:pPr>
            <w:r w:rsidRPr="00100AC3">
              <w:rPr>
                <w:sz w:val="20"/>
              </w:rPr>
              <w:t>Release</w:t>
            </w:r>
          </w:p>
        </w:tc>
        <w:tc>
          <w:tcPr>
            <w:tcW w:w="6655" w:type="dxa"/>
          </w:tcPr>
          <w:p w14:paraId="76691371" w14:textId="212651A1" w:rsidR="00874AE2" w:rsidRPr="00100AC3" w:rsidRDefault="009719C0">
            <w:pPr>
              <w:pStyle w:val="SIText-Bold"/>
              <w:rPr>
                <w:sz w:val="20"/>
              </w:rPr>
            </w:pPr>
            <w:r w:rsidRPr="00100AC3">
              <w:rPr>
                <w:sz w:val="20"/>
              </w:rPr>
              <w:t>Comments</w:t>
            </w:r>
          </w:p>
        </w:tc>
      </w:tr>
      <w:tr w:rsidR="00874AE2" w:rsidRPr="00754B92" w14:paraId="7376FAD3" w14:textId="77777777" w:rsidTr="00100AC3">
        <w:tc>
          <w:tcPr>
            <w:tcW w:w="2689" w:type="dxa"/>
          </w:tcPr>
          <w:p w14:paraId="1DCDCAB6" w14:textId="77777777" w:rsidR="00874AE2" w:rsidRPr="00100AC3" w:rsidRDefault="00874AE2">
            <w:pPr>
              <w:pStyle w:val="SIText"/>
              <w:rPr>
                <w:sz w:val="20"/>
              </w:rPr>
            </w:pPr>
            <w:r w:rsidRPr="00100AC3">
              <w:rPr>
                <w:sz w:val="20"/>
              </w:rPr>
              <w:t>Release 1</w:t>
            </w:r>
          </w:p>
        </w:tc>
        <w:tc>
          <w:tcPr>
            <w:tcW w:w="6655" w:type="dxa"/>
          </w:tcPr>
          <w:p w14:paraId="7AE66328" w14:textId="34F36DB0" w:rsidR="00874AE2" w:rsidRPr="00100AC3" w:rsidRDefault="00874AE2" w:rsidP="00531563">
            <w:pPr>
              <w:pStyle w:val="SIText"/>
              <w:rPr>
                <w:sz w:val="20"/>
              </w:rPr>
            </w:pPr>
            <w:r w:rsidRPr="00100AC3">
              <w:rPr>
                <w:sz w:val="20"/>
              </w:rPr>
              <w:t xml:space="preserve">This version released with ACM Animal Care and Management Training Package Version </w:t>
            </w:r>
            <w:r w:rsidR="00531563">
              <w:rPr>
                <w:sz w:val="20"/>
              </w:rPr>
              <w:t>2</w:t>
            </w:r>
            <w:r w:rsidRPr="00100AC3">
              <w:rPr>
                <w:sz w:val="20"/>
              </w:rPr>
              <w:t>.0</w:t>
            </w:r>
            <w:r w:rsidR="00754B92" w:rsidRPr="00100AC3">
              <w:rPr>
                <w:sz w:val="20"/>
              </w:rPr>
              <w:t>.</w:t>
            </w:r>
          </w:p>
        </w:tc>
      </w:tr>
    </w:tbl>
    <w:p w14:paraId="006DC04E" w14:textId="77777777" w:rsidR="00874AE2" w:rsidRDefault="00874A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655"/>
      </w:tblGrid>
      <w:tr w:rsidR="00747923" w:rsidRPr="00516B66" w14:paraId="4672D9DF" w14:textId="77777777" w:rsidTr="00100AC3">
        <w:trPr>
          <w:tblHeader/>
        </w:trPr>
        <w:tc>
          <w:tcPr>
            <w:tcW w:w="2689" w:type="dxa"/>
          </w:tcPr>
          <w:p w14:paraId="4672D9DD" w14:textId="77777777" w:rsidR="00747923" w:rsidRPr="00516B66" w:rsidRDefault="00747923" w:rsidP="00100AC3">
            <w:pPr>
              <w:pStyle w:val="SIUnittitle"/>
            </w:pPr>
            <w:r w:rsidRPr="00516B66">
              <w:t>ACMVET503</w:t>
            </w:r>
          </w:p>
        </w:tc>
        <w:tc>
          <w:tcPr>
            <w:tcW w:w="6655" w:type="dxa"/>
          </w:tcPr>
          <w:p w14:paraId="4672D9DE" w14:textId="77777777" w:rsidR="00747923" w:rsidRPr="00516B66" w:rsidRDefault="00747923" w:rsidP="00100AC3">
            <w:pPr>
              <w:pStyle w:val="SIUnittitle"/>
            </w:pPr>
            <w:r w:rsidRPr="00516B66">
              <w:t xml:space="preserve">Produce veterinary dental oral cavity </w:t>
            </w:r>
            <w:r>
              <w:t>images</w:t>
            </w:r>
          </w:p>
        </w:tc>
      </w:tr>
      <w:tr w:rsidR="00747923" w:rsidRPr="00516B66" w14:paraId="4672D9E7" w14:textId="77777777" w:rsidTr="00100AC3">
        <w:tc>
          <w:tcPr>
            <w:tcW w:w="2689" w:type="dxa"/>
          </w:tcPr>
          <w:p w14:paraId="4672D9E0" w14:textId="77777777" w:rsidR="00747923" w:rsidRPr="00516B66" w:rsidRDefault="00747923" w:rsidP="00100AC3">
            <w:pPr>
              <w:pStyle w:val="SIUnittitle"/>
            </w:pPr>
            <w:r w:rsidRPr="00516B66">
              <w:t>Application</w:t>
            </w:r>
          </w:p>
        </w:tc>
        <w:tc>
          <w:tcPr>
            <w:tcW w:w="6655" w:type="dxa"/>
          </w:tcPr>
          <w:p w14:paraId="4672D9E1" w14:textId="0763DCA6" w:rsidR="00747923" w:rsidRPr="00100AC3" w:rsidRDefault="00747923" w:rsidP="00100AC3">
            <w:pPr>
              <w:pStyle w:val="SIText"/>
            </w:pPr>
            <w:r w:rsidRPr="00100AC3">
              <w:t>This unit of competency describes the skills and knowledge required to prepare and monitor patients during imaging procedures, preparing imaging equipment, developing images and recording and storing image results for advanced veterinary dental surgery cases.</w:t>
            </w:r>
          </w:p>
          <w:p w14:paraId="1D148B06" w14:textId="77777777" w:rsidR="009719C0" w:rsidRPr="00100AC3" w:rsidRDefault="009719C0" w:rsidP="00100AC3">
            <w:pPr>
              <w:pStyle w:val="SIText"/>
            </w:pPr>
          </w:p>
          <w:p w14:paraId="1CB84A55" w14:textId="30AEB635" w:rsidR="009719C0" w:rsidRPr="00100AC3" w:rsidRDefault="00747923" w:rsidP="00232192">
            <w:pPr>
              <w:pStyle w:val="SIText"/>
            </w:pPr>
            <w:r w:rsidRPr="00100AC3">
              <w:t xml:space="preserve">The unit applies to veterinary nurses who </w:t>
            </w:r>
            <w:r w:rsidR="00232192">
              <w:t xml:space="preserve">work under the supervision of </w:t>
            </w:r>
            <w:r w:rsidR="006C5222" w:rsidRPr="00E82DBD">
              <w:rPr>
                <w:shd w:val="clear" w:color="auto" w:fill="FFFFFF"/>
              </w:rPr>
              <w:t xml:space="preserve">a registered veterinarian who is at a minimum a Member of the Veterinary Dental Chapter, Australia and New Zealand College of Veterinary Scientists </w:t>
            </w:r>
            <w:r w:rsidR="006C5222" w:rsidRPr="00E82DBD">
              <w:t>(ANZCVS)</w:t>
            </w:r>
            <w:r w:rsidR="006C5222">
              <w:t>. Veterinary nurses who work in this role have</w:t>
            </w:r>
            <w:r w:rsidR="00232192">
              <w:t xml:space="preserve"> extensive vocational experience and are responsible for nursing skills and support for veterinarians who perform </w:t>
            </w:r>
            <w:r w:rsidR="00232192" w:rsidRPr="00100AC3">
              <w:t>advanced veterinary dentistry procedures.</w:t>
            </w:r>
            <w:r w:rsidRPr="00100AC3">
              <w:t xml:space="preserve"> </w:t>
            </w:r>
            <w:r w:rsidR="00232192">
              <w:t>This unit applies to veterinary nurses who are responsible producing dental cavity images.</w:t>
            </w:r>
          </w:p>
          <w:p w14:paraId="0E2F92BD" w14:textId="157E04A6" w:rsidR="009719C0" w:rsidRPr="00100AC3" w:rsidRDefault="009719C0" w:rsidP="00100AC3">
            <w:pPr>
              <w:pStyle w:val="SIText"/>
            </w:pPr>
          </w:p>
          <w:p w14:paraId="0ACCF316" w14:textId="77777777" w:rsidR="00747923" w:rsidRDefault="00232192" w:rsidP="00232192">
            <w:pPr>
              <w:rPr>
                <w:rFonts w:cs="Times New Roman"/>
              </w:rPr>
            </w:pPr>
            <w:r>
              <w:rPr>
                <w:rFonts w:cs="Times New Roman"/>
              </w:rPr>
              <w:t>Legislative and r</w:t>
            </w:r>
            <w:r w:rsidRPr="005E568E">
              <w:rPr>
                <w:rFonts w:cs="Times New Roman"/>
              </w:rPr>
              <w:t>egulatory requirements a</w:t>
            </w:r>
            <w:r w:rsidRPr="00232192">
              <w:rPr>
                <w:rFonts w:cs="Times New Roman"/>
              </w:rPr>
              <w:t>pply to veterinary nurses but vary according to state/territory jurisdictions. Users must check with the relevant regulatory authority before delivery</w:t>
            </w:r>
            <w:r w:rsidRPr="005E568E">
              <w:rPr>
                <w:rFonts w:cs="Times New Roman"/>
              </w:rPr>
              <w:t>.</w:t>
            </w:r>
          </w:p>
          <w:p w14:paraId="1AFC14CF" w14:textId="77777777" w:rsidR="003B56AD" w:rsidRDefault="003B56AD" w:rsidP="00232192">
            <w:pPr>
              <w:rPr>
                <w:rFonts w:cs="Times New Roman"/>
              </w:rPr>
            </w:pPr>
          </w:p>
          <w:p w14:paraId="4672D9E6" w14:textId="642BC0A4" w:rsidR="003B56AD" w:rsidRPr="00FA7740" w:rsidRDefault="003B56AD" w:rsidP="00232192">
            <w:pPr>
              <w:rPr>
                <w:rFonts w:cs="Arial"/>
              </w:rPr>
            </w:pPr>
            <w:r>
              <w:rPr>
                <w:rFonts w:cs="Arial"/>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787DEA" w:rsidRPr="00516B66" w14:paraId="4672D9EB" w14:textId="77777777" w:rsidTr="00100AC3">
        <w:tc>
          <w:tcPr>
            <w:tcW w:w="2689" w:type="dxa"/>
          </w:tcPr>
          <w:p w14:paraId="4672D9E8" w14:textId="4A2827BE" w:rsidR="00787DEA" w:rsidRPr="00516B66" w:rsidRDefault="00787DEA" w:rsidP="00100AC3">
            <w:pPr>
              <w:pStyle w:val="SIUnittitle"/>
            </w:pPr>
            <w:r w:rsidRPr="00516B66">
              <w:t xml:space="preserve">Prerequisite </w:t>
            </w:r>
            <w:r w:rsidR="00754B92" w:rsidRPr="00516B66">
              <w:t>Units</w:t>
            </w:r>
          </w:p>
        </w:tc>
        <w:tc>
          <w:tcPr>
            <w:tcW w:w="6655" w:type="dxa"/>
          </w:tcPr>
          <w:p w14:paraId="4672D9EA" w14:textId="73A9FF80" w:rsidR="00787DEA" w:rsidRPr="00516B66" w:rsidRDefault="00787DEA" w:rsidP="00100AC3">
            <w:pPr>
              <w:pStyle w:val="SIText"/>
            </w:pPr>
            <w:r>
              <w:t>Nil</w:t>
            </w:r>
          </w:p>
        </w:tc>
      </w:tr>
      <w:tr w:rsidR="00747923" w:rsidRPr="00516B66" w14:paraId="4672D9EE" w14:textId="77777777" w:rsidTr="00100AC3">
        <w:tc>
          <w:tcPr>
            <w:tcW w:w="2689" w:type="dxa"/>
          </w:tcPr>
          <w:p w14:paraId="4672D9EC" w14:textId="141E4868" w:rsidR="00747923" w:rsidRPr="00516B66" w:rsidRDefault="00747923" w:rsidP="00100AC3">
            <w:pPr>
              <w:pStyle w:val="SIUnittitle"/>
            </w:pPr>
            <w:r w:rsidRPr="00516B66">
              <w:t xml:space="preserve">Unit </w:t>
            </w:r>
            <w:r w:rsidR="00754B92" w:rsidRPr="00516B66">
              <w:t>Sector</w:t>
            </w:r>
          </w:p>
        </w:tc>
        <w:tc>
          <w:tcPr>
            <w:tcW w:w="6655" w:type="dxa"/>
          </w:tcPr>
          <w:p w14:paraId="4672D9ED" w14:textId="4802D631" w:rsidR="00747923" w:rsidRPr="00516B66" w:rsidRDefault="0005162B" w:rsidP="00100AC3">
            <w:pPr>
              <w:pStyle w:val="SIText"/>
            </w:pPr>
            <w:r w:rsidRPr="00002218">
              <w:rPr>
                <w:color w:val="000000"/>
                <w:lang w:val="en-US"/>
              </w:rPr>
              <w:t xml:space="preserve">Veterinary </w:t>
            </w:r>
            <w:r w:rsidR="009F4496">
              <w:rPr>
                <w:color w:val="000000"/>
                <w:lang w:val="en-US"/>
              </w:rPr>
              <w:t>N</w:t>
            </w:r>
            <w:r w:rsidRPr="00002218">
              <w:rPr>
                <w:color w:val="000000"/>
                <w:lang w:val="en-US"/>
              </w:rPr>
              <w:t>ursing (VET)</w:t>
            </w:r>
          </w:p>
        </w:tc>
      </w:tr>
    </w:tbl>
    <w:p w14:paraId="4672D9EF" w14:textId="77777777" w:rsidR="00747923" w:rsidRPr="00516B66" w:rsidRDefault="00747923"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662"/>
      </w:tblGrid>
      <w:tr w:rsidR="00747923" w:rsidRPr="00754B92" w14:paraId="4672D9F2" w14:textId="77777777" w:rsidTr="00100AC3">
        <w:trPr>
          <w:cantSplit/>
          <w:tblHeader/>
        </w:trPr>
        <w:tc>
          <w:tcPr>
            <w:tcW w:w="2689" w:type="dxa"/>
            <w:tcBorders>
              <w:bottom w:val="single" w:sz="4" w:space="0" w:color="C0C0C0"/>
            </w:tcBorders>
          </w:tcPr>
          <w:p w14:paraId="4672D9F0" w14:textId="77777777" w:rsidR="00747923" w:rsidRPr="00100AC3" w:rsidRDefault="00747923" w:rsidP="00100AC3">
            <w:pPr>
              <w:pStyle w:val="SIUnittitle"/>
            </w:pPr>
            <w:r w:rsidRPr="00100AC3">
              <w:t>Element</w:t>
            </w:r>
          </w:p>
        </w:tc>
        <w:tc>
          <w:tcPr>
            <w:tcW w:w="6662" w:type="dxa"/>
            <w:tcBorders>
              <w:bottom w:val="single" w:sz="4" w:space="0" w:color="C0C0C0"/>
            </w:tcBorders>
          </w:tcPr>
          <w:p w14:paraId="4672D9F1" w14:textId="07807E60" w:rsidR="00747923" w:rsidRPr="00100AC3" w:rsidRDefault="00747923" w:rsidP="00100AC3">
            <w:pPr>
              <w:pStyle w:val="SIUnittitle"/>
            </w:pPr>
            <w:r w:rsidRPr="00100AC3">
              <w:t xml:space="preserve">Performance </w:t>
            </w:r>
            <w:r w:rsidR="00754B92" w:rsidRPr="00100AC3">
              <w:t>Criteria</w:t>
            </w:r>
          </w:p>
        </w:tc>
      </w:tr>
      <w:tr w:rsidR="00747923" w:rsidRPr="00516B66" w14:paraId="4672D9F5" w14:textId="77777777" w:rsidTr="00100AC3">
        <w:trPr>
          <w:cantSplit/>
        </w:trPr>
        <w:tc>
          <w:tcPr>
            <w:tcW w:w="2689" w:type="dxa"/>
            <w:tcBorders>
              <w:top w:val="single" w:sz="4" w:space="0" w:color="C0C0C0"/>
            </w:tcBorders>
          </w:tcPr>
          <w:p w14:paraId="4672D9F3" w14:textId="77777777" w:rsidR="00747923" w:rsidRPr="00516B66" w:rsidRDefault="00747923" w:rsidP="00100AC3">
            <w:pPr>
              <w:pStyle w:val="SIItalic"/>
            </w:pPr>
            <w:r w:rsidRPr="00516B66">
              <w:t>Elements describe the essential outcomes.</w:t>
            </w:r>
          </w:p>
        </w:tc>
        <w:tc>
          <w:tcPr>
            <w:tcW w:w="6662" w:type="dxa"/>
            <w:tcBorders>
              <w:top w:val="single" w:sz="4" w:space="0" w:color="C0C0C0"/>
            </w:tcBorders>
          </w:tcPr>
          <w:p w14:paraId="4672D9F4" w14:textId="77777777" w:rsidR="00747923" w:rsidRPr="00516B66" w:rsidRDefault="00747923" w:rsidP="00100AC3">
            <w:pPr>
              <w:pStyle w:val="SIItalic"/>
            </w:pPr>
            <w:r w:rsidRPr="00516B66">
              <w:t>Performance criteria describe the performance needed to demonstrate achievement of the element.</w:t>
            </w:r>
          </w:p>
        </w:tc>
      </w:tr>
      <w:tr w:rsidR="00747923" w:rsidRPr="00516B66" w14:paraId="4672D9FD" w14:textId="77777777" w:rsidTr="00100AC3">
        <w:trPr>
          <w:cantSplit/>
        </w:trPr>
        <w:tc>
          <w:tcPr>
            <w:tcW w:w="2689" w:type="dxa"/>
          </w:tcPr>
          <w:p w14:paraId="4672D9F6" w14:textId="2F58677A" w:rsidR="00747923" w:rsidRPr="00516B66" w:rsidRDefault="00874AE2" w:rsidP="00100AC3">
            <w:pPr>
              <w:pStyle w:val="SIText"/>
            </w:pPr>
            <w:r>
              <w:t>1</w:t>
            </w:r>
            <w:r w:rsidR="009F4496">
              <w:t>.</w:t>
            </w:r>
            <w:r>
              <w:t xml:space="preserve"> </w:t>
            </w:r>
            <w:r w:rsidR="00747923" w:rsidRPr="00516B66">
              <w:t xml:space="preserve">Prepare and monitor patient </w:t>
            </w:r>
            <w:r w:rsidR="00747923" w:rsidRPr="00DA3639">
              <w:t>during imaging</w:t>
            </w:r>
            <w:r w:rsidR="00747923" w:rsidRPr="00516B66">
              <w:t xml:space="preserve"> procedure</w:t>
            </w:r>
          </w:p>
        </w:tc>
        <w:tc>
          <w:tcPr>
            <w:tcW w:w="6662" w:type="dxa"/>
          </w:tcPr>
          <w:p w14:paraId="4672D9F8" w14:textId="0D0C8EDC" w:rsidR="00747923" w:rsidRPr="00150A14" w:rsidRDefault="00874AE2" w:rsidP="00100AC3">
            <w:pPr>
              <w:pStyle w:val="SIText"/>
            </w:pPr>
            <w:r>
              <w:rPr>
                <w:rFonts w:cs="Calibri"/>
              </w:rPr>
              <w:t>1.</w:t>
            </w:r>
            <w:r w:rsidR="00544449">
              <w:rPr>
                <w:rFonts w:cs="Calibri"/>
              </w:rPr>
              <w:t>1</w:t>
            </w:r>
            <w:r>
              <w:rPr>
                <w:rFonts w:cs="Calibri"/>
              </w:rPr>
              <w:t xml:space="preserve"> </w:t>
            </w:r>
            <w:r w:rsidR="00747923" w:rsidRPr="00516B66">
              <w:rPr>
                <w:rFonts w:cs="Calibri"/>
              </w:rPr>
              <w:t>Apply specific sedation and anaesthetic procedures</w:t>
            </w:r>
            <w:r w:rsidR="00544449">
              <w:rPr>
                <w:rFonts w:cs="Calibri"/>
              </w:rPr>
              <w:t xml:space="preserve"> according to </w:t>
            </w:r>
            <w:r w:rsidR="00544449" w:rsidRPr="00544449">
              <w:rPr>
                <w:rFonts w:cs="Calibri"/>
              </w:rPr>
              <w:t>safe imaging procedures and WHS standard</w:t>
            </w:r>
          </w:p>
          <w:p w14:paraId="4672D9F9" w14:textId="320AD5F9" w:rsidR="00747923" w:rsidRPr="00150A14" w:rsidRDefault="00874AE2" w:rsidP="00100AC3">
            <w:pPr>
              <w:pStyle w:val="SIText"/>
            </w:pPr>
            <w:r>
              <w:rPr>
                <w:rFonts w:cs="Calibri"/>
              </w:rPr>
              <w:t>1.</w:t>
            </w:r>
            <w:r w:rsidR="00544449">
              <w:rPr>
                <w:rFonts w:cs="Calibri"/>
              </w:rPr>
              <w:t>2</w:t>
            </w:r>
            <w:r>
              <w:rPr>
                <w:rFonts w:cs="Calibri"/>
              </w:rPr>
              <w:t xml:space="preserve"> </w:t>
            </w:r>
            <w:r w:rsidR="00747923" w:rsidRPr="00DA3639">
              <w:rPr>
                <w:rFonts w:cs="Calibri"/>
              </w:rPr>
              <w:t>Determine appropriate imaging technique in consultation with veterinarian</w:t>
            </w:r>
          </w:p>
          <w:p w14:paraId="4672D9FA" w14:textId="3F4B15A5" w:rsidR="00747923" w:rsidRPr="00DA3639" w:rsidRDefault="00874AE2" w:rsidP="00100AC3">
            <w:pPr>
              <w:pStyle w:val="SIText"/>
            </w:pPr>
            <w:r>
              <w:rPr>
                <w:rFonts w:cs="Calibri"/>
              </w:rPr>
              <w:t>1.</w:t>
            </w:r>
            <w:r w:rsidR="00544449">
              <w:rPr>
                <w:rFonts w:cs="Calibri"/>
              </w:rPr>
              <w:t>3</w:t>
            </w:r>
            <w:r>
              <w:rPr>
                <w:rFonts w:cs="Calibri"/>
              </w:rPr>
              <w:t xml:space="preserve"> </w:t>
            </w:r>
            <w:r w:rsidR="00747923" w:rsidRPr="00DA3639">
              <w:rPr>
                <w:rFonts w:cs="Calibri"/>
              </w:rPr>
              <w:t>Position patient film or cassette to suit patient needs</w:t>
            </w:r>
          </w:p>
          <w:p w14:paraId="4672D9FB" w14:textId="1D2428EC" w:rsidR="00747923" w:rsidRPr="00D162BB" w:rsidRDefault="00874AE2" w:rsidP="00100AC3">
            <w:pPr>
              <w:pStyle w:val="SIText"/>
            </w:pPr>
            <w:r>
              <w:rPr>
                <w:rFonts w:cs="Calibri"/>
              </w:rPr>
              <w:t>1.</w:t>
            </w:r>
            <w:r w:rsidR="00544449">
              <w:rPr>
                <w:rFonts w:cs="Calibri"/>
              </w:rPr>
              <w:t>4</w:t>
            </w:r>
            <w:r>
              <w:rPr>
                <w:rFonts w:cs="Calibri"/>
              </w:rPr>
              <w:t xml:space="preserve"> </w:t>
            </w:r>
            <w:r w:rsidR="00747923" w:rsidRPr="00DA3639">
              <w:rPr>
                <w:rFonts w:cs="Calibri"/>
              </w:rPr>
              <w:t>Monitor patient</w:t>
            </w:r>
            <w:r w:rsidR="00747923">
              <w:rPr>
                <w:rFonts w:cs="Calibri"/>
              </w:rPr>
              <w:t xml:space="preserve"> vital signs</w:t>
            </w:r>
            <w:r w:rsidR="00747923" w:rsidRPr="00DA3639">
              <w:rPr>
                <w:rFonts w:cs="Calibri"/>
              </w:rPr>
              <w:t xml:space="preserve"> during anaesthesia and</w:t>
            </w:r>
            <w:r w:rsidR="00747923">
              <w:rPr>
                <w:rFonts w:cs="Calibri"/>
                <w:strike/>
              </w:rPr>
              <w:t xml:space="preserve"> </w:t>
            </w:r>
            <w:r w:rsidR="00747923" w:rsidRPr="00DA3639">
              <w:rPr>
                <w:rFonts w:cs="Calibri"/>
              </w:rPr>
              <w:t>recovery and record observations</w:t>
            </w:r>
            <w:r w:rsidR="00747923">
              <w:rPr>
                <w:rFonts w:cs="Calibri"/>
              </w:rPr>
              <w:t xml:space="preserve"> using industry standard terminology</w:t>
            </w:r>
          </w:p>
          <w:p w14:paraId="4672D9FC" w14:textId="78544253" w:rsidR="00747923" w:rsidRPr="00516B66" w:rsidRDefault="00874AE2" w:rsidP="00100AC3">
            <w:pPr>
              <w:pStyle w:val="SIText"/>
            </w:pPr>
            <w:r>
              <w:rPr>
                <w:rFonts w:cs="Calibri"/>
              </w:rPr>
              <w:t>1.</w:t>
            </w:r>
            <w:r w:rsidR="00544449">
              <w:rPr>
                <w:rFonts w:cs="Calibri"/>
              </w:rPr>
              <w:t>5</w:t>
            </w:r>
            <w:r>
              <w:rPr>
                <w:rFonts w:cs="Calibri"/>
              </w:rPr>
              <w:t xml:space="preserve"> </w:t>
            </w:r>
            <w:r w:rsidR="00747923">
              <w:rPr>
                <w:rFonts w:cs="Calibri"/>
              </w:rPr>
              <w:t>Recognise, respond to and assist with emergencies related to dental imaging procedures</w:t>
            </w:r>
          </w:p>
        </w:tc>
      </w:tr>
      <w:tr w:rsidR="00747923" w:rsidRPr="00516B66" w14:paraId="4672DA03" w14:textId="77777777" w:rsidTr="00100AC3">
        <w:trPr>
          <w:cantSplit/>
        </w:trPr>
        <w:tc>
          <w:tcPr>
            <w:tcW w:w="2689" w:type="dxa"/>
          </w:tcPr>
          <w:p w14:paraId="4672D9FE" w14:textId="72EBF3E6" w:rsidR="00747923" w:rsidRPr="00516B66" w:rsidRDefault="00874AE2" w:rsidP="00100AC3">
            <w:pPr>
              <w:pStyle w:val="SIText"/>
            </w:pPr>
            <w:r>
              <w:t>2</w:t>
            </w:r>
            <w:r w:rsidR="009F4496">
              <w:t>.</w:t>
            </w:r>
            <w:r>
              <w:t xml:space="preserve"> </w:t>
            </w:r>
            <w:r w:rsidR="00747923">
              <w:t>Prepare</w:t>
            </w:r>
            <w:r w:rsidR="00747923" w:rsidRPr="00516B66">
              <w:t xml:space="preserve"> </w:t>
            </w:r>
            <w:r w:rsidR="00747923" w:rsidRPr="00DA3639">
              <w:t>imaging</w:t>
            </w:r>
            <w:r w:rsidR="00747923" w:rsidRPr="00516B66">
              <w:t xml:space="preserve"> equipment</w:t>
            </w:r>
          </w:p>
        </w:tc>
        <w:tc>
          <w:tcPr>
            <w:tcW w:w="6662" w:type="dxa"/>
          </w:tcPr>
          <w:p w14:paraId="4672D9FF" w14:textId="6F491828" w:rsidR="00747923" w:rsidRPr="003C37EB" w:rsidRDefault="00874AE2" w:rsidP="00100AC3">
            <w:pPr>
              <w:pStyle w:val="SIText"/>
              <w:rPr>
                <w:rFonts w:cs="Calibri"/>
              </w:rPr>
            </w:pPr>
            <w:r>
              <w:rPr>
                <w:rFonts w:cs="Calibri"/>
              </w:rPr>
              <w:t xml:space="preserve">2.1 </w:t>
            </w:r>
            <w:r w:rsidR="00747923" w:rsidRPr="003C37EB">
              <w:rPr>
                <w:rFonts w:cs="Calibri"/>
              </w:rPr>
              <w:t>Prepare digital, manual, automatic processor or chair side darkroom</w:t>
            </w:r>
          </w:p>
          <w:p w14:paraId="4672DA00" w14:textId="62309BAF" w:rsidR="00747923" w:rsidRPr="003C37EB" w:rsidRDefault="00874AE2" w:rsidP="00100AC3">
            <w:pPr>
              <w:pStyle w:val="SIText"/>
              <w:rPr>
                <w:rFonts w:cs="Calibri"/>
              </w:rPr>
            </w:pPr>
            <w:r>
              <w:rPr>
                <w:rFonts w:cs="Calibri"/>
              </w:rPr>
              <w:t xml:space="preserve">2.2 </w:t>
            </w:r>
            <w:r w:rsidR="00747923" w:rsidRPr="003C37EB">
              <w:rPr>
                <w:rFonts w:cs="Calibri"/>
              </w:rPr>
              <w:t>Prepare pre-packed dental films or cassettes</w:t>
            </w:r>
          </w:p>
          <w:p w14:paraId="4672DA01" w14:textId="7DD16ACD" w:rsidR="00747923" w:rsidRPr="003C37EB" w:rsidRDefault="00874AE2" w:rsidP="00100AC3">
            <w:pPr>
              <w:pStyle w:val="SIText"/>
              <w:rPr>
                <w:rFonts w:cs="Calibri"/>
              </w:rPr>
            </w:pPr>
            <w:r>
              <w:rPr>
                <w:rFonts w:cs="Calibri"/>
              </w:rPr>
              <w:t xml:space="preserve">2.3 </w:t>
            </w:r>
            <w:r w:rsidR="00747923" w:rsidRPr="003C37EB">
              <w:rPr>
                <w:rFonts w:cs="Calibri"/>
              </w:rPr>
              <w:t>Position radiographic machine and set for required procedure</w:t>
            </w:r>
          </w:p>
          <w:p w14:paraId="4672DA02" w14:textId="65FB3FB1" w:rsidR="00747923" w:rsidRPr="003C37EB" w:rsidRDefault="00874AE2" w:rsidP="00100AC3">
            <w:pPr>
              <w:pStyle w:val="SIText"/>
              <w:rPr>
                <w:rFonts w:cs="Calibri"/>
              </w:rPr>
            </w:pPr>
            <w:r>
              <w:rPr>
                <w:rFonts w:cs="Calibri"/>
              </w:rPr>
              <w:t xml:space="preserve">2.4 </w:t>
            </w:r>
            <w:r w:rsidR="00747923" w:rsidRPr="003C37EB">
              <w:rPr>
                <w:rFonts w:cs="Calibri"/>
              </w:rPr>
              <w:t>Ensure all involved staff prepare and wear personal protective equipment</w:t>
            </w:r>
            <w:r w:rsidR="00747923" w:rsidRPr="003C37EB" w:rsidDel="00C073D3">
              <w:rPr>
                <w:rFonts w:cs="Calibri"/>
              </w:rPr>
              <w:t xml:space="preserve"> </w:t>
            </w:r>
            <w:r w:rsidR="00747923" w:rsidRPr="003C37EB">
              <w:rPr>
                <w:rFonts w:cs="Calibri"/>
              </w:rPr>
              <w:t>to comply with radiation hazard procedures</w:t>
            </w:r>
          </w:p>
        </w:tc>
      </w:tr>
      <w:tr w:rsidR="00747923" w:rsidRPr="00516B66" w14:paraId="4672DA07" w14:textId="77777777" w:rsidTr="00100AC3">
        <w:trPr>
          <w:cantSplit/>
        </w:trPr>
        <w:tc>
          <w:tcPr>
            <w:tcW w:w="2689" w:type="dxa"/>
          </w:tcPr>
          <w:p w14:paraId="4672DA04" w14:textId="5FF6401C" w:rsidR="00747923" w:rsidRPr="00516B66" w:rsidRDefault="00874AE2" w:rsidP="00100AC3">
            <w:pPr>
              <w:pStyle w:val="SIText"/>
            </w:pPr>
            <w:r>
              <w:t>3</w:t>
            </w:r>
            <w:r w:rsidR="009F4496">
              <w:t>.</w:t>
            </w:r>
            <w:r>
              <w:t xml:space="preserve"> </w:t>
            </w:r>
            <w:r w:rsidR="00747923" w:rsidRPr="00516B66">
              <w:t>Develop</w:t>
            </w:r>
            <w:r w:rsidR="00747923" w:rsidRPr="00516B66">
              <w:rPr>
                <w:strike/>
              </w:rPr>
              <w:t xml:space="preserve"> </w:t>
            </w:r>
            <w:r w:rsidR="00747923" w:rsidRPr="00DA3639">
              <w:t>diagnostic images</w:t>
            </w:r>
          </w:p>
        </w:tc>
        <w:tc>
          <w:tcPr>
            <w:tcW w:w="6662" w:type="dxa"/>
          </w:tcPr>
          <w:p w14:paraId="4672DA05" w14:textId="72C76800" w:rsidR="00747923" w:rsidRPr="003C37EB" w:rsidRDefault="00874AE2" w:rsidP="00100AC3">
            <w:pPr>
              <w:pStyle w:val="SIText"/>
              <w:rPr>
                <w:rFonts w:cs="Calibri"/>
              </w:rPr>
            </w:pPr>
            <w:r>
              <w:rPr>
                <w:rFonts w:cs="Calibri"/>
              </w:rPr>
              <w:t xml:space="preserve">3.1 </w:t>
            </w:r>
            <w:r w:rsidR="00747923" w:rsidRPr="003C37EB">
              <w:rPr>
                <w:rFonts w:cs="Calibri"/>
              </w:rPr>
              <w:t>Develop and display exposed film, or digital image for examination</w:t>
            </w:r>
          </w:p>
          <w:p w14:paraId="4672DA06" w14:textId="66EDCE1F" w:rsidR="00747923" w:rsidRPr="003C37EB" w:rsidRDefault="00874AE2" w:rsidP="00100AC3">
            <w:pPr>
              <w:pStyle w:val="SIText"/>
              <w:rPr>
                <w:rFonts w:cs="Calibri"/>
              </w:rPr>
            </w:pPr>
            <w:r>
              <w:rPr>
                <w:rFonts w:cs="Calibri"/>
              </w:rPr>
              <w:t xml:space="preserve">3.2 </w:t>
            </w:r>
            <w:r w:rsidR="00747923" w:rsidRPr="003C37EB">
              <w:rPr>
                <w:rFonts w:cs="Calibri"/>
              </w:rPr>
              <w:t>Dispose of waste generated from the imaging process (including sedation chemicals) according to waste management protocols</w:t>
            </w:r>
          </w:p>
        </w:tc>
      </w:tr>
      <w:tr w:rsidR="00747923" w:rsidRPr="00516B66" w14:paraId="4672DA0B" w14:textId="77777777" w:rsidTr="00100AC3">
        <w:trPr>
          <w:cantSplit/>
        </w:trPr>
        <w:tc>
          <w:tcPr>
            <w:tcW w:w="2689" w:type="dxa"/>
          </w:tcPr>
          <w:p w14:paraId="4672DA08" w14:textId="46649515" w:rsidR="00747923" w:rsidRPr="00516B66" w:rsidRDefault="00874AE2" w:rsidP="00100AC3">
            <w:pPr>
              <w:pStyle w:val="SIText"/>
            </w:pPr>
            <w:r>
              <w:t>4</w:t>
            </w:r>
            <w:r w:rsidR="009F4496">
              <w:t>.</w:t>
            </w:r>
            <w:r>
              <w:t xml:space="preserve"> </w:t>
            </w:r>
            <w:r w:rsidR="00747923" w:rsidRPr="00516B66">
              <w:t xml:space="preserve">Record and store </w:t>
            </w:r>
            <w:r w:rsidR="00747923" w:rsidRPr="00DA3639">
              <w:t>diagnostic image</w:t>
            </w:r>
            <w:r w:rsidR="00747923" w:rsidRPr="00516B66">
              <w:t xml:space="preserve"> results</w:t>
            </w:r>
          </w:p>
        </w:tc>
        <w:tc>
          <w:tcPr>
            <w:tcW w:w="6662" w:type="dxa"/>
          </w:tcPr>
          <w:p w14:paraId="4672DA09" w14:textId="4C095A7F" w:rsidR="00747923" w:rsidRPr="00516B66" w:rsidRDefault="00874AE2" w:rsidP="00100AC3">
            <w:pPr>
              <w:pStyle w:val="SIText"/>
              <w:rPr>
                <w:rFonts w:cs="Calibri"/>
              </w:rPr>
            </w:pPr>
            <w:r>
              <w:rPr>
                <w:rFonts w:cs="Calibri"/>
              </w:rPr>
              <w:t xml:space="preserve">4.1 </w:t>
            </w:r>
            <w:r w:rsidR="00747923" w:rsidRPr="00516B66">
              <w:rPr>
                <w:rFonts w:cs="Calibri"/>
              </w:rPr>
              <w:t>Record results</w:t>
            </w:r>
            <w:r w:rsidR="00747923">
              <w:rPr>
                <w:rFonts w:cs="Calibri"/>
              </w:rPr>
              <w:t xml:space="preserve"> using industry standard terminology</w:t>
            </w:r>
          </w:p>
          <w:p w14:paraId="4672DA0A" w14:textId="1DE18ECF" w:rsidR="00747923" w:rsidRPr="00516B66" w:rsidRDefault="00874AE2" w:rsidP="00100AC3">
            <w:pPr>
              <w:pStyle w:val="SIText"/>
              <w:rPr>
                <w:rFonts w:cs="Calibri"/>
              </w:rPr>
            </w:pPr>
            <w:r>
              <w:rPr>
                <w:rFonts w:cs="Calibri"/>
              </w:rPr>
              <w:t xml:space="preserve">4.2 </w:t>
            </w:r>
            <w:r w:rsidR="00747923" w:rsidRPr="00516B66">
              <w:rPr>
                <w:rFonts w:cs="Calibri"/>
              </w:rPr>
              <w:t>Store films in a cool, dry place away from ionising radiation and light</w:t>
            </w:r>
          </w:p>
        </w:tc>
      </w:tr>
    </w:tbl>
    <w:p w14:paraId="4672DA0C" w14:textId="77777777" w:rsidR="00747923" w:rsidRDefault="00747923" w:rsidP="004D0D5F">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655"/>
      </w:tblGrid>
      <w:tr w:rsidR="00874AE2" w:rsidRPr="00336FCA" w:rsidDel="00423CB2" w14:paraId="183475FD" w14:textId="77777777" w:rsidTr="000C2089">
        <w:trPr>
          <w:tblHeader/>
        </w:trPr>
        <w:tc>
          <w:tcPr>
            <w:tcW w:w="5000" w:type="pct"/>
            <w:gridSpan w:val="2"/>
          </w:tcPr>
          <w:p w14:paraId="1ABC12DF" w14:textId="043450DD" w:rsidR="00874AE2" w:rsidRDefault="009719C0" w:rsidP="00100AC3">
            <w:pPr>
              <w:pStyle w:val="SIUnittitle"/>
              <w:rPr>
                <w:rFonts w:eastAsiaTheme="majorEastAsia"/>
              </w:rPr>
            </w:pPr>
            <w:r w:rsidRPr="005A74DC">
              <w:rPr>
                <w:rFonts w:eastAsiaTheme="majorEastAsia"/>
              </w:rPr>
              <w:lastRenderedPageBreak/>
              <w:t xml:space="preserve">Foundation </w:t>
            </w:r>
            <w:r>
              <w:rPr>
                <w:rFonts w:eastAsiaTheme="majorEastAsia"/>
              </w:rPr>
              <w:t>S</w:t>
            </w:r>
            <w:r w:rsidRPr="005A74DC">
              <w:rPr>
                <w:rFonts w:eastAsiaTheme="majorEastAsia"/>
              </w:rPr>
              <w:t>kills</w:t>
            </w:r>
          </w:p>
          <w:p w14:paraId="3C2CA7F7" w14:textId="77777777" w:rsidR="00874AE2" w:rsidRPr="00144385" w:rsidRDefault="00874AE2" w:rsidP="000C2089">
            <w:pPr>
              <w:pStyle w:val="SIText"/>
              <w:keepNext/>
              <w:rPr>
                <w:rFonts w:eastAsiaTheme="majorEastAsia"/>
                <w:b/>
              </w:rPr>
            </w:pPr>
            <w:r w:rsidRPr="00BA04CA">
              <w:rPr>
                <w:rStyle w:val="SIItalicChar"/>
              </w:rPr>
              <w:t>This section describes those language, literacy, numeracy and employment skills that are essential for performance in this unit of competency but are not explicit in the performance criteria</w:t>
            </w:r>
            <w:r w:rsidRPr="00847B60">
              <w:rPr>
                <w:rStyle w:val="SIText-Italic"/>
                <w:rFonts w:eastAsiaTheme="majorEastAsia"/>
              </w:rPr>
              <w:t>.</w:t>
            </w:r>
          </w:p>
        </w:tc>
      </w:tr>
      <w:tr w:rsidR="00874AE2" w:rsidRPr="00336FCA" w:rsidDel="00423CB2" w14:paraId="104E442B" w14:textId="77777777" w:rsidTr="00100AC3">
        <w:trPr>
          <w:tblHeader/>
        </w:trPr>
        <w:tc>
          <w:tcPr>
            <w:tcW w:w="1439" w:type="pct"/>
          </w:tcPr>
          <w:p w14:paraId="2F9F3AC9" w14:textId="77777777" w:rsidR="00874AE2" w:rsidRPr="00144385" w:rsidDel="00423CB2" w:rsidRDefault="00874AE2" w:rsidP="000C2089">
            <w:pPr>
              <w:pStyle w:val="SIText"/>
              <w:keepNext/>
              <w:rPr>
                <w:rStyle w:val="SIText-Italic"/>
                <w:rFonts w:eastAsiaTheme="majorEastAsia"/>
              </w:rPr>
            </w:pPr>
            <w:r w:rsidRPr="00144385">
              <w:rPr>
                <w:rStyle w:val="SIText-Italic"/>
                <w:rFonts w:eastAsiaTheme="majorEastAsia"/>
              </w:rPr>
              <w:t>Skill</w:t>
            </w:r>
          </w:p>
        </w:tc>
        <w:tc>
          <w:tcPr>
            <w:tcW w:w="3561" w:type="pct"/>
          </w:tcPr>
          <w:p w14:paraId="0A9EFCA0" w14:textId="77777777" w:rsidR="00874AE2" w:rsidRPr="00144385" w:rsidDel="00423CB2" w:rsidRDefault="00874AE2" w:rsidP="000C2089">
            <w:pPr>
              <w:pStyle w:val="SIText"/>
              <w:keepNext/>
              <w:rPr>
                <w:rStyle w:val="SIText-Italic"/>
                <w:rFonts w:eastAsiaTheme="majorEastAsia"/>
              </w:rPr>
            </w:pPr>
            <w:r w:rsidRPr="00144385">
              <w:rPr>
                <w:rStyle w:val="SIText-Italic"/>
                <w:rFonts w:eastAsiaTheme="majorEastAsia"/>
              </w:rPr>
              <w:t>Description</w:t>
            </w:r>
          </w:p>
        </w:tc>
      </w:tr>
      <w:tr w:rsidR="00544449" w:rsidRPr="00336FCA" w:rsidDel="00423CB2" w14:paraId="0127D448" w14:textId="77777777" w:rsidTr="00100AC3">
        <w:tc>
          <w:tcPr>
            <w:tcW w:w="1439" w:type="pct"/>
          </w:tcPr>
          <w:p w14:paraId="43C1A433" w14:textId="38238DD5" w:rsidR="00544449" w:rsidRDefault="00544449" w:rsidP="000C2089">
            <w:pPr>
              <w:pStyle w:val="SIText"/>
            </w:pPr>
            <w:r>
              <w:t>Reading</w:t>
            </w:r>
          </w:p>
        </w:tc>
        <w:tc>
          <w:tcPr>
            <w:tcW w:w="3561" w:type="pct"/>
          </w:tcPr>
          <w:p w14:paraId="76C510F1" w14:textId="41BD2D9D" w:rsidR="00544449" w:rsidRDefault="00544449" w:rsidP="00544449">
            <w:pPr>
              <w:pStyle w:val="SIBullet1"/>
              <w:rPr>
                <w:rFonts w:eastAsia="Calibri"/>
              </w:rPr>
            </w:pPr>
            <w:r w:rsidRPr="00544449">
              <w:rPr>
                <w:rFonts w:eastAsia="Calibri"/>
              </w:rPr>
              <w:t>Identify, analyse and evaluate a range of complex text relating to WHS standards and imaging procedures</w:t>
            </w:r>
          </w:p>
        </w:tc>
      </w:tr>
      <w:tr w:rsidR="00544449" w:rsidRPr="00336FCA" w:rsidDel="00423CB2" w14:paraId="21F4331C" w14:textId="77777777" w:rsidTr="00100AC3">
        <w:tc>
          <w:tcPr>
            <w:tcW w:w="1439" w:type="pct"/>
          </w:tcPr>
          <w:p w14:paraId="7F06780A" w14:textId="1348CE64" w:rsidR="00544449" w:rsidRDefault="00544449" w:rsidP="00544449">
            <w:pPr>
              <w:pStyle w:val="SIText"/>
            </w:pPr>
            <w:r>
              <w:t>Numeracy</w:t>
            </w:r>
          </w:p>
        </w:tc>
        <w:tc>
          <w:tcPr>
            <w:tcW w:w="3561" w:type="pct"/>
          </w:tcPr>
          <w:p w14:paraId="36381E6E" w14:textId="6B228C05" w:rsidR="00544449" w:rsidRDefault="00544449" w:rsidP="00544449">
            <w:pPr>
              <w:pStyle w:val="SIBullet1"/>
              <w:rPr>
                <w:rFonts w:eastAsia="Calibri"/>
              </w:rPr>
            </w:pPr>
            <w:r>
              <w:rPr>
                <w:rFonts w:eastAsia="Calibri"/>
              </w:rPr>
              <w:t xml:space="preserve">Measure and monitor medication dosages including those administered intravenously </w:t>
            </w:r>
          </w:p>
        </w:tc>
      </w:tr>
    </w:tbl>
    <w:p w14:paraId="7130586A" w14:textId="77777777" w:rsidR="00874AE2" w:rsidRPr="00516B66" w:rsidRDefault="00874AE2" w:rsidP="004D0D5F">
      <w:pPr>
        <w:rPr>
          <w:rFonts w:ascii="Calibri" w:hAnsi="Calibri" w:cs="Calibri"/>
        </w:rPr>
      </w:pPr>
    </w:p>
    <w:tbl>
      <w:tblPr>
        <w:tblStyle w:val="TableGrid"/>
        <w:tblW w:w="5000" w:type="pct"/>
        <w:tblLook w:val="04A0" w:firstRow="1" w:lastRow="0" w:firstColumn="1" w:lastColumn="0" w:noHBand="0" w:noVBand="1"/>
      </w:tblPr>
      <w:tblGrid>
        <w:gridCol w:w="2687"/>
        <w:gridCol w:w="2411"/>
        <w:gridCol w:w="2833"/>
        <w:gridCol w:w="1413"/>
      </w:tblGrid>
      <w:tr w:rsidR="00874AE2" w14:paraId="470BDBFB" w14:textId="77777777" w:rsidTr="000C2089">
        <w:trPr>
          <w:tblHeader/>
        </w:trPr>
        <w:tc>
          <w:tcPr>
            <w:tcW w:w="5000" w:type="pct"/>
            <w:gridSpan w:val="4"/>
          </w:tcPr>
          <w:p w14:paraId="20570FF5" w14:textId="5F4B9639" w:rsidR="00874AE2" w:rsidRPr="00BC49BB" w:rsidRDefault="00C85E35" w:rsidP="00100AC3">
            <w:pPr>
              <w:pStyle w:val="SIUnittitle"/>
            </w:pPr>
            <w:r>
              <w:t>Unit Mapping Information</w:t>
            </w:r>
          </w:p>
        </w:tc>
      </w:tr>
      <w:tr w:rsidR="00874AE2" w:rsidRPr="00C85E35" w14:paraId="769B19BE" w14:textId="77777777" w:rsidTr="00100AC3">
        <w:trPr>
          <w:tblHeader/>
        </w:trPr>
        <w:tc>
          <w:tcPr>
            <w:tcW w:w="1438" w:type="pct"/>
          </w:tcPr>
          <w:p w14:paraId="2D030BF2" w14:textId="77777777" w:rsidR="00874AE2" w:rsidRPr="00100AC3" w:rsidRDefault="00874AE2">
            <w:pPr>
              <w:pStyle w:val="SIText-Bold"/>
              <w:rPr>
                <w:sz w:val="20"/>
                <w:szCs w:val="20"/>
              </w:rPr>
            </w:pPr>
            <w:r w:rsidRPr="00100AC3">
              <w:rPr>
                <w:sz w:val="20"/>
                <w:szCs w:val="20"/>
              </w:rPr>
              <w:t>Code and title current version</w:t>
            </w:r>
          </w:p>
        </w:tc>
        <w:tc>
          <w:tcPr>
            <w:tcW w:w="1290" w:type="pct"/>
          </w:tcPr>
          <w:p w14:paraId="68EDFBA2" w14:textId="77777777" w:rsidR="00874AE2" w:rsidRPr="00100AC3" w:rsidRDefault="00874AE2">
            <w:pPr>
              <w:pStyle w:val="SIText-Bold"/>
              <w:rPr>
                <w:sz w:val="20"/>
                <w:szCs w:val="20"/>
              </w:rPr>
            </w:pPr>
            <w:r w:rsidRPr="00100AC3">
              <w:rPr>
                <w:sz w:val="20"/>
                <w:szCs w:val="20"/>
              </w:rPr>
              <w:t>Code and title previous version</w:t>
            </w:r>
          </w:p>
        </w:tc>
        <w:tc>
          <w:tcPr>
            <w:tcW w:w="1516" w:type="pct"/>
          </w:tcPr>
          <w:p w14:paraId="0CDB62F3" w14:textId="77777777" w:rsidR="00874AE2" w:rsidRPr="00100AC3" w:rsidRDefault="00874AE2">
            <w:pPr>
              <w:pStyle w:val="SIText-Bold"/>
              <w:rPr>
                <w:sz w:val="20"/>
                <w:szCs w:val="20"/>
              </w:rPr>
            </w:pPr>
            <w:r w:rsidRPr="00100AC3">
              <w:rPr>
                <w:sz w:val="20"/>
                <w:szCs w:val="20"/>
              </w:rPr>
              <w:t>Comments</w:t>
            </w:r>
          </w:p>
        </w:tc>
        <w:tc>
          <w:tcPr>
            <w:tcW w:w="756" w:type="pct"/>
          </w:tcPr>
          <w:p w14:paraId="576FC9BC" w14:textId="77777777" w:rsidR="00874AE2" w:rsidRPr="00100AC3" w:rsidRDefault="00874AE2">
            <w:pPr>
              <w:pStyle w:val="SIText-Bold"/>
              <w:rPr>
                <w:sz w:val="20"/>
                <w:szCs w:val="20"/>
              </w:rPr>
            </w:pPr>
            <w:r w:rsidRPr="00100AC3">
              <w:rPr>
                <w:sz w:val="20"/>
                <w:szCs w:val="20"/>
              </w:rPr>
              <w:t>Equivalence status</w:t>
            </w:r>
          </w:p>
        </w:tc>
      </w:tr>
      <w:tr w:rsidR="00874AE2" w:rsidRPr="006932CF" w14:paraId="250E3F5E" w14:textId="77777777" w:rsidTr="00100AC3">
        <w:tc>
          <w:tcPr>
            <w:tcW w:w="1438" w:type="pct"/>
          </w:tcPr>
          <w:p w14:paraId="3737962B" w14:textId="0D1F8572" w:rsidR="00874AE2" w:rsidRPr="006932CF" w:rsidRDefault="00874AE2">
            <w:pPr>
              <w:pStyle w:val="SIText"/>
              <w:rPr>
                <w:sz w:val="20"/>
                <w:szCs w:val="20"/>
              </w:rPr>
            </w:pPr>
            <w:r w:rsidRPr="006932CF">
              <w:rPr>
                <w:rFonts w:cs="Times New Roman"/>
                <w:sz w:val="20"/>
                <w:szCs w:val="20"/>
              </w:rPr>
              <w:t xml:space="preserve">ACMVET503 Produce veterinary dental oral cavity </w:t>
            </w:r>
            <w:r w:rsidR="00C07ADD">
              <w:rPr>
                <w:rFonts w:cs="Times New Roman"/>
                <w:sz w:val="20"/>
                <w:szCs w:val="20"/>
              </w:rPr>
              <w:t>images</w:t>
            </w:r>
          </w:p>
        </w:tc>
        <w:tc>
          <w:tcPr>
            <w:tcW w:w="1290" w:type="pct"/>
          </w:tcPr>
          <w:p w14:paraId="6A88CB1B" w14:textId="1F7D3066" w:rsidR="00874AE2" w:rsidRPr="006932CF" w:rsidRDefault="00874AE2">
            <w:pPr>
              <w:pStyle w:val="SIText"/>
              <w:rPr>
                <w:sz w:val="20"/>
                <w:szCs w:val="20"/>
              </w:rPr>
            </w:pPr>
            <w:r w:rsidRPr="006932CF">
              <w:rPr>
                <w:rFonts w:cs="Times New Roman"/>
                <w:sz w:val="20"/>
                <w:szCs w:val="20"/>
              </w:rPr>
              <w:t>ACMVET503A Produce veterinary dental oral cavity radiographs</w:t>
            </w:r>
          </w:p>
        </w:tc>
        <w:tc>
          <w:tcPr>
            <w:tcW w:w="1516" w:type="pct"/>
          </w:tcPr>
          <w:p w14:paraId="774E282C" w14:textId="0FE75633" w:rsidR="006932CF" w:rsidRDefault="006932CF" w:rsidP="006932CF">
            <w:pPr>
              <w:pStyle w:val="SIText"/>
              <w:contextualSpacing/>
              <w:rPr>
                <w:sz w:val="20"/>
                <w:szCs w:val="20"/>
              </w:rPr>
            </w:pPr>
            <w:r w:rsidRPr="006932CF">
              <w:rPr>
                <w:sz w:val="20"/>
                <w:szCs w:val="20"/>
              </w:rPr>
              <w:t xml:space="preserve">Updated to meet </w:t>
            </w:r>
            <w:r w:rsidR="00B97C0A">
              <w:rPr>
                <w:sz w:val="20"/>
                <w:szCs w:val="20"/>
              </w:rPr>
              <w:t xml:space="preserve">Standards for </w:t>
            </w:r>
            <w:r w:rsidR="002451E7">
              <w:rPr>
                <w:sz w:val="20"/>
                <w:szCs w:val="20"/>
              </w:rPr>
              <w:t>T</w:t>
            </w:r>
            <w:r w:rsidR="00B97C0A">
              <w:rPr>
                <w:sz w:val="20"/>
                <w:szCs w:val="20"/>
              </w:rPr>
              <w:t xml:space="preserve">raining </w:t>
            </w:r>
            <w:r w:rsidR="002451E7">
              <w:rPr>
                <w:sz w:val="20"/>
                <w:szCs w:val="20"/>
              </w:rPr>
              <w:t>P</w:t>
            </w:r>
            <w:r w:rsidR="00B97C0A">
              <w:rPr>
                <w:sz w:val="20"/>
                <w:szCs w:val="20"/>
              </w:rPr>
              <w:t>ackages</w:t>
            </w:r>
          </w:p>
          <w:p w14:paraId="4ADDAD89" w14:textId="77777777" w:rsidR="00C07ADD" w:rsidRDefault="00C07ADD" w:rsidP="006932CF">
            <w:pPr>
              <w:pStyle w:val="SIText"/>
              <w:contextualSpacing/>
              <w:rPr>
                <w:sz w:val="20"/>
                <w:szCs w:val="20"/>
              </w:rPr>
            </w:pPr>
            <w:r w:rsidRPr="00C07ADD">
              <w:rPr>
                <w:sz w:val="20"/>
                <w:szCs w:val="20"/>
              </w:rPr>
              <w:t>Titled updated to reflect changes to content</w:t>
            </w:r>
          </w:p>
          <w:p w14:paraId="0C68049E" w14:textId="6921A5AC" w:rsidR="006932CF" w:rsidRDefault="006932CF" w:rsidP="006932CF">
            <w:pPr>
              <w:pStyle w:val="SIText"/>
              <w:contextualSpacing/>
              <w:rPr>
                <w:sz w:val="20"/>
                <w:szCs w:val="20"/>
              </w:rPr>
            </w:pPr>
            <w:r w:rsidRPr="006932CF">
              <w:rPr>
                <w:sz w:val="20"/>
                <w:szCs w:val="20"/>
              </w:rPr>
              <w:t>M</w:t>
            </w:r>
            <w:r w:rsidR="00B97C0A">
              <w:rPr>
                <w:sz w:val="20"/>
                <w:szCs w:val="20"/>
              </w:rPr>
              <w:t>inor changes to clarify content</w:t>
            </w:r>
          </w:p>
          <w:p w14:paraId="0D85D2C8" w14:textId="11F89E5E" w:rsidR="006932CF" w:rsidRDefault="00B97C0A" w:rsidP="006932CF">
            <w:pPr>
              <w:pStyle w:val="SIText"/>
              <w:contextualSpacing/>
              <w:rPr>
                <w:sz w:val="20"/>
                <w:szCs w:val="20"/>
              </w:rPr>
            </w:pPr>
            <w:r>
              <w:rPr>
                <w:sz w:val="20"/>
                <w:szCs w:val="20"/>
              </w:rPr>
              <w:t>Assessment requirements revised</w:t>
            </w:r>
          </w:p>
          <w:p w14:paraId="1CE4C2B2" w14:textId="0D4F1FE4" w:rsidR="00874AE2" w:rsidRPr="006932CF" w:rsidRDefault="00892764">
            <w:pPr>
              <w:pStyle w:val="SIText"/>
              <w:contextualSpacing/>
              <w:rPr>
                <w:sz w:val="20"/>
                <w:szCs w:val="20"/>
              </w:rPr>
            </w:pPr>
            <w:r w:rsidRPr="00892764">
              <w:rPr>
                <w:sz w:val="20"/>
                <w:szCs w:val="20"/>
              </w:rPr>
              <w:t>Work placement requirement included</w:t>
            </w:r>
          </w:p>
        </w:tc>
        <w:tc>
          <w:tcPr>
            <w:tcW w:w="756" w:type="pct"/>
          </w:tcPr>
          <w:p w14:paraId="0F0DF21F" w14:textId="57D3B5E9" w:rsidR="00874AE2" w:rsidRPr="006932CF" w:rsidRDefault="002F25FE">
            <w:pPr>
              <w:pStyle w:val="SIText"/>
              <w:rPr>
                <w:sz w:val="20"/>
                <w:szCs w:val="20"/>
              </w:rPr>
            </w:pPr>
            <w:r>
              <w:rPr>
                <w:sz w:val="20"/>
                <w:szCs w:val="20"/>
              </w:rPr>
              <w:t>No e</w:t>
            </w:r>
            <w:r w:rsidR="00754B92" w:rsidRPr="006932CF">
              <w:rPr>
                <w:sz w:val="20"/>
                <w:szCs w:val="20"/>
              </w:rPr>
              <w:t>quivalent unit</w:t>
            </w:r>
          </w:p>
        </w:tc>
      </w:tr>
    </w:tbl>
    <w:p w14:paraId="2EA1C427" w14:textId="77777777" w:rsidR="00874AE2" w:rsidRDefault="00874AE2" w:rsidP="00874AE2">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655"/>
      </w:tblGrid>
      <w:tr w:rsidR="00874AE2" w:rsidRPr="00A55106" w14:paraId="61ACFA64" w14:textId="77777777" w:rsidTr="00100AC3">
        <w:tc>
          <w:tcPr>
            <w:tcW w:w="1439" w:type="pct"/>
            <w:shd w:val="clear" w:color="auto" w:fill="auto"/>
          </w:tcPr>
          <w:p w14:paraId="0EEEDF31" w14:textId="537947C0" w:rsidR="00874AE2" w:rsidRPr="00A55106" w:rsidRDefault="00754B92" w:rsidP="00100AC3">
            <w:pPr>
              <w:pStyle w:val="SIUnittitle"/>
            </w:pPr>
            <w:r w:rsidRPr="00A55106">
              <w:t>Links</w:t>
            </w:r>
          </w:p>
        </w:tc>
        <w:tc>
          <w:tcPr>
            <w:tcW w:w="3561" w:type="pct"/>
            <w:shd w:val="clear" w:color="auto" w:fill="auto"/>
          </w:tcPr>
          <w:p w14:paraId="7CF5182A" w14:textId="64B23AE1" w:rsidR="00874AE2" w:rsidRPr="00A55106" w:rsidRDefault="00C85E35" w:rsidP="000C2089">
            <w:pPr>
              <w:pStyle w:val="SITextBefore"/>
              <w:rPr>
                <w:rFonts w:asciiTheme="minorHAnsi" w:hAnsiTheme="minorHAnsi" w:cstheme="minorHAnsi"/>
              </w:rPr>
            </w:pPr>
            <w:r>
              <w:t>Companion Volume Implementation G</w:t>
            </w:r>
            <w:r w:rsidRPr="00A76C6C">
              <w:t>uides are found in VETNet</w:t>
            </w:r>
            <w:r w:rsidR="00B97C0A">
              <w:t>:</w:t>
            </w:r>
            <w:r>
              <w:t xml:space="preserve"> https://vetnet.education.gov.au/Pages/TrainingDocs.aspx?q=b75f4</w:t>
            </w:r>
            <w:r w:rsidR="00B97C0A">
              <w:t>b23-54c9-4cc9-a5db-d3502d154103</w:t>
            </w:r>
          </w:p>
        </w:tc>
      </w:tr>
    </w:tbl>
    <w:p w14:paraId="4672DA17" w14:textId="77777777" w:rsidR="00747923" w:rsidRPr="00516B66" w:rsidRDefault="00747923" w:rsidP="004D0D5F"/>
    <w:p w14:paraId="4672DA1C" w14:textId="77777777" w:rsidR="00747923" w:rsidRPr="00516B66" w:rsidRDefault="00747923"/>
    <w:p w14:paraId="4672DA1D" w14:textId="77777777" w:rsidR="00747923" w:rsidRPr="00516B66" w:rsidRDefault="00747923">
      <w:pPr>
        <w:sectPr w:rsidR="00747923" w:rsidRPr="00516B66" w:rsidSect="00E81628">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567" w:footer="567" w:gutter="0"/>
          <w:cols w:space="720"/>
          <w:docGrid w:linePitch="272"/>
        </w:sectPr>
      </w:pPr>
    </w:p>
    <w:p w14:paraId="6EC268A3" w14:textId="77777777" w:rsidR="00754B92" w:rsidRDefault="00754B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866"/>
      </w:tblGrid>
      <w:tr w:rsidR="00747923" w:rsidRPr="00516B66" w14:paraId="4672DA22" w14:textId="77777777" w:rsidTr="009E5B5B">
        <w:trPr>
          <w:tblHeader/>
        </w:trPr>
        <w:tc>
          <w:tcPr>
            <w:tcW w:w="2376" w:type="dxa"/>
          </w:tcPr>
          <w:p w14:paraId="4672DA20" w14:textId="660CD575" w:rsidR="00747923" w:rsidRPr="00516B66" w:rsidRDefault="00C85E35" w:rsidP="00100AC3">
            <w:pPr>
              <w:pStyle w:val="SIUNITCODE"/>
            </w:pPr>
            <w:r w:rsidRPr="002C55E9">
              <w:t>TITLE</w:t>
            </w:r>
            <w:r w:rsidRPr="00516B66" w:rsidDel="00C85E35">
              <w:t xml:space="preserve"> </w:t>
            </w:r>
          </w:p>
        </w:tc>
        <w:tc>
          <w:tcPr>
            <w:tcW w:w="6866" w:type="dxa"/>
          </w:tcPr>
          <w:p w14:paraId="4672DA21" w14:textId="4193166B" w:rsidR="00747923" w:rsidRPr="00516B66" w:rsidRDefault="00C85E35" w:rsidP="00100AC3">
            <w:pPr>
              <w:pStyle w:val="SIUnittitle"/>
            </w:pPr>
            <w:r w:rsidRPr="00F56827">
              <w:t xml:space="preserve">Assessment requirements for </w:t>
            </w:r>
            <w:r w:rsidRPr="00516B66">
              <w:t>ACMVET503</w:t>
            </w:r>
            <w:r>
              <w:t xml:space="preserve"> </w:t>
            </w:r>
            <w:r w:rsidR="00747923" w:rsidRPr="00516B66">
              <w:t xml:space="preserve">Produce veterinary dental oral cavity </w:t>
            </w:r>
            <w:r w:rsidR="00572136">
              <w:t>images</w:t>
            </w:r>
          </w:p>
        </w:tc>
      </w:tr>
      <w:tr w:rsidR="00747923" w:rsidRPr="00516B66" w14:paraId="4672DA24" w14:textId="77777777" w:rsidTr="00E81628">
        <w:tc>
          <w:tcPr>
            <w:tcW w:w="9242" w:type="dxa"/>
            <w:gridSpan w:val="2"/>
          </w:tcPr>
          <w:p w14:paraId="4672DA23" w14:textId="77777777" w:rsidR="00747923" w:rsidRPr="00516B66" w:rsidRDefault="00747923" w:rsidP="00100AC3">
            <w:pPr>
              <w:pStyle w:val="SIUnittitle"/>
            </w:pPr>
            <w:r w:rsidRPr="00516B66">
              <w:t>Performance Evidence</w:t>
            </w:r>
          </w:p>
        </w:tc>
      </w:tr>
      <w:tr w:rsidR="00747923" w:rsidRPr="00516B66" w14:paraId="4672DA31" w14:textId="77777777" w:rsidTr="00E81628">
        <w:tc>
          <w:tcPr>
            <w:tcW w:w="9242" w:type="dxa"/>
            <w:gridSpan w:val="2"/>
          </w:tcPr>
          <w:p w14:paraId="5942B377" w14:textId="77777777" w:rsidR="00B97C0A" w:rsidRDefault="00754B92" w:rsidP="00100AC3">
            <w:pPr>
              <w:pStyle w:val="SIText"/>
            </w:pPr>
            <w:r>
              <w:t>An individual demonstrating competency m</w:t>
            </w:r>
            <w:r w:rsidR="00232192">
              <w:t xml:space="preserve">ust satisfy all of the elements and performance criteria </w:t>
            </w:r>
            <w:r w:rsidR="00B97C0A">
              <w:t>in this unit.</w:t>
            </w:r>
          </w:p>
          <w:p w14:paraId="33E57AE8" w14:textId="62290825" w:rsidR="00232192" w:rsidRDefault="00754B92" w:rsidP="00100AC3">
            <w:pPr>
              <w:pStyle w:val="SIText"/>
            </w:pPr>
            <w:r>
              <w:t>There must be evidence that the individual has</w:t>
            </w:r>
            <w:r w:rsidR="00232192">
              <w:t>:</w:t>
            </w:r>
          </w:p>
          <w:p w14:paraId="0DB517CB" w14:textId="0C386147" w:rsidR="009719C0" w:rsidRDefault="00963B48" w:rsidP="00232192">
            <w:pPr>
              <w:pStyle w:val="SIBullet1"/>
            </w:pPr>
            <w:r>
              <w:t>produc</w:t>
            </w:r>
            <w:r w:rsidR="00754B92">
              <w:t>ed</w:t>
            </w:r>
            <w:r>
              <w:t xml:space="preserve"> veterinary dental oral cavity images for a minimum of </w:t>
            </w:r>
            <w:r w:rsidR="00232192">
              <w:t>five</w:t>
            </w:r>
            <w:r>
              <w:t xml:space="preserve"> animals, covering at least </w:t>
            </w:r>
            <w:r w:rsidR="004962CE">
              <w:t xml:space="preserve">two </w:t>
            </w:r>
            <w:r w:rsidR="00B97C0A">
              <w:t>of these</w:t>
            </w:r>
            <w:r w:rsidR="009719C0">
              <w:t>:</w:t>
            </w:r>
          </w:p>
          <w:p w14:paraId="6F06D58B" w14:textId="795124E4" w:rsidR="009719C0" w:rsidRDefault="009719C0" w:rsidP="00232192">
            <w:pPr>
              <w:pStyle w:val="SIBullet2"/>
            </w:pPr>
            <w:r>
              <w:t>feline</w:t>
            </w:r>
          </w:p>
          <w:p w14:paraId="0C1F7024" w14:textId="7FE76722" w:rsidR="009719C0" w:rsidRDefault="009719C0" w:rsidP="00232192">
            <w:pPr>
              <w:pStyle w:val="SIBullet2"/>
            </w:pPr>
            <w:r>
              <w:t>canine</w:t>
            </w:r>
          </w:p>
          <w:p w14:paraId="021BAC07" w14:textId="11515884" w:rsidR="006932CF" w:rsidRDefault="009719C0" w:rsidP="006C5222">
            <w:pPr>
              <w:pStyle w:val="SIBullet2"/>
            </w:pPr>
            <w:r>
              <w:t>equine</w:t>
            </w:r>
          </w:p>
          <w:p w14:paraId="4672DA30" w14:textId="2DE1D8EA" w:rsidR="00747923" w:rsidRPr="00516B66" w:rsidRDefault="006932CF" w:rsidP="002451E7">
            <w:pPr>
              <w:pStyle w:val="SIBullet1"/>
            </w:pPr>
            <w:r w:rsidRPr="00E06AFA">
              <w:t xml:space="preserve">performed the activities outlined in the performance criteria of this unit during a period of at least </w:t>
            </w:r>
            <w:r w:rsidR="00745528">
              <w:t>24</w:t>
            </w:r>
            <w:r w:rsidR="00391A7F">
              <w:t>0</w:t>
            </w:r>
            <w:r w:rsidRPr="00E06AFA">
              <w:t xml:space="preserve"> hours of work in a </w:t>
            </w:r>
            <w:r w:rsidRPr="00E06AFA">
              <w:rPr>
                <w:shd w:val="clear" w:color="auto" w:fill="FFFFFF"/>
              </w:rPr>
              <w:t xml:space="preserve">veterinary </w:t>
            </w:r>
            <w:r w:rsidR="002451E7">
              <w:rPr>
                <w:shd w:val="clear" w:color="auto" w:fill="FFFFFF"/>
              </w:rPr>
              <w:t>practice</w:t>
            </w:r>
            <w:r>
              <w:rPr>
                <w:shd w:val="clear" w:color="auto" w:fill="FFFFFF"/>
              </w:rPr>
              <w:t xml:space="preserve"> or hospital where specialist advanced dental procedures are regularly performed</w:t>
            </w:r>
            <w:r w:rsidRPr="00E06AFA">
              <w:t>.</w:t>
            </w:r>
          </w:p>
        </w:tc>
      </w:tr>
    </w:tbl>
    <w:p w14:paraId="17760CC2" w14:textId="77777777" w:rsidR="00874AE2" w:rsidRDefault="00874A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747923" w:rsidRPr="00516B66" w14:paraId="4672DA33" w14:textId="77777777" w:rsidTr="00E81628">
        <w:tc>
          <w:tcPr>
            <w:tcW w:w="9242" w:type="dxa"/>
          </w:tcPr>
          <w:p w14:paraId="4672DA32" w14:textId="77777777" w:rsidR="00747923" w:rsidRPr="00516B66" w:rsidRDefault="00747923" w:rsidP="00100AC3">
            <w:pPr>
              <w:pStyle w:val="SIUnittitle"/>
            </w:pPr>
            <w:r w:rsidRPr="00516B66">
              <w:t>Knowledge Evidence</w:t>
            </w:r>
          </w:p>
        </w:tc>
      </w:tr>
      <w:tr w:rsidR="00747923" w:rsidRPr="00516B66" w14:paraId="4672DA40" w14:textId="77777777" w:rsidTr="00E81628">
        <w:tc>
          <w:tcPr>
            <w:tcW w:w="9242" w:type="dxa"/>
          </w:tcPr>
          <w:p w14:paraId="4CECF5C4" w14:textId="77777777" w:rsidR="009719C0" w:rsidRDefault="009719C0" w:rsidP="009719C0">
            <w:pPr>
              <w:pStyle w:val="SIText"/>
            </w:pPr>
            <w:r>
              <w:t>An individual must be able to demonstrate the knowledge required to perform the tasks outlined in the elements and performance criteria of this unit. This includes knowledge of:</w:t>
            </w:r>
          </w:p>
          <w:p w14:paraId="4672DA35" w14:textId="79A8EFF0" w:rsidR="00747923" w:rsidRPr="00516B66" w:rsidRDefault="00747923" w:rsidP="00100AC3">
            <w:pPr>
              <w:pStyle w:val="SIBullet1"/>
            </w:pPr>
            <w:r>
              <w:t>practice</w:t>
            </w:r>
            <w:r w:rsidRPr="00516B66">
              <w:t xml:space="preserve"> dental imagin</w:t>
            </w:r>
            <w:r w:rsidR="00B97C0A">
              <w:t>g information recording systems</w:t>
            </w:r>
          </w:p>
          <w:p w14:paraId="4672DA36" w14:textId="77777777" w:rsidR="00747923" w:rsidRPr="00516B66" w:rsidRDefault="00747923" w:rsidP="00100AC3">
            <w:pPr>
              <w:pStyle w:val="SIBullet1"/>
            </w:pPr>
            <w:r w:rsidRPr="00516B66">
              <w:t xml:space="preserve">legislative requirements, </w:t>
            </w:r>
            <w:r>
              <w:t>practice</w:t>
            </w:r>
            <w:r w:rsidR="00572136">
              <w:t xml:space="preserve"> policies </w:t>
            </w:r>
            <w:r w:rsidRPr="00516B66">
              <w:t xml:space="preserve">and </w:t>
            </w:r>
            <w:r w:rsidR="00572136">
              <w:t>work health and safety</w:t>
            </w:r>
            <w:r w:rsidRPr="00516B66">
              <w:t xml:space="preserve"> requirements for the operation of radiographic and other imaging mediums and equipment</w:t>
            </w:r>
          </w:p>
          <w:p w14:paraId="4672DA37" w14:textId="77777777" w:rsidR="00747923" w:rsidRPr="00516B66" w:rsidRDefault="00747923" w:rsidP="00100AC3">
            <w:pPr>
              <w:pStyle w:val="SIBullet1"/>
            </w:pPr>
            <w:r w:rsidRPr="003C37EB">
              <w:t>positioning and bisecting angles techniques</w:t>
            </w:r>
            <w:r w:rsidRPr="00516B66">
              <w:t xml:space="preserve"> and terminology for a range dental images for animals</w:t>
            </w:r>
          </w:p>
          <w:p w14:paraId="4672DA38" w14:textId="0E305154" w:rsidR="00747923" w:rsidRPr="00516B66" w:rsidRDefault="00747923" w:rsidP="00100AC3">
            <w:pPr>
              <w:pStyle w:val="SIBullet1"/>
            </w:pPr>
            <w:r w:rsidRPr="00516B66">
              <w:t>principles of animal welfare and ethics related to sedation and dental imaging procedures</w:t>
            </w:r>
          </w:p>
          <w:p w14:paraId="4672DA39" w14:textId="77777777" w:rsidR="00747923" w:rsidRPr="00516B66" w:rsidRDefault="00747923" w:rsidP="00100AC3">
            <w:pPr>
              <w:pStyle w:val="SIBullet1"/>
            </w:pPr>
            <w:r w:rsidRPr="00516B66">
              <w:t>radiographic and other imaging development procedures</w:t>
            </w:r>
          </w:p>
          <w:p w14:paraId="4672DA3A" w14:textId="77777777" w:rsidR="00747923" w:rsidRPr="00516B66" w:rsidRDefault="00747923" w:rsidP="00100AC3">
            <w:pPr>
              <w:pStyle w:val="SIBullet1"/>
            </w:pPr>
            <w:r w:rsidRPr="00516B66">
              <w:t>radiography and other imaging equipment, supplies and personal protective equipment</w:t>
            </w:r>
          </w:p>
          <w:p w14:paraId="4672DA3B" w14:textId="77777777" w:rsidR="00747923" w:rsidRPr="000E1CB5" w:rsidRDefault="00747923" w:rsidP="00100AC3">
            <w:pPr>
              <w:pStyle w:val="SIBullet1"/>
            </w:pPr>
            <w:r w:rsidRPr="000E1CB5">
              <w:t>types of emergencies that may occur in dental imaging procedures</w:t>
            </w:r>
          </w:p>
          <w:p w14:paraId="4672DA3C" w14:textId="1E70C549" w:rsidR="00747923" w:rsidRPr="00516B66" w:rsidRDefault="00747923" w:rsidP="00100AC3">
            <w:pPr>
              <w:pStyle w:val="SIBullet1"/>
            </w:pPr>
            <w:r w:rsidRPr="00516B66">
              <w:t xml:space="preserve">relevant state or territory legislation and regulations relating to radiation safety, </w:t>
            </w:r>
            <w:r w:rsidR="002451E7">
              <w:t>work health and safety</w:t>
            </w:r>
            <w:r w:rsidRPr="00516B66">
              <w:t xml:space="preserve"> and animal welfare in sedation and dental imaging techniques</w:t>
            </w:r>
          </w:p>
          <w:p w14:paraId="4672DA3D" w14:textId="6BAA58A9" w:rsidR="00747923" w:rsidRPr="00516B66" w:rsidRDefault="00747923" w:rsidP="00100AC3">
            <w:pPr>
              <w:pStyle w:val="SIBullet1"/>
            </w:pPr>
            <w:r w:rsidRPr="00516B66">
              <w:t>type of sedation typically used for dental procedures</w:t>
            </w:r>
          </w:p>
          <w:p w14:paraId="4672DA3E" w14:textId="77777777" w:rsidR="00747923" w:rsidRPr="00516B66" w:rsidRDefault="00747923" w:rsidP="00100AC3">
            <w:pPr>
              <w:pStyle w:val="SIBullet1"/>
            </w:pPr>
            <w:r w:rsidRPr="00516B66">
              <w:t>storage requirements for dental images</w:t>
            </w:r>
          </w:p>
          <w:p w14:paraId="4672DA3F" w14:textId="450FE12B" w:rsidR="00747923" w:rsidRPr="00516B66" w:rsidRDefault="00747923" w:rsidP="00100AC3">
            <w:pPr>
              <w:pStyle w:val="SIBullet1"/>
            </w:pPr>
            <w:r w:rsidRPr="00516B66">
              <w:t xml:space="preserve">regulations and </w:t>
            </w:r>
            <w:r>
              <w:t>practice</w:t>
            </w:r>
            <w:r w:rsidRPr="00516B66">
              <w:t xml:space="preserve"> policies related to the disposal of imaging and sedation chemicals and old images</w:t>
            </w:r>
            <w:r w:rsidR="00754B92">
              <w:t>.</w:t>
            </w:r>
          </w:p>
        </w:tc>
      </w:tr>
    </w:tbl>
    <w:p w14:paraId="26D426F9" w14:textId="77777777" w:rsidR="00874AE2" w:rsidRDefault="00874A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747923" w:rsidRPr="00516B66" w14:paraId="4672DA42" w14:textId="77777777" w:rsidTr="00E81628">
        <w:tc>
          <w:tcPr>
            <w:tcW w:w="9242" w:type="dxa"/>
          </w:tcPr>
          <w:p w14:paraId="4672DA41" w14:textId="77777777" w:rsidR="00747923" w:rsidRPr="00516B66" w:rsidRDefault="00747923" w:rsidP="00100AC3">
            <w:pPr>
              <w:pStyle w:val="SIUnittitle"/>
            </w:pPr>
            <w:r w:rsidRPr="00516B66">
              <w:t>Assessment Conditions</w:t>
            </w:r>
          </w:p>
        </w:tc>
      </w:tr>
      <w:tr w:rsidR="00747923" w:rsidRPr="00516B66" w14:paraId="4672DA49" w14:textId="77777777" w:rsidTr="00E81628">
        <w:tc>
          <w:tcPr>
            <w:tcW w:w="9242" w:type="dxa"/>
          </w:tcPr>
          <w:p w14:paraId="7C8947A1" w14:textId="0CC89972" w:rsidR="00603C37" w:rsidRDefault="00603C37" w:rsidP="00603C37">
            <w:pPr>
              <w:pStyle w:val="SIBulletList1"/>
              <w:numPr>
                <w:ilvl w:val="0"/>
                <w:numId w:val="0"/>
              </w:numPr>
              <w:ind w:left="357" w:hanging="357"/>
              <w:rPr>
                <w:szCs w:val="22"/>
              </w:rPr>
            </w:pPr>
            <w:r w:rsidRPr="00187E84">
              <w:rPr>
                <w:szCs w:val="22"/>
              </w:rPr>
              <w:t xml:space="preserve">Assessment of skills must take place </w:t>
            </w:r>
            <w:r w:rsidR="00B97C0A">
              <w:rPr>
                <w:szCs w:val="22"/>
              </w:rPr>
              <w:t>under the following conditions:</w:t>
            </w:r>
          </w:p>
          <w:p w14:paraId="2FBF592A" w14:textId="77777777" w:rsidR="00232192" w:rsidRPr="009B1503" w:rsidRDefault="00232192" w:rsidP="00232192">
            <w:pPr>
              <w:pStyle w:val="SIBulletList1"/>
              <w:tabs>
                <w:tab w:val="clear" w:pos="360"/>
              </w:tabs>
              <w:rPr>
                <w:lang w:val="en-GB"/>
              </w:rPr>
            </w:pPr>
            <w:r w:rsidRPr="009B1503">
              <w:rPr>
                <w:lang w:val="en-GB"/>
              </w:rPr>
              <w:t>physical conditions:</w:t>
            </w:r>
          </w:p>
          <w:p w14:paraId="5ACC5A07" w14:textId="1054D738" w:rsidR="00232192" w:rsidRPr="009B1503" w:rsidRDefault="00232192" w:rsidP="00232192">
            <w:pPr>
              <w:pStyle w:val="SIBullet2"/>
              <w:tabs>
                <w:tab w:val="left" w:pos="720"/>
              </w:tabs>
              <w:rPr>
                <w:lang w:val="en-GB"/>
              </w:rPr>
            </w:pPr>
            <w:r w:rsidRPr="009B1503">
              <w:rPr>
                <w:lang w:val="en-GB"/>
              </w:rPr>
              <w:t xml:space="preserve">in </w:t>
            </w:r>
            <w:r>
              <w:rPr>
                <w:lang w:val="en-GB"/>
              </w:rPr>
              <w:t>the</w:t>
            </w:r>
            <w:r w:rsidRPr="009B1503">
              <w:rPr>
                <w:lang w:val="en-GB"/>
              </w:rPr>
              <w:t xml:space="preserve"> workplace or an environment that accurately reflects a veterinary </w:t>
            </w:r>
            <w:r>
              <w:rPr>
                <w:lang w:val="en-GB"/>
              </w:rPr>
              <w:t>dental surgery</w:t>
            </w:r>
          </w:p>
          <w:p w14:paraId="6CA69A1A" w14:textId="77777777" w:rsidR="00232192" w:rsidRPr="00E303AC" w:rsidRDefault="00232192" w:rsidP="00E303AC">
            <w:pPr>
              <w:pStyle w:val="SIBulletList1"/>
            </w:pPr>
            <w:r w:rsidRPr="00E303AC">
              <w:t>resources, equipment and materials:</w:t>
            </w:r>
          </w:p>
          <w:p w14:paraId="4E72D64C" w14:textId="15538851" w:rsidR="00232192" w:rsidRPr="009B1503" w:rsidRDefault="00232192" w:rsidP="00E303AC">
            <w:pPr>
              <w:pStyle w:val="SIBullet2"/>
              <w:rPr>
                <w:lang w:val="en-GB"/>
              </w:rPr>
            </w:pPr>
            <w:r w:rsidRPr="009B1503">
              <w:rPr>
                <w:lang w:val="en-GB"/>
              </w:rPr>
              <w:t>a range of real animals</w:t>
            </w:r>
            <w:r w:rsidR="006932CF">
              <w:rPr>
                <w:lang w:val="en-GB"/>
              </w:rPr>
              <w:t xml:space="preserve"> requiring advanced dental procedures</w:t>
            </w:r>
          </w:p>
          <w:p w14:paraId="26940F62" w14:textId="66CA73F1" w:rsidR="00232192" w:rsidRPr="009B1503" w:rsidRDefault="00232192" w:rsidP="00E303AC">
            <w:pPr>
              <w:pStyle w:val="SIBullet2"/>
              <w:rPr>
                <w:lang w:val="en-GB"/>
              </w:rPr>
            </w:pPr>
            <w:r w:rsidRPr="009B1503">
              <w:rPr>
                <w:lang w:val="en-GB"/>
              </w:rPr>
              <w:t>equipment</w:t>
            </w:r>
            <w:r>
              <w:rPr>
                <w:lang w:val="en-GB"/>
              </w:rPr>
              <w:t>, instruments</w:t>
            </w:r>
            <w:r w:rsidRPr="009B1503">
              <w:rPr>
                <w:lang w:val="en-GB"/>
              </w:rPr>
              <w:t xml:space="preserve"> and resources typically available </w:t>
            </w:r>
            <w:r>
              <w:rPr>
                <w:lang w:val="en-GB"/>
              </w:rPr>
              <w:t xml:space="preserve">for dental </w:t>
            </w:r>
            <w:r w:rsidRPr="000D78F3">
              <w:t xml:space="preserve">veterinary </w:t>
            </w:r>
            <w:r>
              <w:t>surgery, including dental imaging equipment</w:t>
            </w:r>
          </w:p>
          <w:p w14:paraId="191EDA0D" w14:textId="77777777" w:rsidR="00232192" w:rsidRPr="00E303AC" w:rsidRDefault="00232192" w:rsidP="00E303AC">
            <w:pPr>
              <w:pStyle w:val="SIBulletList1"/>
            </w:pPr>
            <w:r w:rsidRPr="00E303AC">
              <w:t>specifications:</w:t>
            </w:r>
            <w:bookmarkStart w:id="0" w:name="_GoBack"/>
            <w:bookmarkEnd w:id="0"/>
          </w:p>
          <w:p w14:paraId="4F9FE815" w14:textId="77777777" w:rsidR="00232192" w:rsidRPr="009B1503" w:rsidRDefault="00232192" w:rsidP="00E303AC">
            <w:pPr>
              <w:pStyle w:val="SIBullet2"/>
              <w:rPr>
                <w:lang w:val="en-GB"/>
              </w:rPr>
            </w:pPr>
            <w:r w:rsidRPr="009B1503">
              <w:rPr>
                <w:lang w:val="en-GB"/>
              </w:rPr>
              <w:t>access to organisational policies and procedures</w:t>
            </w:r>
            <w:r>
              <w:rPr>
                <w:lang w:val="en-GB"/>
              </w:rPr>
              <w:t xml:space="preserve">, </w:t>
            </w:r>
            <w:r>
              <w:t>current legislation, regulations and relevant codes of practice</w:t>
            </w:r>
          </w:p>
          <w:p w14:paraId="449752C8" w14:textId="77777777" w:rsidR="00232192" w:rsidRPr="009B1503" w:rsidRDefault="00232192" w:rsidP="00E303AC">
            <w:pPr>
              <w:pStyle w:val="SIBulletList1"/>
              <w:rPr>
                <w:lang w:val="en-GB"/>
              </w:rPr>
            </w:pPr>
            <w:r w:rsidRPr="009B1503">
              <w:rPr>
                <w:lang w:val="en-GB"/>
              </w:rPr>
              <w:t>relationships (internal and/or external):</w:t>
            </w:r>
          </w:p>
          <w:p w14:paraId="6E1189C8" w14:textId="24479526" w:rsidR="006C5222" w:rsidRPr="00E82DBD" w:rsidRDefault="006C5222" w:rsidP="006C5222">
            <w:pPr>
              <w:pStyle w:val="SIBullet2"/>
            </w:pPr>
            <w:r w:rsidRPr="00E82DBD">
              <w:rPr>
                <w:shd w:val="clear" w:color="auto" w:fill="FFFFFF"/>
              </w:rPr>
              <w:t xml:space="preserve">interactions with a registered veterinarian who is at a minimum a Member of the Veterinary Dental Chapter, Australia and New Zealand College of Veterinary Scientists </w:t>
            </w:r>
            <w:r w:rsidRPr="00E82DBD">
              <w:t>(ANZCVS), and who regularly performs advanced dental procedures on animals.</w:t>
            </w:r>
          </w:p>
          <w:p w14:paraId="00C3CDC6" w14:textId="7C1598B8" w:rsidR="00754B92" w:rsidRDefault="00754B92" w:rsidP="00754B92">
            <w:pPr>
              <w:pStyle w:val="SIText"/>
            </w:pPr>
          </w:p>
          <w:p w14:paraId="4672DA48" w14:textId="2DEA2710" w:rsidR="00747923" w:rsidRPr="00516B66" w:rsidRDefault="00232192" w:rsidP="00E303AC">
            <w:pPr>
              <w:pStyle w:val="SIText"/>
            </w:pPr>
            <w:r w:rsidRPr="009B1503">
              <w:rPr>
                <w:lang w:val="en-GB"/>
              </w:rPr>
              <w:t xml:space="preserve">Assessors of this unit must satisfy the requirements for assessors in applicable vocational education and training legislation, frameworks and/or standards. </w:t>
            </w:r>
          </w:p>
        </w:tc>
      </w:tr>
    </w:tbl>
    <w:p w14:paraId="4672DA4D" w14:textId="77777777" w:rsidR="00747923" w:rsidRDefault="00747923" w:rsidP="001121D5"/>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643"/>
      </w:tblGrid>
      <w:tr w:rsidR="00874AE2" w:rsidRPr="00A55106" w14:paraId="10ED2C18" w14:textId="77777777" w:rsidTr="00100AC3">
        <w:tc>
          <w:tcPr>
            <w:tcW w:w="1410" w:type="pct"/>
            <w:shd w:val="clear" w:color="auto" w:fill="auto"/>
          </w:tcPr>
          <w:p w14:paraId="3B37E3B7" w14:textId="21FBB662" w:rsidR="00874AE2" w:rsidRPr="00A55106" w:rsidRDefault="00C85E35" w:rsidP="00100AC3">
            <w:pPr>
              <w:pStyle w:val="SIUnittitle"/>
            </w:pPr>
            <w:r w:rsidRPr="00A55106">
              <w:lastRenderedPageBreak/>
              <w:t>Links</w:t>
            </w:r>
          </w:p>
        </w:tc>
        <w:tc>
          <w:tcPr>
            <w:tcW w:w="3590" w:type="pct"/>
            <w:shd w:val="clear" w:color="auto" w:fill="auto"/>
          </w:tcPr>
          <w:p w14:paraId="6A27B8E5" w14:textId="620A9AD0" w:rsidR="00874AE2" w:rsidRPr="00A55106" w:rsidRDefault="00C85E35" w:rsidP="000C2089">
            <w:pPr>
              <w:pStyle w:val="SITextBefore"/>
              <w:rPr>
                <w:rFonts w:asciiTheme="minorHAnsi" w:hAnsiTheme="minorHAnsi" w:cstheme="minorHAnsi"/>
              </w:rPr>
            </w:pPr>
            <w:r>
              <w:t>Companion Volume Implementation G</w:t>
            </w:r>
            <w:r w:rsidRPr="00A76C6C">
              <w:t>uides are found in VETNet</w:t>
            </w:r>
            <w:r w:rsidR="00B97C0A">
              <w:t>:</w:t>
            </w:r>
            <w:r>
              <w:t xml:space="preserve"> https://vetnet.education.gov.au/Pages/TrainingDocs.aspx?q=b75f4</w:t>
            </w:r>
            <w:r w:rsidR="00B97C0A">
              <w:t>b23-54c9-4cc9-a5db-d3502d154103</w:t>
            </w:r>
          </w:p>
        </w:tc>
      </w:tr>
    </w:tbl>
    <w:p w14:paraId="1CCF7D2B" w14:textId="77777777" w:rsidR="00874AE2" w:rsidRPr="00516B66" w:rsidRDefault="00874AE2" w:rsidP="001121D5"/>
    <w:sectPr w:rsidR="00874AE2" w:rsidRPr="00516B66" w:rsidSect="00E81628">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D69AC" w14:textId="77777777" w:rsidR="00FA5485" w:rsidRDefault="00FA5485" w:rsidP="00BF3F0A">
      <w:r>
        <w:separator/>
      </w:r>
    </w:p>
  </w:endnote>
  <w:endnote w:type="continuationSeparator" w:id="0">
    <w:p w14:paraId="3F7B1E77" w14:textId="77777777" w:rsidR="00FA5485" w:rsidRDefault="00FA5485"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DD92C" w14:textId="77777777" w:rsidR="001751C9" w:rsidRDefault="00175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7F145F0B" w14:textId="032ECE38" w:rsidR="00754B92" w:rsidRDefault="00754B92" w:rsidP="00754B92">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2451E7">
          <w:rPr>
            <w:noProof/>
          </w:rPr>
          <w:t>4</w:t>
        </w:r>
        <w:r>
          <w:rPr>
            <w:noProof/>
          </w:rPr>
          <w:fldChar w:fldCharType="end"/>
        </w:r>
      </w:p>
    </w:sdtContent>
  </w:sdt>
  <w:p w14:paraId="5008639A" w14:textId="77777777" w:rsidR="00754B92" w:rsidRPr="00754B92" w:rsidRDefault="00754B92" w:rsidP="00754B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F255E" w14:textId="77777777" w:rsidR="001751C9" w:rsidRDefault="00175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2103A" w14:textId="77777777" w:rsidR="00FA5485" w:rsidRDefault="00FA5485" w:rsidP="00BF3F0A">
      <w:r>
        <w:separator/>
      </w:r>
    </w:p>
  </w:footnote>
  <w:footnote w:type="continuationSeparator" w:id="0">
    <w:p w14:paraId="41FB5771" w14:textId="77777777" w:rsidR="00FA5485" w:rsidRDefault="00FA5485"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D1B48" w14:textId="77777777" w:rsidR="001751C9" w:rsidRDefault="00175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1B6A" w14:textId="665E585F" w:rsidR="00754B92" w:rsidRDefault="00754B92">
    <w:pPr>
      <w:pStyle w:val="Header"/>
    </w:pPr>
    <w:r w:rsidRPr="00516B66">
      <w:t>ACMVET503</w:t>
    </w:r>
    <w:r>
      <w:t xml:space="preserve"> </w:t>
    </w:r>
    <w:r w:rsidRPr="00516B66">
      <w:t xml:space="preserve">Produce veterinary dental oral cavity </w:t>
    </w:r>
    <w:r>
      <w:t>images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502F" w14:textId="77777777" w:rsidR="001751C9" w:rsidRDefault="00175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B483383"/>
    <w:multiLevelType w:val="multilevel"/>
    <w:tmpl w:val="A8F2DC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5835333F"/>
    <w:multiLevelType w:val="multilevel"/>
    <w:tmpl w:val="4C5842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4"/>
  </w:num>
  <w:num w:numId="4">
    <w:abstractNumId w:val="16"/>
  </w:num>
  <w:num w:numId="5">
    <w:abstractNumId w:val="2"/>
  </w:num>
  <w:num w:numId="6">
    <w:abstractNumId w:val="9"/>
  </w:num>
  <w:num w:numId="7">
    <w:abstractNumId w:val="3"/>
  </w:num>
  <w:num w:numId="8">
    <w:abstractNumId w:val="8"/>
  </w:num>
  <w:num w:numId="9">
    <w:abstractNumId w:val="13"/>
  </w:num>
  <w:num w:numId="10">
    <w:abstractNumId w:val="1"/>
  </w:num>
  <w:num w:numId="11">
    <w:abstractNumId w:val="0"/>
  </w:num>
  <w:num w:numId="12">
    <w:abstractNumId w:val="15"/>
  </w:num>
  <w:num w:numId="13">
    <w:abstractNumId w:val="11"/>
  </w:num>
  <w:num w:numId="14">
    <w:abstractNumId w:val="14"/>
  </w:num>
  <w:num w:numId="15">
    <w:abstractNumId w:val="12"/>
  </w:num>
  <w:num w:numId="16">
    <w:abstractNumId w:val="17"/>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D9"/>
    <w:rsid w:val="00000705"/>
    <w:rsid w:val="000470C6"/>
    <w:rsid w:val="0005162B"/>
    <w:rsid w:val="00067E1C"/>
    <w:rsid w:val="000878F2"/>
    <w:rsid w:val="000A5441"/>
    <w:rsid w:val="000A6E6B"/>
    <w:rsid w:val="000D3B36"/>
    <w:rsid w:val="000E1CB5"/>
    <w:rsid w:val="00100AC3"/>
    <w:rsid w:val="001012C5"/>
    <w:rsid w:val="001021FE"/>
    <w:rsid w:val="001121D5"/>
    <w:rsid w:val="001142ED"/>
    <w:rsid w:val="00120521"/>
    <w:rsid w:val="00135857"/>
    <w:rsid w:val="00143333"/>
    <w:rsid w:val="00150A14"/>
    <w:rsid w:val="001751C9"/>
    <w:rsid w:val="0018546B"/>
    <w:rsid w:val="00193E15"/>
    <w:rsid w:val="001A7CB4"/>
    <w:rsid w:val="001C087A"/>
    <w:rsid w:val="001E4F84"/>
    <w:rsid w:val="001E6BE1"/>
    <w:rsid w:val="00202BB4"/>
    <w:rsid w:val="00202E96"/>
    <w:rsid w:val="002031AB"/>
    <w:rsid w:val="00206D90"/>
    <w:rsid w:val="00217ABD"/>
    <w:rsid w:val="00224D6B"/>
    <w:rsid w:val="00232192"/>
    <w:rsid w:val="002451E7"/>
    <w:rsid w:val="00250C97"/>
    <w:rsid w:val="00251582"/>
    <w:rsid w:val="00264E6A"/>
    <w:rsid w:val="0026596F"/>
    <w:rsid w:val="00274EA8"/>
    <w:rsid w:val="00277B8D"/>
    <w:rsid w:val="002A2406"/>
    <w:rsid w:val="002E49E3"/>
    <w:rsid w:val="002F04D2"/>
    <w:rsid w:val="002F25FE"/>
    <w:rsid w:val="003018C8"/>
    <w:rsid w:val="0036083B"/>
    <w:rsid w:val="00381BF7"/>
    <w:rsid w:val="00391A7F"/>
    <w:rsid w:val="003923E6"/>
    <w:rsid w:val="003A21F0"/>
    <w:rsid w:val="003A4D7E"/>
    <w:rsid w:val="003B5184"/>
    <w:rsid w:val="003B56AD"/>
    <w:rsid w:val="003C37EB"/>
    <w:rsid w:val="003F5422"/>
    <w:rsid w:val="004127E3"/>
    <w:rsid w:val="00417FF7"/>
    <w:rsid w:val="0043092C"/>
    <w:rsid w:val="00432BE0"/>
    <w:rsid w:val="00432D91"/>
    <w:rsid w:val="0043533D"/>
    <w:rsid w:val="00457A16"/>
    <w:rsid w:val="00465682"/>
    <w:rsid w:val="0047096E"/>
    <w:rsid w:val="00475172"/>
    <w:rsid w:val="00475D66"/>
    <w:rsid w:val="00476C31"/>
    <w:rsid w:val="00484320"/>
    <w:rsid w:val="00490951"/>
    <w:rsid w:val="004962CE"/>
    <w:rsid w:val="00497A3B"/>
    <w:rsid w:val="00497B82"/>
    <w:rsid w:val="004A1497"/>
    <w:rsid w:val="004A1CE9"/>
    <w:rsid w:val="004B10EB"/>
    <w:rsid w:val="004D0D5F"/>
    <w:rsid w:val="004D3102"/>
    <w:rsid w:val="004E06F8"/>
    <w:rsid w:val="004E1A98"/>
    <w:rsid w:val="00502933"/>
    <w:rsid w:val="00516B66"/>
    <w:rsid w:val="00520BC0"/>
    <w:rsid w:val="00524164"/>
    <w:rsid w:val="005258AE"/>
    <w:rsid w:val="005259D9"/>
    <w:rsid w:val="00526134"/>
    <w:rsid w:val="00531563"/>
    <w:rsid w:val="00534AB5"/>
    <w:rsid w:val="00540BD3"/>
    <w:rsid w:val="00542240"/>
    <w:rsid w:val="00543C21"/>
    <w:rsid w:val="00544449"/>
    <w:rsid w:val="005446D1"/>
    <w:rsid w:val="00554C6F"/>
    <w:rsid w:val="00572136"/>
    <w:rsid w:val="005806C3"/>
    <w:rsid w:val="00587DF3"/>
    <w:rsid w:val="00594EB1"/>
    <w:rsid w:val="005A38BB"/>
    <w:rsid w:val="005A58C5"/>
    <w:rsid w:val="005B6C75"/>
    <w:rsid w:val="005C3AC9"/>
    <w:rsid w:val="005C3DCD"/>
    <w:rsid w:val="005C6D33"/>
    <w:rsid w:val="005D2256"/>
    <w:rsid w:val="00603C37"/>
    <w:rsid w:val="00603EDA"/>
    <w:rsid w:val="006121D4"/>
    <w:rsid w:val="00613937"/>
    <w:rsid w:val="00615B75"/>
    <w:rsid w:val="00621155"/>
    <w:rsid w:val="00646CB3"/>
    <w:rsid w:val="006849ED"/>
    <w:rsid w:val="00690C44"/>
    <w:rsid w:val="006932CF"/>
    <w:rsid w:val="006A1D9D"/>
    <w:rsid w:val="006A7B46"/>
    <w:rsid w:val="006B393E"/>
    <w:rsid w:val="006B7C76"/>
    <w:rsid w:val="006C5222"/>
    <w:rsid w:val="006D314D"/>
    <w:rsid w:val="006F0402"/>
    <w:rsid w:val="006F428E"/>
    <w:rsid w:val="006F56E7"/>
    <w:rsid w:val="00715D3C"/>
    <w:rsid w:val="00727F31"/>
    <w:rsid w:val="00745528"/>
    <w:rsid w:val="00747923"/>
    <w:rsid w:val="00750071"/>
    <w:rsid w:val="00754B92"/>
    <w:rsid w:val="00773534"/>
    <w:rsid w:val="00781D28"/>
    <w:rsid w:val="00786481"/>
    <w:rsid w:val="00787DEA"/>
    <w:rsid w:val="00791B68"/>
    <w:rsid w:val="007B4392"/>
    <w:rsid w:val="007B446A"/>
    <w:rsid w:val="007C1080"/>
    <w:rsid w:val="007E1990"/>
    <w:rsid w:val="007E792F"/>
    <w:rsid w:val="007F5A8B"/>
    <w:rsid w:val="00804AFA"/>
    <w:rsid w:val="00811EC0"/>
    <w:rsid w:val="008274FD"/>
    <w:rsid w:val="00831AAA"/>
    <w:rsid w:val="0084747D"/>
    <w:rsid w:val="00854986"/>
    <w:rsid w:val="00874AE2"/>
    <w:rsid w:val="00874B0E"/>
    <w:rsid w:val="00877A8D"/>
    <w:rsid w:val="00880246"/>
    <w:rsid w:val="00892764"/>
    <w:rsid w:val="008B742B"/>
    <w:rsid w:val="008C0EAA"/>
    <w:rsid w:val="008E54FD"/>
    <w:rsid w:val="008F3BDE"/>
    <w:rsid w:val="00911800"/>
    <w:rsid w:val="00920927"/>
    <w:rsid w:val="00933A9C"/>
    <w:rsid w:val="0094291C"/>
    <w:rsid w:val="009527CB"/>
    <w:rsid w:val="00956881"/>
    <w:rsid w:val="00963A46"/>
    <w:rsid w:val="00963B48"/>
    <w:rsid w:val="009719C0"/>
    <w:rsid w:val="00972DDF"/>
    <w:rsid w:val="00982C2A"/>
    <w:rsid w:val="009871B5"/>
    <w:rsid w:val="009A0E54"/>
    <w:rsid w:val="009A288F"/>
    <w:rsid w:val="009C29C0"/>
    <w:rsid w:val="009E5B5B"/>
    <w:rsid w:val="009F4496"/>
    <w:rsid w:val="009F4BC3"/>
    <w:rsid w:val="00A3326C"/>
    <w:rsid w:val="00A53E85"/>
    <w:rsid w:val="00A55106"/>
    <w:rsid w:val="00A565D5"/>
    <w:rsid w:val="00A56E14"/>
    <w:rsid w:val="00A85CFB"/>
    <w:rsid w:val="00AA1689"/>
    <w:rsid w:val="00AA1948"/>
    <w:rsid w:val="00AB1B8E"/>
    <w:rsid w:val="00AC0696"/>
    <w:rsid w:val="00AE417E"/>
    <w:rsid w:val="00AF3C1C"/>
    <w:rsid w:val="00AF4D6F"/>
    <w:rsid w:val="00AF7924"/>
    <w:rsid w:val="00B01FAC"/>
    <w:rsid w:val="00B032C7"/>
    <w:rsid w:val="00B14DD9"/>
    <w:rsid w:val="00B32179"/>
    <w:rsid w:val="00B544C4"/>
    <w:rsid w:val="00B77989"/>
    <w:rsid w:val="00B83A7B"/>
    <w:rsid w:val="00B97C0A"/>
    <w:rsid w:val="00BB45DC"/>
    <w:rsid w:val="00BD43F8"/>
    <w:rsid w:val="00BD5A3B"/>
    <w:rsid w:val="00BF095E"/>
    <w:rsid w:val="00BF3F0A"/>
    <w:rsid w:val="00BF4926"/>
    <w:rsid w:val="00C054FB"/>
    <w:rsid w:val="00C073D3"/>
    <w:rsid w:val="00C07ADD"/>
    <w:rsid w:val="00C1400D"/>
    <w:rsid w:val="00C14E40"/>
    <w:rsid w:val="00C31947"/>
    <w:rsid w:val="00C479B4"/>
    <w:rsid w:val="00C56648"/>
    <w:rsid w:val="00C74F1E"/>
    <w:rsid w:val="00C85E35"/>
    <w:rsid w:val="00CA23C6"/>
    <w:rsid w:val="00CA71FB"/>
    <w:rsid w:val="00CB13D5"/>
    <w:rsid w:val="00CB4C0B"/>
    <w:rsid w:val="00CC582C"/>
    <w:rsid w:val="00CC7107"/>
    <w:rsid w:val="00CC7382"/>
    <w:rsid w:val="00CD0AC5"/>
    <w:rsid w:val="00CD7777"/>
    <w:rsid w:val="00CE1EBC"/>
    <w:rsid w:val="00CE4AF5"/>
    <w:rsid w:val="00CF4C07"/>
    <w:rsid w:val="00D05CD9"/>
    <w:rsid w:val="00D14A6D"/>
    <w:rsid w:val="00D162BB"/>
    <w:rsid w:val="00D21285"/>
    <w:rsid w:val="00D3075C"/>
    <w:rsid w:val="00D32F17"/>
    <w:rsid w:val="00D406BF"/>
    <w:rsid w:val="00D42082"/>
    <w:rsid w:val="00D54013"/>
    <w:rsid w:val="00D56DAE"/>
    <w:rsid w:val="00D5707D"/>
    <w:rsid w:val="00D64BAD"/>
    <w:rsid w:val="00D725DC"/>
    <w:rsid w:val="00D97528"/>
    <w:rsid w:val="00DA3639"/>
    <w:rsid w:val="00DD12F4"/>
    <w:rsid w:val="00DE1B7B"/>
    <w:rsid w:val="00DE3B49"/>
    <w:rsid w:val="00DE3B8E"/>
    <w:rsid w:val="00DE502A"/>
    <w:rsid w:val="00E16DEF"/>
    <w:rsid w:val="00E275E6"/>
    <w:rsid w:val="00E303AC"/>
    <w:rsid w:val="00E33F9C"/>
    <w:rsid w:val="00E4389E"/>
    <w:rsid w:val="00E62B44"/>
    <w:rsid w:val="00E67AF5"/>
    <w:rsid w:val="00E81628"/>
    <w:rsid w:val="00E91BFF"/>
    <w:rsid w:val="00EA1D86"/>
    <w:rsid w:val="00EA4BA8"/>
    <w:rsid w:val="00EB668C"/>
    <w:rsid w:val="00F05455"/>
    <w:rsid w:val="00F44783"/>
    <w:rsid w:val="00F547A0"/>
    <w:rsid w:val="00F63E4A"/>
    <w:rsid w:val="00F76C6C"/>
    <w:rsid w:val="00FA5485"/>
    <w:rsid w:val="00FA6979"/>
    <w:rsid w:val="00FA7740"/>
    <w:rsid w:val="00FC3C6A"/>
    <w:rsid w:val="00FC6B25"/>
    <w:rsid w:val="00FE0E76"/>
    <w:rsid w:val="00FE37CC"/>
    <w:rsid w:val="00FF2184"/>
    <w:rsid w:val="1B516C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72D9DD"/>
  <w15:docId w15:val="{44F433A9-DB17-4276-BE0D-4606584A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BDE"/>
    <w:rPr>
      <w:rFonts w:ascii="Arial" w:eastAsia="Times New Roman" w:hAnsi="Arial" w:cstheme="minorBidi"/>
      <w:lang w:eastAsia="en-US"/>
    </w:rPr>
  </w:style>
  <w:style w:type="paragraph" w:styleId="Heading1">
    <w:name w:val="heading 1"/>
    <w:basedOn w:val="Normal"/>
    <w:next w:val="Normal"/>
    <w:link w:val="Heading1Char"/>
    <w:uiPriority w:val="9"/>
    <w:locked/>
    <w:rsid w:val="008F3BD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8F3B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8F3BD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uiPriority w:val="99"/>
    <w:locked/>
    <w:rsid w:val="004D0D5F"/>
    <w:pPr>
      <w:tabs>
        <w:tab w:val="num" w:pos="360"/>
      </w:tabs>
      <w:ind w:left="360" w:hanging="360"/>
    </w:pPr>
    <w:rPr>
      <w:rFonts w:ascii="Arial" w:eastAsia="Times New Roman" w:hAnsi="Arial"/>
      <w:sz w:val="22"/>
      <w:szCs w:val="22"/>
      <w:lang w:eastAsia="en-US"/>
    </w:rPr>
  </w:style>
  <w:style w:type="paragraph" w:customStyle="1" w:styleId="CATBulletList2">
    <w:name w:val="CAT Bullet List 2"/>
    <w:basedOn w:val="CATBulletList1"/>
    <w:uiPriority w:val="99"/>
    <w:locked/>
    <w:rsid w:val="004D0D5F"/>
    <w:pPr>
      <w:tabs>
        <w:tab w:val="clear" w:pos="360"/>
        <w:tab w:val="num" w:pos="720"/>
      </w:tabs>
      <w:ind w:left="720"/>
    </w:pPr>
  </w:style>
  <w:style w:type="paragraph" w:customStyle="1" w:styleId="CATBulletList3">
    <w:name w:val="CAT Bullet List 3"/>
    <w:basedOn w:val="CATBulletList2"/>
    <w:uiPriority w:val="99"/>
    <w:locked/>
    <w:rsid w:val="004D0D5F"/>
    <w:pPr>
      <w:tabs>
        <w:tab w:val="clear" w:pos="720"/>
        <w:tab w:val="num" w:pos="1080"/>
      </w:tabs>
      <w:ind w:left="1080"/>
    </w:pPr>
  </w:style>
  <w:style w:type="paragraph" w:customStyle="1" w:styleId="AFSAUnitCode">
    <w:name w:val="AFSA Unit Code"/>
    <w:basedOn w:val="Normal"/>
    <w:uiPriority w:val="99"/>
    <w:rsid w:val="004D0D5F"/>
    <w:rPr>
      <w:rFonts w:ascii="Calibri" w:hAnsi="Calibri"/>
      <w:b/>
      <w:caps/>
      <w:sz w:val="24"/>
    </w:rPr>
  </w:style>
  <w:style w:type="paragraph" w:customStyle="1" w:styleId="AFSAUnitTitle">
    <w:name w:val="AFSA Unit Title"/>
    <w:basedOn w:val="Normal"/>
    <w:link w:val="AFSAUnitTitleChar"/>
    <w:uiPriority w:val="99"/>
    <w:rsid w:val="004D0D5F"/>
    <w:rPr>
      <w:rFonts w:ascii="Calibri" w:hAnsi="Calibri"/>
      <w:b/>
      <w:sz w:val="24"/>
    </w:rPr>
  </w:style>
  <w:style w:type="paragraph" w:customStyle="1" w:styleId="AFSAText-Bold">
    <w:name w:val="AFSA Text - Bold"/>
    <w:basedOn w:val="Normal"/>
    <w:uiPriority w:val="99"/>
    <w:rsid w:val="004D0D5F"/>
    <w:rPr>
      <w:rFonts w:ascii="Calibri" w:hAnsi="Calibri"/>
      <w:b/>
      <w:sz w:val="24"/>
    </w:rPr>
  </w:style>
  <w:style w:type="paragraph" w:customStyle="1" w:styleId="AFSANumListLevel1">
    <w:name w:val="AFSA Num List Level 1"/>
    <w:link w:val="AFSANumListLevel1Char"/>
    <w:uiPriority w:val="99"/>
    <w:rsid w:val="004D0D5F"/>
    <w:pPr>
      <w:tabs>
        <w:tab w:val="num" w:pos="357"/>
      </w:tabs>
      <w:ind w:left="357" w:hanging="357"/>
    </w:pPr>
    <w:rPr>
      <w:rFonts w:eastAsia="Times New Roman"/>
      <w:sz w:val="22"/>
      <w:szCs w:val="22"/>
      <w:lang w:eastAsia="en-US"/>
    </w:rPr>
  </w:style>
  <w:style w:type="paragraph" w:customStyle="1" w:styleId="AFSAText">
    <w:name w:val="AFSA Text"/>
    <w:basedOn w:val="Normal"/>
    <w:uiPriority w:val="99"/>
    <w:rsid w:val="004D0D5F"/>
    <w:pPr>
      <w:spacing w:before="120"/>
      <w:jc w:val="both"/>
    </w:pPr>
    <w:rPr>
      <w:rFonts w:ascii="Calibri" w:hAnsi="Calibri"/>
    </w:rPr>
  </w:style>
  <w:style w:type="paragraph" w:customStyle="1" w:styleId="AFSAText-Italic">
    <w:name w:val="AFSA Text - Italic"/>
    <w:basedOn w:val="Normal"/>
    <w:uiPriority w:val="99"/>
    <w:rsid w:val="004D0D5F"/>
    <w:rPr>
      <w:rFonts w:ascii="Calibri" w:hAnsi="Calibri"/>
      <w:i/>
      <w:sz w:val="18"/>
    </w:rPr>
  </w:style>
  <w:style w:type="paragraph" w:customStyle="1" w:styleId="AFSABulletList1">
    <w:name w:val="AFSA Bullet List 1"/>
    <w:link w:val="AFSABulletList1Char"/>
    <w:autoRedefine/>
    <w:uiPriority w:val="99"/>
    <w:rsid w:val="00526134"/>
    <w:pPr>
      <w:spacing w:before="60" w:after="60"/>
      <w:ind w:left="1080" w:hanging="360"/>
    </w:pPr>
    <w:rPr>
      <w:rFonts w:eastAsia="Times New Roman"/>
      <w:sz w:val="22"/>
      <w:szCs w:val="22"/>
      <w:lang w:eastAsia="en-US"/>
    </w:rPr>
  </w:style>
  <w:style w:type="paragraph" w:customStyle="1" w:styleId="AFSANumListLevel2">
    <w:name w:val="AFSA Num List Level 2"/>
    <w:basedOn w:val="AFSANumListLevel1"/>
    <w:link w:val="AFSANumListLevel2Char"/>
    <w:uiPriority w:val="99"/>
    <w:rsid w:val="004D0D5F"/>
    <w:pPr>
      <w:tabs>
        <w:tab w:val="clear" w:pos="357"/>
        <w:tab w:val="num" w:pos="567"/>
      </w:tabs>
      <w:ind w:left="567" w:hanging="567"/>
    </w:pPr>
  </w:style>
  <w:style w:type="character" w:customStyle="1" w:styleId="AFSANumListLevel1Char">
    <w:name w:val="AFSA Num List Level 1 Char"/>
    <w:link w:val="AFSANumListLevel1"/>
    <w:uiPriority w:val="99"/>
    <w:locked/>
    <w:rsid w:val="004D0D5F"/>
    <w:rPr>
      <w:rFonts w:eastAsia="Times New Roman"/>
      <w:sz w:val="22"/>
      <w:szCs w:val="22"/>
      <w:lang w:eastAsia="en-US"/>
    </w:rPr>
  </w:style>
  <w:style w:type="character" w:customStyle="1" w:styleId="AFSANumListLevel2Char">
    <w:name w:val="AFSA Num List Level 2 Char"/>
    <w:basedOn w:val="AFSANumListLevel1Char"/>
    <w:link w:val="AFSANumListLevel2"/>
    <w:uiPriority w:val="99"/>
    <w:locked/>
    <w:rsid w:val="004D0D5F"/>
    <w:rPr>
      <w:rFonts w:eastAsia="Times New Roman"/>
      <w:sz w:val="22"/>
      <w:szCs w:val="22"/>
      <w:lang w:eastAsia="en-US"/>
    </w:rPr>
  </w:style>
  <w:style w:type="paragraph" w:customStyle="1" w:styleId="AFSATableText">
    <w:name w:val="AFSA Table Text"/>
    <w:basedOn w:val="AFSAText"/>
    <w:uiPriority w:val="99"/>
    <w:rsid w:val="004D0D5F"/>
    <w:pPr>
      <w:jc w:val="left"/>
    </w:pPr>
  </w:style>
  <w:style w:type="paragraph" w:styleId="Header">
    <w:name w:val="header"/>
    <w:basedOn w:val="Normal"/>
    <w:link w:val="HeaderChar"/>
    <w:uiPriority w:val="99"/>
    <w:unhideWhenUsed/>
    <w:rsid w:val="008F3BDE"/>
    <w:pPr>
      <w:tabs>
        <w:tab w:val="center" w:pos="4513"/>
        <w:tab w:val="right" w:pos="9026"/>
      </w:tabs>
    </w:pPr>
  </w:style>
  <w:style w:type="character" w:customStyle="1" w:styleId="HeaderChar">
    <w:name w:val="Header Char"/>
    <w:basedOn w:val="DefaultParagraphFont"/>
    <w:link w:val="Header"/>
    <w:uiPriority w:val="99"/>
    <w:locked/>
    <w:rsid w:val="008F3BDE"/>
    <w:rPr>
      <w:rFonts w:ascii="Arial" w:eastAsia="Times New Roman" w:hAnsi="Arial" w:cstheme="minorBidi"/>
      <w:lang w:eastAsia="en-US"/>
    </w:rPr>
  </w:style>
  <w:style w:type="paragraph" w:styleId="Footer">
    <w:name w:val="footer"/>
    <w:basedOn w:val="Normal"/>
    <w:link w:val="FooterChar"/>
    <w:uiPriority w:val="99"/>
    <w:unhideWhenUsed/>
    <w:rsid w:val="008F3BDE"/>
    <w:pPr>
      <w:tabs>
        <w:tab w:val="center" w:pos="4513"/>
        <w:tab w:val="right" w:pos="9026"/>
      </w:tabs>
    </w:pPr>
  </w:style>
  <w:style w:type="character" w:customStyle="1" w:styleId="FooterChar">
    <w:name w:val="Footer Char"/>
    <w:basedOn w:val="DefaultParagraphFont"/>
    <w:link w:val="Footer"/>
    <w:uiPriority w:val="99"/>
    <w:locked/>
    <w:rsid w:val="008F3BDE"/>
    <w:rPr>
      <w:rFonts w:ascii="Arial" w:eastAsia="Times New Roman" w:hAnsi="Arial" w:cstheme="minorBidi"/>
      <w:lang w:eastAsia="en-US"/>
    </w:rPr>
  </w:style>
  <w:style w:type="paragraph" w:customStyle="1" w:styleId="AFSAHeadingBoldCaps">
    <w:name w:val="AFSA Heading Bold Caps"/>
    <w:uiPriority w:val="99"/>
    <w:rsid w:val="00E91BFF"/>
    <w:rPr>
      <w:rFonts w:eastAsia="Times New Roman"/>
      <w:b/>
      <w:sz w:val="28"/>
      <w:lang w:eastAsia="en-US"/>
    </w:rPr>
  </w:style>
  <w:style w:type="character" w:customStyle="1" w:styleId="AFSAUnitTitleChar">
    <w:name w:val="AFSA Unit Title Char"/>
    <w:link w:val="AFSAUnitTitle"/>
    <w:uiPriority w:val="99"/>
    <w:locked/>
    <w:rsid w:val="00E275E6"/>
    <w:rPr>
      <w:rFonts w:ascii="Calibri" w:hAnsi="Calibri" w:cs="Times New Roman"/>
      <w:b/>
      <w:sz w:val="24"/>
      <w:lang w:eastAsia="en-AU"/>
    </w:rPr>
  </w:style>
  <w:style w:type="paragraph" w:customStyle="1" w:styleId="AFSAARCode">
    <w:name w:val="AFSA AR Code"/>
    <w:basedOn w:val="Normal"/>
    <w:uiPriority w:val="99"/>
    <w:rsid w:val="001C087A"/>
    <w:rPr>
      <w:rFonts w:ascii="Calibri" w:hAnsi="Calibri"/>
      <w:b/>
      <w:caps/>
      <w:sz w:val="24"/>
      <w:szCs w:val="24"/>
    </w:rPr>
  </w:style>
  <w:style w:type="paragraph" w:customStyle="1" w:styleId="AFSAARTitle">
    <w:name w:val="AFSA AR Title"/>
    <w:basedOn w:val="Normal"/>
    <w:uiPriority w:val="99"/>
    <w:rsid w:val="001C087A"/>
    <w:rPr>
      <w:rFonts w:ascii="Calibri" w:hAnsi="Calibri"/>
      <w:b/>
      <w:sz w:val="24"/>
      <w:szCs w:val="24"/>
    </w:rPr>
  </w:style>
  <w:style w:type="character" w:customStyle="1" w:styleId="AFSABulletList1Char">
    <w:name w:val="AFSA Bullet List 1 Char"/>
    <w:link w:val="AFSABulletList1"/>
    <w:uiPriority w:val="99"/>
    <w:locked/>
    <w:rsid w:val="00B032C7"/>
    <w:rPr>
      <w:rFonts w:eastAsia="Times New Roman"/>
      <w:sz w:val="22"/>
      <w:szCs w:val="22"/>
      <w:lang w:eastAsia="en-US"/>
    </w:rPr>
  </w:style>
  <w:style w:type="character" w:styleId="Strong">
    <w:name w:val="Strong"/>
    <w:uiPriority w:val="99"/>
    <w:qFormat/>
    <w:rsid w:val="00497A3B"/>
    <w:rPr>
      <w:rFonts w:cs="Times New Roman"/>
      <w:b/>
      <w:bCs/>
    </w:rPr>
  </w:style>
  <w:style w:type="character" w:customStyle="1" w:styleId="normaltextrun">
    <w:name w:val="normaltextrun"/>
    <w:uiPriority w:val="99"/>
    <w:rsid w:val="009C29C0"/>
    <w:rPr>
      <w:rFonts w:cs="Times New Roman"/>
    </w:rPr>
  </w:style>
  <w:style w:type="character" w:styleId="CommentReference">
    <w:name w:val="annotation reference"/>
    <w:basedOn w:val="DefaultParagraphFont"/>
    <w:uiPriority w:val="99"/>
    <w:semiHidden/>
    <w:unhideWhenUsed/>
    <w:rsid w:val="008F3BDE"/>
    <w:rPr>
      <w:sz w:val="16"/>
      <w:szCs w:val="16"/>
    </w:rPr>
  </w:style>
  <w:style w:type="paragraph" w:styleId="CommentText">
    <w:name w:val="annotation text"/>
    <w:basedOn w:val="Normal"/>
    <w:link w:val="CommentTextChar"/>
    <w:uiPriority w:val="99"/>
    <w:unhideWhenUsed/>
    <w:rsid w:val="008F3BDE"/>
  </w:style>
  <w:style w:type="character" w:customStyle="1" w:styleId="CommentTextChar">
    <w:name w:val="Comment Text Char"/>
    <w:basedOn w:val="DefaultParagraphFont"/>
    <w:link w:val="CommentText"/>
    <w:uiPriority w:val="99"/>
    <w:locked/>
    <w:rsid w:val="008F3BDE"/>
    <w:rPr>
      <w:rFonts w:ascii="Arial" w:eastAsia="Times New Roman" w:hAnsi="Arial" w:cstheme="minorBidi"/>
      <w:lang w:eastAsia="en-US"/>
    </w:rPr>
  </w:style>
  <w:style w:type="paragraph" w:styleId="CommentSubject">
    <w:name w:val="annotation subject"/>
    <w:basedOn w:val="CommentText"/>
    <w:next w:val="CommentText"/>
    <w:link w:val="CommentSubjectChar"/>
    <w:uiPriority w:val="99"/>
    <w:semiHidden/>
    <w:unhideWhenUsed/>
    <w:rsid w:val="008F3BDE"/>
    <w:rPr>
      <w:b/>
      <w:bCs/>
    </w:rPr>
  </w:style>
  <w:style w:type="character" w:customStyle="1" w:styleId="CommentSubjectChar">
    <w:name w:val="Comment Subject Char"/>
    <w:basedOn w:val="CommentTextChar"/>
    <w:link w:val="CommentSubject"/>
    <w:uiPriority w:val="99"/>
    <w:semiHidden/>
    <w:locked/>
    <w:rsid w:val="008F3BDE"/>
    <w:rPr>
      <w:rFonts w:ascii="Arial" w:eastAsia="Times New Roman" w:hAnsi="Arial" w:cstheme="minorBidi"/>
      <w:b/>
      <w:bCs/>
      <w:lang w:eastAsia="en-US"/>
    </w:rPr>
  </w:style>
  <w:style w:type="paragraph" w:styleId="BalloonText">
    <w:name w:val="Balloon Text"/>
    <w:basedOn w:val="Normal"/>
    <w:link w:val="BalloonTextChar"/>
    <w:uiPriority w:val="99"/>
    <w:semiHidden/>
    <w:unhideWhenUsed/>
    <w:rsid w:val="008F3BDE"/>
    <w:rPr>
      <w:rFonts w:cs="Arial"/>
      <w:sz w:val="18"/>
      <w:szCs w:val="18"/>
    </w:rPr>
  </w:style>
  <w:style w:type="character" w:customStyle="1" w:styleId="BalloonTextChar">
    <w:name w:val="Balloon Text Char"/>
    <w:basedOn w:val="DefaultParagraphFont"/>
    <w:link w:val="BalloonText"/>
    <w:uiPriority w:val="99"/>
    <w:semiHidden/>
    <w:locked/>
    <w:rsid w:val="008F3BDE"/>
    <w:rPr>
      <w:rFonts w:ascii="Arial" w:eastAsia="Times New Roman" w:hAnsi="Arial" w:cs="Arial"/>
      <w:sz w:val="18"/>
      <w:szCs w:val="18"/>
      <w:lang w:eastAsia="en-US"/>
    </w:rPr>
  </w:style>
  <w:style w:type="character" w:styleId="Hyperlink">
    <w:name w:val="Hyperlink"/>
    <w:basedOn w:val="DefaultParagraphFont"/>
    <w:uiPriority w:val="99"/>
    <w:unhideWhenUsed/>
    <w:rsid w:val="008F3BDE"/>
    <w:rPr>
      <w:color w:val="0000FF" w:themeColor="hyperlink"/>
      <w:u w:val="single"/>
    </w:rPr>
  </w:style>
  <w:style w:type="character" w:customStyle="1" w:styleId="Heading1Char">
    <w:name w:val="Heading 1 Char"/>
    <w:basedOn w:val="DefaultParagraphFont"/>
    <w:link w:val="Heading1"/>
    <w:uiPriority w:val="9"/>
    <w:rsid w:val="008F3BDE"/>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8F3BDE"/>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8F3BDE"/>
    <w:rPr>
      <w:rFonts w:asciiTheme="majorHAnsi" w:eastAsiaTheme="majorEastAsia" w:hAnsiTheme="majorHAnsi" w:cstheme="majorBidi"/>
      <w:color w:val="243F60" w:themeColor="accent1" w:themeShade="7F"/>
      <w:sz w:val="24"/>
      <w:szCs w:val="24"/>
      <w:lang w:eastAsia="en-US"/>
    </w:rPr>
  </w:style>
  <w:style w:type="paragraph" w:customStyle="1" w:styleId="SITextBefore">
    <w:name w:val="SI Text Before"/>
    <w:basedOn w:val="SIText"/>
    <w:link w:val="SITextBeforeChar"/>
    <w:qFormat/>
    <w:rsid w:val="009A288F"/>
    <w:pPr>
      <w:spacing w:after="80"/>
    </w:pPr>
  </w:style>
  <w:style w:type="paragraph" w:customStyle="1" w:styleId="SIUNITCODE">
    <w:name w:val="SI UNIT CODE"/>
    <w:qFormat/>
    <w:rsid w:val="008F3BDE"/>
    <w:pPr>
      <w:spacing w:before="80" w:after="80"/>
    </w:pPr>
    <w:rPr>
      <w:rFonts w:ascii="Arial" w:eastAsia="Times New Roman" w:hAnsi="Arial"/>
      <w:b/>
      <w:caps/>
      <w:sz w:val="22"/>
      <w:szCs w:val="22"/>
    </w:rPr>
  </w:style>
  <w:style w:type="paragraph" w:customStyle="1" w:styleId="SIUnittitle">
    <w:name w:val="SI Unit title"/>
    <w:qFormat/>
    <w:rsid w:val="008F3BDE"/>
    <w:pPr>
      <w:spacing w:before="80" w:after="80"/>
    </w:pPr>
    <w:rPr>
      <w:rFonts w:ascii="Arial" w:eastAsia="Times New Roman" w:hAnsi="Arial"/>
      <w:b/>
      <w:sz w:val="22"/>
      <w:szCs w:val="22"/>
    </w:rPr>
  </w:style>
  <w:style w:type="paragraph" w:customStyle="1" w:styleId="SIText-Bold">
    <w:name w:val="SI Text - Bold"/>
    <w:link w:val="SIText-BoldChar"/>
    <w:qFormat/>
    <w:rsid w:val="008F3BDE"/>
    <w:pPr>
      <w:spacing w:before="80" w:after="80"/>
    </w:pPr>
    <w:rPr>
      <w:rFonts w:ascii="Arial" w:eastAsia="Times New Roman" w:hAnsi="Arial"/>
      <w:b/>
      <w:szCs w:val="22"/>
    </w:rPr>
  </w:style>
  <w:style w:type="paragraph" w:customStyle="1" w:styleId="SIText">
    <w:name w:val="SI Text"/>
    <w:link w:val="SITextChar"/>
    <w:autoRedefine/>
    <w:qFormat/>
    <w:rsid w:val="008F3BDE"/>
    <w:rPr>
      <w:rFonts w:ascii="Arial" w:eastAsia="Times New Roman" w:hAnsi="Arial"/>
      <w:szCs w:val="22"/>
      <w:lang w:eastAsia="en-US"/>
    </w:rPr>
  </w:style>
  <w:style w:type="table" w:styleId="TableGridLight">
    <w:name w:val="Grid Table Light"/>
    <w:basedOn w:val="TableNormal"/>
    <w:uiPriority w:val="40"/>
    <w:rsid w:val="009A288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8F3BDE"/>
    <w:rPr>
      <w:rFonts w:ascii="Arial" w:eastAsia="Times New Roman" w:hAnsi="Arial"/>
      <w:b/>
      <w:szCs w:val="22"/>
    </w:rPr>
  </w:style>
  <w:style w:type="paragraph" w:customStyle="1" w:styleId="SIBulletList1">
    <w:name w:val="SI Bullet List 1"/>
    <w:link w:val="SIBulletList1Char"/>
    <w:rsid w:val="008F3BDE"/>
    <w:pPr>
      <w:numPr>
        <w:numId w:val="14"/>
      </w:numPr>
      <w:tabs>
        <w:tab w:val="num" w:pos="360"/>
      </w:tabs>
      <w:ind w:left="357" w:hanging="357"/>
    </w:pPr>
    <w:rPr>
      <w:rFonts w:ascii="Arial" w:eastAsia="Times New Roman" w:hAnsi="Arial"/>
      <w:lang w:eastAsia="en-US"/>
    </w:rPr>
  </w:style>
  <w:style w:type="paragraph" w:styleId="TOC1">
    <w:name w:val="toc 1"/>
    <w:next w:val="SIText"/>
    <w:autoRedefine/>
    <w:uiPriority w:val="39"/>
    <w:unhideWhenUsed/>
    <w:locked/>
    <w:rsid w:val="009A288F"/>
    <w:pPr>
      <w:tabs>
        <w:tab w:val="right" w:leader="dot" w:pos="9628"/>
      </w:tabs>
      <w:spacing w:before="100" w:after="40" w:line="276" w:lineRule="auto"/>
    </w:pPr>
    <w:rPr>
      <w:rFonts w:asciiTheme="minorHAnsi" w:eastAsia="Times New Roman" w:hAnsiTheme="minorHAnsi"/>
      <w:b/>
      <w:sz w:val="22"/>
      <w:szCs w:val="22"/>
    </w:rPr>
  </w:style>
  <w:style w:type="character" w:customStyle="1" w:styleId="SIText-Italic">
    <w:name w:val="SI Text - Italic"/>
    <w:rsid w:val="008F3BDE"/>
    <w:rPr>
      <w:i/>
      <w:sz w:val="20"/>
      <w:szCs w:val="20"/>
    </w:rPr>
  </w:style>
  <w:style w:type="paragraph" w:customStyle="1" w:styleId="SIBulletList2">
    <w:name w:val="SI Bullet List 2"/>
    <w:basedOn w:val="SIBulletList1"/>
    <w:link w:val="SIBulletList2Char"/>
    <w:rsid w:val="008F3BDE"/>
    <w:pPr>
      <w:numPr>
        <w:numId w:val="15"/>
      </w:numPr>
      <w:tabs>
        <w:tab w:val="num" w:pos="720"/>
      </w:tabs>
      <w:ind w:left="714" w:hanging="357"/>
    </w:pPr>
  </w:style>
  <w:style w:type="paragraph" w:customStyle="1" w:styleId="SIBulletList3">
    <w:name w:val="SI Bullet List 3"/>
    <w:basedOn w:val="SIBulletList2"/>
    <w:rsid w:val="008F3BDE"/>
    <w:pPr>
      <w:tabs>
        <w:tab w:val="clear" w:pos="720"/>
        <w:tab w:val="num" w:pos="1080"/>
      </w:tabs>
      <w:ind w:left="1080"/>
    </w:pPr>
  </w:style>
  <w:style w:type="paragraph" w:styleId="TOC2">
    <w:name w:val="toc 2"/>
    <w:next w:val="Normal"/>
    <w:autoRedefine/>
    <w:uiPriority w:val="39"/>
    <w:unhideWhenUsed/>
    <w:locked/>
    <w:rsid w:val="009A288F"/>
    <w:pPr>
      <w:tabs>
        <w:tab w:val="right" w:leader="dot" w:pos="9628"/>
      </w:tabs>
      <w:ind w:left="221"/>
    </w:pPr>
    <w:rPr>
      <w:rFonts w:asciiTheme="minorHAnsi" w:eastAsia="Times New Roman" w:hAnsiTheme="minorHAnsi"/>
      <w:sz w:val="21"/>
      <w:szCs w:val="22"/>
    </w:rPr>
  </w:style>
  <w:style w:type="paragraph" w:styleId="FootnoteText">
    <w:name w:val="footnote text"/>
    <w:basedOn w:val="Normal"/>
    <w:link w:val="FootnoteTextChar"/>
    <w:uiPriority w:val="99"/>
    <w:semiHidden/>
    <w:unhideWhenUsed/>
    <w:rsid w:val="008F3BDE"/>
  </w:style>
  <w:style w:type="character" w:customStyle="1" w:styleId="FootnoteTextChar">
    <w:name w:val="Footnote Text Char"/>
    <w:basedOn w:val="DefaultParagraphFont"/>
    <w:link w:val="FootnoteText"/>
    <w:uiPriority w:val="99"/>
    <w:semiHidden/>
    <w:rsid w:val="008F3BDE"/>
    <w:rPr>
      <w:rFonts w:ascii="Arial" w:eastAsia="Times New Roman" w:hAnsi="Arial" w:cstheme="minorBidi"/>
      <w:lang w:eastAsia="en-US"/>
    </w:rPr>
  </w:style>
  <w:style w:type="character" w:styleId="FootnoteReference">
    <w:name w:val="footnote reference"/>
    <w:basedOn w:val="DefaultParagraphFont"/>
    <w:uiPriority w:val="99"/>
    <w:semiHidden/>
    <w:unhideWhenUsed/>
    <w:rsid w:val="008F3BDE"/>
    <w:rPr>
      <w:vertAlign w:val="superscript"/>
    </w:rPr>
  </w:style>
  <w:style w:type="character" w:customStyle="1" w:styleId="SITextChar">
    <w:name w:val="SI Text Char"/>
    <w:basedOn w:val="DefaultParagraphFont"/>
    <w:link w:val="SIText"/>
    <w:rsid w:val="008F3BDE"/>
    <w:rPr>
      <w:rFonts w:ascii="Arial" w:eastAsia="Times New Roman" w:hAnsi="Arial"/>
      <w:szCs w:val="22"/>
      <w:lang w:eastAsia="en-US"/>
    </w:rPr>
  </w:style>
  <w:style w:type="character" w:customStyle="1" w:styleId="SITextBeforeChar">
    <w:name w:val="SI Text Before Char"/>
    <w:basedOn w:val="SITextChar"/>
    <w:link w:val="SITextBefore"/>
    <w:rsid w:val="009A288F"/>
    <w:rPr>
      <w:rFonts w:ascii="Arial" w:eastAsia="Times New Roman" w:hAnsi="Arial"/>
      <w:sz w:val="22"/>
      <w:szCs w:val="22"/>
      <w:lang w:eastAsia="en-US"/>
    </w:rPr>
  </w:style>
  <w:style w:type="character" w:customStyle="1" w:styleId="SpecialBold">
    <w:name w:val="Special Bold"/>
    <w:basedOn w:val="DefaultParagraphFont"/>
    <w:rsid w:val="009A288F"/>
    <w:rPr>
      <w:rFonts w:cs="Times New Roman"/>
      <w:b/>
      <w:spacing w:val="0"/>
    </w:rPr>
  </w:style>
  <w:style w:type="paragraph" w:customStyle="1" w:styleId="SIPC">
    <w:name w:val="SI_PC"/>
    <w:basedOn w:val="SIText"/>
    <w:qFormat/>
    <w:rsid w:val="009A288F"/>
    <w:pPr>
      <w:ind w:left="357" w:hanging="357"/>
    </w:pPr>
    <w:rPr>
      <w:rFonts w:asciiTheme="minorHAnsi" w:hAnsiTheme="minorHAnsi" w:cstheme="minorHAnsi"/>
    </w:rPr>
  </w:style>
  <w:style w:type="paragraph" w:customStyle="1" w:styleId="SIEL">
    <w:name w:val="SI_EL"/>
    <w:basedOn w:val="SIPC"/>
    <w:qFormat/>
    <w:rsid w:val="009A288F"/>
    <w:pPr>
      <w:ind w:left="198" w:hanging="198"/>
    </w:pPr>
  </w:style>
  <w:style w:type="table" w:styleId="TableGrid">
    <w:name w:val="Table Grid"/>
    <w:basedOn w:val="TableNormal"/>
    <w:uiPriority w:val="59"/>
    <w:locked/>
    <w:rsid w:val="008F3B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8F3BDE"/>
  </w:style>
  <w:style w:type="paragraph" w:customStyle="1" w:styleId="SIBullet2">
    <w:name w:val="SI Bullet 2"/>
    <w:basedOn w:val="SIBulletList2"/>
    <w:link w:val="SIBullet2Char"/>
    <w:qFormat/>
    <w:rsid w:val="008F3BDE"/>
  </w:style>
  <w:style w:type="character" w:customStyle="1" w:styleId="SIBulletList1Char">
    <w:name w:val="SI Bullet List 1 Char"/>
    <w:basedOn w:val="DefaultParagraphFont"/>
    <w:link w:val="SIBulletList1"/>
    <w:rsid w:val="008F3BDE"/>
    <w:rPr>
      <w:rFonts w:ascii="Arial" w:eastAsia="Times New Roman" w:hAnsi="Arial"/>
      <w:lang w:eastAsia="en-US"/>
    </w:rPr>
  </w:style>
  <w:style w:type="character" w:customStyle="1" w:styleId="SIBullet1Char">
    <w:name w:val="SI Bullet 1 Char"/>
    <w:basedOn w:val="SIBulletList1Char"/>
    <w:link w:val="SIBullet1"/>
    <w:rsid w:val="008F3BDE"/>
    <w:rPr>
      <w:rFonts w:ascii="Arial" w:eastAsia="Times New Roman" w:hAnsi="Arial"/>
      <w:lang w:eastAsia="en-US"/>
    </w:rPr>
  </w:style>
  <w:style w:type="paragraph" w:customStyle="1" w:styleId="SIItalic">
    <w:name w:val="SI Italic"/>
    <w:basedOn w:val="Normal"/>
    <w:link w:val="SIItalicChar"/>
    <w:qFormat/>
    <w:rsid w:val="008F3BDE"/>
    <w:rPr>
      <w:rFonts w:eastAsiaTheme="majorEastAsia"/>
      <w:i/>
    </w:rPr>
  </w:style>
  <w:style w:type="character" w:customStyle="1" w:styleId="SIBulletList2Char">
    <w:name w:val="SI Bullet List 2 Char"/>
    <w:basedOn w:val="SIBulletList1Char"/>
    <w:link w:val="SIBulletList2"/>
    <w:rsid w:val="008F3BDE"/>
    <w:rPr>
      <w:rFonts w:ascii="Arial" w:eastAsia="Times New Roman" w:hAnsi="Arial"/>
      <w:lang w:eastAsia="en-US"/>
    </w:rPr>
  </w:style>
  <w:style w:type="character" w:customStyle="1" w:styleId="SIBullet2Char">
    <w:name w:val="SI Bullet 2 Char"/>
    <w:basedOn w:val="SIBulletList2Char"/>
    <w:link w:val="SIBullet2"/>
    <w:rsid w:val="008F3BDE"/>
    <w:rPr>
      <w:rFonts w:ascii="Arial" w:eastAsia="Times New Roman" w:hAnsi="Arial"/>
      <w:lang w:eastAsia="en-US"/>
    </w:rPr>
  </w:style>
  <w:style w:type="character" w:customStyle="1" w:styleId="SIItalicChar">
    <w:name w:val="SI Italic Char"/>
    <w:basedOn w:val="DefaultParagraphFont"/>
    <w:link w:val="SIItalic"/>
    <w:rsid w:val="008F3BDE"/>
    <w:rPr>
      <w:rFonts w:ascii="Arial" w:eastAsiaTheme="majorEastAsia" w:hAnsi="Arial" w:cstheme="minorBidi"/>
      <w:i/>
      <w:lang w:eastAsia="en-US"/>
    </w:rPr>
  </w:style>
  <w:style w:type="paragraph" w:styleId="Revision">
    <w:name w:val="Revision"/>
    <w:hidden/>
    <w:uiPriority w:val="99"/>
    <w:semiHidden/>
    <w:rsid w:val="00874AE2"/>
    <w:rPr>
      <w:rFonts w:ascii="Arial" w:eastAsia="Times New Roman" w:hAnsi="Arial"/>
      <w:sz w:val="22"/>
      <w:szCs w:val="22"/>
    </w:rPr>
  </w:style>
  <w:style w:type="table" w:customStyle="1" w:styleId="TableGridLight1">
    <w:name w:val="Table Grid Light1"/>
    <w:basedOn w:val="TableNormal"/>
    <w:uiPriority w:val="40"/>
    <w:rsid w:val="008F3BDE"/>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8F3BDE"/>
    <w:pPr>
      <w:spacing w:after="120"/>
      <w:outlineLvl w:val="1"/>
    </w:pPr>
    <w:rPr>
      <w:rFonts w:ascii="Arial" w:eastAsia="Times New Roman" w:hAnsi="Arial"/>
      <w:b/>
      <w:sz w:val="24"/>
      <w:lang w:eastAsia="en-US"/>
    </w:rPr>
  </w:style>
  <w:style w:type="paragraph" w:customStyle="1" w:styleId="SIRangeEntry">
    <w:name w:val="SI Range Entry"/>
    <w:basedOn w:val="SIText"/>
    <w:next w:val="SIText"/>
    <w:link w:val="SIRangeEntryChar"/>
    <w:qFormat/>
    <w:rsid w:val="008F3BDE"/>
    <w:rPr>
      <w:b/>
      <w:i/>
    </w:rPr>
  </w:style>
  <w:style w:type="character" w:customStyle="1" w:styleId="SIRangeEntryChar">
    <w:name w:val="SI Range Entry Char"/>
    <w:basedOn w:val="SITextChar"/>
    <w:link w:val="SIRangeEntry"/>
    <w:rsid w:val="008F3BDE"/>
    <w:rPr>
      <w:rFonts w:ascii="Arial" w:eastAsia="Times New Roman" w:hAnsi="Arial"/>
      <w:b/>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09018">
      <w:marLeft w:val="0"/>
      <w:marRight w:val="0"/>
      <w:marTop w:val="0"/>
      <w:marBottom w:val="0"/>
      <w:divBdr>
        <w:top w:val="none" w:sz="0" w:space="0" w:color="auto"/>
        <w:left w:val="none" w:sz="0" w:space="0" w:color="auto"/>
        <w:bottom w:val="none" w:sz="0" w:space="0" w:color="auto"/>
        <w:right w:val="none" w:sz="0" w:space="0" w:color="auto"/>
      </w:divBdr>
      <w:divsChild>
        <w:div w:id="365109016">
          <w:marLeft w:val="0"/>
          <w:marRight w:val="0"/>
          <w:marTop w:val="150"/>
          <w:marBottom w:val="0"/>
          <w:divBdr>
            <w:top w:val="none" w:sz="0" w:space="0" w:color="auto"/>
            <w:left w:val="none" w:sz="0" w:space="0" w:color="auto"/>
            <w:bottom w:val="none" w:sz="0" w:space="0" w:color="auto"/>
            <w:right w:val="none" w:sz="0" w:space="0" w:color="auto"/>
          </w:divBdr>
          <w:divsChild>
            <w:div w:id="365109020">
              <w:marLeft w:val="0"/>
              <w:marRight w:val="0"/>
              <w:marTop w:val="0"/>
              <w:marBottom w:val="0"/>
              <w:divBdr>
                <w:top w:val="none" w:sz="0" w:space="0" w:color="auto"/>
                <w:left w:val="none" w:sz="0" w:space="0" w:color="auto"/>
                <w:bottom w:val="none" w:sz="0" w:space="0" w:color="auto"/>
                <w:right w:val="none" w:sz="0" w:space="0" w:color="auto"/>
              </w:divBdr>
              <w:divsChild>
                <w:div w:id="365109015">
                  <w:marLeft w:val="0"/>
                  <w:marRight w:val="0"/>
                  <w:marTop w:val="0"/>
                  <w:marBottom w:val="0"/>
                  <w:divBdr>
                    <w:top w:val="none" w:sz="0" w:space="0" w:color="auto"/>
                    <w:left w:val="none" w:sz="0" w:space="0" w:color="auto"/>
                    <w:bottom w:val="none" w:sz="0" w:space="0" w:color="auto"/>
                    <w:right w:val="none" w:sz="0" w:space="0" w:color="auto"/>
                  </w:divBdr>
                  <w:divsChild>
                    <w:div w:id="365109017">
                      <w:marLeft w:val="0"/>
                      <w:marRight w:val="0"/>
                      <w:marTop w:val="0"/>
                      <w:marBottom w:val="0"/>
                      <w:divBdr>
                        <w:top w:val="none" w:sz="0" w:space="0" w:color="auto"/>
                        <w:left w:val="none" w:sz="0" w:space="0" w:color="auto"/>
                        <w:bottom w:val="none" w:sz="0" w:space="0" w:color="auto"/>
                        <w:right w:val="none" w:sz="0" w:space="0" w:color="auto"/>
                      </w:divBdr>
                      <w:divsChild>
                        <w:div w:id="36510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288891">
      <w:bodyDiv w:val="1"/>
      <w:marLeft w:val="0"/>
      <w:marRight w:val="0"/>
      <w:marTop w:val="0"/>
      <w:marBottom w:val="0"/>
      <w:divBdr>
        <w:top w:val="none" w:sz="0" w:space="0" w:color="auto"/>
        <w:left w:val="none" w:sz="0" w:space="0" w:color="auto"/>
        <w:bottom w:val="none" w:sz="0" w:space="0" w:color="auto"/>
        <w:right w:val="none" w:sz="0" w:space="0" w:color="auto"/>
      </w:divBdr>
    </w:div>
    <w:div w:id="94322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66550-9662-4651-9153-1FDA149A6629}">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cc58c354-ff26-4fb7-9c87-65c849385547"/>
    <ds:schemaRef ds:uri="http://www.w3.org/XML/1998/namespace"/>
  </ds:schemaRefs>
</ds:datastoreItem>
</file>

<file path=customXml/itemProps2.xml><?xml version="1.0" encoding="utf-8"?>
<ds:datastoreItem xmlns:ds="http://schemas.openxmlformats.org/officeDocument/2006/customXml" ds:itemID="{77676BA0-AEAB-4CDB-BBA4-2C84679BD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E7709D-06D4-4939-8EEC-0BBE3D2AA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15</TotalTime>
  <Pages>4</Pages>
  <Words>938</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Produce veterinary dental oral cavity radiographs</vt:lpstr>
    </vt:vector>
  </TitlesOfParts>
  <Company>AgriFood Skills Australia</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 veterinary dental oral cavity radiographs</dc:title>
  <dc:subject/>
  <dc:creator>Tony Dodson</dc:creator>
  <cp:keywords>Veterinary Nursing</cp:keywords>
  <dc:description/>
  <cp:lastModifiedBy>Lucinda O'Brien</cp:lastModifiedBy>
  <cp:revision>17</cp:revision>
  <cp:lastPrinted>2015-09-28T05:41:00Z</cp:lastPrinted>
  <dcterms:created xsi:type="dcterms:W3CDTF">2017-07-24T23:16:00Z</dcterms:created>
  <dcterms:modified xsi:type="dcterms:W3CDTF">2018-10-04T04:50:00Z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9dc709ed-9405-4512-8a2b-cfebfcc54177</vt:lpwstr>
  </property>
  <property fmtid="{D5CDD505-2E9C-101B-9397-08002B2CF9AE}" pid="4" name="TaxKeyword">
    <vt:lpwstr>730;#Veterinary Nursing|3b41fe6e-1228-444b-aba6-0e13e66b6c4f</vt:lpwstr>
  </property>
  <property fmtid="{D5CDD505-2E9C-101B-9397-08002B2CF9AE}" pid="5" name="ContentCategory1">
    <vt:lpwstr>961;#Unit of Competency|ec21829f-d988-47b4-9a96-57162f2312ae</vt:lpwstr>
  </property>
  <property fmtid="{D5CDD505-2E9C-101B-9397-08002B2CF9AE}" pid="6" name="IndustrySector">
    <vt:lpwstr>790;#Veterinary Nursing|3b41fe6e-1228-444b-aba6-0e13e66b6c4f</vt:lpwstr>
  </property>
  <property fmtid="{D5CDD505-2E9C-101B-9397-08002B2CF9AE}" pid="7" name="kc69672229524abab31cdb588cbfc070">
    <vt:lpwstr>Veterinary Nursing3b41fe6e-1228-444b-aba6-0e13e66b6c4f</vt:lpwstr>
  </property>
  <property fmtid="{D5CDD505-2E9C-101B-9397-08002B2CF9AE}" pid="8" name="FinancialYear">
    <vt:lpwstr>4</vt:lpwstr>
  </property>
  <property fmtid="{D5CDD505-2E9C-101B-9397-08002B2CF9AE}" pid="9" name="c7d73f6daf8d41e886e4ee034fcbee2d">
    <vt:lpwstr>Unit of Competencyec21829f-d988-47b4-9a96-57162f2312ae</vt:lpwstr>
  </property>
  <property fmtid="{D5CDD505-2E9C-101B-9397-08002B2CF9AE}" pid="10" name="TaxCatchAll">
    <vt:lpwstr>790;#;#730;#;#961;#</vt:lpwstr>
  </property>
  <property fmtid="{D5CDD505-2E9C-101B-9397-08002B2CF9AE}" pid="11" name="TrainingPackageCode">
    <vt:lpwstr>13;#</vt:lpwstr>
  </property>
  <property fmtid="{D5CDD505-2E9C-101B-9397-08002B2CF9AE}" pid="12" name="TaxKeywordTaxHTField">
    <vt:lpwstr>Veterinary Nursing3b41fe6e-1228-444b-aba6-0e13e66b6c4f</vt:lpwstr>
  </property>
  <property fmtid="{D5CDD505-2E9C-101B-9397-08002B2CF9AE}" pid="13" name="TrainingPackageComponent">
    <vt:lpwstr>2</vt:lpwstr>
  </property>
  <property fmtid="{D5CDD505-2E9C-101B-9397-08002B2CF9AE}" pid="14" name="ProjectStatus">
    <vt:lpwstr>1</vt:lpwstr>
  </property>
  <property fmtid="{D5CDD505-2E9C-101B-9397-08002B2CF9AE}" pid="15" name="TrainingPackageComponentCode">
    <vt:lpwstr>232</vt:lpwstr>
  </property>
  <property fmtid="{D5CDD505-2E9C-101B-9397-08002B2CF9AE}" pid="16" name="ProjectIDandName">
    <vt:lpwstr/>
  </property>
  <property fmtid="{D5CDD505-2E9C-101B-9397-08002B2CF9AE}" pid="17" name="_dlc_DocId">
    <vt:lpwstr>AGRIINTRA-63-718</vt:lpwstr>
  </property>
  <property fmtid="{D5CDD505-2E9C-101B-9397-08002B2CF9AE}" pid="18" name="_dlc_DocIdUrl">
    <vt:lpwstr>https://agrifood.sharepoint.com/Projects/tps/_layouts/15/DocIdRedir.aspx?ID=AGRIINTRA-63-718, AGRIINTRA-63-718</vt:lpwstr>
  </property>
  <property fmtid="{D5CDD505-2E9C-101B-9397-08002B2CF9AE}" pid="19" name="AQF">
    <vt:lpwstr>5</vt:lpwstr>
  </property>
  <property fmtid="{D5CDD505-2E9C-101B-9397-08002B2CF9AE}" pid="20" name="Document status">
    <vt:lpwstr>2- Consultation Draft</vt:lpwstr>
  </property>
</Properties>
</file>