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C3913" w14:textId="77777777" w:rsidR="00DB6374" w:rsidRPr="003722B4" w:rsidRDefault="00DB6374" w:rsidP="003722B4">
      <w:pPr>
        <w:pStyle w:val="SIUnittitle"/>
      </w:pPr>
      <w:r w:rsidRPr="003722B4">
        <w:t>Modification history</w:t>
      </w:r>
    </w:p>
    <w:tbl>
      <w:tblPr>
        <w:tblStyle w:val="TableGrid"/>
        <w:tblW w:w="0" w:type="auto"/>
        <w:tblLook w:val="04A0" w:firstRow="1" w:lastRow="0" w:firstColumn="1" w:lastColumn="0" w:noHBand="0" w:noVBand="1"/>
      </w:tblPr>
      <w:tblGrid>
        <w:gridCol w:w="2689"/>
        <w:gridCol w:w="6655"/>
      </w:tblGrid>
      <w:tr w:rsidR="00DB6374" w:rsidRPr="003722B4" w14:paraId="4E61A0A9" w14:textId="77777777" w:rsidTr="002E24FE">
        <w:tc>
          <w:tcPr>
            <w:tcW w:w="2689" w:type="dxa"/>
          </w:tcPr>
          <w:p w14:paraId="59466544" w14:textId="19329FB7" w:rsidR="00DB6374" w:rsidRPr="002E24FE" w:rsidRDefault="003722B4" w:rsidP="003722B4">
            <w:pPr>
              <w:pStyle w:val="SIText-Bold"/>
              <w:rPr>
                <w:sz w:val="20"/>
                <w:szCs w:val="20"/>
              </w:rPr>
            </w:pPr>
            <w:r w:rsidRPr="002E24FE">
              <w:rPr>
                <w:sz w:val="20"/>
                <w:szCs w:val="20"/>
              </w:rPr>
              <w:t>Release</w:t>
            </w:r>
          </w:p>
        </w:tc>
        <w:tc>
          <w:tcPr>
            <w:tcW w:w="6655" w:type="dxa"/>
          </w:tcPr>
          <w:p w14:paraId="7CA7D9F6" w14:textId="396C010D" w:rsidR="00DB6374" w:rsidRPr="002E24FE" w:rsidRDefault="003722B4">
            <w:pPr>
              <w:pStyle w:val="SIText-Bold"/>
              <w:rPr>
                <w:sz w:val="20"/>
                <w:szCs w:val="20"/>
              </w:rPr>
            </w:pPr>
            <w:r w:rsidRPr="002E24FE">
              <w:rPr>
                <w:sz w:val="20"/>
                <w:szCs w:val="20"/>
              </w:rPr>
              <w:t>Comments</w:t>
            </w:r>
          </w:p>
        </w:tc>
      </w:tr>
      <w:tr w:rsidR="00DB6374" w:rsidRPr="003722B4" w14:paraId="23AEE7FE" w14:textId="77777777" w:rsidTr="002E24FE">
        <w:tc>
          <w:tcPr>
            <w:tcW w:w="2689" w:type="dxa"/>
          </w:tcPr>
          <w:p w14:paraId="125D5B9F" w14:textId="77777777" w:rsidR="00DB6374" w:rsidRPr="002E24FE" w:rsidRDefault="00DB6374" w:rsidP="000C2089">
            <w:pPr>
              <w:pStyle w:val="SIText"/>
              <w:rPr>
                <w:sz w:val="20"/>
                <w:szCs w:val="20"/>
              </w:rPr>
            </w:pPr>
            <w:r w:rsidRPr="002E24FE">
              <w:rPr>
                <w:sz w:val="20"/>
                <w:szCs w:val="20"/>
              </w:rPr>
              <w:t>Release 1</w:t>
            </w:r>
          </w:p>
        </w:tc>
        <w:tc>
          <w:tcPr>
            <w:tcW w:w="6655" w:type="dxa"/>
          </w:tcPr>
          <w:p w14:paraId="2290AFA4" w14:textId="40FAB5F3" w:rsidR="00DB6374" w:rsidRPr="002E24FE" w:rsidRDefault="00DB6374" w:rsidP="00CF096D">
            <w:pPr>
              <w:pStyle w:val="SIText"/>
              <w:rPr>
                <w:sz w:val="20"/>
                <w:szCs w:val="20"/>
              </w:rPr>
            </w:pPr>
            <w:r w:rsidRPr="002E24FE">
              <w:rPr>
                <w:sz w:val="20"/>
                <w:szCs w:val="20"/>
              </w:rPr>
              <w:t xml:space="preserve">This version released with ACM Animal Care and Management Training Package Version </w:t>
            </w:r>
            <w:r w:rsidR="00CF096D">
              <w:rPr>
                <w:sz w:val="20"/>
                <w:szCs w:val="20"/>
              </w:rPr>
              <w:t>2</w:t>
            </w:r>
            <w:r w:rsidRPr="002E24FE">
              <w:rPr>
                <w:sz w:val="20"/>
                <w:szCs w:val="20"/>
              </w:rPr>
              <w:t>.0</w:t>
            </w:r>
            <w:r w:rsidR="002E24FE">
              <w:rPr>
                <w:sz w:val="20"/>
                <w:szCs w:val="20"/>
              </w:rPr>
              <w:t>.</w:t>
            </w:r>
          </w:p>
        </w:tc>
      </w:tr>
    </w:tbl>
    <w:p w14:paraId="67A9F8E2" w14:textId="77777777" w:rsidR="00DB6374" w:rsidRDefault="00DB6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AE0479" w:rsidRPr="00963A46" w14:paraId="2D161742" w14:textId="77777777" w:rsidTr="002E24FE">
        <w:trPr>
          <w:tblHeader/>
        </w:trPr>
        <w:tc>
          <w:tcPr>
            <w:tcW w:w="2689" w:type="dxa"/>
          </w:tcPr>
          <w:p w14:paraId="2D161740" w14:textId="77777777" w:rsidR="00AE0479" w:rsidRPr="00DB6374" w:rsidRDefault="00AE0479" w:rsidP="002E24FE">
            <w:pPr>
              <w:pStyle w:val="SIUnittitle"/>
            </w:pPr>
            <w:r w:rsidRPr="00DB6374">
              <w:t>ACMVET502</w:t>
            </w:r>
          </w:p>
        </w:tc>
        <w:tc>
          <w:tcPr>
            <w:tcW w:w="6655" w:type="dxa"/>
          </w:tcPr>
          <w:p w14:paraId="2D161741" w14:textId="77777777" w:rsidR="00AE0479" w:rsidRPr="00D42082" w:rsidRDefault="00AE0479" w:rsidP="002E24FE">
            <w:pPr>
              <w:pStyle w:val="SIUnittitle"/>
            </w:pPr>
            <w:r w:rsidRPr="00DE1B7B">
              <w:t>Carry out post-operative nursing routines</w:t>
            </w:r>
          </w:p>
        </w:tc>
      </w:tr>
      <w:tr w:rsidR="00AE0479" w:rsidRPr="00963A46" w14:paraId="2D161749" w14:textId="77777777" w:rsidTr="002E24FE">
        <w:tc>
          <w:tcPr>
            <w:tcW w:w="2689" w:type="dxa"/>
          </w:tcPr>
          <w:p w14:paraId="2D161743" w14:textId="77777777" w:rsidR="00AE0479" w:rsidRPr="00DB6374" w:rsidRDefault="00AE0479" w:rsidP="002E24FE">
            <w:pPr>
              <w:pStyle w:val="SIUnittitle"/>
            </w:pPr>
            <w:r w:rsidRPr="00DB6374">
              <w:t>Application</w:t>
            </w:r>
          </w:p>
        </w:tc>
        <w:tc>
          <w:tcPr>
            <w:tcW w:w="6655" w:type="dxa"/>
          </w:tcPr>
          <w:p w14:paraId="2D161744" w14:textId="004B8114" w:rsidR="00AE0479" w:rsidRDefault="00AE0479" w:rsidP="00C7518D">
            <w:pPr>
              <w:pStyle w:val="SIText"/>
            </w:pPr>
            <w:r>
              <w:t>This unit of competency describes the skills and knowledge required to carry out post-operative nursing routines, and discharge</w:t>
            </w:r>
            <w:r w:rsidRPr="00456437">
              <w:t xml:space="preserve"> patients</w:t>
            </w:r>
            <w:r>
              <w:t xml:space="preserve"> (animals)</w:t>
            </w:r>
            <w:r w:rsidRPr="00456437">
              <w:t xml:space="preserve"> that have undergone specialised surgical procedures into the care of clients (owners).</w:t>
            </w:r>
          </w:p>
          <w:p w14:paraId="6BA3961C" w14:textId="77777777" w:rsidR="00B3175B" w:rsidRDefault="00B3175B" w:rsidP="00C7518D">
            <w:pPr>
              <w:pStyle w:val="SIText"/>
            </w:pPr>
          </w:p>
          <w:p w14:paraId="2D161745" w14:textId="28415E45" w:rsidR="00AE0479" w:rsidRDefault="00AE0479" w:rsidP="00C7518D">
            <w:pPr>
              <w:pStyle w:val="SIText"/>
            </w:pPr>
            <w:r w:rsidRPr="009D64B7">
              <w:t>This unit applies to nurses who work in a veterinary practice</w:t>
            </w:r>
            <w:r w:rsidR="00B3175B">
              <w:t xml:space="preserve"> under the supervision of </w:t>
            </w:r>
            <w:r w:rsidR="005B558A" w:rsidRPr="00E82DBD">
              <w:rPr>
                <w:shd w:val="clear" w:color="auto" w:fill="FFFFFF"/>
              </w:rPr>
              <w:t xml:space="preserve">a registered veterinarian who is at a minimum a Member </w:t>
            </w:r>
            <w:r w:rsidR="00966EFB">
              <w:rPr>
                <w:shd w:val="clear" w:color="auto" w:fill="FFFFFF"/>
              </w:rPr>
              <w:t xml:space="preserve">of the </w:t>
            </w:r>
            <w:r w:rsidR="005B558A" w:rsidRPr="00E82DBD">
              <w:rPr>
                <w:shd w:val="clear" w:color="auto" w:fill="FFFFFF"/>
              </w:rPr>
              <w:t xml:space="preserve">Australia and New Zealand College of Veterinary Scientists </w:t>
            </w:r>
            <w:r w:rsidR="005B558A" w:rsidRPr="00E82DBD">
              <w:t xml:space="preserve">(ANZCVS), and who regularly performs advanced </w:t>
            </w:r>
            <w:r w:rsidR="005B558A">
              <w:t xml:space="preserve">surgical </w:t>
            </w:r>
            <w:r w:rsidR="005B558A" w:rsidRPr="00E82DBD">
              <w:t>procedures on animals.</w:t>
            </w:r>
            <w:r w:rsidR="00966EFB">
              <w:t xml:space="preserve"> </w:t>
            </w:r>
            <w:r w:rsidRPr="009D64B7">
              <w:t>Managing these nursing requirements requires access to a veterinary practice where specialised surgical procedures are performed by veterinary surgeons on patients using the required equipment, instruments and resources.</w:t>
            </w:r>
          </w:p>
          <w:p w14:paraId="527E95D3" w14:textId="77777777" w:rsidR="00B3175B" w:rsidRPr="009D64B7" w:rsidRDefault="00B3175B" w:rsidP="00C7518D">
            <w:pPr>
              <w:pStyle w:val="SIText"/>
            </w:pPr>
          </w:p>
          <w:p w14:paraId="2D161746" w14:textId="5341EA18" w:rsidR="00AE0479" w:rsidRDefault="00AE0479" w:rsidP="00C7518D">
            <w:pPr>
              <w:pStyle w:val="SIText"/>
              <w:rPr>
                <w:rFonts w:eastAsia="MS ??"/>
              </w:rPr>
            </w:pPr>
            <w:r w:rsidRPr="00565281">
              <w:rPr>
                <w:rFonts w:eastAsia="MS ??"/>
              </w:rPr>
              <w:t>This unit applies to individuals who exercise autonomy in undertaking complex work. They analyse information and exercise judgement to complete a range of advanced skilled activities. They demonstrate deep knowledge in a specific technical area and work in a range of ro</w:t>
            </w:r>
            <w:r w:rsidR="00B37703">
              <w:rPr>
                <w:rFonts w:eastAsia="MS ??"/>
              </w:rPr>
              <w:t>utine and non-routine contexts.</w:t>
            </w:r>
          </w:p>
          <w:p w14:paraId="63B98986" w14:textId="77777777" w:rsidR="00B3175B" w:rsidRPr="00565281" w:rsidRDefault="00B3175B" w:rsidP="00C7518D">
            <w:pPr>
              <w:pStyle w:val="SIText"/>
              <w:rPr>
                <w:rFonts w:eastAsia="MS ??"/>
              </w:rPr>
            </w:pPr>
          </w:p>
          <w:p w14:paraId="211B1D37" w14:textId="051B3DA6" w:rsidR="00AE0479" w:rsidRDefault="008155A5" w:rsidP="00C7518D">
            <w:pPr>
              <w:pStyle w:val="SIText"/>
            </w:pPr>
            <w:r>
              <w:t>Legislative and r</w:t>
            </w:r>
            <w:r w:rsidRPr="005E568E">
              <w:t xml:space="preserve">egulatory requirements apply to </w:t>
            </w:r>
            <w:r w:rsidRPr="008155A5">
              <w:t>veterinary nurses but</w:t>
            </w:r>
            <w:r w:rsidRPr="005E568E">
              <w:t xml:space="preserve"> vary according to state/territory jurisdictions. Users must check with the relevant regulatory authority before delivery.</w:t>
            </w:r>
          </w:p>
          <w:p w14:paraId="0118AF39" w14:textId="77777777" w:rsidR="00041FC0" w:rsidRDefault="00041FC0" w:rsidP="00C7518D">
            <w:pPr>
              <w:pStyle w:val="SIText"/>
            </w:pPr>
          </w:p>
          <w:p w14:paraId="2D161748" w14:textId="385C3618" w:rsidR="00041FC0" w:rsidRPr="00963A46" w:rsidRDefault="00041FC0" w:rsidP="00C7518D">
            <w:pPr>
              <w:pStyle w:val="SIText"/>
            </w:pPr>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9C0788" w:rsidRPr="00963A46" w14:paraId="2D16174D" w14:textId="77777777" w:rsidTr="002E24FE">
        <w:tc>
          <w:tcPr>
            <w:tcW w:w="2689" w:type="dxa"/>
          </w:tcPr>
          <w:p w14:paraId="2D16174A" w14:textId="07BD3361" w:rsidR="009C0788" w:rsidRPr="00DB6374" w:rsidRDefault="009C0788" w:rsidP="002E24FE">
            <w:pPr>
              <w:pStyle w:val="SIUnittitle"/>
            </w:pPr>
            <w:r w:rsidRPr="00DB6374">
              <w:t xml:space="preserve">Prerequisite </w:t>
            </w:r>
            <w:r w:rsidR="003722B4" w:rsidRPr="00DB6374">
              <w:t>Units</w:t>
            </w:r>
          </w:p>
        </w:tc>
        <w:tc>
          <w:tcPr>
            <w:tcW w:w="6655" w:type="dxa"/>
          </w:tcPr>
          <w:p w14:paraId="2D16174C" w14:textId="12754A0B" w:rsidR="009C0788" w:rsidRPr="00963A46" w:rsidRDefault="009C0788" w:rsidP="002E24FE">
            <w:pPr>
              <w:pStyle w:val="SIText"/>
              <w:rPr>
                <w:rFonts w:cs="Calibri"/>
              </w:rPr>
            </w:pPr>
            <w:r>
              <w:rPr>
                <w:rFonts w:cs="Calibri"/>
              </w:rPr>
              <w:t>Nil</w:t>
            </w:r>
          </w:p>
        </w:tc>
      </w:tr>
      <w:tr w:rsidR="00AE0479" w:rsidRPr="00963A46" w14:paraId="2D161750" w14:textId="77777777" w:rsidTr="002E24FE">
        <w:tc>
          <w:tcPr>
            <w:tcW w:w="2689" w:type="dxa"/>
          </w:tcPr>
          <w:p w14:paraId="2D16174E" w14:textId="4BE74F25" w:rsidR="00AE0479" w:rsidRPr="00DB6374" w:rsidRDefault="00AE0479" w:rsidP="002E24FE">
            <w:pPr>
              <w:pStyle w:val="SIUnittitle"/>
            </w:pPr>
            <w:r w:rsidRPr="00DB6374">
              <w:t xml:space="preserve">Unit </w:t>
            </w:r>
            <w:r w:rsidR="003722B4" w:rsidRPr="00DB6374">
              <w:t>Sector</w:t>
            </w:r>
          </w:p>
        </w:tc>
        <w:tc>
          <w:tcPr>
            <w:tcW w:w="6655" w:type="dxa"/>
          </w:tcPr>
          <w:p w14:paraId="2D16174F" w14:textId="37EED895" w:rsidR="00AE0479" w:rsidRPr="00963A46" w:rsidRDefault="0053117A" w:rsidP="002E24FE">
            <w:pPr>
              <w:pStyle w:val="SIText"/>
              <w:rPr>
                <w:rFonts w:cs="Calibri"/>
              </w:rPr>
            </w:pPr>
            <w:r w:rsidRPr="00002218">
              <w:rPr>
                <w:color w:val="000000"/>
                <w:lang w:val="en-US"/>
              </w:rPr>
              <w:t xml:space="preserve">Veterinary </w:t>
            </w:r>
            <w:r w:rsidR="007077BE">
              <w:rPr>
                <w:color w:val="000000"/>
                <w:lang w:val="en-US"/>
              </w:rPr>
              <w:t>N</w:t>
            </w:r>
            <w:r w:rsidRPr="00002218">
              <w:rPr>
                <w:color w:val="000000"/>
                <w:lang w:val="en-US"/>
              </w:rPr>
              <w:t>ursing (VET)</w:t>
            </w:r>
          </w:p>
        </w:tc>
      </w:tr>
    </w:tbl>
    <w:p w14:paraId="2D161751" w14:textId="77777777" w:rsidR="00AE0479" w:rsidRDefault="00AE0479"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62"/>
      </w:tblGrid>
      <w:tr w:rsidR="00AE0479" w:rsidRPr="00963A46" w14:paraId="2D161754" w14:textId="77777777" w:rsidTr="002E24FE">
        <w:trPr>
          <w:cantSplit/>
          <w:tblHeader/>
        </w:trPr>
        <w:tc>
          <w:tcPr>
            <w:tcW w:w="2689" w:type="dxa"/>
            <w:tcBorders>
              <w:bottom w:val="single" w:sz="4" w:space="0" w:color="C0C0C0"/>
            </w:tcBorders>
          </w:tcPr>
          <w:p w14:paraId="2D161752" w14:textId="77777777" w:rsidR="00AE0479" w:rsidRPr="00963A46" w:rsidRDefault="00AE0479" w:rsidP="002E24FE">
            <w:pPr>
              <w:pStyle w:val="SIUnittitle"/>
            </w:pPr>
            <w:r w:rsidRPr="00963A46">
              <w:t>Element</w:t>
            </w:r>
          </w:p>
        </w:tc>
        <w:tc>
          <w:tcPr>
            <w:tcW w:w="6662" w:type="dxa"/>
            <w:tcBorders>
              <w:bottom w:val="single" w:sz="4" w:space="0" w:color="C0C0C0"/>
            </w:tcBorders>
          </w:tcPr>
          <w:p w14:paraId="2D161753" w14:textId="7E0A1BCD" w:rsidR="00AE0479" w:rsidRPr="00963A46" w:rsidRDefault="00AE0479" w:rsidP="002E24FE">
            <w:pPr>
              <w:pStyle w:val="SIUnittitle"/>
            </w:pPr>
            <w:r w:rsidRPr="00963A46">
              <w:t xml:space="preserve">Performance </w:t>
            </w:r>
            <w:r w:rsidR="003722B4" w:rsidRPr="00963A46">
              <w:t>Criteria</w:t>
            </w:r>
          </w:p>
        </w:tc>
      </w:tr>
      <w:tr w:rsidR="00AE0479" w:rsidRPr="00963A46" w14:paraId="2D161757" w14:textId="77777777" w:rsidTr="002E24FE">
        <w:trPr>
          <w:cantSplit/>
        </w:trPr>
        <w:tc>
          <w:tcPr>
            <w:tcW w:w="2689" w:type="dxa"/>
            <w:tcBorders>
              <w:top w:val="single" w:sz="4" w:space="0" w:color="C0C0C0"/>
            </w:tcBorders>
          </w:tcPr>
          <w:p w14:paraId="2D161755" w14:textId="77777777" w:rsidR="00AE0479" w:rsidRPr="006121D4" w:rsidRDefault="00AE0479" w:rsidP="002E24FE">
            <w:pPr>
              <w:pStyle w:val="SIItalic"/>
            </w:pPr>
            <w:r w:rsidRPr="006121D4">
              <w:t xml:space="preserve">Elements </w:t>
            </w:r>
            <w:r>
              <w:t>describe the essential outcomes.</w:t>
            </w:r>
          </w:p>
        </w:tc>
        <w:tc>
          <w:tcPr>
            <w:tcW w:w="6662" w:type="dxa"/>
            <w:tcBorders>
              <w:top w:val="single" w:sz="4" w:space="0" w:color="C0C0C0"/>
            </w:tcBorders>
          </w:tcPr>
          <w:p w14:paraId="2D161756" w14:textId="77777777" w:rsidR="00AE0479" w:rsidRPr="006121D4" w:rsidRDefault="00AE0479" w:rsidP="002E24FE">
            <w:pPr>
              <w:pStyle w:val="SIItalic"/>
            </w:pPr>
            <w:r w:rsidRPr="006121D4">
              <w:t>Performance criteria describe the performance needed to demonst</w:t>
            </w:r>
            <w:r>
              <w:t>rate achievement of the element.</w:t>
            </w:r>
          </w:p>
        </w:tc>
      </w:tr>
      <w:tr w:rsidR="00AE0479" w:rsidRPr="00963A46" w14:paraId="2D161762" w14:textId="77777777" w:rsidTr="002E24FE">
        <w:trPr>
          <w:cantSplit/>
        </w:trPr>
        <w:tc>
          <w:tcPr>
            <w:tcW w:w="2689" w:type="dxa"/>
          </w:tcPr>
          <w:p w14:paraId="2D161758" w14:textId="3642ED8F" w:rsidR="00AE0479" w:rsidRPr="00963A46" w:rsidRDefault="00DB6374" w:rsidP="002E24FE">
            <w:pPr>
              <w:pStyle w:val="SIText"/>
            </w:pPr>
            <w:r>
              <w:t>1</w:t>
            </w:r>
            <w:r w:rsidR="007077BE">
              <w:t>.</w:t>
            </w:r>
            <w:r>
              <w:t xml:space="preserve"> </w:t>
            </w:r>
            <w:r w:rsidR="00AE0479" w:rsidRPr="00DF0CC7">
              <w:t>Monitor patients post-operatively</w:t>
            </w:r>
            <w:r w:rsidR="004F5B9C">
              <w:t xml:space="preserve"> under supervision of veterinary surgeon</w:t>
            </w:r>
          </w:p>
        </w:tc>
        <w:tc>
          <w:tcPr>
            <w:tcW w:w="6662" w:type="dxa"/>
          </w:tcPr>
          <w:p w14:paraId="2D161759" w14:textId="3E78808C" w:rsidR="00AE0479" w:rsidRPr="009D64B7" w:rsidRDefault="00DB6374" w:rsidP="002E24FE">
            <w:pPr>
              <w:pStyle w:val="SIText"/>
            </w:pPr>
            <w:r>
              <w:t xml:space="preserve">1.1 </w:t>
            </w:r>
            <w:r w:rsidR="00AE0479" w:rsidRPr="009D64B7">
              <w:t>Communicate effectively with surgeon on all aspects of post-operative patient care</w:t>
            </w:r>
          </w:p>
          <w:p w14:paraId="2D16175A" w14:textId="2FE858D2" w:rsidR="00AE0479" w:rsidRPr="009D64B7" w:rsidRDefault="00DB6374" w:rsidP="002E24FE">
            <w:pPr>
              <w:pStyle w:val="SIText"/>
            </w:pPr>
            <w:r>
              <w:t xml:space="preserve">1.2 </w:t>
            </w:r>
            <w:r w:rsidR="00AE0479" w:rsidRPr="009D64B7">
              <w:t>Identify animal anatomy and physiology as it relates to post-operative surgical nursing procedures</w:t>
            </w:r>
          </w:p>
          <w:p w14:paraId="2D16175C" w14:textId="05906B88" w:rsidR="00AE0479" w:rsidRPr="009D64B7" w:rsidRDefault="00DB6374" w:rsidP="002E24FE">
            <w:pPr>
              <w:pStyle w:val="SIText"/>
            </w:pPr>
            <w:r>
              <w:t>1.</w:t>
            </w:r>
            <w:r w:rsidR="00870141">
              <w:t>3</w:t>
            </w:r>
            <w:r>
              <w:t xml:space="preserve"> </w:t>
            </w:r>
            <w:r w:rsidR="00AE0479" w:rsidRPr="009D64B7">
              <w:t>Record vital signs and observations and abnormalities</w:t>
            </w:r>
          </w:p>
          <w:p w14:paraId="2D16175D" w14:textId="191D02D4" w:rsidR="00AE0479" w:rsidRPr="009D64B7" w:rsidRDefault="00DB6374" w:rsidP="002E24FE">
            <w:pPr>
              <w:pStyle w:val="SIText"/>
            </w:pPr>
            <w:r>
              <w:t>1.</w:t>
            </w:r>
            <w:r w:rsidR="00870141">
              <w:t>4</w:t>
            </w:r>
            <w:r>
              <w:t xml:space="preserve"> </w:t>
            </w:r>
            <w:r w:rsidR="00AE0479" w:rsidRPr="009D64B7">
              <w:t>Prepare and implement nursing care plans including pain management techniques in consultation with surgeon</w:t>
            </w:r>
            <w:r w:rsidR="00870141">
              <w:t xml:space="preserve"> and c</w:t>
            </w:r>
            <w:r w:rsidR="00870141" w:rsidRPr="009D64B7">
              <w:t>omp</w:t>
            </w:r>
            <w:r w:rsidR="00870141">
              <w:t>ly with WHS</w:t>
            </w:r>
            <w:r w:rsidR="00870141" w:rsidRPr="009D64B7">
              <w:t>, infection control and animal welfare requirements</w:t>
            </w:r>
          </w:p>
          <w:p w14:paraId="2D16175E" w14:textId="1EF14813" w:rsidR="00AE0479" w:rsidRPr="009D64B7" w:rsidRDefault="00DB6374" w:rsidP="002E24FE">
            <w:pPr>
              <w:pStyle w:val="SIText"/>
            </w:pPr>
            <w:r>
              <w:t>1.</w:t>
            </w:r>
            <w:r w:rsidR="00870141">
              <w:t>5</w:t>
            </w:r>
            <w:r>
              <w:t xml:space="preserve"> </w:t>
            </w:r>
            <w:r w:rsidR="00AE0479" w:rsidRPr="009D64B7">
              <w:t>Apply recognised physical therapy techniques according to patient needs</w:t>
            </w:r>
          </w:p>
          <w:p w14:paraId="2D16175F" w14:textId="49580825" w:rsidR="00AE0479" w:rsidRPr="009D64B7" w:rsidRDefault="00DB6374" w:rsidP="002E24FE">
            <w:pPr>
              <w:pStyle w:val="SIText"/>
            </w:pPr>
            <w:r>
              <w:t>1.</w:t>
            </w:r>
            <w:r w:rsidR="00870141">
              <w:t>6</w:t>
            </w:r>
            <w:r>
              <w:t xml:space="preserve"> </w:t>
            </w:r>
            <w:r w:rsidR="00AE0479" w:rsidRPr="009D64B7">
              <w:t>Recognise, respond to and assist with post-operative emergencies</w:t>
            </w:r>
          </w:p>
          <w:p w14:paraId="2D161760" w14:textId="3622C06F" w:rsidR="00AE0479" w:rsidRPr="009D64B7" w:rsidRDefault="00DB6374" w:rsidP="002E24FE">
            <w:pPr>
              <w:pStyle w:val="SIText"/>
            </w:pPr>
            <w:r>
              <w:t>1.</w:t>
            </w:r>
            <w:r w:rsidR="00870141">
              <w:t>7</w:t>
            </w:r>
            <w:r>
              <w:t xml:space="preserve"> </w:t>
            </w:r>
            <w:r w:rsidR="00AE0479" w:rsidRPr="009D64B7">
              <w:t>Oversee the cleaning and maintenance of post-operative equipment accord</w:t>
            </w:r>
            <w:r w:rsidR="002510C1">
              <w:t>ing to</w:t>
            </w:r>
            <w:r w:rsidR="00AE0479" w:rsidRPr="009D64B7">
              <w:t xml:space="preserve"> infection control procedures</w:t>
            </w:r>
          </w:p>
          <w:p w14:paraId="2D161761" w14:textId="1ACE5D16" w:rsidR="00AE0479" w:rsidRPr="009D64B7" w:rsidRDefault="00DB6374" w:rsidP="002E24FE">
            <w:pPr>
              <w:pStyle w:val="SIText"/>
            </w:pPr>
            <w:r>
              <w:t>1.</w:t>
            </w:r>
            <w:r w:rsidR="00870141">
              <w:t>8</w:t>
            </w:r>
            <w:r>
              <w:t xml:space="preserve"> </w:t>
            </w:r>
            <w:r w:rsidR="00AE0479" w:rsidRPr="009D64B7">
              <w:t>Complete all relevant documentation in consultation with surgeon</w:t>
            </w:r>
          </w:p>
        </w:tc>
      </w:tr>
      <w:tr w:rsidR="00AE0479" w:rsidRPr="00963A46" w14:paraId="2D161767" w14:textId="77777777" w:rsidTr="002E24FE">
        <w:trPr>
          <w:cantSplit/>
        </w:trPr>
        <w:tc>
          <w:tcPr>
            <w:tcW w:w="2689" w:type="dxa"/>
          </w:tcPr>
          <w:p w14:paraId="2D161763" w14:textId="19EC0064" w:rsidR="00AE0479" w:rsidRPr="00963A46" w:rsidRDefault="00DB6374" w:rsidP="002E24FE">
            <w:pPr>
              <w:pStyle w:val="SIText"/>
            </w:pPr>
            <w:r>
              <w:lastRenderedPageBreak/>
              <w:t>2</w:t>
            </w:r>
            <w:r w:rsidR="007077BE">
              <w:t>.</w:t>
            </w:r>
            <w:r>
              <w:t xml:space="preserve"> </w:t>
            </w:r>
            <w:r w:rsidR="00AE0479" w:rsidRPr="00DF0CC7">
              <w:t>Maintain patient fluid requirements</w:t>
            </w:r>
          </w:p>
        </w:tc>
        <w:tc>
          <w:tcPr>
            <w:tcW w:w="6662" w:type="dxa"/>
          </w:tcPr>
          <w:p w14:paraId="2D161764" w14:textId="71CF6FE0" w:rsidR="00AE0479" w:rsidRPr="009D64B7" w:rsidRDefault="00DB6374" w:rsidP="002E24FE">
            <w:pPr>
              <w:pStyle w:val="SIText"/>
            </w:pPr>
            <w:r>
              <w:t xml:space="preserve">2.1 </w:t>
            </w:r>
            <w:r w:rsidR="00AE0479" w:rsidRPr="009D64B7">
              <w:t>Aseptically place and maintain intravenous catheters</w:t>
            </w:r>
          </w:p>
          <w:p w14:paraId="2D161765" w14:textId="58A038B4" w:rsidR="00AE0479" w:rsidRPr="009D64B7" w:rsidRDefault="00DB6374" w:rsidP="002E24FE">
            <w:pPr>
              <w:pStyle w:val="SIText"/>
            </w:pPr>
            <w:r>
              <w:t xml:space="preserve">2.2 </w:t>
            </w:r>
            <w:r w:rsidR="00AE0479" w:rsidRPr="009D64B7">
              <w:t>Mai</w:t>
            </w:r>
            <w:r w:rsidR="004F5B9C">
              <w:t>ntain intravenous fluid therapy, under supervision of veterinary surgeon</w:t>
            </w:r>
          </w:p>
          <w:p w14:paraId="2D161766" w14:textId="36A410AB" w:rsidR="00AE0479" w:rsidRPr="009D64B7" w:rsidRDefault="00DB6374" w:rsidP="002E24FE">
            <w:pPr>
              <w:pStyle w:val="SIText"/>
            </w:pPr>
            <w:r>
              <w:t xml:space="preserve">2.3 </w:t>
            </w:r>
            <w:r w:rsidR="00AE0479" w:rsidRPr="009D64B7">
              <w:t>Monitor patient fluid output</w:t>
            </w:r>
          </w:p>
        </w:tc>
      </w:tr>
      <w:tr w:rsidR="00AE0479" w:rsidRPr="00963A46" w14:paraId="2D16176C" w14:textId="77777777" w:rsidTr="002E24FE">
        <w:trPr>
          <w:cantSplit/>
        </w:trPr>
        <w:tc>
          <w:tcPr>
            <w:tcW w:w="2689" w:type="dxa"/>
          </w:tcPr>
          <w:p w14:paraId="2D161768" w14:textId="15486A61" w:rsidR="00AE0479" w:rsidRPr="00963A46" w:rsidRDefault="00DB6374" w:rsidP="002E24FE">
            <w:pPr>
              <w:pStyle w:val="SIText"/>
            </w:pPr>
            <w:r>
              <w:t>3</w:t>
            </w:r>
            <w:r w:rsidR="007077BE">
              <w:t>.</w:t>
            </w:r>
            <w:r>
              <w:t xml:space="preserve"> </w:t>
            </w:r>
            <w:r w:rsidR="00AE0479" w:rsidRPr="00DF0CC7">
              <w:t>Maintain patient nutritional requirements</w:t>
            </w:r>
          </w:p>
        </w:tc>
        <w:tc>
          <w:tcPr>
            <w:tcW w:w="6662" w:type="dxa"/>
          </w:tcPr>
          <w:p w14:paraId="2D161769" w14:textId="4F20428B" w:rsidR="00AE0479" w:rsidRDefault="00DB6374" w:rsidP="002E24FE">
            <w:pPr>
              <w:pStyle w:val="SIText"/>
            </w:pPr>
            <w:r>
              <w:t xml:space="preserve">3.1 </w:t>
            </w:r>
            <w:r w:rsidR="00AE0479">
              <w:t>Meet s</w:t>
            </w:r>
            <w:r w:rsidR="00AE0479" w:rsidRPr="00DF0CC7">
              <w:t>p</w:t>
            </w:r>
            <w:r w:rsidR="00AE0479">
              <w:t xml:space="preserve">ecific nutritional requirements for </w:t>
            </w:r>
            <w:r w:rsidR="00AE0479" w:rsidRPr="00672286">
              <w:t>individual patient needs</w:t>
            </w:r>
          </w:p>
          <w:p w14:paraId="2D16176A" w14:textId="241849D9" w:rsidR="00AE0479" w:rsidRDefault="00DB6374" w:rsidP="002E24FE">
            <w:pPr>
              <w:pStyle w:val="SIText"/>
            </w:pPr>
            <w:r>
              <w:t xml:space="preserve">3.2 </w:t>
            </w:r>
            <w:r w:rsidR="00AE0479">
              <w:t>Calculate e</w:t>
            </w:r>
            <w:r w:rsidR="00AE0479" w:rsidRPr="00DF0CC7">
              <w:t>nergy requirements according to patient needs</w:t>
            </w:r>
          </w:p>
          <w:p w14:paraId="2D16176B" w14:textId="52D5D955" w:rsidR="00AE0479" w:rsidRPr="00963A46" w:rsidRDefault="00DB6374" w:rsidP="002E24FE">
            <w:pPr>
              <w:pStyle w:val="SIText"/>
            </w:pPr>
            <w:r>
              <w:t xml:space="preserve">3.3 </w:t>
            </w:r>
            <w:r w:rsidR="00AE0479">
              <w:t>Carry out assisted feeding procedures</w:t>
            </w:r>
          </w:p>
        </w:tc>
      </w:tr>
      <w:tr w:rsidR="00AE0479" w:rsidRPr="00963A46" w14:paraId="2D161771" w14:textId="77777777" w:rsidTr="002E24FE">
        <w:trPr>
          <w:cantSplit/>
        </w:trPr>
        <w:tc>
          <w:tcPr>
            <w:tcW w:w="2689" w:type="dxa"/>
          </w:tcPr>
          <w:p w14:paraId="2D16176D" w14:textId="5346A89F" w:rsidR="00AE0479" w:rsidRPr="00963A46" w:rsidRDefault="00DB6374" w:rsidP="002E24FE">
            <w:pPr>
              <w:pStyle w:val="SIText"/>
            </w:pPr>
            <w:r>
              <w:t>4</w:t>
            </w:r>
            <w:r w:rsidR="007077BE">
              <w:t>.</w:t>
            </w:r>
            <w:r>
              <w:t xml:space="preserve"> </w:t>
            </w:r>
            <w:r w:rsidR="00AE0479" w:rsidRPr="00DF0CC7">
              <w:t>Monitor wound or surgical site post-operatively</w:t>
            </w:r>
            <w:r w:rsidR="004F5B9C">
              <w:t>, under supervision of veterinary surgeon</w:t>
            </w:r>
          </w:p>
        </w:tc>
        <w:tc>
          <w:tcPr>
            <w:tcW w:w="6662" w:type="dxa"/>
          </w:tcPr>
          <w:p w14:paraId="2D16176E" w14:textId="70FF6100" w:rsidR="00AE0479" w:rsidRPr="009D64B7" w:rsidRDefault="00DB6374" w:rsidP="002E24FE">
            <w:pPr>
              <w:pStyle w:val="SIText"/>
            </w:pPr>
            <w:r>
              <w:t xml:space="preserve">4.1 </w:t>
            </w:r>
            <w:r w:rsidR="00AE0479" w:rsidRPr="009D64B7">
              <w:t>Select and apply appropriate post-operative dressings and bandages</w:t>
            </w:r>
          </w:p>
          <w:p w14:paraId="2D16176F" w14:textId="10393603" w:rsidR="00AE0479" w:rsidRDefault="00DB6374" w:rsidP="002E24FE">
            <w:pPr>
              <w:pStyle w:val="SIText"/>
            </w:pPr>
            <w:r>
              <w:t xml:space="preserve">4.2 </w:t>
            </w:r>
            <w:r w:rsidR="00AE0479" w:rsidRPr="009D64B7">
              <w:t>Manage active and passive surgical</w:t>
            </w:r>
            <w:r w:rsidR="00AE0479">
              <w:t xml:space="preserve"> drains</w:t>
            </w:r>
          </w:p>
          <w:p w14:paraId="2D161770" w14:textId="7DD9D20D" w:rsidR="00AE0479" w:rsidRPr="00963A46" w:rsidRDefault="00DB6374" w:rsidP="002E24FE">
            <w:pPr>
              <w:pStyle w:val="SIText"/>
            </w:pPr>
            <w:r>
              <w:t xml:space="preserve">4.3 </w:t>
            </w:r>
            <w:r w:rsidR="00AE0479">
              <w:t>Manage open wounds post-operative</w:t>
            </w:r>
            <w:r w:rsidR="00AE0479" w:rsidRPr="00672286">
              <w:t>ly</w:t>
            </w:r>
          </w:p>
        </w:tc>
      </w:tr>
      <w:tr w:rsidR="00AE0479" w:rsidRPr="00963A46" w14:paraId="2D161776" w14:textId="77777777" w:rsidTr="002E24FE">
        <w:trPr>
          <w:cantSplit/>
        </w:trPr>
        <w:tc>
          <w:tcPr>
            <w:tcW w:w="2689" w:type="dxa"/>
          </w:tcPr>
          <w:p w14:paraId="2D161772" w14:textId="1DF50785" w:rsidR="00AE0479" w:rsidRPr="00963A46" w:rsidRDefault="00DB6374" w:rsidP="002E24FE">
            <w:pPr>
              <w:pStyle w:val="SIText"/>
            </w:pPr>
            <w:r>
              <w:t>5</w:t>
            </w:r>
            <w:r w:rsidR="007077BE">
              <w:t>.</w:t>
            </w:r>
            <w:r>
              <w:t xml:space="preserve"> </w:t>
            </w:r>
            <w:r w:rsidR="00AE0479" w:rsidRPr="00DF0CC7">
              <w:t>Monitor recumbent patients post-operatively</w:t>
            </w:r>
          </w:p>
        </w:tc>
        <w:tc>
          <w:tcPr>
            <w:tcW w:w="6662" w:type="dxa"/>
          </w:tcPr>
          <w:p w14:paraId="2D161773" w14:textId="285C2912" w:rsidR="00AE0479" w:rsidRDefault="00DB6374" w:rsidP="002E24FE">
            <w:pPr>
              <w:pStyle w:val="SIText"/>
            </w:pPr>
            <w:r>
              <w:t xml:space="preserve">5.1 </w:t>
            </w:r>
            <w:r w:rsidR="00AE0479">
              <w:t>Select housing and bedding appropriate to specific patient needs</w:t>
            </w:r>
          </w:p>
          <w:p w14:paraId="2D161774" w14:textId="72A06430" w:rsidR="00AE0479" w:rsidRDefault="00DB6374" w:rsidP="002E24FE">
            <w:pPr>
              <w:pStyle w:val="SIText"/>
            </w:pPr>
            <w:r>
              <w:t>5.2</w:t>
            </w:r>
            <w:r w:rsidR="00AE0479">
              <w:t>Use s</w:t>
            </w:r>
            <w:r w:rsidR="00AE0479" w:rsidRPr="00DF0CC7">
              <w:t>pecific nursing techniques to prevent and treat complications associated with recumbent patients</w:t>
            </w:r>
          </w:p>
          <w:p w14:paraId="2D161775" w14:textId="0E307EAD" w:rsidR="00AE0479" w:rsidRPr="00963A46" w:rsidRDefault="00DB6374" w:rsidP="002E24FE">
            <w:pPr>
              <w:pStyle w:val="SIText"/>
            </w:pPr>
            <w:r>
              <w:t xml:space="preserve">5.3 </w:t>
            </w:r>
            <w:r w:rsidR="00AE0479">
              <w:t>Use positioning aids and techniques appropriate to surgical procedure, disease process and individual patient needs</w:t>
            </w:r>
          </w:p>
        </w:tc>
      </w:tr>
      <w:tr w:rsidR="00AE0479" w:rsidRPr="00963A46" w14:paraId="2D16177B" w14:textId="77777777" w:rsidTr="002E24FE">
        <w:trPr>
          <w:cantSplit/>
        </w:trPr>
        <w:tc>
          <w:tcPr>
            <w:tcW w:w="2689" w:type="dxa"/>
          </w:tcPr>
          <w:p w14:paraId="2D161777" w14:textId="6F6E6BD9" w:rsidR="00AE0479" w:rsidRPr="00DF0CC7" w:rsidRDefault="00DB6374" w:rsidP="002E24FE">
            <w:pPr>
              <w:pStyle w:val="SIText"/>
            </w:pPr>
            <w:r>
              <w:t>6</w:t>
            </w:r>
            <w:r w:rsidR="007077BE">
              <w:t>.</w:t>
            </w:r>
            <w:r>
              <w:t xml:space="preserve"> </w:t>
            </w:r>
            <w:r w:rsidR="00AE0479" w:rsidRPr="00DF0CC7">
              <w:t xml:space="preserve">Discharge patients into the care of </w:t>
            </w:r>
            <w:r w:rsidR="00AE0479" w:rsidRPr="00391379">
              <w:t>clients with veterinarian’s instructions</w:t>
            </w:r>
          </w:p>
        </w:tc>
        <w:tc>
          <w:tcPr>
            <w:tcW w:w="6662" w:type="dxa"/>
          </w:tcPr>
          <w:p w14:paraId="2D161778" w14:textId="7578626D" w:rsidR="00AE0479" w:rsidRDefault="00DB6374" w:rsidP="002E24FE">
            <w:pPr>
              <w:pStyle w:val="SIText"/>
            </w:pPr>
            <w:r>
              <w:t xml:space="preserve">6.1 </w:t>
            </w:r>
            <w:r w:rsidR="00AE0479">
              <w:t xml:space="preserve">Communicate specific home care </w:t>
            </w:r>
            <w:r w:rsidR="00AE0479" w:rsidRPr="00DF0CC7">
              <w:t>nursing requirement</w:t>
            </w:r>
            <w:r w:rsidR="00AE0479">
              <w:t xml:space="preserve">s </w:t>
            </w:r>
            <w:r w:rsidR="00AE0479" w:rsidRPr="00672286">
              <w:t>to</w:t>
            </w:r>
            <w:r w:rsidR="00AE0479">
              <w:t xml:space="preserve"> client</w:t>
            </w:r>
          </w:p>
          <w:p w14:paraId="2D161779" w14:textId="2664D68D" w:rsidR="00AE0479" w:rsidRDefault="00DB6374" w:rsidP="002E24FE">
            <w:pPr>
              <w:pStyle w:val="SIText"/>
            </w:pPr>
            <w:r>
              <w:t xml:space="preserve">6.2 </w:t>
            </w:r>
            <w:r w:rsidR="00AE0479">
              <w:t>Communicate i</w:t>
            </w:r>
            <w:r w:rsidR="00AE0479" w:rsidRPr="00DF0CC7">
              <w:t>nstructions on patie</w:t>
            </w:r>
            <w:r w:rsidR="00AE0479">
              <w:t xml:space="preserve">nt’s physiotherapy and exercise to client as required </w:t>
            </w:r>
          </w:p>
          <w:p w14:paraId="2D16177A" w14:textId="0587A8E2" w:rsidR="00AE0479" w:rsidRPr="00DF0CC7" w:rsidRDefault="00DB6374" w:rsidP="002E24FE">
            <w:pPr>
              <w:pStyle w:val="SIText"/>
            </w:pPr>
            <w:r>
              <w:t xml:space="preserve">6.3 </w:t>
            </w:r>
            <w:r w:rsidR="00AE0479">
              <w:t>Organise follow up appointments as required</w:t>
            </w:r>
          </w:p>
        </w:tc>
      </w:tr>
    </w:tbl>
    <w:p w14:paraId="2D16177C" w14:textId="77777777" w:rsidR="00AE0479" w:rsidRDefault="00AE0479" w:rsidP="00B7603D">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5"/>
      </w:tblGrid>
      <w:tr w:rsidR="00DB6374" w:rsidRPr="00336FCA" w:rsidDel="00423CB2" w14:paraId="6A9092AA" w14:textId="77777777" w:rsidTr="000C2089">
        <w:trPr>
          <w:tblHeader/>
        </w:trPr>
        <w:tc>
          <w:tcPr>
            <w:tcW w:w="5000" w:type="pct"/>
            <w:gridSpan w:val="2"/>
          </w:tcPr>
          <w:p w14:paraId="7A3877FA" w14:textId="3C8C8100" w:rsidR="00DB6374" w:rsidRDefault="003722B4" w:rsidP="002E24FE">
            <w:pPr>
              <w:pStyle w:val="SIUnittitle"/>
              <w:rPr>
                <w:rFonts w:eastAsiaTheme="majorEastAsia"/>
              </w:rPr>
            </w:pPr>
            <w:r w:rsidRPr="005A74DC">
              <w:rPr>
                <w:rFonts w:eastAsiaTheme="majorEastAsia"/>
              </w:rPr>
              <w:t>Foundation Skills</w:t>
            </w:r>
          </w:p>
          <w:p w14:paraId="635FBADD" w14:textId="77777777" w:rsidR="00DB6374" w:rsidRPr="00144385" w:rsidRDefault="00DB6374" w:rsidP="000C2089">
            <w:pPr>
              <w:pStyle w:val="SIText"/>
              <w:keepN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DB6374" w:rsidRPr="003722B4" w:rsidDel="00423CB2" w14:paraId="2744A558" w14:textId="77777777" w:rsidTr="002E24FE">
        <w:trPr>
          <w:tblHeader/>
        </w:trPr>
        <w:tc>
          <w:tcPr>
            <w:tcW w:w="1439" w:type="pct"/>
          </w:tcPr>
          <w:p w14:paraId="4757708E" w14:textId="77777777" w:rsidR="00DB6374" w:rsidRPr="003722B4" w:rsidDel="00423CB2" w:rsidRDefault="00DB6374" w:rsidP="002E24FE">
            <w:pPr>
              <w:pStyle w:val="SIText-Bold"/>
              <w:rPr>
                <w:rStyle w:val="SIText-Italic"/>
                <w:rFonts w:eastAsiaTheme="majorEastAsia" w:cstheme="minorBidi"/>
                <w:i w:val="0"/>
              </w:rPr>
            </w:pPr>
            <w:r w:rsidRPr="003722B4">
              <w:rPr>
                <w:rStyle w:val="SIText-Italic"/>
                <w:rFonts w:eastAsiaTheme="majorEastAsia"/>
                <w:i w:val="0"/>
              </w:rPr>
              <w:t>Skill</w:t>
            </w:r>
          </w:p>
        </w:tc>
        <w:tc>
          <w:tcPr>
            <w:tcW w:w="3561" w:type="pct"/>
          </w:tcPr>
          <w:p w14:paraId="0085C78A" w14:textId="77777777" w:rsidR="00DB6374" w:rsidRPr="002E24FE" w:rsidDel="00423CB2" w:rsidRDefault="00DB6374" w:rsidP="002E24FE">
            <w:pPr>
              <w:pStyle w:val="SIText-Bold"/>
              <w:rPr>
                <w:rStyle w:val="SIText-Italic"/>
                <w:rFonts w:eastAsiaTheme="majorEastAsia"/>
                <w:i w:val="0"/>
              </w:rPr>
            </w:pPr>
            <w:r w:rsidRPr="002E24FE">
              <w:rPr>
                <w:rStyle w:val="SIText-Italic"/>
                <w:rFonts w:eastAsiaTheme="majorEastAsia"/>
                <w:i w:val="0"/>
              </w:rPr>
              <w:t>Description</w:t>
            </w:r>
          </w:p>
        </w:tc>
      </w:tr>
      <w:tr w:rsidR="00DB6374" w:rsidRPr="00336FCA" w:rsidDel="00423CB2" w14:paraId="47E01AC6" w14:textId="77777777" w:rsidTr="002E24FE">
        <w:tc>
          <w:tcPr>
            <w:tcW w:w="1439" w:type="pct"/>
          </w:tcPr>
          <w:p w14:paraId="0F87DAE5" w14:textId="77875C5E" w:rsidR="00DB6374" w:rsidRPr="00144385" w:rsidRDefault="0059058A" w:rsidP="000C2089">
            <w:pPr>
              <w:pStyle w:val="SIText"/>
            </w:pPr>
            <w:r>
              <w:t>Numeracy</w:t>
            </w:r>
          </w:p>
        </w:tc>
        <w:tc>
          <w:tcPr>
            <w:tcW w:w="3561" w:type="pct"/>
          </w:tcPr>
          <w:p w14:paraId="69E52B77" w14:textId="390DCFD1" w:rsidR="00DB6374" w:rsidRPr="004758B0" w:rsidRDefault="003722B4" w:rsidP="002E24FE">
            <w:pPr>
              <w:pStyle w:val="SIBullet1"/>
            </w:pPr>
            <w:r>
              <w:rPr>
                <w:rFonts w:eastAsia="Calibri"/>
              </w:rPr>
              <w:t xml:space="preserve">Measure and monitor animal </w:t>
            </w:r>
            <w:r w:rsidR="0059058A">
              <w:rPr>
                <w:rFonts w:eastAsia="Calibri"/>
              </w:rPr>
              <w:t>vital signs</w:t>
            </w:r>
          </w:p>
          <w:p w14:paraId="588A2CA8" w14:textId="22738189" w:rsidR="00DB6374" w:rsidRPr="00336FCA" w:rsidRDefault="00B3175B" w:rsidP="002E24FE">
            <w:pPr>
              <w:pStyle w:val="SIBullet1"/>
            </w:pPr>
            <w:r>
              <w:rPr>
                <w:rFonts w:eastAsia="Calibri"/>
              </w:rPr>
              <w:t>A</w:t>
            </w:r>
            <w:r w:rsidR="0059058A">
              <w:rPr>
                <w:rFonts w:eastAsia="Calibri"/>
              </w:rPr>
              <w:t xml:space="preserve">ccurately measure </w:t>
            </w:r>
            <w:r w:rsidR="003C2851">
              <w:rPr>
                <w:rFonts w:eastAsia="Calibri"/>
              </w:rPr>
              <w:t xml:space="preserve">and monitor </w:t>
            </w:r>
            <w:r w:rsidR="0059058A">
              <w:rPr>
                <w:rFonts w:eastAsia="Calibri"/>
              </w:rPr>
              <w:t xml:space="preserve">medication dosages </w:t>
            </w:r>
          </w:p>
        </w:tc>
      </w:tr>
      <w:tr w:rsidR="00A600A0" w14:paraId="6C4A4566" w14:textId="77777777" w:rsidTr="00A600A0">
        <w:tc>
          <w:tcPr>
            <w:tcW w:w="1439" w:type="pct"/>
            <w:tcBorders>
              <w:top w:val="single" w:sz="4" w:space="0" w:color="auto"/>
              <w:left w:val="single" w:sz="4" w:space="0" w:color="auto"/>
              <w:bottom w:val="single" w:sz="4" w:space="0" w:color="auto"/>
              <w:right w:val="single" w:sz="4" w:space="0" w:color="auto"/>
            </w:tcBorders>
          </w:tcPr>
          <w:p w14:paraId="2912A32B" w14:textId="77777777" w:rsidR="00A600A0" w:rsidRDefault="00A600A0" w:rsidP="002716FE">
            <w:pPr>
              <w:pStyle w:val="SIText"/>
            </w:pPr>
            <w:r>
              <w:t>Get the work done</w:t>
            </w:r>
          </w:p>
        </w:tc>
        <w:tc>
          <w:tcPr>
            <w:tcW w:w="3561" w:type="pct"/>
            <w:tcBorders>
              <w:top w:val="single" w:sz="4" w:space="0" w:color="auto"/>
              <w:left w:val="single" w:sz="4" w:space="0" w:color="auto"/>
              <w:bottom w:val="single" w:sz="4" w:space="0" w:color="auto"/>
              <w:right w:val="single" w:sz="4" w:space="0" w:color="auto"/>
            </w:tcBorders>
          </w:tcPr>
          <w:p w14:paraId="4B0A7C2A" w14:textId="77777777" w:rsidR="00A600A0" w:rsidRPr="00A600A0" w:rsidRDefault="00A600A0" w:rsidP="002716FE">
            <w:pPr>
              <w:pStyle w:val="SIBullet1"/>
              <w:rPr>
                <w:rFonts w:eastAsia="Calibri"/>
              </w:rPr>
            </w:pPr>
            <w:r w:rsidRPr="00A600A0">
              <w:rPr>
                <w:rFonts w:eastAsia="Calibri"/>
              </w:rPr>
              <w:t>Address irregularities and contingencies in the context of the work role</w:t>
            </w:r>
          </w:p>
        </w:tc>
      </w:tr>
    </w:tbl>
    <w:p w14:paraId="6AE1F572" w14:textId="1BD46C40" w:rsidR="00DB6374" w:rsidRDefault="00DB6374" w:rsidP="00B7603D">
      <w:pPr>
        <w:rPr>
          <w:rFonts w:ascii="Calibri" w:hAnsi="Calibri"/>
        </w:rPr>
      </w:pPr>
    </w:p>
    <w:p w14:paraId="3F498D05" w14:textId="77777777" w:rsidR="00A600A0" w:rsidRDefault="00A600A0" w:rsidP="00B7603D">
      <w:pPr>
        <w:rPr>
          <w:rFonts w:ascii="Calibri" w:hAnsi="Calibri"/>
        </w:rPr>
      </w:pPr>
    </w:p>
    <w:tbl>
      <w:tblPr>
        <w:tblStyle w:val="TableGrid"/>
        <w:tblW w:w="5000" w:type="pct"/>
        <w:tblLook w:val="04A0" w:firstRow="1" w:lastRow="0" w:firstColumn="1" w:lastColumn="0" w:noHBand="0" w:noVBand="1"/>
      </w:tblPr>
      <w:tblGrid>
        <w:gridCol w:w="2687"/>
        <w:gridCol w:w="2411"/>
        <w:gridCol w:w="2411"/>
        <w:gridCol w:w="1835"/>
      </w:tblGrid>
      <w:tr w:rsidR="00DB6374" w14:paraId="36BD9AB2" w14:textId="77777777" w:rsidTr="000C2089">
        <w:trPr>
          <w:tblHeader/>
        </w:trPr>
        <w:tc>
          <w:tcPr>
            <w:tcW w:w="5000" w:type="pct"/>
            <w:gridSpan w:val="4"/>
          </w:tcPr>
          <w:p w14:paraId="3CD4473C" w14:textId="59B48C61" w:rsidR="00DB6374" w:rsidRPr="00BC49BB" w:rsidRDefault="003722B4" w:rsidP="002E24FE">
            <w:pPr>
              <w:pStyle w:val="SIUnittitle"/>
            </w:pPr>
            <w:r>
              <w:t>Unit Mapping Information</w:t>
            </w:r>
          </w:p>
        </w:tc>
      </w:tr>
      <w:tr w:rsidR="00DB6374" w:rsidRPr="009830FA" w14:paraId="41CD85D3" w14:textId="77777777" w:rsidTr="002E24FE">
        <w:trPr>
          <w:tblHeader/>
        </w:trPr>
        <w:tc>
          <w:tcPr>
            <w:tcW w:w="1438" w:type="pct"/>
          </w:tcPr>
          <w:p w14:paraId="22E46699" w14:textId="77777777" w:rsidR="00DB6374" w:rsidRPr="002E24FE" w:rsidRDefault="00DB6374" w:rsidP="003722B4">
            <w:pPr>
              <w:pStyle w:val="SIText-Bold"/>
              <w:rPr>
                <w:sz w:val="20"/>
                <w:szCs w:val="20"/>
              </w:rPr>
            </w:pPr>
            <w:r w:rsidRPr="002E24FE">
              <w:rPr>
                <w:sz w:val="20"/>
                <w:szCs w:val="20"/>
              </w:rPr>
              <w:t>Code and title current version</w:t>
            </w:r>
          </w:p>
        </w:tc>
        <w:tc>
          <w:tcPr>
            <w:tcW w:w="1290" w:type="pct"/>
          </w:tcPr>
          <w:p w14:paraId="2F40BD72" w14:textId="77777777" w:rsidR="00DB6374" w:rsidRPr="002E24FE" w:rsidRDefault="00DB6374">
            <w:pPr>
              <w:pStyle w:val="SIText-Bold"/>
              <w:rPr>
                <w:sz w:val="20"/>
                <w:szCs w:val="20"/>
              </w:rPr>
            </w:pPr>
            <w:r w:rsidRPr="002E24FE">
              <w:rPr>
                <w:sz w:val="20"/>
                <w:szCs w:val="20"/>
              </w:rPr>
              <w:t>Code and title previous version</w:t>
            </w:r>
          </w:p>
        </w:tc>
        <w:tc>
          <w:tcPr>
            <w:tcW w:w="1290" w:type="pct"/>
          </w:tcPr>
          <w:p w14:paraId="61B08B4A" w14:textId="77777777" w:rsidR="00DB6374" w:rsidRPr="002E24FE" w:rsidRDefault="00DB6374">
            <w:pPr>
              <w:pStyle w:val="SIText-Bold"/>
              <w:rPr>
                <w:sz w:val="20"/>
                <w:szCs w:val="20"/>
              </w:rPr>
            </w:pPr>
            <w:r w:rsidRPr="002E24FE">
              <w:rPr>
                <w:sz w:val="20"/>
                <w:szCs w:val="20"/>
              </w:rPr>
              <w:t>Comments</w:t>
            </w:r>
          </w:p>
        </w:tc>
        <w:tc>
          <w:tcPr>
            <w:tcW w:w="982" w:type="pct"/>
          </w:tcPr>
          <w:p w14:paraId="4CDC7DA8" w14:textId="77777777" w:rsidR="00DB6374" w:rsidRPr="002E24FE" w:rsidRDefault="00DB6374">
            <w:pPr>
              <w:pStyle w:val="SIText-Bold"/>
              <w:rPr>
                <w:sz w:val="20"/>
                <w:szCs w:val="20"/>
              </w:rPr>
            </w:pPr>
            <w:r w:rsidRPr="002E24FE">
              <w:rPr>
                <w:sz w:val="20"/>
                <w:szCs w:val="20"/>
              </w:rPr>
              <w:t>Equivalence status</w:t>
            </w:r>
          </w:p>
        </w:tc>
      </w:tr>
      <w:tr w:rsidR="00DB6374" w:rsidRPr="006A109E" w14:paraId="2C50DE0B" w14:textId="77777777" w:rsidTr="002E24FE">
        <w:tc>
          <w:tcPr>
            <w:tcW w:w="1438" w:type="pct"/>
          </w:tcPr>
          <w:p w14:paraId="0493C9CC" w14:textId="2EA14AEB" w:rsidR="00DB6374" w:rsidRPr="006A109E" w:rsidRDefault="00DB6374" w:rsidP="003722B4">
            <w:pPr>
              <w:pStyle w:val="SIText"/>
              <w:rPr>
                <w:sz w:val="20"/>
                <w:szCs w:val="20"/>
              </w:rPr>
            </w:pPr>
            <w:r w:rsidRPr="006A109E">
              <w:rPr>
                <w:rFonts w:cs="Times New Roman"/>
                <w:sz w:val="20"/>
                <w:szCs w:val="20"/>
              </w:rPr>
              <w:t>ACMVET502 Carry out post-operative nursing routines</w:t>
            </w:r>
          </w:p>
        </w:tc>
        <w:tc>
          <w:tcPr>
            <w:tcW w:w="1290" w:type="pct"/>
          </w:tcPr>
          <w:p w14:paraId="34B137EE" w14:textId="405CF5C4" w:rsidR="00DB6374" w:rsidRPr="006A109E" w:rsidRDefault="00DB6374">
            <w:pPr>
              <w:pStyle w:val="SIText"/>
              <w:rPr>
                <w:sz w:val="20"/>
                <w:szCs w:val="20"/>
              </w:rPr>
            </w:pPr>
            <w:r w:rsidRPr="006A109E">
              <w:rPr>
                <w:rFonts w:cs="Times New Roman"/>
                <w:sz w:val="20"/>
                <w:szCs w:val="20"/>
              </w:rPr>
              <w:t>ACMVET502A Carry out post-operative nursing routines</w:t>
            </w:r>
          </w:p>
        </w:tc>
        <w:tc>
          <w:tcPr>
            <w:tcW w:w="1290" w:type="pct"/>
          </w:tcPr>
          <w:p w14:paraId="0B7C5188" w14:textId="7F03BD54" w:rsidR="006A109E" w:rsidRDefault="006A109E" w:rsidP="006A109E">
            <w:pPr>
              <w:pStyle w:val="SIText"/>
              <w:contextualSpacing/>
              <w:rPr>
                <w:sz w:val="20"/>
                <w:szCs w:val="20"/>
              </w:rPr>
            </w:pPr>
            <w:r w:rsidRPr="006A109E">
              <w:rPr>
                <w:sz w:val="20"/>
                <w:szCs w:val="20"/>
              </w:rPr>
              <w:t xml:space="preserve">Updated to meet </w:t>
            </w:r>
            <w:r w:rsidR="00C7518D">
              <w:rPr>
                <w:sz w:val="20"/>
                <w:szCs w:val="20"/>
              </w:rPr>
              <w:t xml:space="preserve">Standards for </w:t>
            </w:r>
            <w:r w:rsidR="00B2070E">
              <w:rPr>
                <w:sz w:val="20"/>
                <w:szCs w:val="20"/>
              </w:rPr>
              <w:t>T</w:t>
            </w:r>
            <w:r w:rsidR="00C7518D">
              <w:rPr>
                <w:sz w:val="20"/>
                <w:szCs w:val="20"/>
              </w:rPr>
              <w:t xml:space="preserve">raining </w:t>
            </w:r>
            <w:r w:rsidR="00B2070E">
              <w:rPr>
                <w:sz w:val="20"/>
                <w:szCs w:val="20"/>
              </w:rPr>
              <w:t>P</w:t>
            </w:r>
            <w:r w:rsidR="00C7518D">
              <w:rPr>
                <w:sz w:val="20"/>
                <w:szCs w:val="20"/>
              </w:rPr>
              <w:t>ackages</w:t>
            </w:r>
          </w:p>
          <w:p w14:paraId="7353E521" w14:textId="77777777" w:rsidR="00B37703" w:rsidRDefault="006A109E">
            <w:pPr>
              <w:pStyle w:val="SIText"/>
              <w:contextualSpacing/>
              <w:rPr>
                <w:sz w:val="20"/>
                <w:szCs w:val="20"/>
              </w:rPr>
            </w:pPr>
            <w:r w:rsidRPr="006A109E">
              <w:rPr>
                <w:sz w:val="20"/>
                <w:szCs w:val="20"/>
              </w:rPr>
              <w:t>M</w:t>
            </w:r>
            <w:r w:rsidR="00C7518D">
              <w:rPr>
                <w:sz w:val="20"/>
                <w:szCs w:val="20"/>
              </w:rPr>
              <w:t>inor changes to clarify content</w:t>
            </w:r>
          </w:p>
          <w:p w14:paraId="09808806" w14:textId="77777777" w:rsidR="00B37703" w:rsidRDefault="00C7518D">
            <w:pPr>
              <w:pStyle w:val="SIText"/>
              <w:contextualSpacing/>
              <w:rPr>
                <w:sz w:val="20"/>
                <w:szCs w:val="20"/>
              </w:rPr>
            </w:pPr>
            <w:r>
              <w:rPr>
                <w:sz w:val="20"/>
                <w:szCs w:val="20"/>
              </w:rPr>
              <w:t>Assessment requirements revised</w:t>
            </w:r>
          </w:p>
          <w:p w14:paraId="0DBB6E5F" w14:textId="0753D850" w:rsidR="00600622" w:rsidRPr="006A109E" w:rsidRDefault="00B453F5">
            <w:pPr>
              <w:pStyle w:val="SIText"/>
              <w:contextualSpacing/>
              <w:rPr>
                <w:sz w:val="20"/>
                <w:szCs w:val="20"/>
              </w:rPr>
            </w:pPr>
            <w:r w:rsidRPr="00B453F5">
              <w:rPr>
                <w:sz w:val="20"/>
                <w:szCs w:val="20"/>
              </w:rPr>
              <w:t>Work placement requirement included</w:t>
            </w:r>
          </w:p>
        </w:tc>
        <w:tc>
          <w:tcPr>
            <w:tcW w:w="982" w:type="pct"/>
          </w:tcPr>
          <w:p w14:paraId="6A85DBDF" w14:textId="31C20289" w:rsidR="00DB6374" w:rsidRPr="006A109E" w:rsidRDefault="00600622">
            <w:pPr>
              <w:pStyle w:val="SIText"/>
              <w:rPr>
                <w:sz w:val="20"/>
                <w:szCs w:val="20"/>
              </w:rPr>
            </w:pPr>
            <w:r>
              <w:rPr>
                <w:sz w:val="20"/>
                <w:szCs w:val="20"/>
              </w:rPr>
              <w:t>No e</w:t>
            </w:r>
            <w:r w:rsidR="003722B4" w:rsidRPr="006A109E">
              <w:rPr>
                <w:sz w:val="20"/>
                <w:szCs w:val="20"/>
              </w:rPr>
              <w:t>quivalent unit</w:t>
            </w:r>
          </w:p>
        </w:tc>
      </w:tr>
    </w:tbl>
    <w:p w14:paraId="35631248" w14:textId="77777777" w:rsidR="00DB6374" w:rsidRDefault="00DB6374" w:rsidP="00DB6374">
      <w:pPr>
        <w:pStyle w:val="SITextBefore"/>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966EFB" w:rsidRPr="00A55106" w14:paraId="7CDB3304" w14:textId="77777777" w:rsidTr="00966EFB">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B582A96" w14:textId="77777777" w:rsidR="00966EFB" w:rsidRPr="003722B4" w:rsidRDefault="00966EFB" w:rsidP="00966EFB">
            <w:pPr>
              <w:pStyle w:val="SIUnittitle"/>
              <w:rPr>
                <w:rFonts w:cs="Calibri"/>
              </w:rPr>
            </w:pPr>
            <w:r w:rsidRPr="003722B4">
              <w:rPr>
                <w:rFonts w:cs="Calibri"/>
              </w:rPr>
              <w:t>Links</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0066A52C" w14:textId="29EDF52D" w:rsidR="00966EFB" w:rsidRPr="003722B4" w:rsidRDefault="00966EFB" w:rsidP="00966EFB">
            <w:pPr>
              <w:pStyle w:val="SIText"/>
            </w:pPr>
            <w:r w:rsidRPr="003722B4">
              <w:t xml:space="preserve">Companion Volume Implementation Guides are found </w:t>
            </w:r>
            <w:r w:rsidR="00B37703">
              <w:t>in VETNet:</w:t>
            </w:r>
            <w:r w:rsidRPr="003722B4">
              <w:t xml:space="preserve"> https://vetnet.education.gov.au/Pages/TrainingDocs.aspx?q=b75f4b23-54c9-4cc9-a5db-d3502d</w:t>
            </w:r>
            <w:r w:rsidR="00B37703">
              <w:t>154103</w:t>
            </w:r>
          </w:p>
        </w:tc>
      </w:tr>
    </w:tbl>
    <w:p w14:paraId="2D16178A" w14:textId="77777777" w:rsidR="00AE0479" w:rsidRDefault="00AE0479"/>
    <w:p w14:paraId="2D16178B" w14:textId="77777777" w:rsidR="00AE0479" w:rsidRDefault="00AE0479">
      <w:pPr>
        <w:sectPr w:rsidR="00AE0479" w:rsidSect="0025454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20"/>
          <w:docGrid w:linePitch="272"/>
        </w:sectPr>
      </w:pPr>
    </w:p>
    <w:p w14:paraId="3131B25A" w14:textId="77777777" w:rsidR="003722B4" w:rsidRDefault="003722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66"/>
      </w:tblGrid>
      <w:tr w:rsidR="00AE0479" w:rsidRPr="00E91BFF" w14:paraId="2D161790" w14:textId="77777777" w:rsidTr="009E5B5B">
        <w:trPr>
          <w:tblHeader/>
        </w:trPr>
        <w:tc>
          <w:tcPr>
            <w:tcW w:w="2376" w:type="dxa"/>
          </w:tcPr>
          <w:p w14:paraId="2D16178E" w14:textId="42024CFF" w:rsidR="00AE0479" w:rsidRPr="00963A46" w:rsidRDefault="003722B4" w:rsidP="002E24FE">
            <w:pPr>
              <w:pStyle w:val="SIUNITCODE"/>
            </w:pPr>
            <w:r>
              <w:t>TITLE</w:t>
            </w:r>
          </w:p>
        </w:tc>
        <w:tc>
          <w:tcPr>
            <w:tcW w:w="6866" w:type="dxa"/>
          </w:tcPr>
          <w:p w14:paraId="2D16178F" w14:textId="71E99178" w:rsidR="00AE0479" w:rsidRPr="00D42082" w:rsidRDefault="003722B4" w:rsidP="002E24FE">
            <w:pPr>
              <w:pStyle w:val="SIUnittitle"/>
            </w:pPr>
            <w:r w:rsidRPr="00E33598">
              <w:t xml:space="preserve">Assessment requirements for </w:t>
            </w:r>
            <w:r>
              <w:t xml:space="preserve">ACMVET502 </w:t>
            </w:r>
            <w:r w:rsidR="00AE0479" w:rsidRPr="00DE1B7B">
              <w:t>Carry out post-operative nursing routines</w:t>
            </w:r>
          </w:p>
        </w:tc>
      </w:tr>
      <w:tr w:rsidR="00AE0479" w:rsidRPr="00A55106" w14:paraId="2D161792" w14:textId="77777777" w:rsidTr="0025454E">
        <w:tc>
          <w:tcPr>
            <w:tcW w:w="9242" w:type="dxa"/>
            <w:gridSpan w:val="2"/>
          </w:tcPr>
          <w:p w14:paraId="2D161791" w14:textId="77777777" w:rsidR="00AE0479" w:rsidRPr="00A55106" w:rsidRDefault="00AE0479" w:rsidP="002E24FE">
            <w:pPr>
              <w:pStyle w:val="SIUnittitle"/>
            </w:pPr>
            <w:r w:rsidRPr="00A55106">
              <w:t>Performance Evidence</w:t>
            </w:r>
          </w:p>
        </w:tc>
      </w:tr>
      <w:tr w:rsidR="00AE0479" w:rsidRPr="00067E1C" w14:paraId="2D1617BF" w14:textId="77777777" w:rsidTr="0025454E">
        <w:tc>
          <w:tcPr>
            <w:tcW w:w="9242" w:type="dxa"/>
            <w:gridSpan w:val="2"/>
          </w:tcPr>
          <w:p w14:paraId="2D9D60B1" w14:textId="77777777" w:rsidR="00B37703" w:rsidRDefault="00B3175B" w:rsidP="003722B4">
            <w:pPr>
              <w:pStyle w:val="SIBulletList1"/>
              <w:numPr>
                <w:ilvl w:val="0"/>
                <w:numId w:val="0"/>
              </w:numPr>
            </w:pPr>
            <w:r>
              <w:t>A</w:t>
            </w:r>
            <w:r w:rsidR="003722B4">
              <w:t>n individual demonstrating competency must satisfy all of the elements</w:t>
            </w:r>
            <w:r w:rsidR="00B37703">
              <w:t xml:space="preserve"> and performance criteria in this unit.</w:t>
            </w:r>
          </w:p>
          <w:p w14:paraId="6C9CE05C" w14:textId="7AEF464D" w:rsidR="003722B4" w:rsidRDefault="003722B4" w:rsidP="003722B4">
            <w:pPr>
              <w:pStyle w:val="SIBulletList1"/>
              <w:numPr>
                <w:ilvl w:val="0"/>
                <w:numId w:val="0"/>
              </w:numPr>
              <w:rPr>
                <w:rFonts w:eastAsia="Calibri"/>
              </w:rPr>
            </w:pPr>
            <w:r>
              <w:t>There must be evidence that the individual has:</w:t>
            </w:r>
          </w:p>
          <w:p w14:paraId="7B4549E0" w14:textId="1E93D2A8" w:rsidR="00A600A0" w:rsidRDefault="00B04A9C" w:rsidP="002E24FE">
            <w:pPr>
              <w:pStyle w:val="SIBullet1"/>
            </w:pPr>
            <w:r>
              <w:t>carr</w:t>
            </w:r>
            <w:r w:rsidR="003722B4">
              <w:t>ied</w:t>
            </w:r>
            <w:r>
              <w:t xml:space="preserve"> out post-operative nursing routin</w:t>
            </w:r>
            <w:r w:rsidR="00A600A0">
              <w:t>es for at least three patients, covering a minimum of two species, and including:</w:t>
            </w:r>
          </w:p>
          <w:p w14:paraId="10F10D12" w14:textId="18FEB820" w:rsidR="00B04A9C" w:rsidRPr="009D64B7" w:rsidRDefault="00A600A0" w:rsidP="00A600A0">
            <w:pPr>
              <w:pStyle w:val="SIBullet2"/>
            </w:pPr>
            <w:r>
              <w:t>implementing</w:t>
            </w:r>
            <w:r w:rsidR="00B04A9C">
              <w:t xml:space="preserve"> minimum of two </w:t>
            </w:r>
            <w:r w:rsidR="00AE0479" w:rsidRPr="009D64B7">
              <w:t>nutritional plan</w:t>
            </w:r>
            <w:r w:rsidR="00B04A9C">
              <w:t>s</w:t>
            </w:r>
          </w:p>
          <w:p w14:paraId="30CDC0CE" w14:textId="3DA2E1BC" w:rsidR="00B04A9C" w:rsidRDefault="00B04A9C" w:rsidP="00A600A0">
            <w:pPr>
              <w:pStyle w:val="SIBullet2"/>
              <w:rPr>
                <w:rStyle w:val="SIBullet1Char"/>
                <w:sz w:val="22"/>
                <w:szCs w:val="22"/>
              </w:rPr>
            </w:pPr>
            <w:r w:rsidRPr="002E24FE">
              <w:rPr>
                <w:rStyle w:val="SIBullet1Char"/>
              </w:rPr>
              <w:t>maintain</w:t>
            </w:r>
            <w:r w:rsidR="00A600A0">
              <w:rPr>
                <w:rStyle w:val="SIBullet1Char"/>
              </w:rPr>
              <w:t>ing</w:t>
            </w:r>
            <w:r w:rsidRPr="002E24FE">
              <w:rPr>
                <w:rStyle w:val="SIBullet1Char"/>
              </w:rPr>
              <w:t xml:space="preserve"> and monitor</w:t>
            </w:r>
            <w:r w:rsidR="00A600A0">
              <w:rPr>
                <w:rStyle w:val="SIBullet1Char"/>
              </w:rPr>
              <w:t>ing</w:t>
            </w:r>
            <w:r w:rsidRPr="002E24FE">
              <w:rPr>
                <w:rStyle w:val="SIBullet1Char"/>
              </w:rPr>
              <w:t xml:space="preserve"> </w:t>
            </w:r>
            <w:r w:rsidR="003C2851">
              <w:rPr>
                <w:rStyle w:val="SIBullet1Char"/>
              </w:rPr>
              <w:t xml:space="preserve">a </w:t>
            </w:r>
            <w:r w:rsidRPr="002E24FE">
              <w:rPr>
                <w:rStyle w:val="SIBullet1Char"/>
              </w:rPr>
              <w:t xml:space="preserve">fluid therapy plan and intravenous catheter site </w:t>
            </w:r>
            <w:r w:rsidR="003C2851">
              <w:rPr>
                <w:rStyle w:val="SIBullet1Char"/>
              </w:rPr>
              <w:t xml:space="preserve">for a minimum of one </w:t>
            </w:r>
            <w:r w:rsidR="003C2851" w:rsidRPr="00FF6069">
              <w:rPr>
                <w:rStyle w:val="SIBullet1Char"/>
              </w:rPr>
              <w:t>patient</w:t>
            </w:r>
          </w:p>
          <w:p w14:paraId="2D16179E" w14:textId="7EC48BD5" w:rsidR="00AE0479" w:rsidRPr="009D64B7" w:rsidRDefault="002E24FE" w:rsidP="00A600A0">
            <w:pPr>
              <w:pStyle w:val="SIBullet2"/>
            </w:pPr>
            <w:r w:rsidRPr="009D64B7">
              <w:t>appl</w:t>
            </w:r>
            <w:r w:rsidR="00A600A0">
              <w:t>ying</w:t>
            </w:r>
            <w:r w:rsidR="003722B4" w:rsidRPr="009D64B7">
              <w:t xml:space="preserve"> </w:t>
            </w:r>
            <w:r w:rsidR="00AE0479" w:rsidRPr="009D64B7">
              <w:t xml:space="preserve">assisted feeding procedures </w:t>
            </w:r>
            <w:r w:rsidR="00B04A9C">
              <w:t xml:space="preserve">at least once, </w:t>
            </w:r>
            <w:r w:rsidR="00AE0479" w:rsidRPr="009D64B7">
              <w:t>including enteral nutrition via feeding tubes and perform</w:t>
            </w:r>
            <w:r w:rsidR="003C2851">
              <w:t>ing</w:t>
            </w:r>
            <w:r w:rsidR="00AE0479" w:rsidRPr="009D64B7">
              <w:t xml:space="preserve"> maintenance of tubes</w:t>
            </w:r>
          </w:p>
          <w:p w14:paraId="2D16179F" w14:textId="73BC5E56" w:rsidR="00AE0479" w:rsidRPr="009D64B7" w:rsidRDefault="00AE0479" w:rsidP="00A600A0">
            <w:pPr>
              <w:pStyle w:val="SIBullet2"/>
            </w:pPr>
            <w:r w:rsidRPr="009D64B7">
              <w:t>monitor</w:t>
            </w:r>
            <w:r w:rsidR="00A600A0">
              <w:t>ing</w:t>
            </w:r>
            <w:r w:rsidRPr="009D64B7">
              <w:t xml:space="preserve"> and maintain</w:t>
            </w:r>
            <w:r w:rsidR="00A600A0">
              <w:t>ing</w:t>
            </w:r>
            <w:r w:rsidRPr="009D64B7">
              <w:t xml:space="preserve"> indwelling urinary catheters </w:t>
            </w:r>
            <w:r w:rsidR="00B04A9C">
              <w:t xml:space="preserve">at least once, including </w:t>
            </w:r>
            <w:r w:rsidR="00B04A9C" w:rsidRPr="009D64B7">
              <w:t>calculat</w:t>
            </w:r>
            <w:r w:rsidR="00B04A9C">
              <w:t>ing</w:t>
            </w:r>
            <w:r w:rsidR="00B04A9C" w:rsidRPr="009D64B7">
              <w:t xml:space="preserve"> </w:t>
            </w:r>
            <w:r w:rsidRPr="009D64B7">
              <w:t>urinary output reporting abnormalities to surgeon</w:t>
            </w:r>
          </w:p>
          <w:p w14:paraId="2D1617A1" w14:textId="7C9DF3EF" w:rsidR="00AE0479" w:rsidRPr="009D64B7" w:rsidRDefault="00AE0479" w:rsidP="002E24FE">
            <w:pPr>
              <w:pStyle w:val="SIBullet1"/>
            </w:pPr>
            <w:r w:rsidRPr="009D64B7">
              <w:t>appl</w:t>
            </w:r>
            <w:r w:rsidR="003722B4">
              <w:t>ied</w:t>
            </w:r>
            <w:r w:rsidRPr="009D64B7">
              <w:t xml:space="preserve"> physical therapy techniques to surgical patients </w:t>
            </w:r>
            <w:r w:rsidR="004509A4" w:rsidRPr="009D64B7">
              <w:t>including</w:t>
            </w:r>
            <w:r w:rsidR="00B04A9C">
              <w:t xml:space="preserve"> at least three of the following</w:t>
            </w:r>
            <w:r w:rsidR="004509A4">
              <w:t>:</w:t>
            </w:r>
          </w:p>
          <w:p w14:paraId="2D1617A2" w14:textId="77777777" w:rsidR="00AE0479" w:rsidRPr="009D64B7" w:rsidRDefault="00AE0479" w:rsidP="002E24FE">
            <w:pPr>
              <w:pStyle w:val="SIBulletList2"/>
            </w:pPr>
            <w:r w:rsidRPr="009D64B7">
              <w:t>cryotherapy</w:t>
            </w:r>
          </w:p>
          <w:p w14:paraId="2D1617A3" w14:textId="77777777" w:rsidR="00AE0479" w:rsidRPr="009D64B7" w:rsidRDefault="00AE0479" w:rsidP="002E24FE">
            <w:pPr>
              <w:pStyle w:val="SIBulletList2"/>
            </w:pPr>
            <w:r w:rsidRPr="009D64B7">
              <w:t>thermotherapy</w:t>
            </w:r>
          </w:p>
          <w:p w14:paraId="2D1617A4" w14:textId="77777777" w:rsidR="00AE0479" w:rsidRPr="009D64B7" w:rsidRDefault="00AE0479" w:rsidP="002E24FE">
            <w:pPr>
              <w:pStyle w:val="SIBulletList2"/>
            </w:pPr>
            <w:r w:rsidRPr="009D64B7">
              <w:t>massage</w:t>
            </w:r>
          </w:p>
          <w:p w14:paraId="2D1617A5" w14:textId="77777777" w:rsidR="00AE0479" w:rsidRPr="009D64B7" w:rsidRDefault="00AE0479" w:rsidP="002E24FE">
            <w:pPr>
              <w:pStyle w:val="SIBulletList2"/>
            </w:pPr>
            <w:r w:rsidRPr="009D64B7">
              <w:t>active and passive exercises</w:t>
            </w:r>
          </w:p>
          <w:p w14:paraId="2D1617A6" w14:textId="77777777" w:rsidR="00AE0479" w:rsidRPr="009D64B7" w:rsidRDefault="00AE0479" w:rsidP="002E24FE">
            <w:pPr>
              <w:pStyle w:val="SIBulletList2"/>
            </w:pPr>
            <w:r w:rsidRPr="009D64B7">
              <w:t>assisted mobility</w:t>
            </w:r>
          </w:p>
          <w:p w14:paraId="2D1617AB" w14:textId="45D6DC8A" w:rsidR="00AE0479" w:rsidRDefault="003722B4" w:rsidP="00A600A0">
            <w:pPr>
              <w:pStyle w:val="SIBullet1"/>
            </w:pPr>
            <w:r w:rsidRPr="009D64B7">
              <w:t>appl</w:t>
            </w:r>
            <w:r>
              <w:t>ied</w:t>
            </w:r>
            <w:r w:rsidRPr="009D64B7">
              <w:t xml:space="preserve"> </w:t>
            </w:r>
            <w:r w:rsidR="00AE0479" w:rsidRPr="009D64B7">
              <w:t>and monitor</w:t>
            </w:r>
            <w:r>
              <w:t>ed</w:t>
            </w:r>
            <w:r w:rsidR="00AE0479" w:rsidRPr="009D64B7">
              <w:t xml:space="preserve"> </w:t>
            </w:r>
            <w:r w:rsidR="00A600A0">
              <w:t xml:space="preserve">a minimum of two different </w:t>
            </w:r>
            <w:r w:rsidR="00AE0479" w:rsidRPr="009D64B7">
              <w:t>wound dress</w:t>
            </w:r>
            <w:r w:rsidR="00210AEC">
              <w:t>ing and bandages</w:t>
            </w:r>
          </w:p>
          <w:p w14:paraId="2D1617AC" w14:textId="76CBF053" w:rsidR="00AE0479" w:rsidRDefault="00AE0479" w:rsidP="002E24FE">
            <w:pPr>
              <w:pStyle w:val="SIBullet1"/>
            </w:pPr>
            <w:r>
              <w:t>monitor</w:t>
            </w:r>
            <w:r w:rsidR="00A600A0">
              <w:t>ed</w:t>
            </w:r>
            <w:r>
              <w:t xml:space="preserve"> active and passive drains</w:t>
            </w:r>
            <w:r w:rsidR="00AB2CC5">
              <w:t xml:space="preserve"> at least once</w:t>
            </w:r>
          </w:p>
          <w:p w14:paraId="2D1617AD" w14:textId="15354B0B" w:rsidR="00AE0479" w:rsidRDefault="00AE0479" w:rsidP="002E24FE">
            <w:pPr>
              <w:pStyle w:val="SIBullet1"/>
            </w:pPr>
            <w:r>
              <w:t>monitor</w:t>
            </w:r>
            <w:r w:rsidR="003722B4">
              <w:t>ed</w:t>
            </w:r>
            <w:r>
              <w:t xml:space="preserve"> and </w:t>
            </w:r>
            <w:r w:rsidR="00AB2CC5">
              <w:t>manag</w:t>
            </w:r>
            <w:r w:rsidR="003722B4">
              <w:t>ed</w:t>
            </w:r>
            <w:r w:rsidR="00AB2CC5">
              <w:t xml:space="preserve"> at least one </w:t>
            </w:r>
            <w:r>
              <w:t xml:space="preserve">open wound </w:t>
            </w:r>
            <w:r w:rsidR="002E24FE">
              <w:t>that included the individual having</w:t>
            </w:r>
            <w:r w:rsidR="004509A4">
              <w:t>:</w:t>
            </w:r>
          </w:p>
          <w:p w14:paraId="2D1617AE" w14:textId="06D313D6" w:rsidR="00AE0479" w:rsidRDefault="00AE0479" w:rsidP="002E24FE">
            <w:pPr>
              <w:pStyle w:val="SIBulletList2"/>
            </w:pPr>
            <w:r>
              <w:t>appl</w:t>
            </w:r>
            <w:r w:rsidR="002E24FE">
              <w:t>ied</w:t>
            </w:r>
            <w:r>
              <w:t xml:space="preserve"> moist wound healing principles</w:t>
            </w:r>
          </w:p>
          <w:p w14:paraId="2D1617AF" w14:textId="77777777" w:rsidR="00AE0479" w:rsidRDefault="00AE0479" w:rsidP="002E24FE">
            <w:pPr>
              <w:pStyle w:val="SIBulletList2"/>
            </w:pPr>
            <w:r>
              <w:t>wound bed preparation</w:t>
            </w:r>
          </w:p>
          <w:p w14:paraId="2D1617B0" w14:textId="77777777" w:rsidR="00AE0479" w:rsidRDefault="00AE0479" w:rsidP="002E24FE">
            <w:pPr>
              <w:pStyle w:val="SIBulletList2"/>
            </w:pPr>
            <w:r>
              <w:t>lavage and debridement</w:t>
            </w:r>
          </w:p>
          <w:p w14:paraId="67CFA14A" w14:textId="77777777" w:rsidR="006A109E" w:rsidRDefault="00AE0479" w:rsidP="005F1689">
            <w:pPr>
              <w:pStyle w:val="SIBullet1"/>
            </w:pPr>
            <w:r w:rsidRPr="009D64B7">
              <w:t>monitor</w:t>
            </w:r>
            <w:r w:rsidR="003722B4">
              <w:t>ed</w:t>
            </w:r>
            <w:r w:rsidRPr="009D64B7">
              <w:t xml:space="preserve"> </w:t>
            </w:r>
            <w:r w:rsidR="00AB2CC5">
              <w:t xml:space="preserve">at least two </w:t>
            </w:r>
            <w:r w:rsidRPr="009D64B7">
              <w:t>recu</w:t>
            </w:r>
            <w:r w:rsidR="005F1689">
              <w:t>mbent patients post-operatively</w:t>
            </w:r>
          </w:p>
          <w:p w14:paraId="2D1617BE" w14:textId="1F524775" w:rsidR="00AE0479" w:rsidRPr="00A55106" w:rsidRDefault="006A109E" w:rsidP="00B2070E">
            <w:pPr>
              <w:pStyle w:val="SIBullet1"/>
            </w:pPr>
            <w:proofErr w:type="gramStart"/>
            <w:r w:rsidRPr="00E06AFA">
              <w:t>performed</w:t>
            </w:r>
            <w:proofErr w:type="gramEnd"/>
            <w:r w:rsidRPr="00E06AFA">
              <w:t xml:space="preserve"> the activities outlined in the performance criteria of this unit during a period of at least </w:t>
            </w:r>
            <w:r w:rsidR="009C11E9">
              <w:t>24</w:t>
            </w:r>
            <w:r w:rsidR="006F4E80">
              <w:t>0</w:t>
            </w:r>
            <w:r w:rsidRPr="00E06AFA">
              <w:t xml:space="preserve"> hours of work in a </w:t>
            </w:r>
            <w:r w:rsidRPr="00E06AFA">
              <w:rPr>
                <w:shd w:val="clear" w:color="auto" w:fill="FFFFFF"/>
              </w:rPr>
              <w:t xml:space="preserve">veterinary hospital or veterinary </w:t>
            </w:r>
            <w:r w:rsidR="00B2070E">
              <w:rPr>
                <w:shd w:val="clear" w:color="auto" w:fill="FFFFFF"/>
              </w:rPr>
              <w:t>practice</w:t>
            </w:r>
            <w:r>
              <w:rPr>
                <w:shd w:val="clear" w:color="auto" w:fill="FFFFFF"/>
              </w:rPr>
              <w:t xml:space="preserve"> where specialist surgical procedures are regularly performed</w:t>
            </w:r>
            <w:r w:rsidRPr="00E06AFA">
              <w:t>.</w:t>
            </w:r>
          </w:p>
        </w:tc>
      </w:tr>
    </w:tbl>
    <w:p w14:paraId="0F0094A2" w14:textId="77777777" w:rsidR="00DB6374" w:rsidRDefault="00DB6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E0479" w:rsidRPr="00A55106" w14:paraId="2D1617C1" w14:textId="77777777" w:rsidTr="0025454E">
        <w:tc>
          <w:tcPr>
            <w:tcW w:w="9242" w:type="dxa"/>
          </w:tcPr>
          <w:p w14:paraId="2D1617C0" w14:textId="77777777" w:rsidR="00AE0479" w:rsidRPr="00A55106" w:rsidRDefault="00AE0479" w:rsidP="002E24FE">
            <w:pPr>
              <w:pStyle w:val="SIUnittitle"/>
            </w:pPr>
            <w:r w:rsidRPr="00A55106">
              <w:t>Knowledge Evidence</w:t>
            </w:r>
          </w:p>
        </w:tc>
      </w:tr>
      <w:tr w:rsidR="00AE0479" w:rsidRPr="00067E1C" w14:paraId="2D1617F0" w14:textId="77777777" w:rsidTr="0025454E">
        <w:tc>
          <w:tcPr>
            <w:tcW w:w="9242" w:type="dxa"/>
          </w:tcPr>
          <w:p w14:paraId="7E668E23" w14:textId="75EA34B0" w:rsidR="003722B4" w:rsidRDefault="003722B4" w:rsidP="003722B4">
            <w:pPr>
              <w:pStyle w:val="SIText"/>
            </w:pPr>
            <w:r>
              <w:t>An individual must be able to demonstrate the knowledge required to perform the tasks outlined in the elements and performance criteria of this unit. This includes knowledge of:</w:t>
            </w:r>
          </w:p>
          <w:p w14:paraId="2D1617C3" w14:textId="77777777" w:rsidR="00AE0479" w:rsidRPr="00DF0CC7" w:rsidRDefault="00AE0479" w:rsidP="002E24FE">
            <w:pPr>
              <w:pStyle w:val="SIBullet1"/>
            </w:pPr>
            <w:r w:rsidRPr="00DF0CC7">
              <w:t>animal anatomy and physiology related to post-operative nursing routines</w:t>
            </w:r>
          </w:p>
          <w:p w14:paraId="2D1617C4" w14:textId="2CE43EC6" w:rsidR="00AE0479" w:rsidRPr="00DF0CC7" w:rsidRDefault="00AE0479" w:rsidP="002E24FE">
            <w:pPr>
              <w:pStyle w:val="SIBullet1"/>
            </w:pPr>
            <w:r w:rsidRPr="00DF0CC7">
              <w:t>nutritional requirements after specialised surgical procedures</w:t>
            </w:r>
            <w:r w:rsidR="00A600A0">
              <w:t>, including calculation of energy requirements using the correct formula</w:t>
            </w:r>
          </w:p>
          <w:p w14:paraId="2D1617C5" w14:textId="77777777" w:rsidR="00AE0479" w:rsidRPr="00DF0CC7" w:rsidRDefault="00AE0479" w:rsidP="002E24FE">
            <w:pPr>
              <w:pStyle w:val="SIBullet1"/>
            </w:pPr>
            <w:r w:rsidRPr="00DF0CC7">
              <w:t>pain management techniques</w:t>
            </w:r>
            <w:r>
              <w:t xml:space="preserve"> </w:t>
            </w:r>
            <w:r w:rsidRPr="008B0835">
              <w:t xml:space="preserve">for </w:t>
            </w:r>
            <w:r>
              <w:t>post-operative</w:t>
            </w:r>
            <w:r w:rsidRPr="008B0835">
              <w:t xml:space="preserve"> recovery</w:t>
            </w:r>
          </w:p>
          <w:p w14:paraId="2D1617C6" w14:textId="77777777" w:rsidR="00AE0479" w:rsidRPr="008B0835" w:rsidRDefault="00AE0479" w:rsidP="002E24FE">
            <w:pPr>
              <w:pStyle w:val="SIBullet1"/>
            </w:pPr>
            <w:r w:rsidRPr="00DF0CC7">
              <w:t>principles of animal welfare and ethics</w:t>
            </w:r>
            <w:r>
              <w:t xml:space="preserve"> related to </w:t>
            </w:r>
            <w:r w:rsidRPr="008B0835">
              <w:t xml:space="preserve">surgical procedures and </w:t>
            </w:r>
            <w:r>
              <w:t>post-operative</w:t>
            </w:r>
            <w:r w:rsidRPr="008B0835">
              <w:t xml:space="preserve"> recovery</w:t>
            </w:r>
          </w:p>
          <w:p w14:paraId="2D1617C7" w14:textId="77777777" w:rsidR="00AE0479" w:rsidRPr="00391379" w:rsidRDefault="00AE0479" w:rsidP="002E24FE">
            <w:pPr>
              <w:pStyle w:val="SIBullet1"/>
            </w:pPr>
            <w:r w:rsidRPr="00391379">
              <w:t xml:space="preserve">how to recognise </w:t>
            </w:r>
            <w:r>
              <w:t>post-operative</w:t>
            </w:r>
            <w:r w:rsidRPr="00391379">
              <w:t xml:space="preserve"> emergencies</w:t>
            </w:r>
          </w:p>
          <w:p w14:paraId="2D1617C8" w14:textId="4521309A" w:rsidR="00AE0479" w:rsidRPr="00DF0CC7" w:rsidRDefault="00AE0479" w:rsidP="002E24FE">
            <w:pPr>
              <w:pStyle w:val="SIBullet1"/>
            </w:pPr>
            <w:r w:rsidRPr="00DF0CC7">
              <w:t xml:space="preserve">state or territory legislation and regulations relating to the practice </w:t>
            </w:r>
            <w:r>
              <w:t xml:space="preserve">of veterinary science, </w:t>
            </w:r>
            <w:r w:rsidR="00B2070E">
              <w:t>work health and safety</w:t>
            </w:r>
            <w:bookmarkStart w:id="0" w:name="_GoBack"/>
            <w:bookmarkEnd w:id="0"/>
            <w:r w:rsidRPr="00DF0CC7">
              <w:t xml:space="preserve"> </w:t>
            </w:r>
            <w:proofErr w:type="spellStart"/>
            <w:r w:rsidRPr="00DF0CC7">
              <w:t>and</w:t>
            </w:r>
            <w:proofErr w:type="spellEnd"/>
            <w:r w:rsidRPr="00DF0CC7">
              <w:t xml:space="preserve"> animal welfare</w:t>
            </w:r>
            <w:r>
              <w:t xml:space="preserve"> </w:t>
            </w:r>
            <w:r w:rsidRPr="008B0835">
              <w:t xml:space="preserve">in surgical </w:t>
            </w:r>
            <w:r>
              <w:t xml:space="preserve">recovery </w:t>
            </w:r>
            <w:r w:rsidRPr="008B0835">
              <w:t>contexts</w:t>
            </w:r>
          </w:p>
          <w:p w14:paraId="2D1617C9" w14:textId="77777777" w:rsidR="00AE0479" w:rsidRPr="00DF0CC7" w:rsidRDefault="00AE0479" w:rsidP="002E24FE">
            <w:pPr>
              <w:pStyle w:val="SIBullet1"/>
            </w:pPr>
            <w:r w:rsidRPr="00DF0CC7">
              <w:t>state or territory legislation covering the use of therapeutic and controlled substances</w:t>
            </w:r>
            <w:r>
              <w:t xml:space="preserve"> related to </w:t>
            </w:r>
            <w:r w:rsidRPr="008B0835">
              <w:t xml:space="preserve">surgical and </w:t>
            </w:r>
            <w:r>
              <w:t>post-operative</w:t>
            </w:r>
            <w:r w:rsidRPr="008B0835">
              <w:t xml:space="preserve"> contexts</w:t>
            </w:r>
          </w:p>
          <w:p w14:paraId="2D1617CA" w14:textId="77777777" w:rsidR="00AE0479" w:rsidRPr="00DF0CC7" w:rsidRDefault="00AE0479" w:rsidP="002E24FE">
            <w:pPr>
              <w:pStyle w:val="SIBullet1"/>
            </w:pPr>
            <w:r>
              <w:t>nursing care plan design and models</w:t>
            </w:r>
          </w:p>
          <w:p w14:paraId="66081CF7" w14:textId="1534740D" w:rsidR="00775DE2" w:rsidRDefault="00AE0479" w:rsidP="002E24FE">
            <w:pPr>
              <w:pStyle w:val="SIBullet1"/>
            </w:pPr>
            <w:r>
              <w:t>fluid therapy</w:t>
            </w:r>
            <w:r w:rsidR="00B37703">
              <w:t>,</w:t>
            </w:r>
            <w:r w:rsidR="00775DE2">
              <w:t xml:space="preserve"> including:</w:t>
            </w:r>
          </w:p>
          <w:p w14:paraId="2D6BA9AB" w14:textId="5CAE3F39" w:rsidR="00775DE2" w:rsidRDefault="00775DE2" w:rsidP="00775DE2">
            <w:pPr>
              <w:pStyle w:val="SIBullet2"/>
            </w:pPr>
            <w:r>
              <w:t>intravenous catheter placement techniques</w:t>
            </w:r>
          </w:p>
          <w:p w14:paraId="26231E6E" w14:textId="4FCE86D8" w:rsidR="00775DE2" w:rsidRDefault="00775DE2" w:rsidP="00775DE2">
            <w:pPr>
              <w:pStyle w:val="SIBullet2"/>
            </w:pPr>
            <w:r>
              <w:t>catheter maintenance procedures</w:t>
            </w:r>
          </w:p>
          <w:p w14:paraId="3E2FA293" w14:textId="77777777" w:rsidR="00775DE2" w:rsidRDefault="00775DE2" w:rsidP="00775DE2">
            <w:pPr>
              <w:pStyle w:val="SIBullet2"/>
            </w:pPr>
            <w:r>
              <w:t>fluid types</w:t>
            </w:r>
          </w:p>
          <w:p w14:paraId="2A9F93A8" w14:textId="77777777" w:rsidR="00775DE2" w:rsidRDefault="00775DE2" w:rsidP="00775DE2">
            <w:pPr>
              <w:pStyle w:val="SIBullet2"/>
            </w:pPr>
            <w:r>
              <w:t>calculation of fluid plans</w:t>
            </w:r>
          </w:p>
          <w:p w14:paraId="2D1617CB" w14:textId="0915B4DE" w:rsidR="00AE0479" w:rsidRDefault="00775DE2" w:rsidP="00775DE2">
            <w:pPr>
              <w:pStyle w:val="SIBullet2"/>
            </w:pPr>
            <w:r>
              <w:t>additives to fluids</w:t>
            </w:r>
            <w:r w:rsidR="00AE0479">
              <w:t xml:space="preserve"> </w:t>
            </w:r>
          </w:p>
          <w:p w14:paraId="2D1617CC" w14:textId="77777777" w:rsidR="00AE0479" w:rsidRDefault="00AE0479" w:rsidP="002E24FE">
            <w:pPr>
              <w:pStyle w:val="SIBullet1"/>
            </w:pPr>
            <w:r>
              <w:t>appropriate nutrition for various disease states and surgical recovery</w:t>
            </w:r>
          </w:p>
          <w:p w14:paraId="2D1617CE" w14:textId="63A5CC57" w:rsidR="00AE0479" w:rsidRDefault="00AE0479" w:rsidP="00775DE2">
            <w:pPr>
              <w:pStyle w:val="SIBullet1"/>
            </w:pPr>
            <w:r>
              <w:t>enteral feeding tube placement techniques and maintenance procedures</w:t>
            </w:r>
          </w:p>
          <w:p w14:paraId="2D1617CF" w14:textId="3C5A985A" w:rsidR="00AE0479" w:rsidRDefault="00AE0479" w:rsidP="002E24FE">
            <w:pPr>
              <w:pStyle w:val="SIBullet1"/>
            </w:pPr>
            <w:r>
              <w:lastRenderedPageBreak/>
              <w:t>physical therapy techniques</w:t>
            </w:r>
            <w:r w:rsidR="00B37703">
              <w:t>,</w:t>
            </w:r>
            <w:r>
              <w:t xml:space="preserve"> including</w:t>
            </w:r>
            <w:r w:rsidR="004509A4">
              <w:t>:</w:t>
            </w:r>
          </w:p>
          <w:p w14:paraId="2D1617D0" w14:textId="77777777" w:rsidR="00AE0479" w:rsidRDefault="00AE0479" w:rsidP="002E24FE">
            <w:pPr>
              <w:pStyle w:val="SIBullet2"/>
            </w:pPr>
            <w:r>
              <w:t>cryotherapy</w:t>
            </w:r>
          </w:p>
          <w:p w14:paraId="2D1617D1" w14:textId="77777777" w:rsidR="00AE0479" w:rsidRDefault="00AE0479" w:rsidP="002E24FE">
            <w:pPr>
              <w:pStyle w:val="SIBullet2"/>
            </w:pPr>
            <w:r>
              <w:t>thermotherapy</w:t>
            </w:r>
          </w:p>
          <w:p w14:paraId="2D1617D2" w14:textId="77777777" w:rsidR="00AE0479" w:rsidRDefault="00AE0479" w:rsidP="002E24FE">
            <w:pPr>
              <w:pStyle w:val="SIBullet2"/>
            </w:pPr>
            <w:r>
              <w:t>massage</w:t>
            </w:r>
          </w:p>
          <w:p w14:paraId="2D1617D3" w14:textId="77777777" w:rsidR="00AE0479" w:rsidRDefault="00AE0479" w:rsidP="002E24FE">
            <w:pPr>
              <w:pStyle w:val="SIBullet2"/>
            </w:pPr>
            <w:r>
              <w:t>active and passive exercises</w:t>
            </w:r>
          </w:p>
          <w:p w14:paraId="2D1617D4" w14:textId="77777777" w:rsidR="00AE0479" w:rsidRDefault="00AE0479" w:rsidP="002E24FE">
            <w:pPr>
              <w:pStyle w:val="SIBullet2"/>
            </w:pPr>
            <w:r>
              <w:t>assisted mobility strategies</w:t>
            </w:r>
          </w:p>
          <w:p w14:paraId="2D1617D5" w14:textId="2BBEB46B" w:rsidR="00AE0479" w:rsidRDefault="00AE0479" w:rsidP="002E24FE">
            <w:pPr>
              <w:pStyle w:val="SIBullet1"/>
            </w:pPr>
            <w:r>
              <w:t>wound dressings and bandages</w:t>
            </w:r>
            <w:r w:rsidR="00B37703">
              <w:t>,</w:t>
            </w:r>
            <w:r>
              <w:t xml:space="preserve"> including</w:t>
            </w:r>
            <w:r w:rsidR="004509A4">
              <w:t>:</w:t>
            </w:r>
          </w:p>
          <w:p w14:paraId="01A66EDB" w14:textId="259D0017" w:rsidR="00775DE2" w:rsidRDefault="00775DE2" w:rsidP="00775DE2">
            <w:pPr>
              <w:pStyle w:val="SIBullet2"/>
            </w:pPr>
            <w:r>
              <w:t>a</w:t>
            </w:r>
            <w:r w:rsidRPr="00775DE2">
              <w:t>bdominal bandage</w:t>
            </w:r>
          </w:p>
          <w:p w14:paraId="3FC54176" w14:textId="77777777" w:rsidR="00775DE2" w:rsidRDefault="00775DE2" w:rsidP="00775DE2">
            <w:pPr>
              <w:pStyle w:val="SIBullet2"/>
            </w:pPr>
            <w:r>
              <w:t>t</w:t>
            </w:r>
            <w:r w:rsidRPr="00775DE2">
              <w:t>horacic bandage</w:t>
            </w:r>
          </w:p>
          <w:p w14:paraId="76EF22B0" w14:textId="77777777" w:rsidR="00775DE2" w:rsidRDefault="00775DE2" w:rsidP="00775DE2">
            <w:pPr>
              <w:pStyle w:val="SIBullet2"/>
            </w:pPr>
            <w:r>
              <w:t>h</w:t>
            </w:r>
            <w:r w:rsidRPr="00775DE2">
              <w:t>ead bandage</w:t>
            </w:r>
          </w:p>
          <w:p w14:paraId="4C760EC0" w14:textId="77777777" w:rsidR="00775DE2" w:rsidRDefault="00775DE2" w:rsidP="00775DE2">
            <w:pPr>
              <w:pStyle w:val="SIBullet2"/>
            </w:pPr>
            <w:r>
              <w:t>ear bandage</w:t>
            </w:r>
          </w:p>
          <w:p w14:paraId="558BFA55" w14:textId="52AD140C" w:rsidR="00775DE2" w:rsidRDefault="00775DE2" w:rsidP="00775DE2">
            <w:pPr>
              <w:pStyle w:val="SIBullet2"/>
            </w:pPr>
            <w:proofErr w:type="spellStart"/>
            <w:r>
              <w:t>V</w:t>
            </w:r>
            <w:r w:rsidRPr="00775DE2">
              <w:t>elpeau</w:t>
            </w:r>
            <w:proofErr w:type="spellEnd"/>
          </w:p>
          <w:p w14:paraId="2829F727" w14:textId="62934C4B" w:rsidR="00775DE2" w:rsidRDefault="00775DE2" w:rsidP="00775DE2">
            <w:pPr>
              <w:pStyle w:val="SIBullet2"/>
            </w:pPr>
            <w:proofErr w:type="spellStart"/>
            <w:r>
              <w:t>E</w:t>
            </w:r>
            <w:r w:rsidRPr="00775DE2">
              <w:t>hmer</w:t>
            </w:r>
            <w:proofErr w:type="spellEnd"/>
            <w:r w:rsidRPr="00775DE2">
              <w:t xml:space="preserve"> sling</w:t>
            </w:r>
          </w:p>
          <w:p w14:paraId="321EED3D" w14:textId="2A0259D2" w:rsidR="00775DE2" w:rsidRPr="00775DE2" w:rsidRDefault="00775DE2" w:rsidP="00775DE2">
            <w:pPr>
              <w:pStyle w:val="SIBullet2"/>
            </w:pPr>
            <w:r w:rsidRPr="00775DE2">
              <w:t xml:space="preserve">dressings and bandages </w:t>
            </w:r>
            <w:r>
              <w:t>for open wounds</w:t>
            </w:r>
          </w:p>
          <w:p w14:paraId="66CDC1E1" w14:textId="77777777" w:rsidR="00F57E55" w:rsidRPr="00C91DB7" w:rsidRDefault="00F57E55" w:rsidP="00F57E55">
            <w:pPr>
              <w:pStyle w:val="SIBullet1"/>
            </w:pPr>
            <w:r>
              <w:t>specialised bandages and their use</w:t>
            </w:r>
          </w:p>
          <w:p w14:paraId="2D1617DC" w14:textId="49A09FCA" w:rsidR="00AE0479" w:rsidRDefault="00AE0479" w:rsidP="002E24FE">
            <w:pPr>
              <w:pStyle w:val="SIBullet1"/>
            </w:pPr>
            <w:r>
              <w:t>active and passive drain maintenance procedures</w:t>
            </w:r>
          </w:p>
          <w:p w14:paraId="2D1617DD" w14:textId="118FF1F3" w:rsidR="00AE0479" w:rsidRDefault="00AE0479" w:rsidP="002E24FE">
            <w:pPr>
              <w:pStyle w:val="SIBullet1"/>
            </w:pPr>
            <w:r>
              <w:t>open wound management strategies</w:t>
            </w:r>
            <w:r w:rsidR="00B37703">
              <w:t>,</w:t>
            </w:r>
            <w:r>
              <w:t xml:space="preserve"> including</w:t>
            </w:r>
            <w:r w:rsidR="004509A4">
              <w:t>:</w:t>
            </w:r>
          </w:p>
          <w:p w14:paraId="2D1617DE" w14:textId="77777777" w:rsidR="00AE0479" w:rsidRDefault="00AE0479" w:rsidP="002E24FE">
            <w:pPr>
              <w:pStyle w:val="SIBullet2"/>
            </w:pPr>
            <w:r>
              <w:t>physiology of wound healing</w:t>
            </w:r>
          </w:p>
          <w:p w14:paraId="2D1617DF" w14:textId="77777777" w:rsidR="00AE0479" w:rsidRDefault="00AE0479" w:rsidP="002E24FE">
            <w:pPr>
              <w:pStyle w:val="SIBullet2"/>
            </w:pPr>
            <w:r>
              <w:t>moist wound healing principles</w:t>
            </w:r>
          </w:p>
          <w:p w14:paraId="2D1617E0" w14:textId="77777777" w:rsidR="00AE0479" w:rsidRDefault="00AE0479" w:rsidP="002E24FE">
            <w:pPr>
              <w:pStyle w:val="SIBullet2"/>
            </w:pPr>
            <w:r>
              <w:t>wound bed preparation</w:t>
            </w:r>
          </w:p>
          <w:p w14:paraId="2D1617E1" w14:textId="77777777" w:rsidR="00AE0479" w:rsidRDefault="00AE0479" w:rsidP="002E24FE">
            <w:pPr>
              <w:pStyle w:val="SIBullet2"/>
            </w:pPr>
            <w:r>
              <w:t>lavage and debridement techniques</w:t>
            </w:r>
          </w:p>
          <w:p w14:paraId="2D1617E2" w14:textId="77777777" w:rsidR="00AE0479" w:rsidRDefault="00AE0479" w:rsidP="002E24FE">
            <w:pPr>
              <w:pStyle w:val="SIBullet2"/>
            </w:pPr>
            <w:r>
              <w:t>signs of wound breakdown and complications</w:t>
            </w:r>
          </w:p>
          <w:p w14:paraId="2D1617E3" w14:textId="2DBD66A5" w:rsidR="00AE0479" w:rsidRDefault="00AE0479" w:rsidP="002E24FE">
            <w:pPr>
              <w:pStyle w:val="SIBullet1"/>
            </w:pPr>
            <w:r w:rsidRPr="00DF0CC7">
              <w:t xml:space="preserve">recumbent </w:t>
            </w:r>
            <w:r>
              <w:t>patient care</w:t>
            </w:r>
            <w:r w:rsidR="00B37703">
              <w:t>,</w:t>
            </w:r>
            <w:r w:rsidRPr="00DF0CC7">
              <w:t xml:space="preserve"> </w:t>
            </w:r>
            <w:r>
              <w:t>including</w:t>
            </w:r>
            <w:r w:rsidR="004509A4">
              <w:t>:</w:t>
            </w:r>
          </w:p>
          <w:p w14:paraId="2D1617E4" w14:textId="77777777" w:rsidR="00AE0479" w:rsidRDefault="00AE0479" w:rsidP="002E24FE">
            <w:pPr>
              <w:pStyle w:val="SIBullet2"/>
            </w:pPr>
            <w:r>
              <w:t>bladder management</w:t>
            </w:r>
          </w:p>
          <w:p w14:paraId="2D1617E5" w14:textId="77777777" w:rsidR="00AE0479" w:rsidRDefault="00AE0479" w:rsidP="002E24FE">
            <w:pPr>
              <w:pStyle w:val="SIBullet2"/>
            </w:pPr>
            <w:r>
              <w:t>bedding and positioning aids</w:t>
            </w:r>
          </w:p>
          <w:p w14:paraId="2D1617E6" w14:textId="77777777" w:rsidR="00AE0479" w:rsidRDefault="00AE0479" w:rsidP="002E24FE">
            <w:pPr>
              <w:pStyle w:val="SIBullet2"/>
            </w:pPr>
            <w:r>
              <w:t>patient positioning and turning</w:t>
            </w:r>
          </w:p>
          <w:p w14:paraId="2D1617E7" w14:textId="77777777" w:rsidR="00AE0479" w:rsidRDefault="00AE0479" w:rsidP="002E24FE">
            <w:pPr>
              <w:pStyle w:val="SIBullet2"/>
            </w:pPr>
            <w:r>
              <w:t>urine scald preventative measures and treatment</w:t>
            </w:r>
          </w:p>
          <w:p w14:paraId="2D1617E8" w14:textId="77777777" w:rsidR="00AE0479" w:rsidRDefault="00AE0479" w:rsidP="002E24FE">
            <w:pPr>
              <w:pStyle w:val="SIBullet2"/>
            </w:pPr>
            <w:r>
              <w:t>decubital ulcer preventative measures and treatment</w:t>
            </w:r>
          </w:p>
          <w:p w14:paraId="2D1617E9" w14:textId="77777777" w:rsidR="00AE0479" w:rsidRDefault="00AE0479" w:rsidP="002E24FE">
            <w:pPr>
              <w:pStyle w:val="SIBullet2"/>
            </w:pPr>
            <w:r>
              <w:t>body temperature monitoring</w:t>
            </w:r>
          </w:p>
          <w:p w14:paraId="2D1617EA" w14:textId="77777777" w:rsidR="00AE0479" w:rsidRDefault="00AE0479" w:rsidP="002E24FE">
            <w:pPr>
              <w:pStyle w:val="SIBullet2"/>
            </w:pPr>
            <w:r>
              <w:t xml:space="preserve">respiratory care including postural drainage, </w:t>
            </w:r>
            <w:proofErr w:type="spellStart"/>
            <w:r>
              <w:t>coupáge</w:t>
            </w:r>
            <w:proofErr w:type="spellEnd"/>
            <w:r>
              <w:t xml:space="preserve"> and nebulisation techniques</w:t>
            </w:r>
          </w:p>
          <w:p w14:paraId="2D1617EB" w14:textId="77777777" w:rsidR="00AE0479" w:rsidRDefault="00AE0479" w:rsidP="002E24FE">
            <w:pPr>
              <w:pStyle w:val="SIBullet2"/>
            </w:pPr>
            <w:r>
              <w:t>patient hygiene and grooming</w:t>
            </w:r>
          </w:p>
          <w:p w14:paraId="2D1617EC" w14:textId="77777777" w:rsidR="00AE0479" w:rsidRDefault="00AE0479" w:rsidP="002E24FE">
            <w:pPr>
              <w:pStyle w:val="SIBullet2"/>
            </w:pPr>
            <w:r>
              <w:t>patient mental health care</w:t>
            </w:r>
          </w:p>
          <w:p w14:paraId="2D1617ED" w14:textId="77777777" w:rsidR="00AE0479" w:rsidRDefault="00AE0479" w:rsidP="002E24FE">
            <w:pPr>
              <w:pStyle w:val="SIBullet1"/>
            </w:pPr>
            <w:r w:rsidRPr="00DF0CC7">
              <w:t>workplace hygiene standards, disinfectants and sterilisation, cleaning agents, cleaning techniques and cleaning equipment and materials</w:t>
            </w:r>
            <w:r>
              <w:t xml:space="preserve"> related to post-operative routines</w:t>
            </w:r>
          </w:p>
          <w:p w14:paraId="2D1617EE" w14:textId="77777777" w:rsidR="00AE0479" w:rsidRPr="00391379" w:rsidRDefault="00AE0479" w:rsidP="002E24FE">
            <w:pPr>
              <w:pStyle w:val="SIBullet1"/>
            </w:pPr>
            <w:r w:rsidRPr="00391379">
              <w:t xml:space="preserve">sources of information and </w:t>
            </w:r>
            <w:r>
              <w:t>p</w:t>
            </w:r>
            <w:r w:rsidRPr="00391379">
              <w:t>roviders of physical therapy techniques and procedures for post</w:t>
            </w:r>
            <w:r>
              <w:t>-</w:t>
            </w:r>
            <w:r w:rsidRPr="00391379">
              <w:t>operative recovery</w:t>
            </w:r>
          </w:p>
          <w:p w14:paraId="2D1617EF" w14:textId="0AA463E5" w:rsidR="00AE0479" w:rsidRPr="00526134" w:rsidRDefault="00AE0479" w:rsidP="002E24FE">
            <w:pPr>
              <w:pStyle w:val="SIBullet1"/>
            </w:pPr>
            <w:proofErr w:type="gramStart"/>
            <w:r w:rsidRPr="008B0835">
              <w:t>home</w:t>
            </w:r>
            <w:proofErr w:type="gramEnd"/>
            <w:r w:rsidRPr="008B0835">
              <w:t xml:space="preserve"> care requirements and potential pro</w:t>
            </w:r>
            <w:r>
              <w:t>blems with home nursing of post-</w:t>
            </w:r>
            <w:r w:rsidRPr="008B0835">
              <w:t>operative patients</w:t>
            </w:r>
            <w:r w:rsidR="005F1689">
              <w:t>.</w:t>
            </w:r>
          </w:p>
        </w:tc>
      </w:tr>
    </w:tbl>
    <w:p w14:paraId="644640B2" w14:textId="77777777" w:rsidR="00DB6374" w:rsidRDefault="00DB6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E0479" w:rsidRPr="00A55106" w14:paraId="2D1617F2" w14:textId="77777777" w:rsidTr="0025454E">
        <w:tc>
          <w:tcPr>
            <w:tcW w:w="9242" w:type="dxa"/>
          </w:tcPr>
          <w:p w14:paraId="2D1617F1" w14:textId="77777777" w:rsidR="00AE0479" w:rsidRPr="00A55106" w:rsidRDefault="00AE0479" w:rsidP="002E24FE">
            <w:pPr>
              <w:pStyle w:val="SIUNITCODE"/>
            </w:pPr>
            <w:r w:rsidRPr="00A55106">
              <w:t>Assessment Conditions</w:t>
            </w:r>
          </w:p>
        </w:tc>
      </w:tr>
      <w:tr w:rsidR="00AE0479" w:rsidRPr="00A55106" w14:paraId="2D1617F9" w14:textId="77777777" w:rsidTr="0025454E">
        <w:tc>
          <w:tcPr>
            <w:tcW w:w="9242" w:type="dxa"/>
          </w:tcPr>
          <w:p w14:paraId="1CA39B94" w14:textId="6FA7550D" w:rsidR="00E16272" w:rsidRDefault="00E16272" w:rsidP="00E16272">
            <w:pPr>
              <w:pStyle w:val="SIBulletList1"/>
              <w:numPr>
                <w:ilvl w:val="0"/>
                <w:numId w:val="0"/>
              </w:numPr>
              <w:ind w:left="357" w:hanging="357"/>
              <w:rPr>
                <w:szCs w:val="22"/>
              </w:rPr>
            </w:pPr>
            <w:bookmarkStart w:id="1" w:name="_Hlk482267151"/>
            <w:r w:rsidRPr="00187E84">
              <w:rPr>
                <w:szCs w:val="22"/>
              </w:rPr>
              <w:t xml:space="preserve">Assessment of skills must take place </w:t>
            </w:r>
            <w:r w:rsidR="00B37703">
              <w:rPr>
                <w:szCs w:val="22"/>
              </w:rPr>
              <w:t>under the following conditions:</w:t>
            </w:r>
          </w:p>
          <w:p w14:paraId="2882E5D3" w14:textId="77777777" w:rsidR="006A109E" w:rsidRPr="009B1503" w:rsidRDefault="006A109E" w:rsidP="006A109E">
            <w:pPr>
              <w:pStyle w:val="SIBulletList1"/>
              <w:tabs>
                <w:tab w:val="clear" w:pos="360"/>
              </w:tabs>
              <w:rPr>
                <w:lang w:val="en-GB"/>
              </w:rPr>
            </w:pPr>
            <w:r w:rsidRPr="009B1503">
              <w:rPr>
                <w:lang w:val="en-GB"/>
              </w:rPr>
              <w:t>physical conditions:</w:t>
            </w:r>
          </w:p>
          <w:p w14:paraId="40B792DD" w14:textId="3514BC6E" w:rsidR="006A109E" w:rsidRPr="009B1503" w:rsidRDefault="006A109E" w:rsidP="006A109E">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hospital or surgery</w:t>
            </w:r>
          </w:p>
          <w:p w14:paraId="5D89FF80" w14:textId="77777777" w:rsidR="006A109E" w:rsidRPr="009B140F" w:rsidRDefault="006A109E" w:rsidP="009B140F">
            <w:pPr>
              <w:pStyle w:val="SIBulletList1"/>
            </w:pPr>
            <w:r w:rsidRPr="009B140F">
              <w:t>resources, equipment and materials:</w:t>
            </w:r>
          </w:p>
          <w:p w14:paraId="121BBBD4" w14:textId="77777777" w:rsidR="006A109E" w:rsidRPr="009B1503" w:rsidRDefault="006A109E" w:rsidP="009B140F">
            <w:pPr>
              <w:pStyle w:val="SIBullet2"/>
              <w:rPr>
                <w:lang w:val="en-GB"/>
              </w:rPr>
            </w:pPr>
            <w:r w:rsidRPr="009B1503">
              <w:rPr>
                <w:lang w:val="en-GB"/>
              </w:rPr>
              <w:t xml:space="preserve">a range of real </w:t>
            </w:r>
            <w:r>
              <w:rPr>
                <w:lang w:val="en-GB"/>
              </w:rPr>
              <w:t>patients</w:t>
            </w:r>
          </w:p>
          <w:p w14:paraId="4D015DD3" w14:textId="77777777" w:rsidR="006A109E" w:rsidRPr="009B1503" w:rsidRDefault="006A109E" w:rsidP="009B140F">
            <w:pPr>
              <w:pStyle w:val="SIBullet2"/>
              <w:rPr>
                <w:lang w:val="en-GB"/>
              </w:rPr>
            </w:pPr>
            <w:r w:rsidRPr="009B1503">
              <w:rPr>
                <w:lang w:val="en-GB"/>
              </w:rPr>
              <w:t>equipment</w:t>
            </w:r>
            <w:r>
              <w:rPr>
                <w:lang w:val="en-GB"/>
              </w:rPr>
              <w:t>, instruments</w:t>
            </w:r>
            <w:r w:rsidRPr="009B1503">
              <w:rPr>
                <w:lang w:val="en-GB"/>
              </w:rPr>
              <w:t xml:space="preserve"> and resources typically available </w:t>
            </w:r>
            <w:r>
              <w:rPr>
                <w:lang w:val="en-GB"/>
              </w:rPr>
              <w:t xml:space="preserve">for </w:t>
            </w:r>
            <w:r w:rsidRPr="000D78F3">
              <w:t xml:space="preserve">veterinary </w:t>
            </w:r>
            <w:r>
              <w:t>surgery, including specialised equipment used for post-operative care</w:t>
            </w:r>
          </w:p>
          <w:p w14:paraId="48794F21" w14:textId="77777777" w:rsidR="006A109E" w:rsidRPr="009B1503" w:rsidRDefault="006A109E" w:rsidP="009B140F">
            <w:pPr>
              <w:pStyle w:val="SIBulletList1"/>
              <w:rPr>
                <w:lang w:val="en-GB"/>
              </w:rPr>
            </w:pPr>
            <w:r w:rsidRPr="009B1503">
              <w:rPr>
                <w:lang w:val="en-GB"/>
              </w:rPr>
              <w:t>specifications:</w:t>
            </w:r>
          </w:p>
          <w:p w14:paraId="70DD78E8" w14:textId="77777777" w:rsidR="006A109E" w:rsidRPr="009B1503" w:rsidRDefault="006A109E" w:rsidP="009B140F">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7B7446E7" w14:textId="77777777" w:rsidR="006A109E" w:rsidRPr="009B1503" w:rsidRDefault="006A109E" w:rsidP="009B140F">
            <w:pPr>
              <w:pStyle w:val="SIBulletList1"/>
              <w:rPr>
                <w:lang w:val="en-GB"/>
              </w:rPr>
            </w:pPr>
            <w:r w:rsidRPr="009B1503">
              <w:rPr>
                <w:lang w:val="en-GB"/>
              </w:rPr>
              <w:t>relationships (internal and/or external):</w:t>
            </w:r>
          </w:p>
          <w:p w14:paraId="11846E84" w14:textId="3F480DE8" w:rsidR="005B558A" w:rsidRPr="00E82DBD" w:rsidRDefault="005B558A" w:rsidP="005B558A">
            <w:pPr>
              <w:pStyle w:val="SIBullet2"/>
            </w:pPr>
            <w:proofErr w:type="gramStart"/>
            <w:r w:rsidRPr="00E82DBD">
              <w:rPr>
                <w:shd w:val="clear" w:color="auto" w:fill="FFFFFF"/>
              </w:rPr>
              <w:t>interactions</w:t>
            </w:r>
            <w:proofErr w:type="gramEnd"/>
            <w:r w:rsidRPr="00E82DBD">
              <w:rPr>
                <w:shd w:val="clear" w:color="auto" w:fill="FFFFFF"/>
              </w:rPr>
              <w:t xml:space="preserve"> with a registered veterinarian who is at a minimum a Member </w:t>
            </w:r>
            <w:r w:rsidR="00966EFB">
              <w:rPr>
                <w:shd w:val="clear" w:color="auto" w:fill="FFFFFF"/>
              </w:rPr>
              <w:t xml:space="preserve">of the </w:t>
            </w:r>
            <w:r w:rsidRPr="00E82DBD">
              <w:rPr>
                <w:shd w:val="clear" w:color="auto" w:fill="FFFFFF"/>
              </w:rPr>
              <w:t xml:space="preserve">Australia and New Zealand College of Veterinary Scientists </w:t>
            </w:r>
            <w:r w:rsidRPr="00E82DBD">
              <w:t xml:space="preserve">(ANZCVS), and who regularly performs advanced </w:t>
            </w:r>
            <w:r>
              <w:t xml:space="preserve">surgical </w:t>
            </w:r>
            <w:r w:rsidRPr="00E82DBD">
              <w:t>procedures on animals.</w:t>
            </w:r>
          </w:p>
          <w:p w14:paraId="69289B99" w14:textId="77777777" w:rsidR="005B558A" w:rsidRPr="009B1503" w:rsidRDefault="005B558A" w:rsidP="00A600A0">
            <w:pPr>
              <w:pStyle w:val="SIText"/>
              <w:rPr>
                <w:lang w:val="en-GB"/>
              </w:rPr>
            </w:pPr>
          </w:p>
          <w:p w14:paraId="2D1617F8" w14:textId="19B2C827" w:rsidR="00A600A0" w:rsidRPr="00A55106" w:rsidRDefault="00A600A0" w:rsidP="009B140F">
            <w:pPr>
              <w:pStyle w:val="SIText"/>
            </w:pPr>
            <w:r w:rsidRPr="009B1503">
              <w:rPr>
                <w:lang w:val="en-GB"/>
              </w:rPr>
              <w:t xml:space="preserve">Assessors of this unit must satisfy the requirements for assessors in applicable vocational education and training legislation, frameworks and/or standards. </w:t>
            </w:r>
            <w:bookmarkEnd w:id="1"/>
          </w:p>
        </w:tc>
      </w:tr>
    </w:tbl>
    <w:p w14:paraId="2D1617FD" w14:textId="77777777" w:rsidR="00AE0479" w:rsidRDefault="00AE0479"/>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DB6374" w:rsidRPr="00A55106" w14:paraId="5DDAA931" w14:textId="77777777" w:rsidTr="002E24FE">
        <w:tc>
          <w:tcPr>
            <w:tcW w:w="1342" w:type="pct"/>
            <w:shd w:val="clear" w:color="auto" w:fill="auto"/>
          </w:tcPr>
          <w:p w14:paraId="208D0CF0" w14:textId="744EBD6C" w:rsidR="00DB6374" w:rsidRPr="00A55106" w:rsidRDefault="00B3175B" w:rsidP="002E24FE">
            <w:pPr>
              <w:pStyle w:val="SIUnittitle"/>
            </w:pPr>
            <w:r w:rsidRPr="00A55106">
              <w:t>Links</w:t>
            </w:r>
          </w:p>
        </w:tc>
        <w:tc>
          <w:tcPr>
            <w:tcW w:w="3658" w:type="pct"/>
            <w:shd w:val="clear" w:color="auto" w:fill="auto"/>
          </w:tcPr>
          <w:p w14:paraId="5E36229C" w14:textId="2E9958A7" w:rsidR="00DB6374" w:rsidRPr="00A55106" w:rsidRDefault="00B3175B" w:rsidP="000C2089">
            <w:pPr>
              <w:pStyle w:val="SIText"/>
              <w:spacing w:before="60" w:after="60"/>
              <w:rPr>
                <w:rFonts w:asciiTheme="minorHAnsi" w:hAnsiTheme="minorHAnsi" w:cstheme="minorHAnsi"/>
              </w:rPr>
            </w:pPr>
            <w:r>
              <w:t>Companion Volume Implementation G</w:t>
            </w:r>
            <w:r w:rsidRPr="00A76C6C">
              <w:t>uides are found in VETNet</w:t>
            </w:r>
            <w:r w:rsidR="00B37703">
              <w:t>:</w:t>
            </w:r>
            <w:r>
              <w:t xml:space="preserve"> https://vetnet.education.gov.au/Pages/TrainingDocs.aspx?q=b75f4</w:t>
            </w:r>
            <w:r w:rsidR="00B37703">
              <w:t>b23-54c9-4cc9-a5db-d3502d154103</w:t>
            </w:r>
          </w:p>
        </w:tc>
      </w:tr>
    </w:tbl>
    <w:p w14:paraId="3549F47A" w14:textId="77777777" w:rsidR="00DB6374" w:rsidRDefault="00DB6374"/>
    <w:sectPr w:rsidR="00DB6374" w:rsidSect="0025454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5C20D" w14:textId="77777777" w:rsidR="00E53BC8" w:rsidRDefault="00E53BC8" w:rsidP="00BF3F0A">
      <w:r>
        <w:separator/>
      </w:r>
    </w:p>
  </w:endnote>
  <w:endnote w:type="continuationSeparator" w:id="0">
    <w:p w14:paraId="0C4B02A8" w14:textId="77777777" w:rsidR="00E53BC8" w:rsidRDefault="00E53BC8"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3075" w14:textId="77777777" w:rsidR="00F9442A" w:rsidRDefault="00F94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6F4B817" w14:textId="2F2B36B8" w:rsidR="003722B4" w:rsidRDefault="003722B4" w:rsidP="003722B4">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B2070E">
          <w:rPr>
            <w:noProof/>
          </w:rPr>
          <w:t>5</w:t>
        </w:r>
        <w:r>
          <w:rPr>
            <w:noProof/>
          </w:rPr>
          <w:fldChar w:fldCharType="end"/>
        </w:r>
      </w:p>
    </w:sdtContent>
  </w:sdt>
  <w:p w14:paraId="586887C5" w14:textId="77777777" w:rsidR="003722B4" w:rsidRDefault="0037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D369" w14:textId="77777777" w:rsidR="00F9442A" w:rsidRDefault="00F94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291DA" w14:textId="77777777" w:rsidR="00E53BC8" w:rsidRDefault="00E53BC8" w:rsidP="00BF3F0A">
      <w:r>
        <w:separator/>
      </w:r>
    </w:p>
  </w:footnote>
  <w:footnote w:type="continuationSeparator" w:id="0">
    <w:p w14:paraId="0A7C50C0" w14:textId="77777777" w:rsidR="00E53BC8" w:rsidRDefault="00E53BC8"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E4B9" w14:textId="77777777" w:rsidR="00F9442A" w:rsidRDefault="00F94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9157" w14:textId="64288AAE" w:rsidR="003722B4" w:rsidRPr="00D42082" w:rsidRDefault="003722B4" w:rsidP="002E24FE">
    <w:pPr>
      <w:pStyle w:val="SIText"/>
    </w:pPr>
    <w:r>
      <w:t xml:space="preserve">ACMVET502 </w:t>
    </w:r>
    <w:r w:rsidRPr="00DE1B7B">
      <w:t>Carry out post-operative nursing routines</w:t>
    </w:r>
  </w:p>
  <w:p w14:paraId="5AA109B4" w14:textId="77777777" w:rsidR="003722B4" w:rsidRDefault="00372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255C" w14:textId="77777777" w:rsidR="00F9442A" w:rsidRDefault="00F9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B2C9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D5A7F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BAC0E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AB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613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00EB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00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AADB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8C24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1CA51386"/>
    <w:multiLevelType w:val="multilevel"/>
    <w:tmpl w:val="5240F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EE46BB"/>
    <w:multiLevelType w:val="hybridMultilevel"/>
    <w:tmpl w:val="7AB631A6"/>
    <w:lvl w:ilvl="0" w:tplc="18AA9B04">
      <w:start w:val="1"/>
      <w:numFmt w:val="bullet"/>
      <w:pStyle w:val="AFSABulletList1"/>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355901"/>
    <w:multiLevelType w:val="multilevel"/>
    <w:tmpl w:val="677C6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60B00055"/>
    <w:multiLevelType w:val="multilevel"/>
    <w:tmpl w:val="EEFCC9FA"/>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41798"/>
    <w:multiLevelType w:val="multilevel"/>
    <w:tmpl w:val="8AA68C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13"/>
  </w:num>
  <w:num w:numId="4">
    <w:abstractNumId w:val="28"/>
  </w:num>
  <w:num w:numId="5">
    <w:abstractNumId w:val="11"/>
  </w:num>
  <w:num w:numId="6">
    <w:abstractNumId w:val="18"/>
  </w:num>
  <w:num w:numId="7">
    <w:abstractNumId w:val="12"/>
  </w:num>
  <w:num w:numId="8">
    <w:abstractNumId w:val="22"/>
  </w:num>
  <w:num w:numId="9">
    <w:abstractNumId w:val="17"/>
  </w:num>
  <w:num w:numId="10">
    <w:abstractNumId w:val="26"/>
  </w:num>
  <w:num w:numId="11">
    <w:abstractNumId w:val="10"/>
  </w:num>
  <w:num w:numId="12">
    <w:abstractNumId w:val="24"/>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21"/>
  </w:num>
  <w:num w:numId="26">
    <w:abstractNumId w:val="25"/>
  </w:num>
  <w:num w:numId="27">
    <w:abstractNumId w:val="23"/>
  </w:num>
  <w:num w:numId="28">
    <w:abstractNumId w:val="29"/>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2033"/>
    <w:rsid w:val="00041FC0"/>
    <w:rsid w:val="0004444C"/>
    <w:rsid w:val="00067E1C"/>
    <w:rsid w:val="0007038F"/>
    <w:rsid w:val="00081647"/>
    <w:rsid w:val="00082CE7"/>
    <w:rsid w:val="0009400B"/>
    <w:rsid w:val="000A0965"/>
    <w:rsid w:val="000A5441"/>
    <w:rsid w:val="000A5498"/>
    <w:rsid w:val="000A6E6B"/>
    <w:rsid w:val="000B18A5"/>
    <w:rsid w:val="000C06C8"/>
    <w:rsid w:val="000D3B36"/>
    <w:rsid w:val="001021FE"/>
    <w:rsid w:val="00120104"/>
    <w:rsid w:val="00120521"/>
    <w:rsid w:val="00133F5B"/>
    <w:rsid w:val="0014351C"/>
    <w:rsid w:val="00143D4C"/>
    <w:rsid w:val="00154CE4"/>
    <w:rsid w:val="001668BF"/>
    <w:rsid w:val="00167FFC"/>
    <w:rsid w:val="00172C3E"/>
    <w:rsid w:val="00174F75"/>
    <w:rsid w:val="00175919"/>
    <w:rsid w:val="0018546B"/>
    <w:rsid w:val="00193E15"/>
    <w:rsid w:val="00194710"/>
    <w:rsid w:val="001A26FB"/>
    <w:rsid w:val="001B031D"/>
    <w:rsid w:val="001C087A"/>
    <w:rsid w:val="001C7C13"/>
    <w:rsid w:val="001D7AE0"/>
    <w:rsid w:val="001E6DE3"/>
    <w:rsid w:val="001E759A"/>
    <w:rsid w:val="001F1065"/>
    <w:rsid w:val="001F6513"/>
    <w:rsid w:val="00202BB4"/>
    <w:rsid w:val="00202E96"/>
    <w:rsid w:val="002031AB"/>
    <w:rsid w:val="00210AEC"/>
    <w:rsid w:val="00217ABD"/>
    <w:rsid w:val="002200B1"/>
    <w:rsid w:val="00250C97"/>
    <w:rsid w:val="002510C1"/>
    <w:rsid w:val="00251582"/>
    <w:rsid w:val="0025454E"/>
    <w:rsid w:val="00264E6A"/>
    <w:rsid w:val="00277B8D"/>
    <w:rsid w:val="00285D55"/>
    <w:rsid w:val="002B3B4E"/>
    <w:rsid w:val="002C4D0C"/>
    <w:rsid w:val="002C5EF4"/>
    <w:rsid w:val="002C5FD5"/>
    <w:rsid w:val="002E24FE"/>
    <w:rsid w:val="002E426A"/>
    <w:rsid w:val="002F04D2"/>
    <w:rsid w:val="003018C8"/>
    <w:rsid w:val="003366E2"/>
    <w:rsid w:val="0034493D"/>
    <w:rsid w:val="0034747E"/>
    <w:rsid w:val="00352F28"/>
    <w:rsid w:val="003639F7"/>
    <w:rsid w:val="003722B4"/>
    <w:rsid w:val="00381BF7"/>
    <w:rsid w:val="00391379"/>
    <w:rsid w:val="003A1C6D"/>
    <w:rsid w:val="003A200E"/>
    <w:rsid w:val="003A21F0"/>
    <w:rsid w:val="003C2851"/>
    <w:rsid w:val="003C3188"/>
    <w:rsid w:val="003D4471"/>
    <w:rsid w:val="004127E3"/>
    <w:rsid w:val="00415343"/>
    <w:rsid w:val="00425CC6"/>
    <w:rsid w:val="0043533D"/>
    <w:rsid w:val="004448EA"/>
    <w:rsid w:val="004452E9"/>
    <w:rsid w:val="0045080B"/>
    <w:rsid w:val="004509A4"/>
    <w:rsid w:val="00456437"/>
    <w:rsid w:val="00465682"/>
    <w:rsid w:val="00475172"/>
    <w:rsid w:val="00475D66"/>
    <w:rsid w:val="004A6926"/>
    <w:rsid w:val="004C1B75"/>
    <w:rsid w:val="004C2595"/>
    <w:rsid w:val="004C7182"/>
    <w:rsid w:val="004D0D5F"/>
    <w:rsid w:val="004D2084"/>
    <w:rsid w:val="004E06F8"/>
    <w:rsid w:val="004F5B9C"/>
    <w:rsid w:val="005023A0"/>
    <w:rsid w:val="00502933"/>
    <w:rsid w:val="005047C1"/>
    <w:rsid w:val="00524164"/>
    <w:rsid w:val="005259D9"/>
    <w:rsid w:val="00526134"/>
    <w:rsid w:val="0053117A"/>
    <w:rsid w:val="005349F0"/>
    <w:rsid w:val="00534AB5"/>
    <w:rsid w:val="0053584F"/>
    <w:rsid w:val="005368B7"/>
    <w:rsid w:val="00540454"/>
    <w:rsid w:val="00542240"/>
    <w:rsid w:val="005446D1"/>
    <w:rsid w:val="00565281"/>
    <w:rsid w:val="00587DF3"/>
    <w:rsid w:val="0059058A"/>
    <w:rsid w:val="005A5841"/>
    <w:rsid w:val="005A6D88"/>
    <w:rsid w:val="005B1D80"/>
    <w:rsid w:val="005B558A"/>
    <w:rsid w:val="005C0EE0"/>
    <w:rsid w:val="005C4C83"/>
    <w:rsid w:val="005C6D33"/>
    <w:rsid w:val="005E5535"/>
    <w:rsid w:val="005F1689"/>
    <w:rsid w:val="005F5049"/>
    <w:rsid w:val="00600622"/>
    <w:rsid w:val="00603EDA"/>
    <w:rsid w:val="006121D4"/>
    <w:rsid w:val="00621155"/>
    <w:rsid w:val="006271FB"/>
    <w:rsid w:val="0063042E"/>
    <w:rsid w:val="00642079"/>
    <w:rsid w:val="00663039"/>
    <w:rsid w:val="00672286"/>
    <w:rsid w:val="00690C44"/>
    <w:rsid w:val="00695A63"/>
    <w:rsid w:val="006A109E"/>
    <w:rsid w:val="006B393E"/>
    <w:rsid w:val="006D18CB"/>
    <w:rsid w:val="006F0402"/>
    <w:rsid w:val="006F4E80"/>
    <w:rsid w:val="006F56E7"/>
    <w:rsid w:val="0070727C"/>
    <w:rsid w:val="007077BE"/>
    <w:rsid w:val="0071346D"/>
    <w:rsid w:val="0072244F"/>
    <w:rsid w:val="007234CE"/>
    <w:rsid w:val="00730016"/>
    <w:rsid w:val="00750071"/>
    <w:rsid w:val="00751727"/>
    <w:rsid w:val="00757379"/>
    <w:rsid w:val="007641A8"/>
    <w:rsid w:val="0077023E"/>
    <w:rsid w:val="00775DE2"/>
    <w:rsid w:val="007A207C"/>
    <w:rsid w:val="007A2BE9"/>
    <w:rsid w:val="007F5A8B"/>
    <w:rsid w:val="008155A5"/>
    <w:rsid w:val="00815E38"/>
    <w:rsid w:val="00817DF8"/>
    <w:rsid w:val="00824E47"/>
    <w:rsid w:val="00831AAA"/>
    <w:rsid w:val="00843278"/>
    <w:rsid w:val="0084747D"/>
    <w:rsid w:val="00854986"/>
    <w:rsid w:val="008605D3"/>
    <w:rsid w:val="00862944"/>
    <w:rsid w:val="00870141"/>
    <w:rsid w:val="00873C2F"/>
    <w:rsid w:val="00874B0E"/>
    <w:rsid w:val="008815BB"/>
    <w:rsid w:val="008B0835"/>
    <w:rsid w:val="008F65D5"/>
    <w:rsid w:val="00910D50"/>
    <w:rsid w:val="00911800"/>
    <w:rsid w:val="00920927"/>
    <w:rsid w:val="009247B9"/>
    <w:rsid w:val="009249F8"/>
    <w:rsid w:val="00933A9C"/>
    <w:rsid w:val="0093422D"/>
    <w:rsid w:val="009415F2"/>
    <w:rsid w:val="0094291C"/>
    <w:rsid w:val="009443B7"/>
    <w:rsid w:val="009527CB"/>
    <w:rsid w:val="00957D25"/>
    <w:rsid w:val="00963A46"/>
    <w:rsid w:val="00966EFB"/>
    <w:rsid w:val="009830BF"/>
    <w:rsid w:val="009830FA"/>
    <w:rsid w:val="00984F3C"/>
    <w:rsid w:val="00985B7E"/>
    <w:rsid w:val="009871B5"/>
    <w:rsid w:val="009B140F"/>
    <w:rsid w:val="009C0788"/>
    <w:rsid w:val="009C11E9"/>
    <w:rsid w:val="009C24C9"/>
    <w:rsid w:val="009C53B6"/>
    <w:rsid w:val="009D64B7"/>
    <w:rsid w:val="009E2680"/>
    <w:rsid w:val="009E5B5B"/>
    <w:rsid w:val="00A00673"/>
    <w:rsid w:val="00A01488"/>
    <w:rsid w:val="00A16A7C"/>
    <w:rsid w:val="00A2708D"/>
    <w:rsid w:val="00A3326C"/>
    <w:rsid w:val="00A55106"/>
    <w:rsid w:val="00A56E14"/>
    <w:rsid w:val="00A600A0"/>
    <w:rsid w:val="00AA1948"/>
    <w:rsid w:val="00AB0BD8"/>
    <w:rsid w:val="00AB1B8E"/>
    <w:rsid w:val="00AB2CC5"/>
    <w:rsid w:val="00AB372D"/>
    <w:rsid w:val="00AC0696"/>
    <w:rsid w:val="00AC2C50"/>
    <w:rsid w:val="00AC34D9"/>
    <w:rsid w:val="00AD7FA9"/>
    <w:rsid w:val="00AE0479"/>
    <w:rsid w:val="00AE417E"/>
    <w:rsid w:val="00AF7924"/>
    <w:rsid w:val="00B01FAC"/>
    <w:rsid w:val="00B032C7"/>
    <w:rsid w:val="00B04A9C"/>
    <w:rsid w:val="00B17796"/>
    <w:rsid w:val="00B17B1F"/>
    <w:rsid w:val="00B2070E"/>
    <w:rsid w:val="00B21070"/>
    <w:rsid w:val="00B2152E"/>
    <w:rsid w:val="00B22E6B"/>
    <w:rsid w:val="00B273D7"/>
    <w:rsid w:val="00B3175B"/>
    <w:rsid w:val="00B37703"/>
    <w:rsid w:val="00B453F5"/>
    <w:rsid w:val="00B666F4"/>
    <w:rsid w:val="00B7603D"/>
    <w:rsid w:val="00B83A7B"/>
    <w:rsid w:val="00B848F1"/>
    <w:rsid w:val="00B85BCB"/>
    <w:rsid w:val="00BA2A92"/>
    <w:rsid w:val="00BB45DC"/>
    <w:rsid w:val="00BB64A7"/>
    <w:rsid w:val="00BD5A3B"/>
    <w:rsid w:val="00BF095E"/>
    <w:rsid w:val="00BF3F0A"/>
    <w:rsid w:val="00BF4926"/>
    <w:rsid w:val="00C02CB6"/>
    <w:rsid w:val="00C14E40"/>
    <w:rsid w:val="00C31FF0"/>
    <w:rsid w:val="00C46F5B"/>
    <w:rsid w:val="00C479B4"/>
    <w:rsid w:val="00C56648"/>
    <w:rsid w:val="00C74F1E"/>
    <w:rsid w:val="00C7518D"/>
    <w:rsid w:val="00CA15BF"/>
    <w:rsid w:val="00CB13D5"/>
    <w:rsid w:val="00CC2C1A"/>
    <w:rsid w:val="00CC582C"/>
    <w:rsid w:val="00CC7107"/>
    <w:rsid w:val="00CD0AC5"/>
    <w:rsid w:val="00CD41E3"/>
    <w:rsid w:val="00CE1EBC"/>
    <w:rsid w:val="00CE42F6"/>
    <w:rsid w:val="00CE4AF5"/>
    <w:rsid w:val="00CE6136"/>
    <w:rsid w:val="00CF096D"/>
    <w:rsid w:val="00CF4C07"/>
    <w:rsid w:val="00D045E4"/>
    <w:rsid w:val="00D06D6F"/>
    <w:rsid w:val="00D14A6D"/>
    <w:rsid w:val="00D21263"/>
    <w:rsid w:val="00D21285"/>
    <w:rsid w:val="00D3075C"/>
    <w:rsid w:val="00D32EF1"/>
    <w:rsid w:val="00D32F17"/>
    <w:rsid w:val="00D42082"/>
    <w:rsid w:val="00D52678"/>
    <w:rsid w:val="00D56DAE"/>
    <w:rsid w:val="00D6212D"/>
    <w:rsid w:val="00D64BAD"/>
    <w:rsid w:val="00D67C1D"/>
    <w:rsid w:val="00D725DC"/>
    <w:rsid w:val="00D874C9"/>
    <w:rsid w:val="00DA64D5"/>
    <w:rsid w:val="00DB6374"/>
    <w:rsid w:val="00DE1B7B"/>
    <w:rsid w:val="00DE3B8E"/>
    <w:rsid w:val="00DF0CC7"/>
    <w:rsid w:val="00E16272"/>
    <w:rsid w:val="00E16DEF"/>
    <w:rsid w:val="00E275E6"/>
    <w:rsid w:val="00E40D43"/>
    <w:rsid w:val="00E53B84"/>
    <w:rsid w:val="00E53BC8"/>
    <w:rsid w:val="00E61246"/>
    <w:rsid w:val="00E67AF5"/>
    <w:rsid w:val="00E7151B"/>
    <w:rsid w:val="00E762EB"/>
    <w:rsid w:val="00E91BFF"/>
    <w:rsid w:val="00EA369E"/>
    <w:rsid w:val="00EA3D03"/>
    <w:rsid w:val="00EA4BA8"/>
    <w:rsid w:val="00EB668C"/>
    <w:rsid w:val="00F006C4"/>
    <w:rsid w:val="00F00C1F"/>
    <w:rsid w:val="00F11FC5"/>
    <w:rsid w:val="00F41976"/>
    <w:rsid w:val="00F44783"/>
    <w:rsid w:val="00F57E55"/>
    <w:rsid w:val="00F83EC5"/>
    <w:rsid w:val="00F9442A"/>
    <w:rsid w:val="00FA1375"/>
    <w:rsid w:val="00FA19F5"/>
    <w:rsid w:val="00FC2A4B"/>
    <w:rsid w:val="00FC3C6A"/>
    <w:rsid w:val="00FD61E6"/>
    <w:rsid w:val="00FF2B48"/>
    <w:rsid w:val="00FF6742"/>
    <w:rsid w:val="542FEF1C"/>
    <w:rsid w:val="677C8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161740"/>
  <w15:docId w15:val="{9B298EE0-8A00-4B0E-A882-FCDCE474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2F"/>
    <w:rPr>
      <w:rFonts w:ascii="Arial" w:eastAsia="Times New Roman" w:hAnsi="Arial" w:cstheme="minorBidi"/>
      <w:lang w:eastAsia="en-US"/>
    </w:rPr>
  </w:style>
  <w:style w:type="paragraph" w:styleId="Heading1">
    <w:name w:val="heading 1"/>
    <w:basedOn w:val="Normal"/>
    <w:next w:val="Normal"/>
    <w:link w:val="Heading1Char"/>
    <w:uiPriority w:val="9"/>
    <w:locked/>
    <w:rsid w:val="00873C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873C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873C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style>
  <w:style w:type="paragraph" w:customStyle="1" w:styleId="CATBulletList3">
    <w:name w:val="CAT Bullet List 3"/>
    <w:basedOn w:val="CATBulletList2"/>
    <w:uiPriority w:val="99"/>
    <w:locked/>
    <w:rsid w:val="004D0D5F"/>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Char"/>
    <w:autoRedefine/>
    <w:uiPriority w:val="99"/>
    <w:rsid w:val="0077023E"/>
    <w:pPr>
      <w:numPr>
        <w:numId w:val="13"/>
      </w:numPr>
      <w:spacing w:before="60" w:after="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873C2F"/>
    <w:pPr>
      <w:tabs>
        <w:tab w:val="center" w:pos="4513"/>
        <w:tab w:val="right" w:pos="9026"/>
      </w:tabs>
    </w:pPr>
  </w:style>
  <w:style w:type="character" w:customStyle="1" w:styleId="HeaderChar">
    <w:name w:val="Header Char"/>
    <w:basedOn w:val="DefaultParagraphFont"/>
    <w:link w:val="Header"/>
    <w:uiPriority w:val="99"/>
    <w:locked/>
    <w:rsid w:val="00873C2F"/>
    <w:rPr>
      <w:rFonts w:ascii="Arial" w:eastAsia="Times New Roman" w:hAnsi="Arial" w:cstheme="minorBidi"/>
      <w:lang w:eastAsia="en-US"/>
    </w:rPr>
  </w:style>
  <w:style w:type="paragraph" w:styleId="Footer">
    <w:name w:val="footer"/>
    <w:basedOn w:val="Normal"/>
    <w:link w:val="FooterChar"/>
    <w:uiPriority w:val="99"/>
    <w:unhideWhenUsed/>
    <w:rsid w:val="00873C2F"/>
    <w:pPr>
      <w:tabs>
        <w:tab w:val="center" w:pos="4513"/>
        <w:tab w:val="right" w:pos="9026"/>
      </w:tabs>
    </w:pPr>
  </w:style>
  <w:style w:type="character" w:customStyle="1" w:styleId="FooterChar">
    <w:name w:val="Footer Char"/>
    <w:basedOn w:val="DefaultParagraphFont"/>
    <w:link w:val="Footer"/>
    <w:uiPriority w:val="99"/>
    <w:locked/>
    <w:rsid w:val="00873C2F"/>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Char">
    <w:name w:val="AFSA Bullet List 1 Char Char"/>
    <w:link w:val="AFSABulletList1"/>
    <w:uiPriority w:val="99"/>
    <w:locked/>
    <w:rsid w:val="0077023E"/>
    <w:rPr>
      <w:rFonts w:eastAsia="Times New Roman" w:cs="Times New Roman"/>
      <w:sz w:val="22"/>
      <w:szCs w:val="22"/>
      <w:lang w:val="en-AU" w:eastAsia="en-US" w:bidi="ar-SA"/>
    </w:rPr>
  </w:style>
  <w:style w:type="character" w:styleId="Strong">
    <w:name w:val="Strong"/>
    <w:uiPriority w:val="99"/>
    <w:qFormat/>
    <w:rsid w:val="00DF0CC7"/>
    <w:rPr>
      <w:rFonts w:cs="Times New Roman"/>
      <w:b/>
      <w:bCs/>
    </w:rPr>
  </w:style>
  <w:style w:type="paragraph" w:styleId="ListParagraph">
    <w:name w:val="List Paragraph"/>
    <w:basedOn w:val="Normal"/>
    <w:uiPriority w:val="99"/>
    <w:qFormat/>
    <w:rsid w:val="00B7603D"/>
    <w:pPr>
      <w:ind w:left="720"/>
      <w:contextualSpacing/>
    </w:pPr>
  </w:style>
  <w:style w:type="character" w:customStyle="1" w:styleId="normaltextrun">
    <w:name w:val="normaltextrun"/>
    <w:uiPriority w:val="99"/>
    <w:rsid w:val="00E61246"/>
    <w:rPr>
      <w:rFonts w:cs="Times New Roman"/>
    </w:rPr>
  </w:style>
  <w:style w:type="character" w:styleId="CommentReference">
    <w:name w:val="annotation reference"/>
    <w:basedOn w:val="DefaultParagraphFont"/>
    <w:uiPriority w:val="99"/>
    <w:semiHidden/>
    <w:unhideWhenUsed/>
    <w:rsid w:val="00873C2F"/>
    <w:rPr>
      <w:sz w:val="16"/>
      <w:szCs w:val="16"/>
    </w:rPr>
  </w:style>
  <w:style w:type="paragraph" w:styleId="CommentText">
    <w:name w:val="annotation text"/>
    <w:basedOn w:val="Normal"/>
    <w:link w:val="CommentTextChar"/>
    <w:uiPriority w:val="99"/>
    <w:unhideWhenUsed/>
    <w:rsid w:val="00873C2F"/>
  </w:style>
  <w:style w:type="character" w:customStyle="1" w:styleId="CommentTextChar">
    <w:name w:val="Comment Text Char"/>
    <w:basedOn w:val="DefaultParagraphFont"/>
    <w:link w:val="CommentText"/>
    <w:uiPriority w:val="99"/>
    <w:locked/>
    <w:rsid w:val="00873C2F"/>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873C2F"/>
    <w:rPr>
      <w:b/>
      <w:bCs/>
    </w:rPr>
  </w:style>
  <w:style w:type="character" w:customStyle="1" w:styleId="CommentSubjectChar">
    <w:name w:val="Comment Subject Char"/>
    <w:basedOn w:val="CommentTextChar"/>
    <w:link w:val="CommentSubject"/>
    <w:uiPriority w:val="99"/>
    <w:semiHidden/>
    <w:locked/>
    <w:rsid w:val="00873C2F"/>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873C2F"/>
    <w:rPr>
      <w:rFonts w:cs="Arial"/>
      <w:sz w:val="18"/>
      <w:szCs w:val="18"/>
    </w:rPr>
  </w:style>
  <w:style w:type="character" w:customStyle="1" w:styleId="BalloonTextChar">
    <w:name w:val="Balloon Text Char"/>
    <w:basedOn w:val="DefaultParagraphFont"/>
    <w:link w:val="BalloonText"/>
    <w:uiPriority w:val="99"/>
    <w:semiHidden/>
    <w:locked/>
    <w:rsid w:val="00873C2F"/>
    <w:rPr>
      <w:rFonts w:ascii="Arial" w:eastAsia="Times New Roman" w:hAnsi="Arial" w:cs="Arial"/>
      <w:sz w:val="18"/>
      <w:szCs w:val="18"/>
      <w:lang w:eastAsia="en-US"/>
    </w:rPr>
  </w:style>
  <w:style w:type="character" w:styleId="Hyperlink">
    <w:name w:val="Hyperlink"/>
    <w:basedOn w:val="DefaultParagraphFont"/>
    <w:uiPriority w:val="99"/>
    <w:unhideWhenUsed/>
    <w:rsid w:val="00873C2F"/>
    <w:rPr>
      <w:color w:val="0000FF" w:themeColor="hyperlink"/>
      <w:u w:val="single"/>
    </w:rPr>
  </w:style>
  <w:style w:type="character" w:customStyle="1" w:styleId="Heading1Char">
    <w:name w:val="Heading 1 Char"/>
    <w:basedOn w:val="DefaultParagraphFont"/>
    <w:link w:val="Heading1"/>
    <w:uiPriority w:val="9"/>
    <w:rsid w:val="00873C2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873C2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873C2F"/>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843278"/>
    <w:pPr>
      <w:spacing w:after="80"/>
    </w:pPr>
  </w:style>
  <w:style w:type="paragraph" w:customStyle="1" w:styleId="SIUNITCODE">
    <w:name w:val="SI UNIT CODE"/>
    <w:qFormat/>
    <w:rsid w:val="00873C2F"/>
    <w:pPr>
      <w:spacing w:before="80" w:after="80"/>
    </w:pPr>
    <w:rPr>
      <w:rFonts w:ascii="Arial" w:eastAsia="Times New Roman" w:hAnsi="Arial"/>
      <w:b/>
      <w:caps/>
      <w:sz w:val="22"/>
      <w:szCs w:val="22"/>
    </w:rPr>
  </w:style>
  <w:style w:type="paragraph" w:customStyle="1" w:styleId="SIUnittitle">
    <w:name w:val="SI Unit title"/>
    <w:qFormat/>
    <w:rsid w:val="00873C2F"/>
    <w:pPr>
      <w:spacing w:before="80" w:after="80"/>
    </w:pPr>
    <w:rPr>
      <w:rFonts w:ascii="Arial" w:eastAsia="Times New Roman" w:hAnsi="Arial"/>
      <w:b/>
      <w:sz w:val="22"/>
      <w:szCs w:val="22"/>
    </w:rPr>
  </w:style>
  <w:style w:type="paragraph" w:customStyle="1" w:styleId="SIText-Bold">
    <w:name w:val="SI Text - Bold"/>
    <w:link w:val="SIText-BoldChar"/>
    <w:qFormat/>
    <w:rsid w:val="00873C2F"/>
    <w:pPr>
      <w:spacing w:before="80" w:after="80"/>
    </w:pPr>
    <w:rPr>
      <w:rFonts w:ascii="Arial" w:eastAsia="Times New Roman" w:hAnsi="Arial"/>
      <w:b/>
      <w:szCs w:val="22"/>
    </w:rPr>
  </w:style>
  <w:style w:type="paragraph" w:customStyle="1" w:styleId="SIText">
    <w:name w:val="SI Text"/>
    <w:link w:val="SITextChar"/>
    <w:autoRedefine/>
    <w:qFormat/>
    <w:rsid w:val="00873C2F"/>
    <w:rPr>
      <w:rFonts w:ascii="Arial" w:eastAsia="Times New Roman" w:hAnsi="Arial"/>
      <w:szCs w:val="22"/>
      <w:lang w:eastAsia="en-US"/>
    </w:rPr>
  </w:style>
  <w:style w:type="table" w:styleId="TableGridLight">
    <w:name w:val="Grid Table Light"/>
    <w:basedOn w:val="TableNormal"/>
    <w:uiPriority w:val="40"/>
    <w:rsid w:val="0084327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873C2F"/>
    <w:rPr>
      <w:rFonts w:ascii="Arial" w:eastAsia="Times New Roman" w:hAnsi="Arial"/>
      <w:b/>
      <w:szCs w:val="22"/>
    </w:rPr>
  </w:style>
  <w:style w:type="paragraph" w:customStyle="1" w:styleId="SIBulletList1">
    <w:name w:val="SI Bullet List 1"/>
    <w:link w:val="SIBulletList1Char"/>
    <w:rsid w:val="00873C2F"/>
    <w:pPr>
      <w:numPr>
        <w:numId w:val="26"/>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843278"/>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873C2F"/>
    <w:rPr>
      <w:i/>
      <w:sz w:val="20"/>
      <w:szCs w:val="20"/>
    </w:rPr>
  </w:style>
  <w:style w:type="paragraph" w:customStyle="1" w:styleId="SIBulletList2">
    <w:name w:val="SI Bullet List 2"/>
    <w:basedOn w:val="SIBulletList1"/>
    <w:link w:val="SIBulletList2Char"/>
    <w:rsid w:val="00873C2F"/>
    <w:pPr>
      <w:numPr>
        <w:numId w:val="27"/>
      </w:numPr>
      <w:tabs>
        <w:tab w:val="num" w:pos="720"/>
      </w:tabs>
      <w:ind w:left="714" w:hanging="357"/>
    </w:pPr>
  </w:style>
  <w:style w:type="paragraph" w:customStyle="1" w:styleId="SIBulletList3">
    <w:name w:val="SI Bullet List 3"/>
    <w:basedOn w:val="SIBulletList2"/>
    <w:rsid w:val="00873C2F"/>
    <w:pPr>
      <w:tabs>
        <w:tab w:val="clear" w:pos="720"/>
        <w:tab w:val="num" w:pos="1080"/>
      </w:tabs>
      <w:ind w:left="1080"/>
    </w:pPr>
  </w:style>
  <w:style w:type="paragraph" w:styleId="TOC2">
    <w:name w:val="toc 2"/>
    <w:next w:val="Normal"/>
    <w:autoRedefine/>
    <w:uiPriority w:val="39"/>
    <w:unhideWhenUsed/>
    <w:locked/>
    <w:rsid w:val="00843278"/>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873C2F"/>
  </w:style>
  <w:style w:type="character" w:customStyle="1" w:styleId="FootnoteTextChar">
    <w:name w:val="Footnote Text Char"/>
    <w:basedOn w:val="DefaultParagraphFont"/>
    <w:link w:val="FootnoteText"/>
    <w:uiPriority w:val="99"/>
    <w:semiHidden/>
    <w:rsid w:val="00873C2F"/>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873C2F"/>
    <w:rPr>
      <w:vertAlign w:val="superscript"/>
    </w:rPr>
  </w:style>
  <w:style w:type="character" w:customStyle="1" w:styleId="SITextChar">
    <w:name w:val="SI Text Char"/>
    <w:basedOn w:val="DefaultParagraphFont"/>
    <w:link w:val="SIText"/>
    <w:rsid w:val="00873C2F"/>
    <w:rPr>
      <w:rFonts w:ascii="Arial" w:eastAsia="Times New Roman" w:hAnsi="Arial"/>
      <w:szCs w:val="22"/>
      <w:lang w:eastAsia="en-US"/>
    </w:rPr>
  </w:style>
  <w:style w:type="character" w:customStyle="1" w:styleId="SITextBeforeChar">
    <w:name w:val="SI Text Before Char"/>
    <w:basedOn w:val="SITextChar"/>
    <w:link w:val="SITextBefore"/>
    <w:rsid w:val="00843278"/>
    <w:rPr>
      <w:rFonts w:ascii="Arial" w:eastAsia="Times New Roman" w:hAnsi="Arial"/>
      <w:sz w:val="22"/>
      <w:szCs w:val="22"/>
      <w:lang w:eastAsia="en-US"/>
    </w:rPr>
  </w:style>
  <w:style w:type="character" w:customStyle="1" w:styleId="SpecialBold">
    <w:name w:val="Special Bold"/>
    <w:basedOn w:val="DefaultParagraphFont"/>
    <w:rsid w:val="00843278"/>
    <w:rPr>
      <w:rFonts w:cs="Times New Roman"/>
      <w:b/>
      <w:spacing w:val="0"/>
    </w:rPr>
  </w:style>
  <w:style w:type="paragraph" w:customStyle="1" w:styleId="SIPC">
    <w:name w:val="SI_PC"/>
    <w:basedOn w:val="SIText"/>
    <w:qFormat/>
    <w:rsid w:val="00843278"/>
    <w:pPr>
      <w:ind w:left="357" w:hanging="357"/>
    </w:pPr>
    <w:rPr>
      <w:rFonts w:asciiTheme="minorHAnsi" w:hAnsiTheme="minorHAnsi" w:cstheme="minorHAnsi"/>
    </w:rPr>
  </w:style>
  <w:style w:type="paragraph" w:customStyle="1" w:styleId="SIEL">
    <w:name w:val="SI_EL"/>
    <w:basedOn w:val="SIPC"/>
    <w:qFormat/>
    <w:rsid w:val="00843278"/>
    <w:pPr>
      <w:ind w:left="198" w:hanging="198"/>
    </w:pPr>
  </w:style>
  <w:style w:type="table" w:styleId="TableGrid">
    <w:name w:val="Table Grid"/>
    <w:basedOn w:val="TableNormal"/>
    <w:uiPriority w:val="59"/>
    <w:locked/>
    <w:rsid w:val="00873C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873C2F"/>
  </w:style>
  <w:style w:type="paragraph" w:customStyle="1" w:styleId="SIBullet2">
    <w:name w:val="SI Bullet 2"/>
    <w:basedOn w:val="SIBulletList2"/>
    <w:link w:val="SIBullet2Char"/>
    <w:qFormat/>
    <w:rsid w:val="00873C2F"/>
  </w:style>
  <w:style w:type="character" w:customStyle="1" w:styleId="SIBulletList1Char">
    <w:name w:val="SI Bullet List 1 Char"/>
    <w:basedOn w:val="DefaultParagraphFont"/>
    <w:link w:val="SIBulletList1"/>
    <w:rsid w:val="00873C2F"/>
    <w:rPr>
      <w:rFonts w:ascii="Arial" w:eastAsia="Times New Roman" w:hAnsi="Arial"/>
      <w:lang w:eastAsia="en-US"/>
    </w:rPr>
  </w:style>
  <w:style w:type="character" w:customStyle="1" w:styleId="SIBullet1Char">
    <w:name w:val="SI Bullet 1 Char"/>
    <w:basedOn w:val="SIBulletList1Char"/>
    <w:link w:val="SIBullet1"/>
    <w:rsid w:val="00873C2F"/>
    <w:rPr>
      <w:rFonts w:ascii="Arial" w:eastAsia="Times New Roman" w:hAnsi="Arial"/>
      <w:lang w:eastAsia="en-US"/>
    </w:rPr>
  </w:style>
  <w:style w:type="paragraph" w:customStyle="1" w:styleId="SIItalic">
    <w:name w:val="SI Italic"/>
    <w:basedOn w:val="Normal"/>
    <w:link w:val="SIItalicChar"/>
    <w:qFormat/>
    <w:rsid w:val="00873C2F"/>
    <w:rPr>
      <w:rFonts w:eastAsiaTheme="majorEastAsia"/>
      <w:i/>
    </w:rPr>
  </w:style>
  <w:style w:type="character" w:customStyle="1" w:styleId="SIBulletList2Char">
    <w:name w:val="SI Bullet List 2 Char"/>
    <w:basedOn w:val="SIBulletList1Char"/>
    <w:link w:val="SIBulletList2"/>
    <w:rsid w:val="00873C2F"/>
    <w:rPr>
      <w:rFonts w:ascii="Arial" w:eastAsia="Times New Roman" w:hAnsi="Arial"/>
      <w:lang w:eastAsia="en-US"/>
    </w:rPr>
  </w:style>
  <w:style w:type="character" w:customStyle="1" w:styleId="SIBullet2Char">
    <w:name w:val="SI Bullet 2 Char"/>
    <w:basedOn w:val="SIBulletList2Char"/>
    <w:link w:val="SIBullet2"/>
    <w:rsid w:val="00873C2F"/>
    <w:rPr>
      <w:rFonts w:ascii="Arial" w:eastAsia="Times New Roman" w:hAnsi="Arial"/>
      <w:lang w:eastAsia="en-US"/>
    </w:rPr>
  </w:style>
  <w:style w:type="character" w:customStyle="1" w:styleId="SIItalicChar">
    <w:name w:val="SI Italic Char"/>
    <w:basedOn w:val="DefaultParagraphFont"/>
    <w:link w:val="SIItalic"/>
    <w:rsid w:val="00873C2F"/>
    <w:rPr>
      <w:rFonts w:ascii="Arial" w:eastAsiaTheme="majorEastAsia" w:hAnsi="Arial" w:cstheme="minorBidi"/>
      <w:i/>
      <w:lang w:eastAsia="en-US"/>
    </w:rPr>
  </w:style>
  <w:style w:type="paragraph" w:styleId="Revision">
    <w:name w:val="Revision"/>
    <w:hidden/>
    <w:uiPriority w:val="99"/>
    <w:semiHidden/>
    <w:rsid w:val="00DB6374"/>
    <w:rPr>
      <w:rFonts w:ascii="Arial" w:eastAsia="Times New Roman" w:hAnsi="Arial"/>
      <w:sz w:val="22"/>
      <w:szCs w:val="22"/>
    </w:rPr>
  </w:style>
  <w:style w:type="table" w:customStyle="1" w:styleId="TableGridLight1">
    <w:name w:val="Table Grid Light1"/>
    <w:basedOn w:val="TableNormal"/>
    <w:uiPriority w:val="40"/>
    <w:rsid w:val="00873C2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73C2F"/>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873C2F"/>
    <w:rPr>
      <w:b/>
      <w:i/>
    </w:rPr>
  </w:style>
  <w:style w:type="character" w:customStyle="1" w:styleId="SIRangeEntryChar">
    <w:name w:val="SI Range Entry Char"/>
    <w:basedOn w:val="SITextChar"/>
    <w:link w:val="SIRangeEntry"/>
    <w:rsid w:val="00873C2F"/>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04278">
      <w:marLeft w:val="0"/>
      <w:marRight w:val="0"/>
      <w:marTop w:val="0"/>
      <w:marBottom w:val="0"/>
      <w:divBdr>
        <w:top w:val="none" w:sz="0" w:space="0" w:color="auto"/>
        <w:left w:val="none" w:sz="0" w:space="0" w:color="auto"/>
        <w:bottom w:val="none" w:sz="0" w:space="0" w:color="auto"/>
        <w:right w:val="none" w:sz="0" w:space="0" w:color="auto"/>
      </w:divBdr>
      <w:divsChild>
        <w:div w:id="790904276">
          <w:marLeft w:val="0"/>
          <w:marRight w:val="0"/>
          <w:marTop w:val="150"/>
          <w:marBottom w:val="0"/>
          <w:divBdr>
            <w:top w:val="none" w:sz="0" w:space="0" w:color="auto"/>
            <w:left w:val="none" w:sz="0" w:space="0" w:color="auto"/>
            <w:bottom w:val="none" w:sz="0" w:space="0" w:color="auto"/>
            <w:right w:val="none" w:sz="0" w:space="0" w:color="auto"/>
          </w:divBdr>
          <w:divsChild>
            <w:div w:id="790904273">
              <w:marLeft w:val="0"/>
              <w:marRight w:val="0"/>
              <w:marTop w:val="0"/>
              <w:marBottom w:val="0"/>
              <w:divBdr>
                <w:top w:val="none" w:sz="0" w:space="0" w:color="auto"/>
                <w:left w:val="none" w:sz="0" w:space="0" w:color="auto"/>
                <w:bottom w:val="none" w:sz="0" w:space="0" w:color="auto"/>
                <w:right w:val="none" w:sz="0" w:space="0" w:color="auto"/>
              </w:divBdr>
              <w:divsChild>
                <w:div w:id="790904274">
                  <w:marLeft w:val="0"/>
                  <w:marRight w:val="0"/>
                  <w:marTop w:val="0"/>
                  <w:marBottom w:val="0"/>
                  <w:divBdr>
                    <w:top w:val="none" w:sz="0" w:space="0" w:color="auto"/>
                    <w:left w:val="none" w:sz="0" w:space="0" w:color="auto"/>
                    <w:bottom w:val="none" w:sz="0" w:space="0" w:color="auto"/>
                    <w:right w:val="none" w:sz="0" w:space="0" w:color="auto"/>
                  </w:divBdr>
                  <w:divsChild>
                    <w:div w:id="790904277">
                      <w:marLeft w:val="0"/>
                      <w:marRight w:val="0"/>
                      <w:marTop w:val="0"/>
                      <w:marBottom w:val="0"/>
                      <w:divBdr>
                        <w:top w:val="none" w:sz="0" w:space="0" w:color="auto"/>
                        <w:left w:val="none" w:sz="0" w:space="0" w:color="auto"/>
                        <w:bottom w:val="none" w:sz="0" w:space="0" w:color="auto"/>
                        <w:right w:val="none" w:sz="0" w:space="0" w:color="auto"/>
                      </w:divBdr>
                      <w:divsChild>
                        <w:div w:id="7909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997E-8B0D-443F-AEBA-5F67D01433BF}">
  <ds:schemaRefs>
    <ds:schemaRef ds:uri="http://schemas.microsoft.com/sharepoint/v3/contenttype/forms"/>
  </ds:schemaRefs>
</ds:datastoreItem>
</file>

<file path=customXml/itemProps2.xml><?xml version="1.0" encoding="utf-8"?>
<ds:datastoreItem xmlns:ds="http://schemas.openxmlformats.org/officeDocument/2006/customXml" ds:itemID="{DA93B1AF-EF42-4160-951B-90B3FF7E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ECD6D-B113-4EEB-A3FF-F6892E7349E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c58c354-ff26-4fb7-9c87-65c849385547"/>
    <ds:schemaRef ds:uri="http://www.w3.org/XML/1998/namespace"/>
  </ds:schemaRefs>
</ds:datastoreItem>
</file>

<file path=customXml/itemProps4.xml><?xml version="1.0" encoding="utf-8"?>
<ds:datastoreItem xmlns:ds="http://schemas.openxmlformats.org/officeDocument/2006/customXml" ds:itemID="{770F1939-C1EC-4638-ACB6-091111C0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5</TotalTime>
  <Pages>5</Pages>
  <Words>1358</Words>
  <Characters>9059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Carry out post-operative nursing routines</vt:lpstr>
    </vt:vector>
  </TitlesOfParts>
  <Company>AgriFood Skills Australia</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Carry out post-operative nursing routines</dc:title>
  <dc:subject/>
  <dc:creator>Tony Dodson</dc:creator>
  <cp:keywords>Veterinary Nursing</cp:keywords>
  <dc:description/>
  <cp:lastModifiedBy>Lucinda O'Brien</cp:lastModifiedBy>
  <cp:revision>8</cp:revision>
  <cp:lastPrinted>2015-09-28T05:01:00Z</cp:lastPrinted>
  <dcterms:created xsi:type="dcterms:W3CDTF">2017-08-29T06:17:00Z</dcterms:created>
  <dcterms:modified xsi:type="dcterms:W3CDTF">2018-10-04T04:48:00Z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82f7dccf-030d-4dd4-9b05-82b51746a722</vt:lpwstr>
  </property>
  <property fmtid="{D5CDD505-2E9C-101B-9397-08002B2CF9AE}" pid="4" name="TaxKeyword">
    <vt:lpwstr>730;#Veterinary Nursing|3b41fe6e-1228-444b-aba6-0e13e66b6c4f</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790;#;#730;#;#961;#</vt:lpwstr>
  </property>
  <property fmtid="{D5CDD505-2E9C-101B-9397-08002B2CF9AE}" pid="11" name="TrainingPackageCode">
    <vt:lpwstr>13;#</vt:lpwstr>
  </property>
  <property fmtid="{D5CDD505-2E9C-101B-9397-08002B2CF9AE}" pid="12" name="TaxKeywordTaxHTField">
    <vt:lpwstr>Veterinary Nursing3b41fe6e-1228-444b-aba6-0e13e66b6c4f</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
  </property>
  <property fmtid="{D5CDD505-2E9C-101B-9397-08002B2CF9AE}" pid="17" name="_dlc_DocId">
    <vt:lpwstr>AGRIINTRA-63-717</vt:lpwstr>
  </property>
  <property fmtid="{D5CDD505-2E9C-101B-9397-08002B2CF9AE}" pid="18" name="_dlc_DocIdUrl">
    <vt:lpwstr>https://agrifood.sharepoint.com/Projects/tps/_layouts/15/DocIdRedir.aspx?ID=AGRIINTRA-63-717, AGRIINTRA-63-717</vt:lpwstr>
  </property>
  <property fmtid="{D5CDD505-2E9C-101B-9397-08002B2CF9AE}" pid="19" name="AQF">
    <vt:lpwstr>5</vt:lpwstr>
  </property>
  <property fmtid="{D5CDD505-2E9C-101B-9397-08002B2CF9AE}" pid="20" name="Document status">
    <vt:lpwstr>2- Consultation Draft</vt:lpwstr>
  </property>
</Properties>
</file>