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2C264" w14:textId="77777777" w:rsidR="00F1480E" w:rsidRPr="006A0139" w:rsidRDefault="4AEDB7B7" w:rsidP="006A0139">
      <w:pPr>
        <w:pStyle w:val="SIUnittitle"/>
      </w:pPr>
      <w:r w:rsidRPr="006A0139">
        <w:t>Modification history</w:t>
      </w:r>
    </w:p>
    <w:tbl>
      <w:tblPr>
        <w:tblStyle w:val="TableGrid"/>
        <w:tblW w:w="0" w:type="auto"/>
        <w:tblLook w:val="04A0" w:firstRow="1" w:lastRow="0" w:firstColumn="1" w:lastColumn="0" w:noHBand="0" w:noVBand="1"/>
      </w:tblPr>
      <w:tblGrid>
        <w:gridCol w:w="2689"/>
        <w:gridCol w:w="6939"/>
      </w:tblGrid>
      <w:tr w:rsidR="00F1480E" w14:paraId="303A78FD" w14:textId="77777777" w:rsidTr="4AEDB7B7">
        <w:trPr>
          <w:tblHeader/>
        </w:trPr>
        <w:tc>
          <w:tcPr>
            <w:tcW w:w="2689" w:type="dxa"/>
          </w:tcPr>
          <w:p w14:paraId="73D86538" w14:textId="3D439C70" w:rsidR="00F1480E" w:rsidRPr="00A326C2" w:rsidRDefault="006A0139" w:rsidP="00CA2922">
            <w:pPr>
              <w:pStyle w:val="SIText-Bold"/>
            </w:pPr>
            <w:r>
              <w:t>Release</w:t>
            </w:r>
          </w:p>
        </w:tc>
        <w:tc>
          <w:tcPr>
            <w:tcW w:w="6939" w:type="dxa"/>
          </w:tcPr>
          <w:p w14:paraId="4FB00EF4" w14:textId="4240ED94" w:rsidR="00F1480E" w:rsidRPr="00A326C2" w:rsidRDefault="006A0139" w:rsidP="00CA2922">
            <w:pPr>
              <w:pStyle w:val="SIText-Bold"/>
            </w:pPr>
            <w:r>
              <w:t>Comments</w:t>
            </w:r>
          </w:p>
        </w:tc>
      </w:tr>
      <w:tr w:rsidR="00F1480E" w:rsidRPr="006A0139" w14:paraId="5B4381B9" w14:textId="77777777" w:rsidTr="4AEDB7B7">
        <w:tc>
          <w:tcPr>
            <w:tcW w:w="2689" w:type="dxa"/>
          </w:tcPr>
          <w:p w14:paraId="4E404D4A" w14:textId="77777777" w:rsidR="00F1480E" w:rsidRPr="006A0139" w:rsidRDefault="4AEDB7B7" w:rsidP="00770A40">
            <w:pPr>
              <w:pStyle w:val="SIText"/>
            </w:pPr>
            <w:r w:rsidRPr="006A0139">
              <w:t>Release 1</w:t>
            </w:r>
          </w:p>
        </w:tc>
        <w:tc>
          <w:tcPr>
            <w:tcW w:w="6939" w:type="dxa"/>
          </w:tcPr>
          <w:p w14:paraId="13E1DF62" w14:textId="09EC26F6" w:rsidR="00F1480E" w:rsidRPr="006A0139" w:rsidRDefault="4AEDB7B7" w:rsidP="003F756F">
            <w:pPr>
              <w:pStyle w:val="SIText"/>
            </w:pPr>
            <w:r w:rsidRPr="006A0139">
              <w:t xml:space="preserve">This version released </w:t>
            </w:r>
            <w:r w:rsidRPr="00770A40">
              <w:t xml:space="preserve">with ACM Animal Care and Management Training Package Version </w:t>
            </w:r>
            <w:r w:rsidR="003F756F">
              <w:t>2</w:t>
            </w:r>
            <w:r w:rsidRPr="00770A40">
              <w:t>.0.</w:t>
            </w:r>
          </w:p>
        </w:tc>
      </w:tr>
    </w:tbl>
    <w:p w14:paraId="47D48F37" w14:textId="77777777" w:rsidR="00F1480E" w:rsidRDefault="00F1480E" w:rsidP="00770A40">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6A0139" w14:paraId="7AC3202F" w14:textId="77777777" w:rsidTr="4AEDB7B7">
        <w:trPr>
          <w:tblHeader/>
        </w:trPr>
        <w:tc>
          <w:tcPr>
            <w:tcW w:w="1396" w:type="pct"/>
            <w:shd w:val="clear" w:color="auto" w:fill="auto"/>
          </w:tcPr>
          <w:p w14:paraId="4087183B" w14:textId="025D19EA" w:rsidR="00F1480E" w:rsidRPr="006A0139" w:rsidRDefault="4AEDB7B7" w:rsidP="006A0139">
            <w:pPr>
              <w:pStyle w:val="SIUnittitle"/>
            </w:pPr>
            <w:r w:rsidRPr="006A0139">
              <w:t>ACM</w:t>
            </w:r>
            <w:r w:rsidR="00AD1F74">
              <w:t>VET416</w:t>
            </w:r>
          </w:p>
        </w:tc>
        <w:tc>
          <w:tcPr>
            <w:tcW w:w="3604" w:type="pct"/>
            <w:shd w:val="clear" w:color="auto" w:fill="auto"/>
          </w:tcPr>
          <w:p w14:paraId="19B974D0" w14:textId="7DE5994F" w:rsidR="00F1480E" w:rsidRPr="006A0139" w:rsidRDefault="00240328" w:rsidP="006A0139">
            <w:pPr>
              <w:pStyle w:val="SIUnittitle"/>
              <w:rPr>
                <w:rFonts w:eastAsiaTheme="minorEastAsia"/>
              </w:rPr>
            </w:pPr>
            <w:r>
              <w:rPr>
                <w:rFonts w:eastAsiaTheme="minorEastAsia"/>
              </w:rPr>
              <w:t>Assist with the preparation of veterinary drugs and poisons</w:t>
            </w:r>
          </w:p>
        </w:tc>
      </w:tr>
      <w:tr w:rsidR="00F1480E" w:rsidRPr="00963A46" w14:paraId="34B147AD" w14:textId="77777777" w:rsidTr="4AEDB7B7">
        <w:tc>
          <w:tcPr>
            <w:tcW w:w="1396" w:type="pct"/>
            <w:shd w:val="clear" w:color="auto" w:fill="auto"/>
          </w:tcPr>
          <w:p w14:paraId="2AB69600" w14:textId="3162AE33" w:rsidR="00F1480E" w:rsidRPr="00963A46" w:rsidRDefault="006B4676" w:rsidP="006B4676">
            <w:pPr>
              <w:pStyle w:val="SIText-Bold"/>
              <w:rPr>
                <w:rFonts w:eastAsiaTheme="minorEastAsia"/>
              </w:rPr>
            </w:pPr>
            <w:r>
              <w:rPr>
                <w:rFonts w:eastAsiaTheme="minorEastAsia"/>
              </w:rPr>
              <w:t>APPLICATION</w:t>
            </w:r>
          </w:p>
        </w:tc>
        <w:tc>
          <w:tcPr>
            <w:tcW w:w="3604" w:type="pct"/>
            <w:shd w:val="clear" w:color="auto" w:fill="auto"/>
          </w:tcPr>
          <w:p w14:paraId="773E8F74" w14:textId="5AEA63DA" w:rsidR="006A0139" w:rsidRDefault="4AEDB7B7" w:rsidP="00770A40">
            <w:pPr>
              <w:pStyle w:val="SIText"/>
            </w:pPr>
            <w:r w:rsidRPr="00770A40">
              <w:t xml:space="preserve">This unit of competency describes the skills and knowledge required to prepare and </w:t>
            </w:r>
            <w:r w:rsidR="004D157D" w:rsidRPr="00770A40">
              <w:t xml:space="preserve">assist with </w:t>
            </w:r>
            <w:r w:rsidR="00240328" w:rsidRPr="00770A40">
              <w:t>the preparation of veterinary drugs and poisons</w:t>
            </w:r>
            <w:r w:rsidR="0059638B" w:rsidRPr="00770A40">
              <w:t xml:space="preserve"> in a veterinary practice</w:t>
            </w:r>
            <w:r w:rsidR="00240328" w:rsidRPr="00770A40">
              <w:t>.</w:t>
            </w:r>
          </w:p>
          <w:p w14:paraId="6D05986E" w14:textId="77777777" w:rsidR="00770A40" w:rsidRPr="00770A40" w:rsidRDefault="00770A40" w:rsidP="00770A40">
            <w:pPr>
              <w:pStyle w:val="SIText"/>
            </w:pPr>
          </w:p>
          <w:p w14:paraId="071E5AB8" w14:textId="3EC92041" w:rsidR="006A0139" w:rsidRDefault="006A0139" w:rsidP="00770A40">
            <w:pPr>
              <w:pStyle w:val="SIText"/>
            </w:pPr>
            <w:r w:rsidRPr="00770A40">
              <w:t xml:space="preserve">The unit applies to veterinary nurses who work under the supervision of a </w:t>
            </w:r>
            <w:r w:rsidR="0097442F" w:rsidRPr="00770A40">
              <w:t xml:space="preserve">registered </w:t>
            </w:r>
            <w:r w:rsidRPr="00770A40">
              <w:t xml:space="preserve">veterinarian in a veterinary practice. Veterinary nurses who </w:t>
            </w:r>
            <w:r w:rsidR="00C802C4" w:rsidRPr="00770A40">
              <w:t>assist with the preparation</w:t>
            </w:r>
            <w:r w:rsidR="004D157D" w:rsidRPr="00770A40">
              <w:t xml:space="preserve"> of </w:t>
            </w:r>
            <w:r w:rsidR="0059638B" w:rsidRPr="00770A40">
              <w:t>veterinary drugs and poisons</w:t>
            </w:r>
            <w:r w:rsidR="004D157D" w:rsidRPr="00770A40">
              <w:t xml:space="preserve"> </w:t>
            </w:r>
            <w:r w:rsidR="00C802C4" w:rsidRPr="00770A40">
              <w:t>for</w:t>
            </w:r>
            <w:r w:rsidR="004D157D" w:rsidRPr="00770A40">
              <w:t xml:space="preserve"> animals </w:t>
            </w:r>
            <w:r w:rsidRPr="00770A40">
              <w:t xml:space="preserve">need to hold and apply specialised knowledge of </w:t>
            </w:r>
            <w:r w:rsidR="004D157D" w:rsidRPr="00770A40">
              <w:t xml:space="preserve">animal pharmaceuticals, and the relevant legislation and </w:t>
            </w:r>
            <w:r w:rsidR="00275BAC" w:rsidRPr="00770A40">
              <w:t xml:space="preserve">regulations that apply to working with </w:t>
            </w:r>
            <w:r w:rsidR="0059638B" w:rsidRPr="00770A40">
              <w:t>veterinary drugs and poisons</w:t>
            </w:r>
            <w:r w:rsidR="006B4676" w:rsidRPr="00770A40">
              <w:t>.</w:t>
            </w:r>
          </w:p>
          <w:p w14:paraId="44E74683" w14:textId="77777777" w:rsidR="00770A40" w:rsidRPr="00770A40" w:rsidRDefault="00770A40" w:rsidP="00770A40">
            <w:pPr>
              <w:pStyle w:val="SIText"/>
            </w:pPr>
          </w:p>
          <w:p w14:paraId="7B50ABFE" w14:textId="4F7535AF" w:rsidR="00F1480E" w:rsidRDefault="0097442F" w:rsidP="00770A40">
            <w:pPr>
              <w:pStyle w:val="SIText"/>
            </w:pPr>
            <w:r w:rsidRPr="00770A40">
              <w:t>Regulatory requirements apply to veterinary nurses but vary according to state/territory jurisdictions. Users must check with the relevant regulatory authority before delivery.</w:t>
            </w:r>
          </w:p>
          <w:p w14:paraId="5E995D8E" w14:textId="77777777" w:rsidR="00770A40" w:rsidRPr="00770A40" w:rsidRDefault="00770A40" w:rsidP="00770A40">
            <w:pPr>
              <w:pStyle w:val="SIText"/>
            </w:pPr>
          </w:p>
          <w:p w14:paraId="5B9D1812" w14:textId="588F0416" w:rsidR="005F05A6" w:rsidRPr="00770A40" w:rsidRDefault="005F05A6" w:rsidP="00770A40">
            <w:pPr>
              <w:pStyle w:val="SIText"/>
            </w:pPr>
            <w:r w:rsidRPr="00770A40">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5420226A" w14:textId="77777777" w:rsidTr="4AEDB7B7">
        <w:tc>
          <w:tcPr>
            <w:tcW w:w="1396" w:type="pct"/>
            <w:shd w:val="clear" w:color="auto" w:fill="auto"/>
          </w:tcPr>
          <w:p w14:paraId="10178939" w14:textId="77ACED11" w:rsidR="00F1480E" w:rsidRPr="00963A46" w:rsidRDefault="006B4676" w:rsidP="006B4676">
            <w:pPr>
              <w:pStyle w:val="SIText-Bold"/>
              <w:rPr>
                <w:rFonts w:eastAsiaTheme="minorEastAsia"/>
              </w:rPr>
            </w:pPr>
            <w:r>
              <w:rPr>
                <w:rFonts w:eastAsiaTheme="minorEastAsia"/>
              </w:rPr>
              <w:t>PREREQUISITE UNIT</w:t>
            </w:r>
          </w:p>
        </w:tc>
        <w:tc>
          <w:tcPr>
            <w:tcW w:w="3604" w:type="pct"/>
            <w:shd w:val="clear" w:color="auto" w:fill="auto"/>
          </w:tcPr>
          <w:p w14:paraId="71F80D38" w14:textId="77777777" w:rsidR="00F1480E" w:rsidRPr="00E07B50" w:rsidRDefault="4AEDB7B7" w:rsidP="00770A40">
            <w:pPr>
              <w:pStyle w:val="SIText"/>
            </w:pPr>
            <w:r w:rsidRPr="00E07B50">
              <w:t>Nil</w:t>
            </w:r>
          </w:p>
        </w:tc>
      </w:tr>
      <w:tr w:rsidR="00F1480E" w:rsidRPr="00963A46" w14:paraId="52A78CAA" w14:textId="77777777" w:rsidTr="4AEDB7B7">
        <w:tc>
          <w:tcPr>
            <w:tcW w:w="1396" w:type="pct"/>
            <w:shd w:val="clear" w:color="auto" w:fill="auto"/>
          </w:tcPr>
          <w:p w14:paraId="6FD52D1F" w14:textId="5D2E0087" w:rsidR="00F1480E" w:rsidRPr="00963A46" w:rsidRDefault="006B4676" w:rsidP="006B4676">
            <w:pPr>
              <w:pStyle w:val="SIText-Bold"/>
              <w:rPr>
                <w:rFonts w:eastAsiaTheme="minorEastAsia"/>
              </w:rPr>
            </w:pPr>
            <w:r>
              <w:rPr>
                <w:rFonts w:eastAsiaTheme="minorEastAsia"/>
              </w:rPr>
              <w:t>UNIT SECTOR</w:t>
            </w:r>
          </w:p>
        </w:tc>
        <w:tc>
          <w:tcPr>
            <w:tcW w:w="3604" w:type="pct"/>
            <w:shd w:val="clear" w:color="auto" w:fill="auto"/>
          </w:tcPr>
          <w:p w14:paraId="6030FEB0" w14:textId="01AEDD5D" w:rsidR="00F1480E" w:rsidRPr="00E07B50" w:rsidRDefault="00E07B50" w:rsidP="00770A40">
            <w:pPr>
              <w:pStyle w:val="SIText"/>
            </w:pPr>
            <w:r>
              <w:t>Veterinary Nursing (VET)</w:t>
            </w:r>
          </w:p>
        </w:tc>
      </w:tr>
    </w:tbl>
    <w:p w14:paraId="00CC30BA" w14:textId="77777777" w:rsidR="00F1480E" w:rsidRDefault="00F1480E" w:rsidP="00770A40">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7ED7021" w14:textId="77777777" w:rsidTr="4AEDB7B7">
        <w:trPr>
          <w:cantSplit/>
          <w:tblHeader/>
        </w:trPr>
        <w:tc>
          <w:tcPr>
            <w:tcW w:w="1396" w:type="pct"/>
            <w:tcBorders>
              <w:bottom w:val="single" w:sz="4" w:space="0" w:color="C0C0C0"/>
            </w:tcBorders>
            <w:shd w:val="clear" w:color="auto" w:fill="auto"/>
          </w:tcPr>
          <w:p w14:paraId="3475F051" w14:textId="611DDB9E" w:rsidR="00F1480E" w:rsidRPr="00963A46" w:rsidRDefault="006B4676" w:rsidP="006B4676">
            <w:pPr>
              <w:pStyle w:val="SIText-Bold"/>
              <w:rPr>
                <w:rFonts w:eastAsiaTheme="minorEastAsia"/>
              </w:rPr>
            </w:pPr>
            <w:r>
              <w:rPr>
                <w:rFonts w:eastAsiaTheme="minorEastAsia"/>
              </w:rPr>
              <w:t>ELEMENT</w:t>
            </w:r>
          </w:p>
        </w:tc>
        <w:tc>
          <w:tcPr>
            <w:tcW w:w="3604" w:type="pct"/>
            <w:tcBorders>
              <w:bottom w:val="single" w:sz="4" w:space="0" w:color="C0C0C0"/>
            </w:tcBorders>
            <w:shd w:val="clear" w:color="auto" w:fill="auto"/>
          </w:tcPr>
          <w:p w14:paraId="2B91155E" w14:textId="4272CB32" w:rsidR="00F1480E" w:rsidRPr="00963A46" w:rsidRDefault="006B4676" w:rsidP="006B4676">
            <w:pPr>
              <w:pStyle w:val="SIText-Bold"/>
              <w:rPr>
                <w:rFonts w:eastAsiaTheme="minorEastAsia"/>
              </w:rPr>
            </w:pPr>
            <w:r>
              <w:rPr>
                <w:rFonts w:eastAsiaTheme="minorEastAsia"/>
              </w:rPr>
              <w:t>PERFORMANCE CRITERIA</w:t>
            </w:r>
          </w:p>
        </w:tc>
      </w:tr>
      <w:tr w:rsidR="00F1480E" w:rsidRPr="006B4676" w14:paraId="3D67C7A4" w14:textId="77777777" w:rsidTr="4AEDB7B7">
        <w:trPr>
          <w:cantSplit/>
          <w:tblHeader/>
        </w:trPr>
        <w:tc>
          <w:tcPr>
            <w:tcW w:w="1396" w:type="pct"/>
            <w:tcBorders>
              <w:top w:val="single" w:sz="4" w:space="0" w:color="C0C0C0"/>
            </w:tcBorders>
            <w:shd w:val="clear" w:color="auto" w:fill="auto"/>
          </w:tcPr>
          <w:p w14:paraId="6AF3944A" w14:textId="77777777" w:rsidR="00F1480E" w:rsidRPr="006B4676" w:rsidRDefault="4AEDB7B7" w:rsidP="006B4676">
            <w:pPr>
              <w:pStyle w:val="SIItalic9pt"/>
              <w:rPr>
                <w:rStyle w:val="SIText-Italic"/>
                <w:i/>
                <w:sz w:val="18"/>
                <w:szCs w:val="18"/>
              </w:rPr>
            </w:pPr>
            <w:r w:rsidRPr="006B4676">
              <w:rPr>
                <w:rStyle w:val="SIText-Italic"/>
                <w:i/>
                <w:sz w:val="18"/>
                <w:szCs w:val="18"/>
              </w:rPr>
              <w:t>Elements describe the essential outcomes.</w:t>
            </w:r>
          </w:p>
        </w:tc>
        <w:tc>
          <w:tcPr>
            <w:tcW w:w="3604" w:type="pct"/>
            <w:tcBorders>
              <w:top w:val="single" w:sz="4" w:space="0" w:color="C0C0C0"/>
            </w:tcBorders>
            <w:shd w:val="clear" w:color="auto" w:fill="auto"/>
          </w:tcPr>
          <w:p w14:paraId="1D8CCB81" w14:textId="77777777" w:rsidR="00F1480E" w:rsidRPr="006B4676" w:rsidRDefault="4AEDB7B7" w:rsidP="006B4676">
            <w:pPr>
              <w:pStyle w:val="SIItalic9pt"/>
              <w:rPr>
                <w:rStyle w:val="SIText-Italic"/>
                <w:i/>
                <w:sz w:val="18"/>
                <w:szCs w:val="18"/>
              </w:rPr>
            </w:pPr>
            <w:r w:rsidRPr="006B4676">
              <w:rPr>
                <w:rStyle w:val="SIItalicChar"/>
                <w:i/>
                <w:sz w:val="18"/>
                <w:szCs w:val="18"/>
              </w:rPr>
              <w:t>Performance criteria</w:t>
            </w:r>
            <w:r w:rsidRPr="006B4676">
              <w:rPr>
                <w:rStyle w:val="SIText-Italic"/>
                <w:i/>
                <w:sz w:val="18"/>
                <w:szCs w:val="18"/>
              </w:rPr>
              <w:t xml:space="preserve"> describe the performance needed to demonstrate achievement of the element.</w:t>
            </w:r>
          </w:p>
        </w:tc>
      </w:tr>
      <w:tr w:rsidR="00B551FE" w:rsidRPr="00963A46" w14:paraId="2C254C4D" w14:textId="77777777" w:rsidTr="0061576A">
        <w:trPr>
          <w:cantSplit/>
        </w:trPr>
        <w:tc>
          <w:tcPr>
            <w:tcW w:w="1396" w:type="pct"/>
            <w:shd w:val="clear" w:color="auto" w:fill="auto"/>
          </w:tcPr>
          <w:p w14:paraId="292A845F" w14:textId="48F118A4" w:rsidR="00B551FE" w:rsidRPr="00E07B50" w:rsidRDefault="00B551FE" w:rsidP="00770A40">
            <w:pPr>
              <w:pStyle w:val="SIText"/>
            </w:pPr>
            <w:r>
              <w:t>1. Profile physiological features of nominated animal relevant to health and application of treatments</w:t>
            </w:r>
          </w:p>
        </w:tc>
        <w:tc>
          <w:tcPr>
            <w:tcW w:w="3604" w:type="pct"/>
            <w:shd w:val="clear" w:color="auto" w:fill="auto"/>
          </w:tcPr>
          <w:p w14:paraId="0F976924" w14:textId="792E140E" w:rsidR="00CD2399" w:rsidRPr="00B551FE" w:rsidRDefault="00CD2399" w:rsidP="00770A40">
            <w:pPr>
              <w:pStyle w:val="SIText"/>
            </w:pPr>
            <w:r>
              <w:t xml:space="preserve">1.1 Identify animal </w:t>
            </w:r>
            <w:r w:rsidRPr="00B551FE">
              <w:t>health, nutritional needs and medication</w:t>
            </w:r>
            <w:r>
              <w:t>, under supervision</w:t>
            </w:r>
          </w:p>
          <w:p w14:paraId="29FCBC87" w14:textId="0C4149C1" w:rsidR="00B551FE" w:rsidRPr="00B551FE" w:rsidRDefault="00B551FE" w:rsidP="00770A40">
            <w:pPr>
              <w:pStyle w:val="SIText"/>
            </w:pPr>
            <w:r>
              <w:t>1.2</w:t>
            </w:r>
            <w:r w:rsidRPr="00B551FE">
              <w:t xml:space="preserve"> Determine </w:t>
            </w:r>
            <w:r w:rsidR="006E7942">
              <w:t>veterinary drugs and poisons</w:t>
            </w:r>
            <w:r w:rsidRPr="00B551FE">
              <w:t xml:space="preserve"> known to produce allergic or toxic reactions in nominated animal</w:t>
            </w:r>
          </w:p>
          <w:p w14:paraId="5FD93DD0" w14:textId="5CA136D8" w:rsidR="00B551FE" w:rsidRDefault="00B551FE" w:rsidP="00770A40">
            <w:pPr>
              <w:pStyle w:val="SIText"/>
            </w:pPr>
            <w:r>
              <w:t>1.3</w:t>
            </w:r>
            <w:r w:rsidRPr="00B551FE">
              <w:t xml:space="preserve"> </w:t>
            </w:r>
            <w:r w:rsidR="007C2BBA">
              <w:t>Identify</w:t>
            </w:r>
            <w:r w:rsidRPr="00B551FE">
              <w:t xml:space="preserve"> </w:t>
            </w:r>
            <w:r>
              <w:rPr>
                <w:bCs/>
                <w:iCs/>
              </w:rPr>
              <w:t>m</w:t>
            </w:r>
            <w:r w:rsidRPr="00B551FE">
              <w:rPr>
                <w:bCs/>
                <w:iCs/>
              </w:rPr>
              <w:t>ethods of administration</w:t>
            </w:r>
            <w:r w:rsidR="006B4676">
              <w:rPr>
                <w:bCs/>
                <w:iCs/>
              </w:rPr>
              <w:t xml:space="preserve"> </w:t>
            </w:r>
            <w:r>
              <w:t>for</w:t>
            </w:r>
            <w:r w:rsidRPr="00B551FE">
              <w:t xml:space="preserve"> treatments</w:t>
            </w:r>
            <w:r w:rsidR="006B4676">
              <w:t xml:space="preserve"> and medications</w:t>
            </w:r>
          </w:p>
        </w:tc>
      </w:tr>
      <w:tr w:rsidR="00801DE4" w:rsidRPr="00963A46" w14:paraId="228E702D" w14:textId="77777777" w:rsidTr="4AEDB7B7">
        <w:trPr>
          <w:cantSplit/>
        </w:trPr>
        <w:tc>
          <w:tcPr>
            <w:tcW w:w="1396" w:type="pct"/>
            <w:shd w:val="clear" w:color="auto" w:fill="auto"/>
          </w:tcPr>
          <w:p w14:paraId="5162A5C2" w14:textId="23A8E6FB" w:rsidR="00801DE4" w:rsidRPr="00E07B50" w:rsidRDefault="00B551FE" w:rsidP="00770A40">
            <w:pPr>
              <w:pStyle w:val="SIText"/>
            </w:pPr>
            <w:r>
              <w:t>2</w:t>
            </w:r>
            <w:r w:rsidR="006A0139" w:rsidRPr="00E07B50">
              <w:t>.</w:t>
            </w:r>
            <w:r w:rsidR="4AEDB7B7" w:rsidRPr="00E07B50">
              <w:t xml:space="preserve"> Prepare </w:t>
            </w:r>
            <w:r w:rsidR="006E7942">
              <w:t>veterinary drugs and poisons</w:t>
            </w:r>
            <w:r w:rsidR="006E7942" w:rsidRPr="00B551FE">
              <w:t xml:space="preserve"> </w:t>
            </w:r>
            <w:r w:rsidR="00275BAC">
              <w:t>under supervision</w:t>
            </w:r>
            <w:r w:rsidR="006627D4">
              <w:t xml:space="preserve"> of a veterinary surgeon</w:t>
            </w:r>
          </w:p>
        </w:tc>
        <w:tc>
          <w:tcPr>
            <w:tcW w:w="3604" w:type="pct"/>
            <w:shd w:val="clear" w:color="auto" w:fill="auto"/>
          </w:tcPr>
          <w:p w14:paraId="507DF2BF" w14:textId="0FAFE45A" w:rsidR="00801DE4" w:rsidRDefault="00B551FE" w:rsidP="00770A40">
            <w:pPr>
              <w:pStyle w:val="SIText"/>
            </w:pPr>
            <w:r>
              <w:t>2</w:t>
            </w:r>
            <w:r w:rsidR="4AEDB7B7" w:rsidRPr="00E07B50">
              <w:t xml:space="preserve">.1 </w:t>
            </w:r>
            <w:r w:rsidR="00CD2399">
              <w:t>Identify and comply with relevant</w:t>
            </w:r>
            <w:r w:rsidR="00275BAC">
              <w:t xml:space="preserve"> legislation for </w:t>
            </w:r>
            <w:r w:rsidR="002E3349">
              <w:t>preparing</w:t>
            </w:r>
            <w:r w:rsidR="00275BAC">
              <w:t xml:space="preserve"> veterinary medicines</w:t>
            </w:r>
          </w:p>
          <w:p w14:paraId="1B57D88D" w14:textId="5F50FFEA" w:rsidR="00CD2399" w:rsidRDefault="00CD2399" w:rsidP="00770A40">
            <w:pPr>
              <w:pStyle w:val="SIText"/>
            </w:pPr>
            <w:r>
              <w:t>2.2 Identify drug schedules and drug classes</w:t>
            </w:r>
          </w:p>
          <w:p w14:paraId="4CEB9197" w14:textId="3DF6E1B7" w:rsidR="00275BAC" w:rsidRDefault="00B551FE" w:rsidP="00770A40">
            <w:pPr>
              <w:pStyle w:val="SIText"/>
            </w:pPr>
            <w:r>
              <w:t>2</w:t>
            </w:r>
            <w:r w:rsidR="00877157">
              <w:t>.</w:t>
            </w:r>
            <w:r w:rsidR="00DC2F60">
              <w:t>3</w:t>
            </w:r>
            <w:r w:rsidR="00877157">
              <w:t xml:space="preserve"> </w:t>
            </w:r>
            <w:r w:rsidR="00C50EB8">
              <w:t>Identify classes and effects of veterinary medicines</w:t>
            </w:r>
          </w:p>
          <w:p w14:paraId="61F0B63E" w14:textId="557604E4" w:rsidR="00801DE4" w:rsidRDefault="00B551FE" w:rsidP="00770A40">
            <w:pPr>
              <w:pStyle w:val="SIText"/>
            </w:pPr>
            <w:r>
              <w:t>2</w:t>
            </w:r>
            <w:r w:rsidR="00877157">
              <w:t>.</w:t>
            </w:r>
            <w:r w:rsidR="00C50EB8">
              <w:t>4</w:t>
            </w:r>
            <w:r w:rsidR="00877157">
              <w:t xml:space="preserve"> </w:t>
            </w:r>
            <w:r w:rsidR="00275BAC">
              <w:t>Follow veterinarian’s instructi</w:t>
            </w:r>
            <w:r w:rsidR="00AC71F3">
              <w:t>ons for preparation of medicine</w:t>
            </w:r>
          </w:p>
          <w:p w14:paraId="0B03A1EF" w14:textId="40C4D674" w:rsidR="00AC71F3" w:rsidRDefault="00B551FE" w:rsidP="00770A40">
            <w:pPr>
              <w:pStyle w:val="SIText"/>
            </w:pPr>
            <w:r>
              <w:t>2</w:t>
            </w:r>
            <w:r w:rsidR="00AC71F3">
              <w:t>.</w:t>
            </w:r>
            <w:r w:rsidR="00DC2F60">
              <w:t>5</w:t>
            </w:r>
            <w:r w:rsidR="00AC71F3">
              <w:t xml:space="preserve"> Prepare packaging for pharmaceutical following instructions</w:t>
            </w:r>
          </w:p>
          <w:p w14:paraId="69A8032C" w14:textId="0EEBC7E9" w:rsidR="00AC71F3" w:rsidRDefault="00B551FE" w:rsidP="00770A40">
            <w:pPr>
              <w:pStyle w:val="SIText"/>
            </w:pPr>
            <w:r>
              <w:t>2</w:t>
            </w:r>
            <w:r w:rsidR="006A2E73">
              <w:t>.</w:t>
            </w:r>
            <w:r w:rsidR="00DC2F60">
              <w:t>6</w:t>
            </w:r>
            <w:r w:rsidR="006A2E73">
              <w:t xml:space="preserve"> </w:t>
            </w:r>
            <w:r w:rsidR="00AC71F3">
              <w:t>Update animal clinical record as directed</w:t>
            </w:r>
          </w:p>
          <w:p w14:paraId="0CDDEEC1" w14:textId="282D309F" w:rsidR="00AC71F3" w:rsidRDefault="00B551FE" w:rsidP="00770A40">
            <w:pPr>
              <w:pStyle w:val="SIText"/>
            </w:pPr>
            <w:r>
              <w:t>2</w:t>
            </w:r>
            <w:r w:rsidR="006A2E73">
              <w:t>.</w:t>
            </w:r>
            <w:r w:rsidR="00DC2F60">
              <w:t>7</w:t>
            </w:r>
            <w:r w:rsidR="006A2E73">
              <w:t xml:space="preserve"> </w:t>
            </w:r>
            <w:r w:rsidR="00AC71F3">
              <w:t xml:space="preserve">Update </w:t>
            </w:r>
            <w:r w:rsidR="00AE1C7D">
              <w:t xml:space="preserve">practice </w:t>
            </w:r>
            <w:r w:rsidR="006A2E73">
              <w:t xml:space="preserve">record of </w:t>
            </w:r>
            <w:r w:rsidR="00895C0F">
              <w:t xml:space="preserve">(non </w:t>
            </w:r>
            <w:r w:rsidR="00B075F6">
              <w:t>S</w:t>
            </w:r>
            <w:r w:rsidR="00895C0F">
              <w:t xml:space="preserve">8) </w:t>
            </w:r>
            <w:r w:rsidR="006A2E73">
              <w:t>drug</w:t>
            </w:r>
            <w:r w:rsidR="00836881">
              <w:t>s</w:t>
            </w:r>
            <w:r w:rsidR="006A2E73">
              <w:t xml:space="preserve"> dispense</w:t>
            </w:r>
            <w:r w:rsidR="00836881">
              <w:t>d,</w:t>
            </w:r>
            <w:r w:rsidR="006A2E73">
              <w:t xml:space="preserve"> for sign off by veterinarian</w:t>
            </w:r>
          </w:p>
          <w:p w14:paraId="5C256B33" w14:textId="399D5A8B" w:rsidR="00AC71F3" w:rsidRPr="00E07B50" w:rsidRDefault="00B551FE" w:rsidP="00F271A5">
            <w:pPr>
              <w:pStyle w:val="SIText"/>
            </w:pPr>
            <w:r>
              <w:t>2</w:t>
            </w:r>
            <w:r w:rsidR="00AC71F3">
              <w:t>.</w:t>
            </w:r>
            <w:r w:rsidR="00DC2F60">
              <w:t>8</w:t>
            </w:r>
            <w:r w:rsidR="00AC71F3">
              <w:t xml:space="preserve"> </w:t>
            </w:r>
            <w:r w:rsidR="006A2E73">
              <w:t xml:space="preserve">Secure </w:t>
            </w:r>
            <w:r w:rsidR="00895C0F">
              <w:t xml:space="preserve">(non </w:t>
            </w:r>
            <w:r w:rsidR="00B075F6">
              <w:t>S</w:t>
            </w:r>
            <w:r w:rsidR="00895C0F">
              <w:t xml:space="preserve">8) </w:t>
            </w:r>
            <w:r w:rsidR="00AC71F3">
              <w:t>drug</w:t>
            </w:r>
            <w:r w:rsidR="006A2E73">
              <w:t xml:space="preserve"> store</w:t>
            </w:r>
            <w:r w:rsidR="00AC71F3">
              <w:t xml:space="preserve"> accord</w:t>
            </w:r>
            <w:r w:rsidR="00F271A5">
              <w:t>ing to</w:t>
            </w:r>
            <w:r w:rsidR="00AC71F3">
              <w:t xml:space="preserve"> </w:t>
            </w:r>
            <w:r w:rsidR="00836881">
              <w:t>legislation</w:t>
            </w:r>
          </w:p>
        </w:tc>
      </w:tr>
      <w:tr w:rsidR="006074D6" w:rsidRPr="00963A46" w14:paraId="031E1BCD" w14:textId="77777777" w:rsidTr="4AEDB7B7">
        <w:trPr>
          <w:cantSplit/>
        </w:trPr>
        <w:tc>
          <w:tcPr>
            <w:tcW w:w="1396" w:type="pct"/>
            <w:shd w:val="clear" w:color="auto" w:fill="auto"/>
          </w:tcPr>
          <w:p w14:paraId="4D72305C" w14:textId="5D8FBCE3" w:rsidR="006074D6" w:rsidRPr="00E07B50" w:rsidRDefault="00B551FE" w:rsidP="00770A40">
            <w:pPr>
              <w:pStyle w:val="SIText"/>
            </w:pPr>
            <w:r>
              <w:t>3</w:t>
            </w:r>
            <w:r w:rsidR="006A0139" w:rsidRPr="00E07B50">
              <w:t>.</w:t>
            </w:r>
            <w:r w:rsidR="4AEDB7B7" w:rsidRPr="00E07B50">
              <w:t xml:space="preserve"> </w:t>
            </w:r>
            <w:r w:rsidR="006E7942">
              <w:t>Provide support for veterinary drugs and poisons under supervision</w:t>
            </w:r>
          </w:p>
        </w:tc>
        <w:tc>
          <w:tcPr>
            <w:tcW w:w="3604" w:type="pct"/>
            <w:shd w:val="clear" w:color="auto" w:fill="auto"/>
          </w:tcPr>
          <w:p w14:paraId="35B3D9C6" w14:textId="7BC9A091" w:rsidR="00AC71F3" w:rsidRDefault="00B551FE" w:rsidP="00770A40">
            <w:pPr>
              <w:pStyle w:val="SIText"/>
            </w:pPr>
            <w:r>
              <w:t>3</w:t>
            </w:r>
            <w:r w:rsidR="00AC71F3">
              <w:t xml:space="preserve">.1 Assist with </w:t>
            </w:r>
            <w:r w:rsidR="002E3349">
              <w:t xml:space="preserve">providing </w:t>
            </w:r>
            <w:r w:rsidR="006E7942">
              <w:t xml:space="preserve">veterinary pharmaceuticals </w:t>
            </w:r>
            <w:r w:rsidR="00AC71F3">
              <w:t xml:space="preserve">to </w:t>
            </w:r>
            <w:r w:rsidR="006E7942">
              <w:t>animal owner</w:t>
            </w:r>
          </w:p>
          <w:p w14:paraId="08DD7A91" w14:textId="37A16388" w:rsidR="00AC71F3" w:rsidRDefault="00B551FE" w:rsidP="00770A40">
            <w:pPr>
              <w:pStyle w:val="SIText"/>
            </w:pPr>
            <w:r>
              <w:t>3</w:t>
            </w:r>
            <w:r w:rsidR="00AC71F3">
              <w:t>.2 Explain dosage requirements</w:t>
            </w:r>
            <w:r w:rsidR="002E3349">
              <w:t xml:space="preserve"> to client</w:t>
            </w:r>
          </w:p>
          <w:p w14:paraId="6408B4E2" w14:textId="4A033688" w:rsidR="00AC71F3" w:rsidRDefault="00B551FE" w:rsidP="00770A40">
            <w:pPr>
              <w:pStyle w:val="SIText"/>
            </w:pPr>
            <w:r>
              <w:t>3</w:t>
            </w:r>
            <w:r w:rsidR="00AC71F3">
              <w:t xml:space="preserve">.3 Explain possible </w:t>
            </w:r>
            <w:r w:rsidR="00895C0F">
              <w:t>commonly listed</w:t>
            </w:r>
            <w:r w:rsidR="002E3349">
              <w:t xml:space="preserve"> </w:t>
            </w:r>
            <w:r w:rsidR="00AC71F3">
              <w:t xml:space="preserve">side effects of </w:t>
            </w:r>
            <w:r w:rsidR="006E7942">
              <w:t>veterinary drugs and poisons</w:t>
            </w:r>
          </w:p>
          <w:p w14:paraId="0D9B2556" w14:textId="04B5CBA8" w:rsidR="00C50EB8" w:rsidRDefault="00C50EB8" w:rsidP="00770A40">
            <w:pPr>
              <w:pStyle w:val="SIText"/>
            </w:pPr>
            <w:r>
              <w:t>3.4 Explain how to administer products</w:t>
            </w:r>
          </w:p>
          <w:p w14:paraId="73CC63D0" w14:textId="517AB3E6" w:rsidR="006A2E73" w:rsidRPr="00E07B50" w:rsidRDefault="00B551FE" w:rsidP="00770A40">
            <w:pPr>
              <w:pStyle w:val="SIText"/>
            </w:pPr>
            <w:r>
              <w:t>3</w:t>
            </w:r>
            <w:r w:rsidR="00AC71F3">
              <w:t>.</w:t>
            </w:r>
            <w:r w:rsidR="00C50EB8">
              <w:t>5</w:t>
            </w:r>
            <w:r w:rsidR="00AC71F3">
              <w:t xml:space="preserve"> </w:t>
            </w:r>
            <w:r w:rsidR="006E7942">
              <w:t>Explain</w:t>
            </w:r>
            <w:r w:rsidR="00136A3D">
              <w:t xml:space="preserve"> follow-</w:t>
            </w:r>
            <w:r w:rsidR="00AC71F3">
              <w:t>up treatment</w:t>
            </w:r>
            <w:r w:rsidR="00C50EB8">
              <w:t xml:space="preserve"> plan </w:t>
            </w:r>
            <w:r w:rsidR="006E7942">
              <w:t>recommended</w:t>
            </w:r>
            <w:r w:rsidR="00C50EB8">
              <w:t xml:space="preserve"> by veterinarian</w:t>
            </w:r>
          </w:p>
        </w:tc>
      </w:tr>
    </w:tbl>
    <w:p w14:paraId="058EA77A" w14:textId="77777777" w:rsidR="00F1480E" w:rsidRPr="00FE792C" w:rsidRDefault="00F1480E" w:rsidP="00770A40">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E84C1ED" w14:textId="77777777" w:rsidTr="4AEDB7B7">
        <w:trPr>
          <w:tblHeader/>
        </w:trPr>
        <w:tc>
          <w:tcPr>
            <w:tcW w:w="5000" w:type="pct"/>
            <w:gridSpan w:val="2"/>
          </w:tcPr>
          <w:p w14:paraId="4CBBAFC9" w14:textId="2C524029" w:rsidR="00F1480E" w:rsidRDefault="006B4676" w:rsidP="006B4676">
            <w:pPr>
              <w:pStyle w:val="SIText-Bold"/>
              <w:rPr>
                <w:rFonts w:eastAsiaTheme="minorEastAsia"/>
              </w:rPr>
            </w:pPr>
            <w:r>
              <w:rPr>
                <w:rFonts w:eastAsiaTheme="minorEastAsia"/>
              </w:rPr>
              <w:lastRenderedPageBreak/>
              <w:t>FOUNDATION SKILLS</w:t>
            </w:r>
          </w:p>
          <w:p w14:paraId="5753A243" w14:textId="77777777" w:rsidR="00F1480E" w:rsidRPr="006A0139" w:rsidRDefault="4AEDB7B7" w:rsidP="006A0139">
            <w:pPr>
              <w:pStyle w:val="SIItalic"/>
            </w:pPr>
            <w:r w:rsidRPr="006A0139">
              <w:rPr>
                <w:rStyle w:val="SIText-Italic"/>
                <w:i/>
              </w:rPr>
              <w:t>This section describes those language, literacy, numeracy and employment skills that are essential for performance in this unit of competency but are not explicit in the performance criteria.</w:t>
            </w:r>
          </w:p>
        </w:tc>
      </w:tr>
      <w:tr w:rsidR="00F1480E" w:rsidRPr="006B4676" w:rsidDel="00423CB2" w14:paraId="502A8CA3" w14:textId="77777777" w:rsidTr="4AEDB7B7">
        <w:trPr>
          <w:tblHeader/>
        </w:trPr>
        <w:tc>
          <w:tcPr>
            <w:tcW w:w="1396" w:type="pct"/>
          </w:tcPr>
          <w:p w14:paraId="061075EC" w14:textId="77777777" w:rsidR="00F1480E" w:rsidRPr="006B4676" w:rsidDel="00423CB2" w:rsidRDefault="4AEDB7B7" w:rsidP="006B4676">
            <w:pPr>
              <w:pStyle w:val="SIText-Bold"/>
              <w:rPr>
                <w:rStyle w:val="SIText-Italic"/>
                <w:rFonts w:eastAsiaTheme="majorEastAsia"/>
                <w:i w:val="0"/>
                <w:szCs w:val="22"/>
              </w:rPr>
            </w:pPr>
            <w:r w:rsidRPr="006B4676">
              <w:rPr>
                <w:rStyle w:val="SIText-Italic"/>
                <w:rFonts w:eastAsiaTheme="majorEastAsia"/>
                <w:i w:val="0"/>
                <w:szCs w:val="22"/>
              </w:rPr>
              <w:t>Skill</w:t>
            </w:r>
          </w:p>
        </w:tc>
        <w:tc>
          <w:tcPr>
            <w:tcW w:w="3604" w:type="pct"/>
          </w:tcPr>
          <w:p w14:paraId="40888386" w14:textId="77777777" w:rsidR="00F1480E" w:rsidRPr="006B4676" w:rsidDel="00423CB2" w:rsidRDefault="4AEDB7B7" w:rsidP="006B4676">
            <w:pPr>
              <w:pStyle w:val="SIText-Bold"/>
              <w:rPr>
                <w:rStyle w:val="SIText-Italic"/>
                <w:rFonts w:eastAsiaTheme="majorEastAsia"/>
                <w:i w:val="0"/>
                <w:szCs w:val="22"/>
              </w:rPr>
            </w:pPr>
            <w:r w:rsidRPr="006B4676">
              <w:rPr>
                <w:rStyle w:val="SIText-Italic"/>
                <w:rFonts w:eastAsiaTheme="majorEastAsia"/>
                <w:i w:val="0"/>
                <w:szCs w:val="22"/>
              </w:rPr>
              <w:t>Description</w:t>
            </w:r>
          </w:p>
        </w:tc>
      </w:tr>
      <w:tr w:rsidR="007C178A" w:rsidRPr="00336FCA" w:rsidDel="00423CB2" w14:paraId="5E305FEE" w14:textId="77777777" w:rsidTr="4AEDB7B7">
        <w:tc>
          <w:tcPr>
            <w:tcW w:w="1396" w:type="pct"/>
          </w:tcPr>
          <w:p w14:paraId="76F25802" w14:textId="77777777" w:rsidR="007C178A" w:rsidRDefault="4AEDB7B7" w:rsidP="00770A40">
            <w:pPr>
              <w:pStyle w:val="SIText"/>
            </w:pPr>
            <w:r>
              <w:t>Oral Communication</w:t>
            </w:r>
          </w:p>
        </w:tc>
        <w:tc>
          <w:tcPr>
            <w:tcW w:w="3604" w:type="pct"/>
          </w:tcPr>
          <w:p w14:paraId="4A273BDD" w14:textId="5E7D4D5C" w:rsidR="007C178A" w:rsidRDefault="00374907" w:rsidP="004331BB">
            <w:pPr>
              <w:pStyle w:val="SIBullet1"/>
            </w:pPr>
            <w:r>
              <w:t xml:space="preserve">Listen to and </w:t>
            </w:r>
            <w:r w:rsidR="00C20074">
              <w:t>clarify</w:t>
            </w:r>
            <w:r>
              <w:t xml:space="preserve"> veterinarian’s instructions</w:t>
            </w:r>
          </w:p>
        </w:tc>
      </w:tr>
      <w:tr w:rsidR="006A0139" w:rsidRPr="00336FCA" w:rsidDel="00423CB2" w14:paraId="02992546" w14:textId="77777777" w:rsidTr="006A0139">
        <w:tc>
          <w:tcPr>
            <w:tcW w:w="1396" w:type="pct"/>
            <w:tcBorders>
              <w:top w:val="single" w:sz="4" w:space="0" w:color="auto"/>
              <w:left w:val="single" w:sz="4" w:space="0" w:color="auto"/>
              <w:bottom w:val="single" w:sz="4" w:space="0" w:color="auto"/>
              <w:right w:val="single" w:sz="4" w:space="0" w:color="auto"/>
            </w:tcBorders>
          </w:tcPr>
          <w:p w14:paraId="21B89322" w14:textId="77777777" w:rsidR="006A0139" w:rsidRDefault="006A0139" w:rsidP="00770A40">
            <w:pPr>
              <w:pStyle w:val="SIText"/>
            </w:pPr>
            <w:r>
              <w:t>Numeracy</w:t>
            </w:r>
          </w:p>
        </w:tc>
        <w:tc>
          <w:tcPr>
            <w:tcW w:w="3604" w:type="pct"/>
            <w:tcBorders>
              <w:top w:val="single" w:sz="4" w:space="0" w:color="auto"/>
              <w:left w:val="single" w:sz="4" w:space="0" w:color="auto"/>
              <w:bottom w:val="single" w:sz="4" w:space="0" w:color="auto"/>
              <w:right w:val="single" w:sz="4" w:space="0" w:color="auto"/>
            </w:tcBorders>
          </w:tcPr>
          <w:p w14:paraId="33F8C10A" w14:textId="0F1E6E1B" w:rsidR="00895C0F" w:rsidRDefault="00895C0F" w:rsidP="00675BE7">
            <w:pPr>
              <w:pStyle w:val="SIBullet1"/>
            </w:pPr>
            <w:r>
              <w:t>Calculate required dosages of drugs</w:t>
            </w:r>
          </w:p>
          <w:p w14:paraId="40F142B6" w14:textId="4C8C0DC3" w:rsidR="006A0139" w:rsidRDefault="006A2E73" w:rsidP="00675BE7">
            <w:pPr>
              <w:pStyle w:val="SIBullet1"/>
            </w:pPr>
            <w:r>
              <w:t>Carry out cash or credit card sale of product</w:t>
            </w:r>
          </w:p>
        </w:tc>
      </w:tr>
      <w:tr w:rsidR="00F840BD" w:rsidRPr="00336FCA" w:rsidDel="00423CB2" w14:paraId="2D9B1ED1" w14:textId="77777777" w:rsidTr="006A0139">
        <w:tc>
          <w:tcPr>
            <w:tcW w:w="1396" w:type="pct"/>
            <w:tcBorders>
              <w:top w:val="single" w:sz="4" w:space="0" w:color="auto"/>
              <w:left w:val="single" w:sz="4" w:space="0" w:color="auto"/>
              <w:bottom w:val="single" w:sz="4" w:space="0" w:color="auto"/>
              <w:right w:val="single" w:sz="4" w:space="0" w:color="auto"/>
            </w:tcBorders>
          </w:tcPr>
          <w:p w14:paraId="29ECE86C" w14:textId="753F1CF8" w:rsidR="00F840BD" w:rsidRDefault="00F840BD" w:rsidP="00770A40">
            <w:pPr>
              <w:pStyle w:val="SIText"/>
            </w:pPr>
            <w:bookmarkStart w:id="0" w:name="_Hlk482184508"/>
            <w:r>
              <w:t>Get the work done</w:t>
            </w:r>
          </w:p>
        </w:tc>
        <w:tc>
          <w:tcPr>
            <w:tcW w:w="3604" w:type="pct"/>
            <w:tcBorders>
              <w:top w:val="single" w:sz="4" w:space="0" w:color="auto"/>
              <w:left w:val="single" w:sz="4" w:space="0" w:color="auto"/>
              <w:bottom w:val="single" w:sz="4" w:space="0" w:color="auto"/>
              <w:right w:val="single" w:sz="4" w:space="0" w:color="auto"/>
            </w:tcBorders>
          </w:tcPr>
          <w:p w14:paraId="009D4CE2" w14:textId="5B68B86C" w:rsidR="00F840BD" w:rsidRDefault="00F840BD" w:rsidP="00675BE7">
            <w:pPr>
              <w:pStyle w:val="SIBullet1"/>
            </w:pPr>
            <w:r>
              <w:t>Address irregularities and contingencies in the context of the work role</w:t>
            </w:r>
          </w:p>
        </w:tc>
      </w:tr>
      <w:bookmarkEnd w:id="0"/>
    </w:tbl>
    <w:p w14:paraId="00DD14B7" w14:textId="77777777" w:rsidR="00F1480E" w:rsidRPr="00FE792C" w:rsidRDefault="00F1480E" w:rsidP="00770A40">
      <w:pPr>
        <w:pStyle w:val="SIText"/>
      </w:pPr>
    </w:p>
    <w:tbl>
      <w:tblPr>
        <w:tblStyle w:val="TableGrid"/>
        <w:tblW w:w="5000" w:type="pct"/>
        <w:tblLook w:val="04A0" w:firstRow="1" w:lastRow="0" w:firstColumn="1" w:lastColumn="0" w:noHBand="0" w:noVBand="1"/>
      </w:tblPr>
      <w:tblGrid>
        <w:gridCol w:w="2688"/>
        <w:gridCol w:w="2268"/>
        <w:gridCol w:w="2409"/>
        <w:gridCol w:w="2263"/>
      </w:tblGrid>
      <w:tr w:rsidR="00F1480E" w14:paraId="40722BC3" w14:textId="77777777" w:rsidTr="4AEDB7B7">
        <w:trPr>
          <w:tblHeader/>
        </w:trPr>
        <w:tc>
          <w:tcPr>
            <w:tcW w:w="5000" w:type="pct"/>
            <w:gridSpan w:val="4"/>
          </w:tcPr>
          <w:p w14:paraId="3C706F7F" w14:textId="44ECE886" w:rsidR="00F1480E" w:rsidRPr="00BC49BB" w:rsidRDefault="006B4676" w:rsidP="00CA2922">
            <w:pPr>
              <w:pStyle w:val="SIText-Bold"/>
            </w:pPr>
            <w:r>
              <w:t>UNIT MAPPING INFORMATION</w:t>
            </w:r>
          </w:p>
        </w:tc>
      </w:tr>
      <w:tr w:rsidR="00F1480E" w14:paraId="7D2F944D" w14:textId="77777777" w:rsidTr="00240328">
        <w:trPr>
          <w:tblHeader/>
        </w:trPr>
        <w:tc>
          <w:tcPr>
            <w:tcW w:w="1396" w:type="pct"/>
          </w:tcPr>
          <w:p w14:paraId="7705A7DC" w14:textId="60112DCD" w:rsidR="00F1480E" w:rsidRPr="00BC49BB" w:rsidRDefault="006B4676" w:rsidP="00CA2922">
            <w:pPr>
              <w:pStyle w:val="SIText-Bold"/>
            </w:pPr>
            <w:r>
              <w:t>Code and title current </w:t>
            </w:r>
            <w:r w:rsidR="4AEDB7B7">
              <w:t>version</w:t>
            </w:r>
          </w:p>
        </w:tc>
        <w:tc>
          <w:tcPr>
            <w:tcW w:w="1178" w:type="pct"/>
          </w:tcPr>
          <w:p w14:paraId="2F05A2D3" w14:textId="77777777" w:rsidR="00F1480E" w:rsidRPr="00BC49BB" w:rsidRDefault="4AEDB7B7" w:rsidP="00CA2922">
            <w:pPr>
              <w:pStyle w:val="SIText-Bold"/>
            </w:pPr>
            <w:r>
              <w:t>Code and title previous version</w:t>
            </w:r>
          </w:p>
        </w:tc>
        <w:tc>
          <w:tcPr>
            <w:tcW w:w="1251" w:type="pct"/>
          </w:tcPr>
          <w:p w14:paraId="064454E5" w14:textId="77777777" w:rsidR="00F1480E" w:rsidRPr="00BC49BB" w:rsidRDefault="4AEDB7B7" w:rsidP="00CA2922">
            <w:pPr>
              <w:pStyle w:val="SIText-Bold"/>
            </w:pPr>
            <w:r>
              <w:t>Comments</w:t>
            </w:r>
          </w:p>
        </w:tc>
        <w:tc>
          <w:tcPr>
            <w:tcW w:w="1175" w:type="pct"/>
          </w:tcPr>
          <w:p w14:paraId="06797950" w14:textId="77777777" w:rsidR="00F1480E" w:rsidRPr="00BC49BB" w:rsidRDefault="4AEDB7B7" w:rsidP="00CA2922">
            <w:pPr>
              <w:pStyle w:val="SIText-Bold"/>
            </w:pPr>
            <w:r>
              <w:t>Equivalence status</w:t>
            </w:r>
          </w:p>
        </w:tc>
      </w:tr>
      <w:tr w:rsidR="00240328" w14:paraId="41FB3119" w14:textId="77777777" w:rsidTr="00240328">
        <w:tc>
          <w:tcPr>
            <w:tcW w:w="1396" w:type="pct"/>
          </w:tcPr>
          <w:p w14:paraId="25594E8D" w14:textId="42A10E64" w:rsidR="00240328" w:rsidRPr="00BC49BB" w:rsidRDefault="00DD7EE7" w:rsidP="00770A40">
            <w:pPr>
              <w:pStyle w:val="SIText"/>
            </w:pPr>
            <w:r>
              <w:t>ACMVET416</w:t>
            </w:r>
            <w:r w:rsidR="00240328">
              <w:t xml:space="preserve"> Assist with the preparation of veterinary drugs and poisons</w:t>
            </w:r>
          </w:p>
        </w:tc>
        <w:tc>
          <w:tcPr>
            <w:tcW w:w="1178" w:type="pct"/>
          </w:tcPr>
          <w:p w14:paraId="6E27455F" w14:textId="3E792CF7" w:rsidR="00240328" w:rsidRPr="00BC49BB" w:rsidRDefault="00240328" w:rsidP="00770A40">
            <w:pPr>
              <w:pStyle w:val="SIText"/>
            </w:pPr>
            <w:r>
              <w:t>Not applicable</w:t>
            </w:r>
          </w:p>
        </w:tc>
        <w:tc>
          <w:tcPr>
            <w:tcW w:w="1251" w:type="pct"/>
          </w:tcPr>
          <w:p w14:paraId="739D38A8" w14:textId="1B4379D2" w:rsidR="00240328" w:rsidRPr="00BC49BB" w:rsidRDefault="00240328" w:rsidP="00770A40">
            <w:pPr>
              <w:pStyle w:val="SIText"/>
            </w:pPr>
            <w:r>
              <w:t>New unit</w:t>
            </w:r>
          </w:p>
        </w:tc>
        <w:tc>
          <w:tcPr>
            <w:tcW w:w="1175" w:type="pct"/>
          </w:tcPr>
          <w:p w14:paraId="71937BA4" w14:textId="41C7454C" w:rsidR="00240328" w:rsidRPr="00BC49BB" w:rsidRDefault="00240328" w:rsidP="00770A40">
            <w:pPr>
              <w:pStyle w:val="SIText"/>
            </w:pPr>
            <w:r>
              <w:t>No equivalent unit</w:t>
            </w:r>
          </w:p>
        </w:tc>
      </w:tr>
    </w:tbl>
    <w:p w14:paraId="5C9762EC" w14:textId="77777777" w:rsidR="00F1480E" w:rsidRDefault="00F1480E" w:rsidP="00770A40">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A5A1118" w14:textId="77777777" w:rsidTr="4AEDB7B7">
        <w:tc>
          <w:tcPr>
            <w:tcW w:w="1396" w:type="pct"/>
            <w:shd w:val="clear" w:color="auto" w:fill="auto"/>
          </w:tcPr>
          <w:p w14:paraId="36BAE595" w14:textId="074A7F9D" w:rsidR="00F1480E" w:rsidRPr="00A55106" w:rsidRDefault="00DD7EE7" w:rsidP="00DD7EE7">
            <w:pPr>
              <w:pStyle w:val="SIText-Bold"/>
              <w:rPr>
                <w:rFonts w:eastAsiaTheme="minorEastAsia"/>
              </w:rPr>
            </w:pPr>
            <w:r>
              <w:rPr>
                <w:rFonts w:eastAsiaTheme="minorEastAsia"/>
              </w:rPr>
              <w:t>LINKS</w:t>
            </w:r>
          </w:p>
        </w:tc>
        <w:tc>
          <w:tcPr>
            <w:tcW w:w="3604" w:type="pct"/>
            <w:shd w:val="clear" w:color="auto" w:fill="auto"/>
          </w:tcPr>
          <w:p w14:paraId="3B06438B" w14:textId="6D0F33ED" w:rsidR="00F1480E" w:rsidRPr="00A55106" w:rsidRDefault="00E07B50" w:rsidP="00770A40">
            <w:pPr>
              <w:pStyle w:val="SIText"/>
            </w:pPr>
            <w:r>
              <w:t>Companion Volume Implementation G</w:t>
            </w:r>
            <w:r w:rsidRPr="00A76C6C">
              <w:t>uides are found in VETNet</w:t>
            </w:r>
            <w:r w:rsidR="00770A40">
              <w:t>:</w:t>
            </w:r>
            <w:r>
              <w:t xml:space="preserve"> </w:t>
            </w:r>
            <w:r w:rsidR="00DD7EE7" w:rsidRPr="00770A40">
              <w:t>https://vetnet.education.gov.au/Pages/TrainingDocs.aspx?q=b75f4b23-54c9-4cc9-a5db-d3502d154103</w:t>
            </w:r>
          </w:p>
        </w:tc>
      </w:tr>
    </w:tbl>
    <w:p w14:paraId="6C4ED19C" w14:textId="77777777" w:rsidR="00F1480E" w:rsidRDefault="00F1480E" w:rsidP="00770A40">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240328" w:rsidRPr="00E07B50" w14:paraId="16488479" w14:textId="77777777" w:rsidTr="4AEDB7B7">
        <w:trPr>
          <w:tblHeader/>
        </w:trPr>
        <w:tc>
          <w:tcPr>
            <w:tcW w:w="1478" w:type="pct"/>
            <w:shd w:val="clear" w:color="auto" w:fill="auto"/>
          </w:tcPr>
          <w:p w14:paraId="20A5A29B" w14:textId="4699BB7B" w:rsidR="00240328" w:rsidRPr="00E07B50" w:rsidRDefault="00DD7EE7" w:rsidP="00240328">
            <w:pPr>
              <w:pStyle w:val="SIUnittitle"/>
            </w:pPr>
            <w:r>
              <w:rPr>
                <w:rFonts w:eastAsiaTheme="minorEastAsia"/>
              </w:rPr>
              <w:lastRenderedPageBreak/>
              <w:t>ACMVET416</w:t>
            </w:r>
          </w:p>
        </w:tc>
        <w:tc>
          <w:tcPr>
            <w:tcW w:w="3522" w:type="pct"/>
            <w:shd w:val="clear" w:color="auto" w:fill="auto"/>
          </w:tcPr>
          <w:p w14:paraId="0D5BD008" w14:textId="56BFEF65" w:rsidR="00240328" w:rsidRPr="00E07B50" w:rsidRDefault="00240328" w:rsidP="00240328">
            <w:pPr>
              <w:pStyle w:val="SIUnittitle"/>
              <w:rPr>
                <w:rFonts w:eastAsiaTheme="minorEastAsia"/>
              </w:rPr>
            </w:pPr>
            <w:r w:rsidRPr="005D1E4E">
              <w:rPr>
                <w:rFonts w:eastAsiaTheme="minorEastAsia"/>
              </w:rPr>
              <w:t>Assist with the preparation of veterinary drugs and poisons</w:t>
            </w:r>
          </w:p>
        </w:tc>
      </w:tr>
      <w:tr w:rsidR="00240328" w:rsidRPr="00A55106" w14:paraId="0CF39D44" w14:textId="77777777" w:rsidTr="4AEDB7B7">
        <w:trPr>
          <w:tblHeader/>
        </w:trPr>
        <w:tc>
          <w:tcPr>
            <w:tcW w:w="5000" w:type="pct"/>
            <w:gridSpan w:val="2"/>
            <w:shd w:val="clear" w:color="auto" w:fill="auto"/>
          </w:tcPr>
          <w:p w14:paraId="770EC6F5" w14:textId="24811C7C" w:rsidR="00240328" w:rsidRPr="00A55106" w:rsidRDefault="00DD7EE7" w:rsidP="00DD7EE7">
            <w:pPr>
              <w:pStyle w:val="SIText-Bold"/>
              <w:rPr>
                <w:rFonts w:eastAsiaTheme="minorEastAsia"/>
              </w:rPr>
            </w:pPr>
            <w:r>
              <w:rPr>
                <w:rFonts w:eastAsiaTheme="minorEastAsia"/>
              </w:rPr>
              <w:t>PERFORMANCE EVIDENCE</w:t>
            </w:r>
          </w:p>
        </w:tc>
      </w:tr>
      <w:tr w:rsidR="00240328" w:rsidRPr="00067E1C" w14:paraId="35AFE91C" w14:textId="77777777" w:rsidTr="006A2E73">
        <w:trPr>
          <w:trHeight w:val="1592"/>
        </w:trPr>
        <w:tc>
          <w:tcPr>
            <w:tcW w:w="5000" w:type="pct"/>
            <w:gridSpan w:val="2"/>
            <w:shd w:val="clear" w:color="auto" w:fill="auto"/>
          </w:tcPr>
          <w:p w14:paraId="0AFF3148" w14:textId="4E521154" w:rsidR="00DD7EE7" w:rsidRDefault="00240328" w:rsidP="00240328">
            <w:pPr>
              <w:pStyle w:val="SIBulletList1"/>
              <w:numPr>
                <w:ilvl w:val="0"/>
                <w:numId w:val="0"/>
              </w:numPr>
            </w:pPr>
            <w:r>
              <w:t>An individual demonstrating competency must satisfy all of the elements and per</w:t>
            </w:r>
            <w:r w:rsidR="00770A40">
              <w:t>formance criteria in</w:t>
            </w:r>
            <w:r w:rsidR="00DD7EE7">
              <w:t xml:space="preserve"> this unit.</w:t>
            </w:r>
          </w:p>
          <w:p w14:paraId="29FDB1EF" w14:textId="245528CC" w:rsidR="00240328" w:rsidRDefault="00240328" w:rsidP="00240328">
            <w:pPr>
              <w:pStyle w:val="SIBulletList1"/>
              <w:numPr>
                <w:ilvl w:val="0"/>
                <w:numId w:val="0"/>
              </w:numPr>
            </w:pPr>
            <w:r>
              <w:t xml:space="preserve">There must be evidence that the individual </w:t>
            </w:r>
            <w:r w:rsidR="00DD7EE7">
              <w:t>has assisted with the preparation of veterinary drugs and poisons, including</w:t>
            </w:r>
            <w:r>
              <w:t>:</w:t>
            </w:r>
          </w:p>
          <w:p w14:paraId="1EB6BFCE" w14:textId="6C3590EF" w:rsidR="006E7942" w:rsidRDefault="00DD7EE7" w:rsidP="00240328">
            <w:pPr>
              <w:pStyle w:val="SIBullet1"/>
            </w:pPr>
            <w:r>
              <w:t>undertaking</w:t>
            </w:r>
            <w:r w:rsidR="006E7942">
              <w:t xml:space="preserve"> the preparation of pharmaceuticals for </w:t>
            </w:r>
            <w:r w:rsidR="007B49D8">
              <w:t>a minimum of three</w:t>
            </w:r>
            <w:r w:rsidR="006E7942">
              <w:t xml:space="preserve"> animals of different species, including:</w:t>
            </w:r>
          </w:p>
          <w:p w14:paraId="7F0CB1D5" w14:textId="40DDAFD8" w:rsidR="006E7942" w:rsidRDefault="007B49D8" w:rsidP="00407AD1">
            <w:pPr>
              <w:pStyle w:val="SIBullet2"/>
            </w:pPr>
            <w:r>
              <w:t xml:space="preserve">at least </w:t>
            </w:r>
            <w:r w:rsidR="00136A3D">
              <w:t>two formulations, including parenteral</w:t>
            </w:r>
            <w:r w:rsidR="006E7942">
              <w:t xml:space="preserve"> and</w:t>
            </w:r>
            <w:r w:rsidR="00136A3D">
              <w:t xml:space="preserve"> </w:t>
            </w:r>
            <w:r w:rsidR="006E7942">
              <w:t>topical or oral</w:t>
            </w:r>
          </w:p>
          <w:p w14:paraId="4F672E15" w14:textId="77777777" w:rsidR="00046A8F" w:rsidRDefault="00DD7EE7" w:rsidP="00240328">
            <w:pPr>
              <w:pStyle w:val="SIBullet1"/>
            </w:pPr>
            <w:r>
              <w:t>providing</w:t>
            </w:r>
            <w:r w:rsidR="00240328">
              <w:t xml:space="preserve"> information to </w:t>
            </w:r>
            <w:r w:rsidR="00593033">
              <w:t>a</w:t>
            </w:r>
            <w:r w:rsidR="00240328">
              <w:t xml:space="preserve"> client</w:t>
            </w:r>
            <w:r w:rsidR="00136A3D">
              <w:t>,</w:t>
            </w:r>
            <w:r w:rsidR="00240328">
              <w:t xml:space="preserve"> </w:t>
            </w:r>
            <w:r w:rsidR="00136A3D">
              <w:t>on at least one occasion,</w:t>
            </w:r>
            <w:r w:rsidR="00593033">
              <w:t xml:space="preserve"> </w:t>
            </w:r>
            <w:r w:rsidR="00240328">
              <w:t xml:space="preserve">about the </w:t>
            </w:r>
            <w:r w:rsidR="007B49D8">
              <w:t>veterinary drug or poison</w:t>
            </w:r>
            <w:r>
              <w:t xml:space="preserve"> and follow-</w:t>
            </w:r>
            <w:r w:rsidR="00240328">
              <w:t>up treatments, under supervision</w:t>
            </w:r>
          </w:p>
          <w:p w14:paraId="17FF3C10" w14:textId="4F3DBA35" w:rsidR="00240328" w:rsidRPr="00A55106" w:rsidRDefault="00046A8F" w:rsidP="00AE1C7D">
            <w:pPr>
              <w:pStyle w:val="SIBullet1"/>
            </w:pPr>
            <w:proofErr w:type="gramStart"/>
            <w:r>
              <w:t>performed</w:t>
            </w:r>
            <w:proofErr w:type="gramEnd"/>
            <w:r>
              <w:t xml:space="preserve"> the activities outlined in the performance criteria of this unit during a period of at least </w:t>
            </w:r>
            <w:r w:rsidR="002A32E7">
              <w:t>24</w:t>
            </w:r>
            <w:r>
              <w:t xml:space="preserve">0 hours of work in a </w:t>
            </w:r>
            <w:r>
              <w:rPr>
                <w:shd w:val="clear" w:color="auto" w:fill="FFFFFF"/>
              </w:rPr>
              <w:t xml:space="preserve">veterinary </w:t>
            </w:r>
            <w:r w:rsidR="00AE1C7D">
              <w:rPr>
                <w:shd w:val="clear" w:color="auto" w:fill="FFFFFF"/>
              </w:rPr>
              <w:t>practice</w:t>
            </w:r>
            <w:r>
              <w:rPr>
                <w:shd w:val="clear" w:color="auto" w:fill="FFFFFF"/>
              </w:rPr>
              <w:t>.</w:t>
            </w:r>
          </w:p>
        </w:tc>
      </w:tr>
    </w:tbl>
    <w:p w14:paraId="388EB2F6" w14:textId="77777777" w:rsidR="00F1480E" w:rsidRPr="00C97CCC" w:rsidRDefault="00F1480E" w:rsidP="00770A40">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F08062" w14:textId="77777777" w:rsidTr="4AEDB7B7">
        <w:trPr>
          <w:tblHeader/>
        </w:trPr>
        <w:tc>
          <w:tcPr>
            <w:tcW w:w="5000" w:type="pct"/>
            <w:shd w:val="clear" w:color="auto" w:fill="auto"/>
          </w:tcPr>
          <w:p w14:paraId="55744E66" w14:textId="3A47F7F1" w:rsidR="00F1480E" w:rsidRPr="00A55106" w:rsidRDefault="00DD7EE7" w:rsidP="00DD7EE7">
            <w:pPr>
              <w:pStyle w:val="SIText-Bold"/>
              <w:rPr>
                <w:rFonts w:eastAsiaTheme="minorEastAsia"/>
              </w:rPr>
            </w:pPr>
            <w:r>
              <w:rPr>
                <w:rFonts w:eastAsiaTheme="minorEastAsia"/>
              </w:rPr>
              <w:t>KNOWLEDGE EVIDENCE</w:t>
            </w:r>
          </w:p>
        </w:tc>
      </w:tr>
      <w:tr w:rsidR="00F1480E" w:rsidRPr="00067E1C" w14:paraId="0F5DC63B" w14:textId="77777777" w:rsidTr="4AEDB7B7">
        <w:tc>
          <w:tcPr>
            <w:tcW w:w="5000" w:type="pct"/>
            <w:shd w:val="clear" w:color="auto" w:fill="auto"/>
          </w:tcPr>
          <w:p w14:paraId="6C010579" w14:textId="77777777" w:rsidR="00723E21" w:rsidRDefault="00723E21" w:rsidP="00770A40">
            <w:pPr>
              <w:pStyle w:val="SIText"/>
            </w:pPr>
            <w:r>
              <w:t>An individual must be able to demonstrate the knowledge required to perform the tasks outlined in the elements and performance criteria of this unit. This includes knowledge of:</w:t>
            </w:r>
          </w:p>
          <w:p w14:paraId="2CEB01C8" w14:textId="621C5452" w:rsidR="00275BAC" w:rsidRPr="00275BAC" w:rsidRDefault="00F840BD" w:rsidP="00275BAC">
            <w:pPr>
              <w:pStyle w:val="SIBullet1"/>
              <w:rPr>
                <w:lang w:eastAsia="en-AU"/>
              </w:rPr>
            </w:pPr>
            <w:r>
              <w:rPr>
                <w:lang w:eastAsia="en-AU"/>
              </w:rPr>
              <w:t>l</w:t>
            </w:r>
            <w:r w:rsidR="00275BAC" w:rsidRPr="00275BAC">
              <w:rPr>
                <w:lang w:eastAsia="en-AU"/>
              </w:rPr>
              <w:t>egal and ethical requirements (national, state/territory) for pharmacy work, and how these are appl</w:t>
            </w:r>
            <w:r w:rsidR="00136A3D">
              <w:rPr>
                <w:lang w:eastAsia="en-AU"/>
              </w:rPr>
              <w:t>ied in organisations</w:t>
            </w:r>
          </w:p>
          <w:p w14:paraId="3D606C36" w14:textId="6732B80C" w:rsidR="004879AD" w:rsidRDefault="004879AD" w:rsidP="00DD7EE7">
            <w:pPr>
              <w:pStyle w:val="SIBulletList1"/>
              <w:rPr>
                <w:lang w:eastAsia="en-AU"/>
              </w:rPr>
            </w:pPr>
            <w:r>
              <w:t xml:space="preserve">guidelines, including the Australian Veterinary </w:t>
            </w:r>
            <w:r w:rsidRPr="00311855">
              <w:t>Association Guidelines for Prescribing, Authorising and Dispensing Veterinary Medicines</w:t>
            </w:r>
            <w:r w:rsidR="00877157">
              <w:t xml:space="preserve"> (including the PAD checklist)</w:t>
            </w:r>
          </w:p>
          <w:p w14:paraId="783D3634" w14:textId="74D3B4CC" w:rsidR="005806D7" w:rsidRDefault="005806D7" w:rsidP="00DD7EE7">
            <w:pPr>
              <w:pStyle w:val="SIBulletList1"/>
              <w:rPr>
                <w:lang w:eastAsia="en-AU"/>
              </w:rPr>
            </w:pPr>
            <w:r>
              <w:rPr>
                <w:lang w:eastAsia="en-AU"/>
              </w:rPr>
              <w:t>record keeping, disposal, storage, administration and sales of veterinary drugs and poisons</w:t>
            </w:r>
          </w:p>
          <w:p w14:paraId="78CBE7EC" w14:textId="36378A2C" w:rsidR="005806D7" w:rsidRDefault="005806D7" w:rsidP="00DD7EE7">
            <w:pPr>
              <w:pStyle w:val="SIBulletList1"/>
              <w:rPr>
                <w:lang w:eastAsia="en-AU"/>
              </w:rPr>
            </w:pPr>
            <w:r>
              <w:rPr>
                <w:lang w:eastAsia="en-AU"/>
              </w:rPr>
              <w:t>prescribing and dispensing veterinary drugs and poisons (by veterinarian only)</w:t>
            </w:r>
          </w:p>
          <w:p w14:paraId="0BBC8F68" w14:textId="313FFDB2" w:rsidR="005806D7" w:rsidRDefault="005806D7" w:rsidP="00DD7EE7">
            <w:pPr>
              <w:pStyle w:val="SIBulletList1"/>
              <w:rPr>
                <w:lang w:eastAsia="en-AU"/>
              </w:rPr>
            </w:pPr>
            <w:r>
              <w:rPr>
                <w:lang w:eastAsia="en-AU"/>
              </w:rPr>
              <w:t>legislation relevant to veterinarians and veterinary nurses</w:t>
            </w:r>
          </w:p>
          <w:p w14:paraId="679C8F42" w14:textId="312BC328" w:rsidR="00275BAC" w:rsidRPr="00275BAC" w:rsidRDefault="00275BAC" w:rsidP="00DD7EE7">
            <w:pPr>
              <w:pStyle w:val="SIBulletList1"/>
              <w:rPr>
                <w:lang w:eastAsia="en-AU"/>
              </w:rPr>
            </w:pPr>
            <w:r w:rsidRPr="00275BAC">
              <w:rPr>
                <w:lang w:eastAsia="en-AU"/>
              </w:rPr>
              <w:t>specific legislation</w:t>
            </w:r>
            <w:r w:rsidR="00DD7EE7">
              <w:rPr>
                <w:lang w:eastAsia="en-AU"/>
              </w:rPr>
              <w:t>, including</w:t>
            </w:r>
            <w:r w:rsidRPr="00275BAC">
              <w:rPr>
                <w:lang w:eastAsia="en-AU"/>
              </w:rPr>
              <w:t>:</w:t>
            </w:r>
          </w:p>
          <w:p w14:paraId="4CBFD657" w14:textId="175E12F8" w:rsidR="000F13C5" w:rsidRDefault="000F13C5" w:rsidP="00136A3D">
            <w:pPr>
              <w:pStyle w:val="SIBulletList2"/>
              <w:rPr>
                <w:lang w:eastAsia="en-AU"/>
              </w:rPr>
            </w:pPr>
            <w:r>
              <w:rPr>
                <w:lang w:eastAsia="en-AU"/>
              </w:rPr>
              <w:t>relevant state or territory Veterinary Surgeons’ Act</w:t>
            </w:r>
          </w:p>
          <w:p w14:paraId="04004635" w14:textId="4F5B38AD" w:rsidR="000F13C5" w:rsidRPr="000F13C5" w:rsidRDefault="00DD7EE7" w:rsidP="00136A3D">
            <w:pPr>
              <w:pStyle w:val="SIBulletList2"/>
              <w:rPr>
                <w:i/>
                <w:lang w:eastAsia="en-AU"/>
              </w:rPr>
            </w:pPr>
            <w:r>
              <w:rPr>
                <w:i/>
                <w:lang w:eastAsia="en-AU"/>
              </w:rPr>
              <w:t>Therapeutic Goods Act 1989</w:t>
            </w:r>
          </w:p>
          <w:p w14:paraId="632944CA" w14:textId="77777777" w:rsidR="004879AD" w:rsidRDefault="004879AD" w:rsidP="00136A3D">
            <w:pPr>
              <w:pStyle w:val="SIBulletList2"/>
              <w:rPr>
                <w:lang w:eastAsia="en-AU"/>
              </w:rPr>
            </w:pPr>
            <w:r>
              <w:rPr>
                <w:lang w:eastAsia="en-AU"/>
              </w:rPr>
              <w:t>Poisons Standard, February 2017</w:t>
            </w:r>
          </w:p>
          <w:p w14:paraId="7F616970" w14:textId="680369F7" w:rsidR="004879AD" w:rsidRDefault="007831D8" w:rsidP="00136A3D">
            <w:pPr>
              <w:pStyle w:val="SIBulletList2"/>
              <w:rPr>
                <w:i/>
                <w:lang w:eastAsia="en-AU"/>
              </w:rPr>
            </w:pPr>
            <w:r>
              <w:t xml:space="preserve">Standard for the Uniform Scheduling of </w:t>
            </w:r>
            <w:r w:rsidR="004879AD">
              <w:t>Medicines</w:t>
            </w:r>
            <w:r>
              <w:t xml:space="preserve"> and Poisons</w:t>
            </w:r>
            <w:r w:rsidRPr="00275BAC">
              <w:rPr>
                <w:lang w:eastAsia="en-AU"/>
              </w:rPr>
              <w:t xml:space="preserve"> </w:t>
            </w:r>
            <w:r w:rsidR="004879AD">
              <w:rPr>
                <w:lang w:eastAsia="en-AU"/>
              </w:rPr>
              <w:t>(SUSMP) and relevant state and territory legislation and regulations</w:t>
            </w:r>
          </w:p>
          <w:p w14:paraId="5F7AD49E" w14:textId="24E85068" w:rsidR="004879AD" w:rsidRPr="004879AD" w:rsidRDefault="004879AD" w:rsidP="00136A3D">
            <w:pPr>
              <w:pStyle w:val="SIBulletList2"/>
              <w:rPr>
                <w:i/>
                <w:lang w:eastAsia="en-AU"/>
              </w:rPr>
            </w:pPr>
            <w:r w:rsidRPr="004879AD">
              <w:rPr>
                <w:i/>
                <w:lang w:eastAsia="en-AU"/>
              </w:rPr>
              <w:t>Agricultural and Veterinary Chemicals (Administration) Act 1992</w:t>
            </w:r>
          </w:p>
          <w:p w14:paraId="7195C52B" w14:textId="5ACBB066" w:rsidR="00CD2399" w:rsidRDefault="004879AD" w:rsidP="00136A3D">
            <w:pPr>
              <w:pStyle w:val="SIBulletList2"/>
              <w:rPr>
                <w:i/>
                <w:lang w:eastAsia="en-AU"/>
              </w:rPr>
            </w:pPr>
            <w:r w:rsidRPr="004879AD">
              <w:rPr>
                <w:i/>
              </w:rPr>
              <w:t>Agricultural and Veterinary Chemicals Code Act 1994</w:t>
            </w:r>
          </w:p>
          <w:p w14:paraId="533B15AA" w14:textId="16FC1115" w:rsidR="005806D7" w:rsidRPr="005806D7" w:rsidRDefault="005806D7" w:rsidP="00136A3D">
            <w:pPr>
              <w:pStyle w:val="SIBulletList2"/>
              <w:rPr>
                <w:lang w:eastAsia="en-AU"/>
              </w:rPr>
            </w:pPr>
            <w:r>
              <w:rPr>
                <w:i/>
              </w:rPr>
              <w:t xml:space="preserve">Work Health and Safety Act 2011 </w:t>
            </w:r>
            <w:r w:rsidRPr="005806D7">
              <w:t>in conjunction with Guidelines on use of cytotoxic drugs and related waste (Qld)</w:t>
            </w:r>
          </w:p>
          <w:p w14:paraId="220E2CEA" w14:textId="77777777" w:rsidR="00CD2399" w:rsidRDefault="00CD2399" w:rsidP="00DD7EE7">
            <w:pPr>
              <w:pStyle w:val="SIBulletList1"/>
              <w:rPr>
                <w:lang w:eastAsia="en-AU"/>
              </w:rPr>
            </w:pPr>
            <w:r w:rsidRPr="00275BAC">
              <w:rPr>
                <w:lang w:eastAsia="en-AU"/>
              </w:rPr>
              <w:t>codes of conduct</w:t>
            </w:r>
            <w:r>
              <w:rPr>
                <w:lang w:eastAsia="en-AU"/>
              </w:rPr>
              <w:t xml:space="preserve">, including the </w:t>
            </w:r>
            <w:r>
              <w:t>Australian Veterinary Association Code of Professional Conduct</w:t>
            </w:r>
          </w:p>
          <w:p w14:paraId="05D07834" w14:textId="3C8E53D8" w:rsidR="00A82980" w:rsidRDefault="00877157" w:rsidP="004879AD">
            <w:pPr>
              <w:pStyle w:val="SIBullet1"/>
              <w:rPr>
                <w:lang w:eastAsia="en-AU"/>
              </w:rPr>
            </w:pPr>
            <w:r>
              <w:rPr>
                <w:lang w:eastAsia="en-AU"/>
              </w:rPr>
              <w:t xml:space="preserve">drugs </w:t>
            </w:r>
            <w:r w:rsidR="002E3349">
              <w:rPr>
                <w:lang w:eastAsia="en-AU"/>
              </w:rPr>
              <w:t>schedules and categories of drugs</w:t>
            </w:r>
            <w:r w:rsidR="005806D7">
              <w:rPr>
                <w:lang w:eastAsia="en-AU"/>
              </w:rPr>
              <w:t>, actions and side effects</w:t>
            </w:r>
          </w:p>
          <w:p w14:paraId="76522DBD" w14:textId="0E0CB1DF" w:rsidR="003C5F3B" w:rsidRDefault="003C5F3B" w:rsidP="004879AD">
            <w:pPr>
              <w:pStyle w:val="SIBullet1"/>
              <w:rPr>
                <w:lang w:eastAsia="en-AU"/>
              </w:rPr>
            </w:pPr>
            <w:r>
              <w:rPr>
                <w:lang w:eastAsia="en-AU"/>
              </w:rPr>
              <w:t>prescriptions and who can write prescriptions</w:t>
            </w:r>
          </w:p>
          <w:p w14:paraId="181066FF" w14:textId="5B3C680D" w:rsidR="003C5F3B" w:rsidRDefault="003C5F3B" w:rsidP="004879AD">
            <w:pPr>
              <w:pStyle w:val="SIBullet1"/>
              <w:rPr>
                <w:lang w:eastAsia="en-AU"/>
              </w:rPr>
            </w:pPr>
            <w:r>
              <w:rPr>
                <w:lang w:eastAsia="en-AU"/>
              </w:rPr>
              <w:t>stock control of medications</w:t>
            </w:r>
          </w:p>
          <w:p w14:paraId="25C5BCE1" w14:textId="1E0D7EF3" w:rsidR="004879AD" w:rsidRDefault="00275BAC" w:rsidP="004879AD">
            <w:pPr>
              <w:pStyle w:val="SIBullet1"/>
              <w:rPr>
                <w:lang w:eastAsia="en-AU"/>
              </w:rPr>
            </w:pPr>
            <w:r w:rsidRPr="00275BAC">
              <w:rPr>
                <w:lang w:eastAsia="en-AU"/>
              </w:rPr>
              <w:t xml:space="preserve">legal requirements and principles of </w:t>
            </w:r>
            <w:r w:rsidR="005806D7">
              <w:rPr>
                <w:lang w:eastAsia="en-AU"/>
              </w:rPr>
              <w:t>veterinary drugs and poisons</w:t>
            </w:r>
            <w:r w:rsidRPr="00275BAC">
              <w:rPr>
                <w:lang w:eastAsia="en-AU"/>
              </w:rPr>
              <w:t xml:space="preserve"> product labelling (product name, b</w:t>
            </w:r>
            <w:r w:rsidR="00DD7EE7">
              <w:rPr>
                <w:lang w:eastAsia="en-AU"/>
              </w:rPr>
              <w:t>atch numbering and expiry date)</w:t>
            </w:r>
          </w:p>
          <w:p w14:paraId="0CE1E128" w14:textId="70AA3ED1" w:rsidR="00275BAC" w:rsidRPr="00275BAC" w:rsidRDefault="00DD7EE7" w:rsidP="00DD7EE7">
            <w:pPr>
              <w:pStyle w:val="SIBulletList1"/>
              <w:rPr>
                <w:lang w:eastAsia="en-AU"/>
              </w:rPr>
            </w:pPr>
            <w:r>
              <w:rPr>
                <w:lang w:eastAsia="en-AU"/>
              </w:rPr>
              <w:t>specific labelling requirements</w:t>
            </w:r>
          </w:p>
          <w:p w14:paraId="508760C5" w14:textId="37E4B4CC" w:rsidR="00275BAC" w:rsidRPr="00275BAC" w:rsidRDefault="00275BAC" w:rsidP="00DD7EE7">
            <w:pPr>
              <w:pStyle w:val="SIBulletList1"/>
              <w:rPr>
                <w:lang w:eastAsia="en-AU"/>
              </w:rPr>
            </w:pPr>
            <w:r w:rsidRPr="00275BAC">
              <w:rPr>
                <w:lang w:eastAsia="en-AU"/>
              </w:rPr>
              <w:t>key information for inclusion</w:t>
            </w:r>
            <w:r w:rsidR="00136A3D">
              <w:rPr>
                <w:lang w:eastAsia="en-AU"/>
              </w:rPr>
              <w:t>, including</w:t>
            </w:r>
            <w:r w:rsidRPr="00275BAC">
              <w:rPr>
                <w:lang w:eastAsia="en-AU"/>
              </w:rPr>
              <w:t>:</w:t>
            </w:r>
          </w:p>
          <w:p w14:paraId="749849F8" w14:textId="3F2353B4" w:rsidR="00275BAC" w:rsidRDefault="00275BAC" w:rsidP="00136A3D">
            <w:pPr>
              <w:pStyle w:val="SIBulletList2"/>
              <w:rPr>
                <w:lang w:eastAsia="en-AU"/>
              </w:rPr>
            </w:pPr>
            <w:r w:rsidRPr="00275BAC">
              <w:rPr>
                <w:lang w:eastAsia="en-AU"/>
              </w:rPr>
              <w:t>date on which the container was filled</w:t>
            </w:r>
          </w:p>
          <w:p w14:paraId="494EE8FF" w14:textId="0DA7A096" w:rsidR="00877157" w:rsidRPr="00275BAC" w:rsidRDefault="005806D7" w:rsidP="00136A3D">
            <w:pPr>
              <w:pStyle w:val="SIBulletList2"/>
              <w:rPr>
                <w:lang w:eastAsia="en-AU"/>
              </w:rPr>
            </w:pPr>
            <w:r>
              <w:rPr>
                <w:lang w:eastAsia="en-AU"/>
              </w:rPr>
              <w:t>cons</w:t>
            </w:r>
            <w:r w:rsidR="00877157">
              <w:rPr>
                <w:lang w:eastAsia="en-AU"/>
              </w:rPr>
              <w:t>traints</w:t>
            </w:r>
          </w:p>
          <w:p w14:paraId="115A9839" w14:textId="6DF42778" w:rsidR="00275BAC" w:rsidRPr="00275BAC" w:rsidRDefault="00275BAC" w:rsidP="00136A3D">
            <w:pPr>
              <w:pStyle w:val="SIBulletList2"/>
              <w:rPr>
                <w:lang w:eastAsia="en-AU"/>
              </w:rPr>
            </w:pPr>
            <w:r w:rsidRPr="00275BAC">
              <w:rPr>
                <w:lang w:eastAsia="en-AU"/>
              </w:rPr>
              <w:t>dire</w:t>
            </w:r>
            <w:r w:rsidR="00136A3D">
              <w:rPr>
                <w:lang w:eastAsia="en-AU"/>
              </w:rPr>
              <w:t>ctions for use of each medicine</w:t>
            </w:r>
          </w:p>
          <w:p w14:paraId="0272C519" w14:textId="77777777" w:rsidR="00275BAC" w:rsidRPr="00275BAC" w:rsidRDefault="00275BAC" w:rsidP="00136A3D">
            <w:pPr>
              <w:pStyle w:val="SIBulletList2"/>
              <w:rPr>
                <w:lang w:eastAsia="en-AU"/>
              </w:rPr>
            </w:pPr>
            <w:r w:rsidRPr="00275BAC">
              <w:rPr>
                <w:lang w:eastAsia="en-AU"/>
              </w:rPr>
              <w:t>name, strength, form and quantity of all medicines supplied in the container</w:t>
            </w:r>
          </w:p>
          <w:p w14:paraId="07FFF387" w14:textId="22927307" w:rsidR="00275BAC" w:rsidRDefault="00877157" w:rsidP="00136A3D">
            <w:pPr>
              <w:pStyle w:val="SIBulletList2"/>
              <w:rPr>
                <w:lang w:eastAsia="en-AU"/>
              </w:rPr>
            </w:pPr>
            <w:r>
              <w:rPr>
                <w:lang w:eastAsia="en-AU"/>
              </w:rPr>
              <w:t>veterinarian</w:t>
            </w:r>
            <w:r w:rsidR="00275BAC" w:rsidRPr="00275BAC">
              <w:rPr>
                <w:lang w:eastAsia="en-AU"/>
              </w:rPr>
              <w:t xml:space="preserve"> details</w:t>
            </w:r>
          </w:p>
          <w:p w14:paraId="67539BD9" w14:textId="5DA7E72F" w:rsidR="005806D7" w:rsidRPr="00275BAC" w:rsidRDefault="005806D7" w:rsidP="00136A3D">
            <w:pPr>
              <w:pStyle w:val="SIBulletList2"/>
              <w:rPr>
                <w:lang w:eastAsia="en-AU"/>
              </w:rPr>
            </w:pPr>
            <w:r>
              <w:rPr>
                <w:lang w:eastAsia="en-AU"/>
              </w:rPr>
              <w:t>expiry date</w:t>
            </w:r>
          </w:p>
          <w:p w14:paraId="24E549FD" w14:textId="02E44F44" w:rsidR="003C5F3B" w:rsidRDefault="003C5F3B" w:rsidP="00275BAC">
            <w:pPr>
              <w:pStyle w:val="SIBullet1"/>
              <w:rPr>
                <w:lang w:eastAsia="en-AU"/>
              </w:rPr>
            </w:pPr>
            <w:r>
              <w:rPr>
                <w:lang w:eastAsia="en-AU"/>
              </w:rPr>
              <w:t xml:space="preserve">withholding periods for </w:t>
            </w:r>
            <w:r w:rsidR="00836881">
              <w:rPr>
                <w:lang w:eastAsia="en-AU"/>
              </w:rPr>
              <w:t xml:space="preserve">commonly </w:t>
            </w:r>
            <w:r>
              <w:rPr>
                <w:lang w:eastAsia="en-AU"/>
              </w:rPr>
              <w:t>medications</w:t>
            </w:r>
            <w:r w:rsidR="00836881">
              <w:rPr>
                <w:lang w:eastAsia="en-AU"/>
              </w:rPr>
              <w:t xml:space="preserve"> commonly prescribed in </w:t>
            </w:r>
            <w:r w:rsidR="00AE1C7D">
              <w:rPr>
                <w:lang w:eastAsia="en-AU"/>
              </w:rPr>
              <w:t>practices</w:t>
            </w:r>
          </w:p>
          <w:p w14:paraId="285E0F88" w14:textId="0FAE4AEC" w:rsidR="003C5F3B" w:rsidRDefault="003C5F3B" w:rsidP="00275BAC">
            <w:pPr>
              <w:pStyle w:val="SIBullet1"/>
              <w:rPr>
                <w:lang w:eastAsia="en-AU"/>
              </w:rPr>
            </w:pPr>
            <w:r>
              <w:rPr>
                <w:lang w:eastAsia="en-AU"/>
              </w:rPr>
              <w:t>compound</w:t>
            </w:r>
            <w:r w:rsidR="005806D7">
              <w:rPr>
                <w:lang w:eastAsia="en-AU"/>
              </w:rPr>
              <w:t>ed</w:t>
            </w:r>
            <w:r>
              <w:rPr>
                <w:lang w:eastAsia="en-AU"/>
              </w:rPr>
              <w:t xml:space="preserve"> medications</w:t>
            </w:r>
          </w:p>
          <w:p w14:paraId="650CD86C" w14:textId="2EAEAA75" w:rsidR="00275BAC" w:rsidRDefault="00275BAC" w:rsidP="00275BAC">
            <w:pPr>
              <w:pStyle w:val="SIBullet1"/>
              <w:rPr>
                <w:lang w:eastAsia="en-AU"/>
              </w:rPr>
            </w:pPr>
            <w:r w:rsidRPr="00275BAC">
              <w:rPr>
                <w:lang w:eastAsia="en-AU"/>
              </w:rPr>
              <w:t>infection control principles and their relevance to packaging</w:t>
            </w:r>
            <w:r w:rsidR="005806D7">
              <w:rPr>
                <w:lang w:eastAsia="en-AU"/>
              </w:rPr>
              <w:t>, administering and storing veterinary drugs and poisons</w:t>
            </w:r>
          </w:p>
          <w:p w14:paraId="7DCE050F" w14:textId="67765534" w:rsidR="005806D7" w:rsidRPr="00275BAC" w:rsidRDefault="005806D7" w:rsidP="00275BAC">
            <w:pPr>
              <w:pStyle w:val="SIBullet1"/>
              <w:rPr>
                <w:lang w:eastAsia="en-AU"/>
              </w:rPr>
            </w:pPr>
            <w:r>
              <w:rPr>
                <w:lang w:eastAsia="en-AU"/>
              </w:rPr>
              <w:t>handling and administration of cytotoxic drugs under veterinary supervision</w:t>
            </w:r>
          </w:p>
          <w:p w14:paraId="166810FF" w14:textId="77777777" w:rsidR="007831D8" w:rsidRPr="007831D8" w:rsidRDefault="007831D8" w:rsidP="007831D8">
            <w:pPr>
              <w:pStyle w:val="SIBullet1"/>
              <w:rPr>
                <w:lang w:eastAsia="en-AU"/>
              </w:rPr>
            </w:pPr>
            <w:r w:rsidRPr="007831D8">
              <w:rPr>
                <w:lang w:eastAsia="en-AU"/>
              </w:rPr>
              <w:t>packaging principles and processes, including:</w:t>
            </w:r>
          </w:p>
          <w:p w14:paraId="3160C7D3" w14:textId="77777777" w:rsidR="007831D8" w:rsidRPr="007831D8" w:rsidRDefault="007831D8" w:rsidP="007831D8">
            <w:pPr>
              <w:pStyle w:val="SIBullet2"/>
              <w:rPr>
                <w:lang w:eastAsia="en-AU"/>
              </w:rPr>
            </w:pPr>
            <w:r w:rsidRPr="007831D8">
              <w:rPr>
                <w:lang w:eastAsia="en-AU"/>
              </w:rPr>
              <w:t>calculations, weights and measures</w:t>
            </w:r>
          </w:p>
          <w:p w14:paraId="68DEC48A" w14:textId="77777777" w:rsidR="007831D8" w:rsidRPr="007831D8" w:rsidRDefault="007831D8" w:rsidP="007831D8">
            <w:pPr>
              <w:pStyle w:val="SIBullet2"/>
              <w:rPr>
                <w:lang w:eastAsia="en-AU"/>
              </w:rPr>
            </w:pPr>
            <w:r w:rsidRPr="007831D8">
              <w:rPr>
                <w:lang w:eastAsia="en-AU"/>
              </w:rPr>
              <w:t>properties of container types and selection for use</w:t>
            </w:r>
          </w:p>
          <w:p w14:paraId="4526C8A2" w14:textId="77777777" w:rsidR="007831D8" w:rsidRPr="007831D8" w:rsidRDefault="007831D8" w:rsidP="007831D8">
            <w:pPr>
              <w:pStyle w:val="SIBullet2"/>
              <w:rPr>
                <w:lang w:eastAsia="en-AU"/>
              </w:rPr>
            </w:pPr>
            <w:r w:rsidRPr="007831D8">
              <w:rPr>
                <w:lang w:eastAsia="en-AU"/>
              </w:rPr>
              <w:t>various pack sizes and selection for use</w:t>
            </w:r>
          </w:p>
          <w:p w14:paraId="4CF5DE4B" w14:textId="0D9F4AAF" w:rsidR="00F1480E" w:rsidRPr="007831D8" w:rsidRDefault="007831D8" w:rsidP="001D3604">
            <w:pPr>
              <w:pStyle w:val="SIBullet2"/>
              <w:rPr>
                <w:lang w:eastAsia="en-AU"/>
              </w:rPr>
            </w:pPr>
            <w:r w:rsidRPr="007831D8">
              <w:rPr>
                <w:lang w:eastAsia="en-AU"/>
              </w:rPr>
              <w:lastRenderedPageBreak/>
              <w:t>types of packaging materials</w:t>
            </w:r>
            <w:r w:rsidR="001D3604">
              <w:rPr>
                <w:lang w:eastAsia="en-AU"/>
              </w:rPr>
              <w:t>.</w:t>
            </w:r>
          </w:p>
        </w:tc>
      </w:tr>
    </w:tbl>
    <w:p w14:paraId="1B8A76E4" w14:textId="77777777" w:rsidR="00F1480E" w:rsidRDefault="00F1480E" w:rsidP="00770A40">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23B55C4" w14:textId="77777777" w:rsidTr="4AEDB7B7">
        <w:trPr>
          <w:tblHeader/>
        </w:trPr>
        <w:tc>
          <w:tcPr>
            <w:tcW w:w="5000" w:type="pct"/>
            <w:shd w:val="clear" w:color="auto" w:fill="auto"/>
          </w:tcPr>
          <w:p w14:paraId="29FFB7CF" w14:textId="3D0B89A9" w:rsidR="00F1480E" w:rsidRPr="00A55106" w:rsidRDefault="00136A3D" w:rsidP="00136A3D">
            <w:pPr>
              <w:pStyle w:val="SIText-Bold"/>
              <w:rPr>
                <w:rFonts w:eastAsiaTheme="minorEastAsia"/>
              </w:rPr>
            </w:pPr>
            <w:r>
              <w:rPr>
                <w:rFonts w:eastAsiaTheme="minorEastAsia"/>
              </w:rPr>
              <w:t>ASSESSMENT CONDITIONS</w:t>
            </w:r>
          </w:p>
        </w:tc>
      </w:tr>
      <w:tr w:rsidR="00F1480E" w:rsidRPr="00A55106" w14:paraId="445A2A6B" w14:textId="77777777" w:rsidTr="4AEDB7B7">
        <w:tc>
          <w:tcPr>
            <w:tcW w:w="5000" w:type="pct"/>
            <w:shd w:val="clear" w:color="auto" w:fill="auto"/>
          </w:tcPr>
          <w:p w14:paraId="56CF6021" w14:textId="6B2BC46F" w:rsidR="007A7504" w:rsidRDefault="007A7504" w:rsidP="007A7504">
            <w:pPr>
              <w:pStyle w:val="SIBulletList1"/>
              <w:numPr>
                <w:ilvl w:val="0"/>
                <w:numId w:val="0"/>
              </w:numPr>
              <w:ind w:left="357" w:hanging="357"/>
              <w:rPr>
                <w:szCs w:val="22"/>
              </w:rPr>
            </w:pPr>
            <w:r w:rsidRPr="00187E84">
              <w:rPr>
                <w:szCs w:val="22"/>
              </w:rPr>
              <w:t>Assessment of skills must take place under the fol</w:t>
            </w:r>
            <w:r w:rsidR="00770A40">
              <w:rPr>
                <w:szCs w:val="22"/>
              </w:rPr>
              <w:t>lowing conditions:</w:t>
            </w:r>
          </w:p>
          <w:p w14:paraId="29710876" w14:textId="77777777" w:rsidR="001D3604" w:rsidRPr="009B1503" w:rsidRDefault="001D3604" w:rsidP="001D3604">
            <w:pPr>
              <w:pStyle w:val="SIBulletList1"/>
              <w:tabs>
                <w:tab w:val="clear" w:pos="360"/>
              </w:tabs>
              <w:rPr>
                <w:lang w:val="en-GB"/>
              </w:rPr>
            </w:pPr>
            <w:r w:rsidRPr="009B1503">
              <w:rPr>
                <w:lang w:val="en-GB"/>
              </w:rPr>
              <w:t>physical conditions:</w:t>
            </w:r>
          </w:p>
          <w:p w14:paraId="705E5EB9" w14:textId="02937FD3" w:rsidR="001D3604" w:rsidRPr="009B1503" w:rsidRDefault="00307191" w:rsidP="001D3604">
            <w:pPr>
              <w:pStyle w:val="SIBullet2"/>
              <w:tabs>
                <w:tab w:val="left" w:pos="720"/>
              </w:tabs>
              <w:rPr>
                <w:lang w:val="en-GB"/>
              </w:rPr>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sidR="00770A40">
              <w:rPr>
                <w:shd w:val="clear" w:color="auto" w:fill="FFFFFF"/>
              </w:rPr>
              <w:t xml:space="preserve">reflects a </w:t>
            </w:r>
            <w:proofErr w:type="spellStart"/>
            <w:r w:rsidR="00770A40">
              <w:rPr>
                <w:shd w:val="clear" w:color="auto" w:fill="FFFFFF"/>
              </w:rPr>
              <w:t>veterinery</w:t>
            </w:r>
            <w:proofErr w:type="spellEnd"/>
            <w:r w:rsidR="00770A40">
              <w:rPr>
                <w:shd w:val="clear" w:color="auto" w:fill="FFFFFF"/>
              </w:rPr>
              <w:t xml:space="preserve"> </w:t>
            </w:r>
            <w:r w:rsidR="00AE1C7D">
              <w:rPr>
                <w:shd w:val="clear" w:color="auto" w:fill="FFFFFF"/>
              </w:rPr>
              <w:t>practice</w:t>
            </w:r>
          </w:p>
          <w:p w14:paraId="6F64C076" w14:textId="77777777" w:rsidR="001D3604" w:rsidRPr="000D7E5D" w:rsidRDefault="001D3604" w:rsidP="000D7E5D">
            <w:pPr>
              <w:pStyle w:val="SIBulletList1"/>
            </w:pPr>
            <w:r w:rsidRPr="000D7E5D">
              <w:t>resources, equipment and materials:</w:t>
            </w:r>
          </w:p>
          <w:p w14:paraId="19BC664A" w14:textId="5883C057" w:rsidR="001D3604" w:rsidRPr="000D7E5D" w:rsidRDefault="001D3604" w:rsidP="000D7E5D">
            <w:pPr>
              <w:pStyle w:val="SIBullet2"/>
            </w:pPr>
            <w:r w:rsidRPr="000D7E5D">
              <w:t xml:space="preserve">equipment and resources typically available in a veterinary </w:t>
            </w:r>
            <w:r w:rsidR="00AE1C7D">
              <w:t>practice</w:t>
            </w:r>
            <w:bookmarkStart w:id="1" w:name="_GoBack"/>
            <w:bookmarkEnd w:id="1"/>
            <w:r w:rsidR="007B49D8" w:rsidRPr="000D7E5D">
              <w:t xml:space="preserve"> for the preparation of pharmaceuticals</w:t>
            </w:r>
          </w:p>
          <w:p w14:paraId="3CDE90DD" w14:textId="3E21326E" w:rsidR="007B49D8" w:rsidRPr="000D7E5D" w:rsidRDefault="007B49D8" w:rsidP="000D7E5D">
            <w:pPr>
              <w:pStyle w:val="SIBullet2"/>
            </w:pPr>
            <w:r w:rsidRPr="000D7E5D">
              <w:t>veterinary drugs and poisons, appropriately stored</w:t>
            </w:r>
          </w:p>
          <w:p w14:paraId="6BACF08F" w14:textId="77777777" w:rsidR="001D3604" w:rsidRPr="009B1503" w:rsidRDefault="001D3604" w:rsidP="000D7E5D">
            <w:pPr>
              <w:pStyle w:val="SIBulletList1"/>
              <w:rPr>
                <w:lang w:val="en-GB"/>
              </w:rPr>
            </w:pPr>
            <w:r w:rsidRPr="009B1503">
              <w:rPr>
                <w:lang w:val="en-GB"/>
              </w:rPr>
              <w:t>specifications:</w:t>
            </w:r>
          </w:p>
          <w:p w14:paraId="64958952" w14:textId="224C0F5B" w:rsidR="001D3604" w:rsidRPr="009B1503" w:rsidRDefault="001D3604" w:rsidP="000D7E5D">
            <w:pPr>
              <w:pStyle w:val="SIBullet2"/>
              <w:rPr>
                <w:lang w:val="en-GB"/>
              </w:rPr>
            </w:pPr>
            <w:r w:rsidRPr="009B1503">
              <w:rPr>
                <w:lang w:val="en-GB"/>
              </w:rPr>
              <w:t>organisational policies and procedures</w:t>
            </w:r>
            <w:r>
              <w:rPr>
                <w:lang w:val="en-GB"/>
              </w:rPr>
              <w:t xml:space="preserve">, </w:t>
            </w:r>
            <w:r>
              <w:t>current legislation, regulations, drug schedules, relevant guidelines and codes of practice</w:t>
            </w:r>
          </w:p>
          <w:p w14:paraId="57C1F3DE" w14:textId="77777777" w:rsidR="001D3604" w:rsidRPr="009B1503" w:rsidRDefault="001D3604" w:rsidP="000D7E5D">
            <w:pPr>
              <w:pStyle w:val="SIBulletList1"/>
              <w:rPr>
                <w:lang w:val="en-GB"/>
              </w:rPr>
            </w:pPr>
            <w:r w:rsidRPr="009B1503">
              <w:rPr>
                <w:lang w:val="en-GB"/>
              </w:rPr>
              <w:t>relationships (internal and/or external):</w:t>
            </w:r>
          </w:p>
          <w:p w14:paraId="38341BE2" w14:textId="1374E3CB" w:rsidR="001D3604" w:rsidRPr="009B1503" w:rsidRDefault="001D3604" w:rsidP="000D7E5D">
            <w:pPr>
              <w:pStyle w:val="SIBullet2"/>
              <w:rPr>
                <w:lang w:val="en-GB"/>
              </w:rPr>
            </w:pPr>
            <w:r w:rsidRPr="009B1503">
              <w:rPr>
                <w:lang w:val="en-GB"/>
              </w:rPr>
              <w:t xml:space="preserve">interactions with a </w:t>
            </w:r>
            <w:r w:rsidR="00BB6BA4">
              <w:rPr>
                <w:lang w:val="en-GB"/>
              </w:rPr>
              <w:t xml:space="preserve">registered </w:t>
            </w:r>
            <w:r w:rsidRPr="009B1503">
              <w:rPr>
                <w:lang w:val="en-GB"/>
              </w:rPr>
              <w:t xml:space="preserve">veterinarian or </w:t>
            </w:r>
            <w:r w:rsidR="00BB6BA4">
              <w:rPr>
                <w:lang w:val="en-GB"/>
              </w:rPr>
              <w:t>minimum of</w:t>
            </w:r>
            <w:r w:rsidRPr="009B1503">
              <w:rPr>
                <w:lang w:val="en-GB"/>
              </w:rPr>
              <w:t xml:space="preserve"> Certificate IV qualified veterinary nurse.</w:t>
            </w:r>
          </w:p>
          <w:p w14:paraId="2FC05267" w14:textId="77777777" w:rsidR="001D3604" w:rsidRPr="009B1503" w:rsidRDefault="001D3604" w:rsidP="00770A40">
            <w:pPr>
              <w:pStyle w:val="SIText"/>
              <w:rPr>
                <w:lang w:val="en-GB"/>
              </w:rPr>
            </w:pPr>
          </w:p>
          <w:p w14:paraId="3274C299" w14:textId="68B652BF" w:rsidR="00F1480E" w:rsidRPr="001D3604" w:rsidRDefault="001D3604" w:rsidP="00770A40">
            <w:pPr>
              <w:pStyle w:val="SIText"/>
              <w:rPr>
                <w:lang w:val="en-GB"/>
              </w:rPr>
            </w:pPr>
            <w:r w:rsidRPr="009B1503">
              <w:rPr>
                <w:lang w:val="en-GB"/>
              </w:rPr>
              <w:t>Assessors of this unit must satisfy the requirements for assessors in applicable vocational education and training legislatio</w:t>
            </w:r>
            <w:r w:rsidR="00136A3D">
              <w:rPr>
                <w:lang w:val="en-GB"/>
              </w:rPr>
              <w:t>n, frameworks and/or standards.</w:t>
            </w:r>
          </w:p>
        </w:tc>
      </w:tr>
    </w:tbl>
    <w:p w14:paraId="521A259C" w14:textId="77777777" w:rsidR="00F1480E" w:rsidRDefault="00F1480E" w:rsidP="00770A40">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4EF3E596" w14:textId="77777777" w:rsidTr="4AEDB7B7">
        <w:tc>
          <w:tcPr>
            <w:tcW w:w="1323" w:type="pct"/>
            <w:shd w:val="clear" w:color="auto" w:fill="auto"/>
          </w:tcPr>
          <w:p w14:paraId="5021AA3D" w14:textId="1A4EE097" w:rsidR="00F1480E" w:rsidRPr="00A55106" w:rsidRDefault="00136A3D" w:rsidP="00136A3D">
            <w:pPr>
              <w:pStyle w:val="SIText-Bold"/>
              <w:rPr>
                <w:rFonts w:eastAsiaTheme="minorEastAsia"/>
              </w:rPr>
            </w:pPr>
            <w:r>
              <w:rPr>
                <w:rFonts w:eastAsiaTheme="minorEastAsia"/>
              </w:rPr>
              <w:t>LINKS</w:t>
            </w:r>
          </w:p>
        </w:tc>
        <w:tc>
          <w:tcPr>
            <w:tcW w:w="3677" w:type="pct"/>
            <w:shd w:val="clear" w:color="auto" w:fill="auto"/>
          </w:tcPr>
          <w:p w14:paraId="368CB476" w14:textId="638082DA" w:rsidR="00F1480E" w:rsidRPr="00A55106" w:rsidRDefault="00E07B50" w:rsidP="00770A40">
            <w:pPr>
              <w:pStyle w:val="SIText"/>
            </w:pPr>
            <w:r>
              <w:t>Companion Volume Implementation G</w:t>
            </w:r>
            <w:r w:rsidRPr="00A76C6C">
              <w:t>uides are found in VETNet</w:t>
            </w:r>
            <w:r w:rsidR="00770A40">
              <w:t>:</w:t>
            </w:r>
            <w:r>
              <w:t xml:space="preserve"> </w:t>
            </w:r>
            <w:r w:rsidR="00136A3D" w:rsidRPr="00770A40">
              <w:t>https://vetnet.education.gov.au/Pages/TrainingDocs.aspx?q=b75f4b23-54c9-4cc9-a5db-d3502d154103</w:t>
            </w:r>
          </w:p>
        </w:tc>
      </w:tr>
    </w:tbl>
    <w:p w14:paraId="7DBB99B5" w14:textId="77777777" w:rsidR="00F1480E" w:rsidRDefault="00F1480E" w:rsidP="00770A40">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530A8" w14:textId="77777777" w:rsidR="005B69EE" w:rsidRDefault="005B69EE" w:rsidP="00BF3F0A">
      <w:r>
        <w:separator/>
      </w:r>
    </w:p>
    <w:p w14:paraId="79186C3A" w14:textId="77777777" w:rsidR="005B69EE" w:rsidRDefault="005B69EE"/>
  </w:endnote>
  <w:endnote w:type="continuationSeparator" w:id="0">
    <w:p w14:paraId="5A1EC87D" w14:textId="77777777" w:rsidR="005B69EE" w:rsidRDefault="005B69EE" w:rsidP="00BF3F0A">
      <w:r>
        <w:continuationSeparator/>
      </w:r>
    </w:p>
    <w:p w14:paraId="69FE4929" w14:textId="77777777" w:rsidR="005B69EE" w:rsidRDefault="005B6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0F03236D" w14:textId="1A201B67" w:rsidR="00D810DE" w:rsidRDefault="00D810DE" w:rsidP="00770A40">
        <w:pPr>
          <w:pStyle w:val="SIText"/>
        </w:pPr>
        <w:r>
          <w:t>Skills Im</w:t>
        </w:r>
        <w:r w:rsidR="00151D93">
          <w:t>pact Unit of Competency</w:t>
        </w:r>
        <w:r w:rsidR="00151D93">
          <w:tab/>
        </w:r>
        <w:r>
          <w:tab/>
        </w:r>
        <w:r>
          <w:tab/>
        </w:r>
        <w:r>
          <w:tab/>
        </w:r>
        <w:r>
          <w:tab/>
        </w:r>
        <w:r>
          <w:tab/>
        </w:r>
        <w:r>
          <w:tab/>
        </w:r>
        <w:r>
          <w:tab/>
        </w:r>
        <w:r>
          <w:rPr>
            <w:noProof/>
          </w:rPr>
          <w:fldChar w:fldCharType="begin"/>
        </w:r>
        <w:r>
          <w:instrText xml:space="preserve"> PAGE   \* MERGEFORMAT </w:instrText>
        </w:r>
        <w:r>
          <w:fldChar w:fldCharType="separate"/>
        </w:r>
        <w:r w:rsidR="00AE1C7D">
          <w:rPr>
            <w:noProof/>
          </w:rPr>
          <w:t>4</w:t>
        </w:r>
        <w:r>
          <w:rPr>
            <w:noProof/>
          </w:rPr>
          <w:fldChar w:fldCharType="end"/>
        </w:r>
      </w:p>
    </w:sdtContent>
  </w:sdt>
  <w:p w14:paraId="0672D7E8" w14:textId="77777777" w:rsidR="00FF2DFD" w:rsidRDefault="00FF2D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B7362" w14:textId="77777777" w:rsidR="005B69EE" w:rsidRDefault="005B69EE" w:rsidP="00BF3F0A">
      <w:r>
        <w:separator/>
      </w:r>
    </w:p>
    <w:p w14:paraId="28E62DFA" w14:textId="77777777" w:rsidR="005B69EE" w:rsidRDefault="005B69EE"/>
  </w:footnote>
  <w:footnote w:type="continuationSeparator" w:id="0">
    <w:p w14:paraId="0ED5DCE5" w14:textId="77777777" w:rsidR="005B69EE" w:rsidRDefault="005B69EE" w:rsidP="00BF3F0A">
      <w:r>
        <w:continuationSeparator/>
      </w:r>
    </w:p>
    <w:p w14:paraId="3D87F889" w14:textId="77777777" w:rsidR="005B69EE" w:rsidRDefault="005B69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C93AB" w14:textId="583EEDB0" w:rsidR="00240328" w:rsidRPr="00240328" w:rsidRDefault="00DD7EE7" w:rsidP="00240328">
    <w:pPr>
      <w:pStyle w:val="SIUnittitle"/>
      <w:rPr>
        <w:rFonts w:eastAsiaTheme="minorEastAsia"/>
        <w:b w:val="0"/>
        <w:sz w:val="20"/>
        <w:szCs w:val="20"/>
      </w:rPr>
    </w:pPr>
    <w:r>
      <w:rPr>
        <w:b w:val="0"/>
        <w:sz w:val="20"/>
        <w:szCs w:val="20"/>
      </w:rPr>
      <w:t>ACMVET416</w:t>
    </w:r>
    <w:r w:rsidR="00E07B50" w:rsidRPr="00240328">
      <w:rPr>
        <w:b w:val="0"/>
        <w:sz w:val="20"/>
        <w:szCs w:val="20"/>
      </w:rPr>
      <w:t xml:space="preserve"> </w:t>
    </w:r>
    <w:r w:rsidR="00240328" w:rsidRPr="00240328">
      <w:rPr>
        <w:rFonts w:eastAsiaTheme="minorEastAsia"/>
        <w:b w:val="0"/>
        <w:sz w:val="20"/>
        <w:szCs w:val="20"/>
      </w:rPr>
      <w:t>Assist with the preparation of veterinary drugs and poisons</w:t>
    </w:r>
  </w:p>
  <w:p w14:paraId="3187613D" w14:textId="257107CF" w:rsidR="00E07B50" w:rsidRPr="00E07B50" w:rsidRDefault="00E07B50" w:rsidP="00E0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A2294"/>
    <w:multiLevelType w:val="multilevel"/>
    <w:tmpl w:val="67709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86F53"/>
    <w:multiLevelType w:val="multilevel"/>
    <w:tmpl w:val="22EC3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5857"/>
    <w:multiLevelType w:val="multilevel"/>
    <w:tmpl w:val="94286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4816026"/>
    <w:multiLevelType w:val="multilevel"/>
    <w:tmpl w:val="9B603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E1BE7"/>
    <w:multiLevelType w:val="multilevel"/>
    <w:tmpl w:val="56F21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00D16"/>
    <w:multiLevelType w:val="multilevel"/>
    <w:tmpl w:val="84E60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458BF"/>
    <w:multiLevelType w:val="multilevel"/>
    <w:tmpl w:val="C47A0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402FB"/>
    <w:multiLevelType w:val="multilevel"/>
    <w:tmpl w:val="0CB02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A0CC8"/>
    <w:multiLevelType w:val="multilevel"/>
    <w:tmpl w:val="32622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91FC5"/>
    <w:multiLevelType w:val="multilevel"/>
    <w:tmpl w:val="01E27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63707"/>
    <w:multiLevelType w:val="multilevel"/>
    <w:tmpl w:val="8D628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B75E9A"/>
    <w:multiLevelType w:val="multilevel"/>
    <w:tmpl w:val="F60EF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682073"/>
    <w:multiLevelType w:val="multilevel"/>
    <w:tmpl w:val="1E9E1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50C967A8"/>
    <w:multiLevelType w:val="multilevel"/>
    <w:tmpl w:val="B9C0B0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26137"/>
    <w:multiLevelType w:val="multilevel"/>
    <w:tmpl w:val="8A601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37466"/>
    <w:multiLevelType w:val="multilevel"/>
    <w:tmpl w:val="6C9AE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E21C3"/>
    <w:multiLevelType w:val="multilevel"/>
    <w:tmpl w:val="EC52C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935DE"/>
    <w:multiLevelType w:val="multilevel"/>
    <w:tmpl w:val="9AC63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4"/>
  </w:num>
  <w:num w:numId="4">
    <w:abstractNumId w:val="29"/>
  </w:num>
  <w:num w:numId="5">
    <w:abstractNumId w:val="1"/>
  </w:num>
  <w:num w:numId="6">
    <w:abstractNumId w:val="19"/>
  </w:num>
  <w:num w:numId="7">
    <w:abstractNumId w:val="2"/>
  </w:num>
  <w:num w:numId="8">
    <w:abstractNumId w:val="0"/>
  </w:num>
  <w:num w:numId="9">
    <w:abstractNumId w:val="28"/>
  </w:num>
  <w:num w:numId="10">
    <w:abstractNumId w:val="21"/>
  </w:num>
  <w:num w:numId="11">
    <w:abstractNumId w:val="27"/>
  </w:num>
  <w:num w:numId="12">
    <w:abstractNumId w:val="23"/>
  </w:num>
  <w:num w:numId="13">
    <w:abstractNumId w:val="30"/>
  </w:num>
  <w:num w:numId="14">
    <w:abstractNumId w:val="7"/>
  </w:num>
  <w:num w:numId="15">
    <w:abstractNumId w:val="8"/>
  </w:num>
  <w:num w:numId="16">
    <w:abstractNumId w:val="32"/>
  </w:num>
  <w:num w:numId="17">
    <w:abstractNumId w:val="26"/>
  </w:num>
  <w:num w:numId="18">
    <w:abstractNumId w:val="14"/>
  </w:num>
  <w:num w:numId="19">
    <w:abstractNumId w:val="6"/>
  </w:num>
  <w:num w:numId="20">
    <w:abstractNumId w:val="31"/>
  </w:num>
  <w:num w:numId="21">
    <w:abstractNumId w:val="16"/>
  </w:num>
  <w:num w:numId="22">
    <w:abstractNumId w:val="17"/>
  </w:num>
  <w:num w:numId="23">
    <w:abstractNumId w:val="11"/>
  </w:num>
  <w:num w:numId="24">
    <w:abstractNumId w:val="13"/>
  </w:num>
  <w:num w:numId="25">
    <w:abstractNumId w:val="10"/>
  </w:num>
  <w:num w:numId="26">
    <w:abstractNumId w:val="12"/>
  </w:num>
  <w:num w:numId="27">
    <w:abstractNumId w:val="15"/>
  </w:num>
  <w:num w:numId="28">
    <w:abstractNumId w:val="22"/>
  </w:num>
  <w:num w:numId="29">
    <w:abstractNumId w:val="25"/>
  </w:num>
  <w:num w:numId="30">
    <w:abstractNumId w:val="24"/>
  </w:num>
  <w:num w:numId="31">
    <w:abstractNumId w:val="18"/>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34"/>
    <w:rsid w:val="000014B9"/>
    <w:rsid w:val="0001108F"/>
    <w:rsid w:val="000115E2"/>
    <w:rsid w:val="0001296A"/>
    <w:rsid w:val="00016803"/>
    <w:rsid w:val="00017A3F"/>
    <w:rsid w:val="00021CAB"/>
    <w:rsid w:val="00023992"/>
    <w:rsid w:val="00025468"/>
    <w:rsid w:val="00046A8F"/>
    <w:rsid w:val="00053507"/>
    <w:rsid w:val="00070B3E"/>
    <w:rsid w:val="00071F95"/>
    <w:rsid w:val="000737BB"/>
    <w:rsid w:val="00074E47"/>
    <w:rsid w:val="00075969"/>
    <w:rsid w:val="000A5441"/>
    <w:rsid w:val="000D7E5D"/>
    <w:rsid w:val="000E2C86"/>
    <w:rsid w:val="000E7153"/>
    <w:rsid w:val="000F13C5"/>
    <w:rsid w:val="000F29F2"/>
    <w:rsid w:val="00101659"/>
    <w:rsid w:val="00101FC2"/>
    <w:rsid w:val="001078BF"/>
    <w:rsid w:val="0011206A"/>
    <w:rsid w:val="00133957"/>
    <w:rsid w:val="00136A3D"/>
    <w:rsid w:val="001372F6"/>
    <w:rsid w:val="00144385"/>
    <w:rsid w:val="00151D93"/>
    <w:rsid w:val="0015216F"/>
    <w:rsid w:val="00156EF3"/>
    <w:rsid w:val="00176E4F"/>
    <w:rsid w:val="0018546B"/>
    <w:rsid w:val="001A5BEB"/>
    <w:rsid w:val="001A6A3E"/>
    <w:rsid w:val="001A7B6D"/>
    <w:rsid w:val="001B34D5"/>
    <w:rsid w:val="001B513A"/>
    <w:rsid w:val="001C0A75"/>
    <w:rsid w:val="001C0CE4"/>
    <w:rsid w:val="001C5A45"/>
    <w:rsid w:val="001D192E"/>
    <w:rsid w:val="001D3604"/>
    <w:rsid w:val="001E16BC"/>
    <w:rsid w:val="001F2BA5"/>
    <w:rsid w:val="001F308D"/>
    <w:rsid w:val="00201A7C"/>
    <w:rsid w:val="00207222"/>
    <w:rsid w:val="0021414D"/>
    <w:rsid w:val="00223124"/>
    <w:rsid w:val="00234444"/>
    <w:rsid w:val="00240328"/>
    <w:rsid w:val="00242293"/>
    <w:rsid w:val="00244EA7"/>
    <w:rsid w:val="00262FC3"/>
    <w:rsid w:val="00275BAC"/>
    <w:rsid w:val="00276DB8"/>
    <w:rsid w:val="00276E9B"/>
    <w:rsid w:val="00282664"/>
    <w:rsid w:val="00285FB8"/>
    <w:rsid w:val="002A32E7"/>
    <w:rsid w:val="002A4CD3"/>
    <w:rsid w:val="002D0C8B"/>
    <w:rsid w:val="002E193E"/>
    <w:rsid w:val="002E3349"/>
    <w:rsid w:val="00307191"/>
    <w:rsid w:val="00311855"/>
    <w:rsid w:val="00313973"/>
    <w:rsid w:val="00350BB1"/>
    <w:rsid w:val="0037067D"/>
    <w:rsid w:val="00374907"/>
    <w:rsid w:val="00380AE4"/>
    <w:rsid w:val="0038735B"/>
    <w:rsid w:val="003916D1"/>
    <w:rsid w:val="003970D0"/>
    <w:rsid w:val="003A21F0"/>
    <w:rsid w:val="003A58BA"/>
    <w:rsid w:val="003A5AE7"/>
    <w:rsid w:val="003A7221"/>
    <w:rsid w:val="003C13AE"/>
    <w:rsid w:val="003C5F3B"/>
    <w:rsid w:val="003D2E73"/>
    <w:rsid w:val="003D5A72"/>
    <w:rsid w:val="003E7BBE"/>
    <w:rsid w:val="003F756F"/>
    <w:rsid w:val="004127E3"/>
    <w:rsid w:val="004226F6"/>
    <w:rsid w:val="0043212E"/>
    <w:rsid w:val="004331BB"/>
    <w:rsid w:val="00434366"/>
    <w:rsid w:val="00444423"/>
    <w:rsid w:val="0044798F"/>
    <w:rsid w:val="00452260"/>
    <w:rsid w:val="00452F3E"/>
    <w:rsid w:val="004640AE"/>
    <w:rsid w:val="00475172"/>
    <w:rsid w:val="004758B0"/>
    <w:rsid w:val="004832D2"/>
    <w:rsid w:val="00485559"/>
    <w:rsid w:val="004879AD"/>
    <w:rsid w:val="00496E34"/>
    <w:rsid w:val="004A142B"/>
    <w:rsid w:val="004A44E8"/>
    <w:rsid w:val="004B29B7"/>
    <w:rsid w:val="004C1A58"/>
    <w:rsid w:val="004C2244"/>
    <w:rsid w:val="004C79A1"/>
    <w:rsid w:val="004D0D5F"/>
    <w:rsid w:val="004D1569"/>
    <w:rsid w:val="004D157D"/>
    <w:rsid w:val="004D44B1"/>
    <w:rsid w:val="004E0460"/>
    <w:rsid w:val="004E1579"/>
    <w:rsid w:val="004E4E5F"/>
    <w:rsid w:val="004E5FAE"/>
    <w:rsid w:val="004E7094"/>
    <w:rsid w:val="004F5DC7"/>
    <w:rsid w:val="004F78DA"/>
    <w:rsid w:val="00512E2C"/>
    <w:rsid w:val="00524396"/>
    <w:rsid w:val="005248C1"/>
    <w:rsid w:val="00526134"/>
    <w:rsid w:val="005427C8"/>
    <w:rsid w:val="005446D1"/>
    <w:rsid w:val="00554EC8"/>
    <w:rsid w:val="00557369"/>
    <w:rsid w:val="00570551"/>
    <w:rsid w:val="005708EB"/>
    <w:rsid w:val="005806D7"/>
    <w:rsid w:val="00583902"/>
    <w:rsid w:val="0058414A"/>
    <w:rsid w:val="00593033"/>
    <w:rsid w:val="005936D0"/>
    <w:rsid w:val="0059638B"/>
    <w:rsid w:val="005A3AA5"/>
    <w:rsid w:val="005A6C9C"/>
    <w:rsid w:val="005A74DC"/>
    <w:rsid w:val="005B5146"/>
    <w:rsid w:val="005B69EE"/>
    <w:rsid w:val="005D1E4E"/>
    <w:rsid w:val="005F05A6"/>
    <w:rsid w:val="005F0B26"/>
    <w:rsid w:val="005F33CC"/>
    <w:rsid w:val="006074D6"/>
    <w:rsid w:val="006121D4"/>
    <w:rsid w:val="00612371"/>
    <w:rsid w:val="00613B49"/>
    <w:rsid w:val="00620E8E"/>
    <w:rsid w:val="00633CFE"/>
    <w:rsid w:val="006405BF"/>
    <w:rsid w:val="006452B8"/>
    <w:rsid w:val="00652E62"/>
    <w:rsid w:val="006627D4"/>
    <w:rsid w:val="00683604"/>
    <w:rsid w:val="00690C44"/>
    <w:rsid w:val="00693C0D"/>
    <w:rsid w:val="006969D9"/>
    <w:rsid w:val="006A0139"/>
    <w:rsid w:val="006A2B68"/>
    <w:rsid w:val="006A2E73"/>
    <w:rsid w:val="006B4676"/>
    <w:rsid w:val="006C2F32"/>
    <w:rsid w:val="006D4448"/>
    <w:rsid w:val="006E2C4D"/>
    <w:rsid w:val="006E4CE6"/>
    <w:rsid w:val="006E7942"/>
    <w:rsid w:val="00705EEC"/>
    <w:rsid w:val="00707741"/>
    <w:rsid w:val="00715FA3"/>
    <w:rsid w:val="00722769"/>
    <w:rsid w:val="00723E21"/>
    <w:rsid w:val="00727901"/>
    <w:rsid w:val="0073075B"/>
    <w:rsid w:val="007341FF"/>
    <w:rsid w:val="007404E9"/>
    <w:rsid w:val="007444CF"/>
    <w:rsid w:val="00750C37"/>
    <w:rsid w:val="00767619"/>
    <w:rsid w:val="00770A40"/>
    <w:rsid w:val="00773908"/>
    <w:rsid w:val="00781D77"/>
    <w:rsid w:val="007831D8"/>
    <w:rsid w:val="00784974"/>
    <w:rsid w:val="007860B7"/>
    <w:rsid w:val="00786DC8"/>
    <w:rsid w:val="007A7504"/>
    <w:rsid w:val="007B49D8"/>
    <w:rsid w:val="007C178A"/>
    <w:rsid w:val="007C2BBA"/>
    <w:rsid w:val="007D5A78"/>
    <w:rsid w:val="007F1563"/>
    <w:rsid w:val="007F44DB"/>
    <w:rsid w:val="007F5A8B"/>
    <w:rsid w:val="00801DE4"/>
    <w:rsid w:val="00817D51"/>
    <w:rsid w:val="00823530"/>
    <w:rsid w:val="00823FF4"/>
    <w:rsid w:val="008306E7"/>
    <w:rsid w:val="008328C6"/>
    <w:rsid w:val="00834BC8"/>
    <w:rsid w:val="00836881"/>
    <w:rsid w:val="00837FD6"/>
    <w:rsid w:val="00847B60"/>
    <w:rsid w:val="00850243"/>
    <w:rsid w:val="008516B1"/>
    <w:rsid w:val="008545EB"/>
    <w:rsid w:val="00865011"/>
    <w:rsid w:val="00877157"/>
    <w:rsid w:val="00885388"/>
    <w:rsid w:val="00886790"/>
    <w:rsid w:val="00895C0F"/>
    <w:rsid w:val="00896B2A"/>
    <w:rsid w:val="008A12ED"/>
    <w:rsid w:val="008B4AD2"/>
    <w:rsid w:val="008E4838"/>
    <w:rsid w:val="008F32F6"/>
    <w:rsid w:val="008F5452"/>
    <w:rsid w:val="00920927"/>
    <w:rsid w:val="00921B38"/>
    <w:rsid w:val="009250CD"/>
    <w:rsid w:val="009278C9"/>
    <w:rsid w:val="009527CB"/>
    <w:rsid w:val="00953835"/>
    <w:rsid w:val="00956F0F"/>
    <w:rsid w:val="00960F6C"/>
    <w:rsid w:val="00970747"/>
    <w:rsid w:val="0097442F"/>
    <w:rsid w:val="00977B4A"/>
    <w:rsid w:val="009A5900"/>
    <w:rsid w:val="009D15E2"/>
    <w:rsid w:val="009D15FE"/>
    <w:rsid w:val="009D5D2C"/>
    <w:rsid w:val="009F0DCC"/>
    <w:rsid w:val="009F11CA"/>
    <w:rsid w:val="00A0695B"/>
    <w:rsid w:val="00A13052"/>
    <w:rsid w:val="00A216A8"/>
    <w:rsid w:val="00A222CA"/>
    <w:rsid w:val="00A223A6"/>
    <w:rsid w:val="00A5092E"/>
    <w:rsid w:val="00A56E14"/>
    <w:rsid w:val="00A6476B"/>
    <w:rsid w:val="00A8001B"/>
    <w:rsid w:val="00A82980"/>
    <w:rsid w:val="00A92DD1"/>
    <w:rsid w:val="00AA5338"/>
    <w:rsid w:val="00AB1B8E"/>
    <w:rsid w:val="00AC0696"/>
    <w:rsid w:val="00AC4C98"/>
    <w:rsid w:val="00AC5F6B"/>
    <w:rsid w:val="00AC71F3"/>
    <w:rsid w:val="00AD1F74"/>
    <w:rsid w:val="00AD3896"/>
    <w:rsid w:val="00AD5B47"/>
    <w:rsid w:val="00AE1C7D"/>
    <w:rsid w:val="00AE1ED9"/>
    <w:rsid w:val="00AE32CB"/>
    <w:rsid w:val="00AF3957"/>
    <w:rsid w:val="00B075F6"/>
    <w:rsid w:val="00B12013"/>
    <w:rsid w:val="00B22C67"/>
    <w:rsid w:val="00B3508F"/>
    <w:rsid w:val="00B443EE"/>
    <w:rsid w:val="00B551FE"/>
    <w:rsid w:val="00B560C8"/>
    <w:rsid w:val="00B61150"/>
    <w:rsid w:val="00B65BC7"/>
    <w:rsid w:val="00B7412F"/>
    <w:rsid w:val="00B746B9"/>
    <w:rsid w:val="00B848D4"/>
    <w:rsid w:val="00B865B7"/>
    <w:rsid w:val="00BA1CB1"/>
    <w:rsid w:val="00BA482D"/>
    <w:rsid w:val="00BB23F4"/>
    <w:rsid w:val="00BB5FA0"/>
    <w:rsid w:val="00BB6BA4"/>
    <w:rsid w:val="00BC5075"/>
    <w:rsid w:val="00BD3B0F"/>
    <w:rsid w:val="00BE342A"/>
    <w:rsid w:val="00BF1D4C"/>
    <w:rsid w:val="00BF244F"/>
    <w:rsid w:val="00BF3F0A"/>
    <w:rsid w:val="00C01067"/>
    <w:rsid w:val="00C06AE4"/>
    <w:rsid w:val="00C143C3"/>
    <w:rsid w:val="00C1739B"/>
    <w:rsid w:val="00C20074"/>
    <w:rsid w:val="00C30A29"/>
    <w:rsid w:val="00C317DC"/>
    <w:rsid w:val="00C50EB8"/>
    <w:rsid w:val="00C51582"/>
    <w:rsid w:val="00C578E9"/>
    <w:rsid w:val="00C70626"/>
    <w:rsid w:val="00C72860"/>
    <w:rsid w:val="00C73B90"/>
    <w:rsid w:val="00C802C4"/>
    <w:rsid w:val="00C96AF3"/>
    <w:rsid w:val="00C97CCC"/>
    <w:rsid w:val="00CA0274"/>
    <w:rsid w:val="00CA2BCA"/>
    <w:rsid w:val="00CB61DC"/>
    <w:rsid w:val="00CB746F"/>
    <w:rsid w:val="00CD2399"/>
    <w:rsid w:val="00CD4E9D"/>
    <w:rsid w:val="00CD4F4D"/>
    <w:rsid w:val="00CE7D19"/>
    <w:rsid w:val="00CF0CF5"/>
    <w:rsid w:val="00CF2B3E"/>
    <w:rsid w:val="00D00E4F"/>
    <w:rsid w:val="00D0201F"/>
    <w:rsid w:val="00D03685"/>
    <w:rsid w:val="00D07D4E"/>
    <w:rsid w:val="00D115AA"/>
    <w:rsid w:val="00D145BE"/>
    <w:rsid w:val="00D20C57"/>
    <w:rsid w:val="00D25D16"/>
    <w:rsid w:val="00D30CE1"/>
    <w:rsid w:val="00D5472B"/>
    <w:rsid w:val="00D54C76"/>
    <w:rsid w:val="00D569C4"/>
    <w:rsid w:val="00D727F3"/>
    <w:rsid w:val="00D73695"/>
    <w:rsid w:val="00D810DE"/>
    <w:rsid w:val="00D87D32"/>
    <w:rsid w:val="00D907EC"/>
    <w:rsid w:val="00D92C83"/>
    <w:rsid w:val="00DA0A81"/>
    <w:rsid w:val="00DA3C10"/>
    <w:rsid w:val="00DA53B5"/>
    <w:rsid w:val="00DB27FB"/>
    <w:rsid w:val="00DC1D69"/>
    <w:rsid w:val="00DC2F60"/>
    <w:rsid w:val="00DC5A3A"/>
    <w:rsid w:val="00DC6243"/>
    <w:rsid w:val="00DD209C"/>
    <w:rsid w:val="00DD7EE7"/>
    <w:rsid w:val="00E07B50"/>
    <w:rsid w:val="00E203D9"/>
    <w:rsid w:val="00E238E6"/>
    <w:rsid w:val="00E35064"/>
    <w:rsid w:val="00E4363C"/>
    <w:rsid w:val="00E832D2"/>
    <w:rsid w:val="00E901DE"/>
    <w:rsid w:val="00E91BFF"/>
    <w:rsid w:val="00E92933"/>
    <w:rsid w:val="00E94429"/>
    <w:rsid w:val="00EB0AA4"/>
    <w:rsid w:val="00EB445D"/>
    <w:rsid w:val="00EB5C88"/>
    <w:rsid w:val="00EC0469"/>
    <w:rsid w:val="00EF40EF"/>
    <w:rsid w:val="00F118F9"/>
    <w:rsid w:val="00F1480E"/>
    <w:rsid w:val="00F1497D"/>
    <w:rsid w:val="00F16AAC"/>
    <w:rsid w:val="00F271A5"/>
    <w:rsid w:val="00F32993"/>
    <w:rsid w:val="00F331E3"/>
    <w:rsid w:val="00F438FC"/>
    <w:rsid w:val="00F5616F"/>
    <w:rsid w:val="00F65EF0"/>
    <w:rsid w:val="00F71651"/>
    <w:rsid w:val="00F76CC6"/>
    <w:rsid w:val="00F840BD"/>
    <w:rsid w:val="00F97661"/>
    <w:rsid w:val="00FC279B"/>
    <w:rsid w:val="00FD33FE"/>
    <w:rsid w:val="00FE0282"/>
    <w:rsid w:val="00FE124D"/>
    <w:rsid w:val="00FE49C6"/>
    <w:rsid w:val="00FE792C"/>
    <w:rsid w:val="00FF2DFD"/>
    <w:rsid w:val="00FF58F8"/>
    <w:rsid w:val="4AEDB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92A6C"/>
  <w15:docId w15:val="{AE23823B-C273-4C73-A092-E0239702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CD"/>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925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50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50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9250CD"/>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50CD"/>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50CD"/>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770A40"/>
    <w:pPr>
      <w:spacing w:after="0" w:line="240" w:lineRule="auto"/>
    </w:pPr>
    <w:rPr>
      <w:rFonts w:ascii="Arial" w:eastAsiaTheme="minorEastAsia"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250C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250CD"/>
    <w:pPr>
      <w:tabs>
        <w:tab w:val="center" w:pos="4513"/>
        <w:tab w:val="right" w:pos="9026"/>
      </w:tabs>
    </w:pPr>
  </w:style>
  <w:style w:type="character" w:customStyle="1" w:styleId="HeaderChar">
    <w:name w:val="Header Char"/>
    <w:basedOn w:val="DefaultParagraphFont"/>
    <w:link w:val="Header"/>
    <w:uiPriority w:val="99"/>
    <w:rsid w:val="009250CD"/>
    <w:rPr>
      <w:rFonts w:ascii="Arial" w:eastAsia="Times New Roman" w:hAnsi="Arial"/>
      <w:sz w:val="20"/>
      <w:szCs w:val="20"/>
    </w:rPr>
  </w:style>
  <w:style w:type="paragraph" w:styleId="Footer">
    <w:name w:val="footer"/>
    <w:basedOn w:val="Normal"/>
    <w:link w:val="FooterChar"/>
    <w:uiPriority w:val="99"/>
    <w:unhideWhenUsed/>
    <w:rsid w:val="009250CD"/>
    <w:pPr>
      <w:tabs>
        <w:tab w:val="center" w:pos="4513"/>
        <w:tab w:val="right" w:pos="9026"/>
      </w:tabs>
    </w:pPr>
  </w:style>
  <w:style w:type="character" w:customStyle="1" w:styleId="FooterChar">
    <w:name w:val="Footer Char"/>
    <w:basedOn w:val="DefaultParagraphFont"/>
    <w:link w:val="Footer"/>
    <w:uiPriority w:val="99"/>
    <w:rsid w:val="009250CD"/>
    <w:rPr>
      <w:rFonts w:ascii="Arial" w:eastAsia="Times New Roman" w:hAnsi="Arial"/>
      <w:sz w:val="20"/>
      <w:szCs w:val="20"/>
    </w:rPr>
  </w:style>
  <w:style w:type="character" w:customStyle="1" w:styleId="SIText-BoldChar">
    <w:name w:val="SI Text - Bold Char"/>
    <w:basedOn w:val="DefaultParagraphFont"/>
    <w:link w:val="SIText-Bold"/>
    <w:rsid w:val="009250CD"/>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9250CD"/>
    <w:rPr>
      <w:rFonts w:cs="Arial"/>
      <w:sz w:val="18"/>
      <w:szCs w:val="18"/>
    </w:rPr>
  </w:style>
  <w:style w:type="character" w:customStyle="1" w:styleId="BalloonTextChar">
    <w:name w:val="Balloon Text Char"/>
    <w:basedOn w:val="DefaultParagraphFont"/>
    <w:link w:val="BalloonText"/>
    <w:uiPriority w:val="99"/>
    <w:semiHidden/>
    <w:rsid w:val="009250C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9250CD"/>
    <w:rPr>
      <w:sz w:val="16"/>
      <w:szCs w:val="16"/>
    </w:rPr>
  </w:style>
  <w:style w:type="paragraph" w:styleId="CommentText">
    <w:name w:val="annotation text"/>
    <w:basedOn w:val="Normal"/>
    <w:link w:val="CommentTextChar"/>
    <w:uiPriority w:val="99"/>
    <w:semiHidden/>
    <w:unhideWhenUsed/>
    <w:rsid w:val="009250CD"/>
  </w:style>
  <w:style w:type="character" w:customStyle="1" w:styleId="CommentTextChar">
    <w:name w:val="Comment Text Char"/>
    <w:basedOn w:val="DefaultParagraphFont"/>
    <w:link w:val="CommentText"/>
    <w:uiPriority w:val="99"/>
    <w:semiHidden/>
    <w:rsid w:val="009250CD"/>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9250CD"/>
    <w:rPr>
      <w:b/>
      <w:bCs/>
    </w:rPr>
  </w:style>
  <w:style w:type="character" w:customStyle="1" w:styleId="CommentSubjectChar">
    <w:name w:val="Comment Subject Char"/>
    <w:basedOn w:val="CommentTextChar"/>
    <w:link w:val="CommentSubject"/>
    <w:uiPriority w:val="99"/>
    <w:semiHidden/>
    <w:rsid w:val="009250CD"/>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9250CD"/>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9250CD"/>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9250CD"/>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9250CD"/>
    <w:rPr>
      <w:i/>
      <w:sz w:val="20"/>
      <w:szCs w:val="20"/>
    </w:rPr>
  </w:style>
  <w:style w:type="paragraph" w:customStyle="1" w:styleId="SIBulletList2">
    <w:name w:val="SI Bullet List 2"/>
    <w:basedOn w:val="SIBulletList1"/>
    <w:link w:val="SIBulletList2Char"/>
    <w:rsid w:val="009250CD"/>
    <w:pPr>
      <w:numPr>
        <w:numId w:val="12"/>
      </w:numPr>
      <w:tabs>
        <w:tab w:val="num" w:pos="720"/>
      </w:tabs>
      <w:ind w:left="714" w:hanging="357"/>
    </w:pPr>
  </w:style>
  <w:style w:type="paragraph" w:customStyle="1" w:styleId="SIBulletList3">
    <w:name w:val="SI Bullet List 3"/>
    <w:basedOn w:val="SIBulletList2"/>
    <w:rsid w:val="009250CD"/>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9250CD"/>
    <w:rPr>
      <w:color w:val="0000FF" w:themeColor="hyperlink"/>
      <w:u w:val="single"/>
    </w:rPr>
  </w:style>
  <w:style w:type="paragraph" w:styleId="FootnoteText">
    <w:name w:val="footnote text"/>
    <w:basedOn w:val="Normal"/>
    <w:link w:val="FootnoteTextChar"/>
    <w:uiPriority w:val="99"/>
    <w:semiHidden/>
    <w:unhideWhenUsed/>
    <w:rsid w:val="009250CD"/>
  </w:style>
  <w:style w:type="character" w:customStyle="1" w:styleId="FootnoteTextChar">
    <w:name w:val="Footnote Text Char"/>
    <w:basedOn w:val="DefaultParagraphFont"/>
    <w:link w:val="FootnoteText"/>
    <w:uiPriority w:val="99"/>
    <w:semiHidden/>
    <w:rsid w:val="009250CD"/>
    <w:rPr>
      <w:rFonts w:ascii="Arial" w:eastAsia="Times New Roman" w:hAnsi="Arial"/>
      <w:sz w:val="20"/>
      <w:szCs w:val="20"/>
    </w:rPr>
  </w:style>
  <w:style w:type="character" w:styleId="FootnoteReference">
    <w:name w:val="footnote reference"/>
    <w:basedOn w:val="DefaultParagraphFont"/>
    <w:uiPriority w:val="99"/>
    <w:semiHidden/>
    <w:unhideWhenUsed/>
    <w:rsid w:val="009250CD"/>
    <w:rPr>
      <w:vertAlign w:val="superscript"/>
    </w:rPr>
  </w:style>
  <w:style w:type="character" w:customStyle="1" w:styleId="SITextChar">
    <w:name w:val="SI Text Char"/>
    <w:basedOn w:val="DefaultParagraphFont"/>
    <w:link w:val="SIText"/>
    <w:rsid w:val="00770A40"/>
    <w:rPr>
      <w:rFonts w:ascii="Arial" w:eastAsiaTheme="minorEastAsia"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92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9250CD"/>
    <w:rPr>
      <w:rFonts w:eastAsia="Calibri"/>
    </w:rPr>
  </w:style>
  <w:style w:type="paragraph" w:customStyle="1" w:styleId="SIBullet2">
    <w:name w:val="SI Bullet 2"/>
    <w:basedOn w:val="SIBulletList2"/>
    <w:link w:val="SIBullet2Char"/>
    <w:qFormat/>
    <w:rsid w:val="009250CD"/>
    <w:rPr>
      <w:rFonts w:eastAsia="Calibri"/>
    </w:rPr>
  </w:style>
  <w:style w:type="character" w:customStyle="1" w:styleId="SIBulletList1Char">
    <w:name w:val="SI Bullet List 1 Char"/>
    <w:basedOn w:val="DefaultParagraphFont"/>
    <w:link w:val="SIBulletList1"/>
    <w:rsid w:val="009250CD"/>
    <w:rPr>
      <w:rFonts w:ascii="Arial" w:eastAsia="Times New Roman" w:hAnsi="Arial" w:cs="Times New Roman"/>
      <w:sz w:val="20"/>
      <w:szCs w:val="20"/>
    </w:rPr>
  </w:style>
  <w:style w:type="character" w:customStyle="1" w:styleId="SIBullet1Char">
    <w:name w:val="SI Bullet 1 Char"/>
    <w:basedOn w:val="SIBulletList1Char"/>
    <w:link w:val="SIBullet1"/>
    <w:rsid w:val="009250CD"/>
    <w:rPr>
      <w:rFonts w:ascii="Arial" w:eastAsia="Calibri" w:hAnsi="Arial" w:cs="Times New Roman"/>
      <w:sz w:val="20"/>
      <w:szCs w:val="20"/>
    </w:rPr>
  </w:style>
  <w:style w:type="paragraph" w:customStyle="1" w:styleId="SIItalic">
    <w:name w:val="SI Italic"/>
    <w:basedOn w:val="Normal"/>
    <w:link w:val="SIItalicChar"/>
    <w:qFormat/>
    <w:rsid w:val="009250CD"/>
    <w:rPr>
      <w:rFonts w:eastAsiaTheme="majorEastAsia"/>
      <w:i/>
    </w:rPr>
  </w:style>
  <w:style w:type="character" w:customStyle="1" w:styleId="SIBulletList2Char">
    <w:name w:val="SI Bullet List 2 Char"/>
    <w:basedOn w:val="SIBulletList1Char"/>
    <w:link w:val="SIBulletList2"/>
    <w:rsid w:val="009250CD"/>
    <w:rPr>
      <w:rFonts w:ascii="Arial" w:eastAsia="Times New Roman" w:hAnsi="Arial" w:cs="Times New Roman"/>
      <w:sz w:val="20"/>
      <w:szCs w:val="20"/>
    </w:rPr>
  </w:style>
  <w:style w:type="character" w:customStyle="1" w:styleId="SIBullet2Char">
    <w:name w:val="SI Bullet 2 Char"/>
    <w:basedOn w:val="SIBulletList2Char"/>
    <w:link w:val="SIBullet2"/>
    <w:rsid w:val="009250CD"/>
    <w:rPr>
      <w:rFonts w:ascii="Arial" w:eastAsia="Calibri" w:hAnsi="Arial" w:cs="Times New Roman"/>
      <w:sz w:val="20"/>
      <w:szCs w:val="20"/>
    </w:rPr>
  </w:style>
  <w:style w:type="character" w:customStyle="1" w:styleId="SIItalicChar">
    <w:name w:val="SI Italic Char"/>
    <w:basedOn w:val="DefaultParagraphFont"/>
    <w:link w:val="SIItalic"/>
    <w:rsid w:val="009250CD"/>
    <w:rPr>
      <w:rFonts w:ascii="Arial" w:eastAsiaTheme="majorEastAsia" w:hAnsi="Arial"/>
      <w:i/>
      <w:sz w:val="20"/>
      <w:szCs w:val="20"/>
    </w:rPr>
  </w:style>
  <w:style w:type="paragraph" w:customStyle="1" w:styleId="AFSANumListLevel1">
    <w:name w:val="AFSA Num List Level 1"/>
    <w:link w:val="AFSANumListLevel1Char"/>
    <w:qFormat/>
    <w:rsid w:val="00801DE4"/>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801DE4"/>
    <w:pPr>
      <w:tabs>
        <w:tab w:val="clear" w:pos="357"/>
        <w:tab w:val="num" w:pos="567"/>
      </w:tabs>
      <w:ind w:left="567" w:hanging="567"/>
    </w:pPr>
  </w:style>
  <w:style w:type="character" w:customStyle="1" w:styleId="AFSANumListLevel1Char">
    <w:name w:val="AFSA Num List Level 1 Char"/>
    <w:basedOn w:val="DefaultParagraphFont"/>
    <w:link w:val="AFSANumListLevel1"/>
    <w:rsid w:val="00801DE4"/>
    <w:rPr>
      <w:rFonts w:ascii="Calibri" w:eastAsia="Times New Roman" w:hAnsi="Calibri" w:cs="Times New Roman"/>
    </w:rPr>
  </w:style>
  <w:style w:type="character" w:customStyle="1" w:styleId="AFSANumListLevel2Char">
    <w:name w:val="AFSA Num List Level 2 Char"/>
    <w:basedOn w:val="AFSANumListLevel1Char"/>
    <w:link w:val="AFSANumListLevel2"/>
    <w:rsid w:val="00801DE4"/>
    <w:rPr>
      <w:rFonts w:ascii="Calibri" w:eastAsia="Times New Roman" w:hAnsi="Calibri" w:cs="Times New Roman"/>
    </w:rPr>
  </w:style>
  <w:style w:type="paragraph" w:customStyle="1" w:styleId="AFSABulletList1">
    <w:name w:val="AFSA Bullet List 1"/>
    <w:link w:val="AFSABulletList1Char"/>
    <w:autoRedefine/>
    <w:qFormat/>
    <w:rsid w:val="00512E2C"/>
    <w:pPr>
      <w:spacing w:before="60" w:after="60" w:line="240" w:lineRule="auto"/>
      <w:ind w:left="1080" w:hanging="360"/>
    </w:pPr>
    <w:rPr>
      <w:rFonts w:ascii="Calibri" w:eastAsia="Times New Roman" w:hAnsi="Calibri" w:cs="Times New Roman"/>
    </w:rPr>
  </w:style>
  <w:style w:type="character" w:customStyle="1" w:styleId="AFSABulletList1Char">
    <w:name w:val="AFSA Bullet List 1 Char"/>
    <w:basedOn w:val="DefaultParagraphFont"/>
    <w:link w:val="AFSABulletList1"/>
    <w:rsid w:val="00512E2C"/>
    <w:rPr>
      <w:rFonts w:ascii="Calibri" w:eastAsia="Times New Roman" w:hAnsi="Calibri" w:cs="Times New Roman"/>
    </w:rPr>
  </w:style>
  <w:style w:type="table" w:customStyle="1" w:styleId="TableGridLight1">
    <w:name w:val="Table Grid Light1"/>
    <w:basedOn w:val="TableNormal"/>
    <w:uiPriority w:val="40"/>
    <w:rsid w:val="00925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9250C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9250CD"/>
    <w:rPr>
      <w:b/>
      <w:i/>
    </w:rPr>
  </w:style>
  <w:style w:type="character" w:customStyle="1" w:styleId="SIRangeEntryChar">
    <w:name w:val="SI Range Entry Char"/>
    <w:basedOn w:val="SITextChar"/>
    <w:link w:val="SIRangeEntry"/>
    <w:rsid w:val="009250CD"/>
    <w:rPr>
      <w:rFonts w:ascii="Arial" w:eastAsia="Times New Roman" w:hAnsi="Arial" w:cs="Times New Roman"/>
      <w:b/>
      <w:i/>
      <w:sz w:val="20"/>
    </w:rPr>
  </w:style>
  <w:style w:type="character" w:customStyle="1" w:styleId="apple-converted-space">
    <w:name w:val="apple-converted-space"/>
    <w:basedOn w:val="DefaultParagraphFont"/>
    <w:rsid w:val="00275BAC"/>
  </w:style>
  <w:style w:type="character" w:styleId="Emphasis">
    <w:name w:val="Emphasis"/>
    <w:basedOn w:val="DefaultParagraphFont"/>
    <w:uiPriority w:val="20"/>
    <w:qFormat/>
    <w:rsid w:val="00275BAC"/>
    <w:rPr>
      <w:i/>
      <w:iCs/>
    </w:rPr>
  </w:style>
  <w:style w:type="paragraph" w:customStyle="1" w:styleId="SIItalic9pt">
    <w:name w:val="SI Italic 9pt"/>
    <w:basedOn w:val="SIItalic"/>
    <w:link w:val="SIItalic9ptChar"/>
    <w:qFormat/>
    <w:rsid w:val="006B4676"/>
    <w:rPr>
      <w:sz w:val="18"/>
      <w:szCs w:val="18"/>
    </w:rPr>
  </w:style>
  <w:style w:type="character" w:customStyle="1" w:styleId="SIItalic9ptChar">
    <w:name w:val="SI Italic 9pt Char"/>
    <w:basedOn w:val="SIItalicChar"/>
    <w:link w:val="SIItalic9pt"/>
    <w:rsid w:val="006B4676"/>
    <w:rPr>
      <w:rFonts w:ascii="Arial" w:eastAsiaTheme="majorEastAsia" w:hAnsi="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03527488">
      <w:bodyDiv w:val="1"/>
      <w:marLeft w:val="0"/>
      <w:marRight w:val="0"/>
      <w:marTop w:val="0"/>
      <w:marBottom w:val="0"/>
      <w:divBdr>
        <w:top w:val="none" w:sz="0" w:space="0" w:color="auto"/>
        <w:left w:val="none" w:sz="0" w:space="0" w:color="auto"/>
        <w:bottom w:val="none" w:sz="0" w:space="0" w:color="auto"/>
        <w:right w:val="none" w:sz="0" w:space="0" w:color="auto"/>
      </w:divBdr>
    </w:div>
    <w:div w:id="19121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cc58c354-ff26-4fb7-9c87-65c849385547"/>
    <ds:schemaRef ds:uri="http://www.w3.org/XML/1998/namespace"/>
    <ds:schemaRef ds:uri="http://purl.org/dc/term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9A3EF0F-6BB9-40B5-ACD1-A66E202C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889CB-BA91-4030-8AC5-799A8E30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66</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Mitch Cleary</dc:creator>
  <cp:lastModifiedBy>Lucinda O'Brien</cp:lastModifiedBy>
  <cp:revision>20</cp:revision>
  <cp:lastPrinted>2017-01-20T00:07:00Z</cp:lastPrinted>
  <dcterms:created xsi:type="dcterms:W3CDTF">2017-07-23T23:01:00Z</dcterms:created>
  <dcterms:modified xsi:type="dcterms:W3CDTF">2018-10-04T04:42:00Z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