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EBA05" w14:textId="77777777" w:rsidR="0061371F" w:rsidRPr="00D652AA" w:rsidRDefault="0061371F" w:rsidP="0061371F">
      <w:pPr>
        <w:pStyle w:val="SIUnittitle"/>
      </w:pPr>
      <w:r w:rsidRPr="00D652AA">
        <w:t>Modification history</w:t>
      </w:r>
    </w:p>
    <w:tbl>
      <w:tblPr>
        <w:tblStyle w:val="TableGrid"/>
        <w:tblW w:w="0" w:type="auto"/>
        <w:tblLook w:val="04A0" w:firstRow="1" w:lastRow="0" w:firstColumn="1" w:lastColumn="0" w:noHBand="0" w:noVBand="1"/>
      </w:tblPr>
      <w:tblGrid>
        <w:gridCol w:w="2767"/>
        <w:gridCol w:w="6577"/>
      </w:tblGrid>
      <w:tr w:rsidR="0061371F" w:rsidRPr="00FF3A29" w14:paraId="127A8F54" w14:textId="77777777" w:rsidTr="00BF1833">
        <w:tc>
          <w:tcPr>
            <w:tcW w:w="2767" w:type="dxa"/>
          </w:tcPr>
          <w:p w14:paraId="0B034CC7" w14:textId="0E0F4A1F" w:rsidR="0061371F" w:rsidRPr="00BF1833" w:rsidRDefault="00655D9C">
            <w:pPr>
              <w:pStyle w:val="SIText-Bold"/>
              <w:rPr>
                <w:sz w:val="20"/>
                <w:szCs w:val="20"/>
              </w:rPr>
            </w:pPr>
            <w:r w:rsidRPr="00BF1833">
              <w:rPr>
                <w:sz w:val="20"/>
                <w:szCs w:val="20"/>
              </w:rPr>
              <w:t>Release</w:t>
            </w:r>
          </w:p>
        </w:tc>
        <w:tc>
          <w:tcPr>
            <w:tcW w:w="6577" w:type="dxa"/>
          </w:tcPr>
          <w:p w14:paraId="18A5249E" w14:textId="0C09C345" w:rsidR="0061371F" w:rsidRPr="00BF1833" w:rsidRDefault="00655D9C">
            <w:pPr>
              <w:pStyle w:val="SIText-Bold"/>
              <w:rPr>
                <w:sz w:val="20"/>
                <w:szCs w:val="20"/>
              </w:rPr>
            </w:pPr>
            <w:r w:rsidRPr="00BF1833">
              <w:rPr>
                <w:sz w:val="20"/>
                <w:szCs w:val="20"/>
              </w:rPr>
              <w:t>Comments</w:t>
            </w:r>
          </w:p>
        </w:tc>
      </w:tr>
      <w:tr w:rsidR="0061371F" w:rsidRPr="00FF3A29" w14:paraId="3EBB1B8E" w14:textId="77777777" w:rsidTr="00BF1833">
        <w:tc>
          <w:tcPr>
            <w:tcW w:w="2767" w:type="dxa"/>
          </w:tcPr>
          <w:p w14:paraId="02D93966" w14:textId="77777777" w:rsidR="0061371F" w:rsidRPr="00BF1833" w:rsidRDefault="0061371F" w:rsidP="001349D5">
            <w:pPr>
              <w:pStyle w:val="SIText"/>
            </w:pPr>
            <w:r w:rsidRPr="00BF1833">
              <w:t>Release 1</w:t>
            </w:r>
          </w:p>
        </w:tc>
        <w:tc>
          <w:tcPr>
            <w:tcW w:w="6577" w:type="dxa"/>
          </w:tcPr>
          <w:p w14:paraId="627BB427" w14:textId="04093A22" w:rsidR="0061371F" w:rsidRPr="00BF1833" w:rsidRDefault="0061371F" w:rsidP="00FE7C39">
            <w:pPr>
              <w:pStyle w:val="SIText"/>
            </w:pPr>
            <w:r w:rsidRPr="00BF1833">
              <w:t xml:space="preserve">This version released with ACM Animal Care and Management Training Package Version </w:t>
            </w:r>
            <w:r w:rsidR="00FE7C39">
              <w:t>2</w:t>
            </w:r>
            <w:r w:rsidRPr="00BF1833">
              <w:t>.0</w:t>
            </w:r>
            <w:r w:rsidR="005575C6">
              <w:t>.</w:t>
            </w:r>
          </w:p>
        </w:tc>
      </w:tr>
    </w:tbl>
    <w:p w14:paraId="604B6C6E" w14:textId="77777777" w:rsidR="0061371F" w:rsidRDefault="006137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6578"/>
      </w:tblGrid>
      <w:tr w:rsidR="00C005B0" w:rsidRPr="00963A46" w14:paraId="637C8FA2" w14:textId="77777777" w:rsidTr="00BF1833">
        <w:trPr>
          <w:tblHeader/>
        </w:trPr>
        <w:tc>
          <w:tcPr>
            <w:tcW w:w="2766" w:type="dxa"/>
          </w:tcPr>
          <w:p w14:paraId="637C8FA0" w14:textId="77777777" w:rsidR="00C005B0" w:rsidRPr="0061371F" w:rsidRDefault="00C005B0" w:rsidP="00BF1833">
            <w:pPr>
              <w:pStyle w:val="SIUnittitle"/>
            </w:pPr>
            <w:r w:rsidRPr="0061371F">
              <w:t>ACMVET414</w:t>
            </w:r>
          </w:p>
        </w:tc>
        <w:tc>
          <w:tcPr>
            <w:tcW w:w="6578" w:type="dxa"/>
          </w:tcPr>
          <w:p w14:paraId="637C8FA1" w14:textId="77777777" w:rsidR="00C005B0" w:rsidRPr="00D42082" w:rsidRDefault="00C005B0" w:rsidP="00BF1833">
            <w:pPr>
              <w:pStyle w:val="SIUnittitle"/>
            </w:pPr>
            <w:r w:rsidRPr="00524164">
              <w:t xml:space="preserve">Nurse </w:t>
            </w:r>
            <w:r w:rsidRPr="0061371F">
              <w:t>foals</w:t>
            </w:r>
          </w:p>
        </w:tc>
      </w:tr>
      <w:tr w:rsidR="00C005B0" w:rsidRPr="00963A46" w14:paraId="637C8FA8" w14:textId="77777777" w:rsidTr="00BF1833">
        <w:tc>
          <w:tcPr>
            <w:tcW w:w="2766" w:type="dxa"/>
          </w:tcPr>
          <w:p w14:paraId="637C8FA3" w14:textId="77777777" w:rsidR="00C005B0" w:rsidRPr="0061371F" w:rsidRDefault="00C005B0" w:rsidP="00BF1833">
            <w:pPr>
              <w:pStyle w:val="SIUnittitle"/>
            </w:pPr>
            <w:r w:rsidRPr="0061371F">
              <w:t>Application</w:t>
            </w:r>
          </w:p>
        </w:tc>
        <w:tc>
          <w:tcPr>
            <w:tcW w:w="6578" w:type="dxa"/>
          </w:tcPr>
          <w:p w14:paraId="7785282D" w14:textId="6EFCA874" w:rsidR="00655D9C" w:rsidRDefault="00C005B0" w:rsidP="001349D5">
            <w:pPr>
              <w:pStyle w:val="SIText"/>
            </w:pPr>
            <w:r w:rsidRPr="001349D5">
              <w:t>This unit of competency describes the skills and knowledge required to care for newborn foals during the neonatal period.</w:t>
            </w:r>
          </w:p>
          <w:p w14:paraId="6DD76CAA" w14:textId="77777777" w:rsidR="001349D5" w:rsidRPr="001349D5" w:rsidRDefault="001349D5" w:rsidP="001349D5">
            <w:pPr>
              <w:pStyle w:val="SIText"/>
            </w:pPr>
          </w:p>
          <w:p w14:paraId="590BEBC6" w14:textId="690EBF32" w:rsidR="00655D9C" w:rsidRDefault="007967B0" w:rsidP="001349D5">
            <w:pPr>
              <w:pStyle w:val="SIText"/>
            </w:pPr>
            <w:r w:rsidRPr="001349D5">
              <w:t>The unit applies to veterinary nurses who work under the supervision of a registered veterinarian in a veterinary practice.</w:t>
            </w:r>
          </w:p>
          <w:p w14:paraId="75C9CC75" w14:textId="77777777" w:rsidR="001349D5" w:rsidRPr="001349D5" w:rsidRDefault="001349D5" w:rsidP="001349D5">
            <w:pPr>
              <w:pStyle w:val="SIText"/>
            </w:pPr>
          </w:p>
          <w:p w14:paraId="15066534" w14:textId="21111C28" w:rsidR="00655D9C" w:rsidRDefault="007967B0" w:rsidP="001349D5">
            <w:pPr>
              <w:pStyle w:val="SIText"/>
            </w:pPr>
            <w:r w:rsidRPr="001349D5">
              <w:t>Veterinary nurses who nurse foals need to hold and apply specialised knowledge</w:t>
            </w:r>
            <w:r w:rsidR="00946D51" w:rsidRPr="001349D5">
              <w:t xml:space="preserve"> of foal anatomy, physiology and behaviour </w:t>
            </w:r>
            <w:r w:rsidRPr="001349D5">
              <w:t xml:space="preserve">and make reliable </w:t>
            </w:r>
            <w:r w:rsidR="00946D51" w:rsidRPr="001349D5">
              <w:t>clinical assessments and judgem</w:t>
            </w:r>
            <w:r w:rsidR="00870EC1" w:rsidRPr="001349D5">
              <w:t>ents of foal health and growth.</w:t>
            </w:r>
          </w:p>
          <w:p w14:paraId="2871E8F3" w14:textId="77777777" w:rsidR="001349D5" w:rsidRPr="001349D5" w:rsidRDefault="001349D5" w:rsidP="001349D5">
            <w:pPr>
              <w:pStyle w:val="SIText"/>
            </w:pPr>
          </w:p>
          <w:p w14:paraId="17EE9E12" w14:textId="24E238C5" w:rsidR="00C005B0" w:rsidRDefault="0059752C" w:rsidP="001349D5">
            <w:pPr>
              <w:pStyle w:val="SIText"/>
            </w:pPr>
            <w:r w:rsidRPr="001349D5">
              <w:t>Legislative and regulatory requirements apply to veterinary nurses and vary between state/territory jurisdictions. All users of this unit are advised to check requirements with the relevant state or territory authority.</w:t>
            </w:r>
          </w:p>
          <w:p w14:paraId="15A8B5C3" w14:textId="77777777" w:rsidR="001349D5" w:rsidRPr="001349D5" w:rsidRDefault="001349D5" w:rsidP="001349D5">
            <w:pPr>
              <w:pStyle w:val="SIText"/>
            </w:pPr>
          </w:p>
          <w:p w14:paraId="637C8FA7" w14:textId="7C3DBFBC" w:rsidR="00D1728F" w:rsidRPr="0061371F" w:rsidRDefault="00D1728F" w:rsidP="001349D5">
            <w:pPr>
              <w:pStyle w:val="SIText"/>
            </w:pPr>
            <w:r w:rsidRPr="001349D5">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7D5039" w:rsidRPr="00963A46" w14:paraId="637C8FAC" w14:textId="77777777" w:rsidTr="00D1728F">
        <w:trPr>
          <w:trHeight w:val="2595"/>
        </w:trPr>
        <w:tc>
          <w:tcPr>
            <w:tcW w:w="2766" w:type="dxa"/>
          </w:tcPr>
          <w:p w14:paraId="637C8FA9" w14:textId="047C870E" w:rsidR="007D5039" w:rsidRPr="0061371F" w:rsidRDefault="007D5039" w:rsidP="00BF1833">
            <w:pPr>
              <w:pStyle w:val="SIUnittitle"/>
            </w:pPr>
            <w:r w:rsidRPr="0061371F">
              <w:t xml:space="preserve">Prerequisite </w:t>
            </w:r>
            <w:r w:rsidR="00655D9C">
              <w:t>U</w:t>
            </w:r>
            <w:r w:rsidRPr="0061371F">
              <w:t>nits</w:t>
            </w:r>
          </w:p>
        </w:tc>
        <w:tc>
          <w:tcPr>
            <w:tcW w:w="6578" w:type="dxa"/>
          </w:tcPr>
          <w:p w14:paraId="033D17D2" w14:textId="77777777" w:rsidR="00D61BBE" w:rsidRDefault="00D61BBE" w:rsidP="001349D5">
            <w:pPr>
              <w:pStyle w:val="SIText"/>
            </w:pPr>
            <w:r>
              <w:t>The prerequisite unit of competency for this unit is:</w:t>
            </w:r>
          </w:p>
          <w:p w14:paraId="59C774EE" w14:textId="77777777" w:rsidR="00D61BBE" w:rsidRDefault="00D61BBE" w:rsidP="00D61BBE">
            <w:pPr>
              <w:pStyle w:val="SIBulletList1"/>
              <w:numPr>
                <w:ilvl w:val="0"/>
                <w:numId w:val="42"/>
              </w:numPr>
              <w:tabs>
                <w:tab w:val="left" w:pos="720"/>
              </w:tabs>
              <w:rPr>
                <w:rFonts w:cs="Arial"/>
              </w:rPr>
            </w:pPr>
            <w:r>
              <w:rPr>
                <w:rFonts w:cs="Arial"/>
              </w:rPr>
              <w:t>ACMEQU202 Handle horses safely.</w:t>
            </w:r>
          </w:p>
          <w:p w14:paraId="53DDBDA8" w14:textId="77777777" w:rsidR="00D61BBE" w:rsidRDefault="00D61BBE" w:rsidP="001349D5">
            <w:pPr>
              <w:pStyle w:val="SIText"/>
            </w:pPr>
          </w:p>
          <w:p w14:paraId="7CC1B5C9" w14:textId="66C5243E" w:rsidR="00D61BBE" w:rsidRDefault="00D61BBE" w:rsidP="001349D5">
            <w:pPr>
              <w:pStyle w:val="SIText"/>
            </w:pPr>
            <w:r>
              <w:t xml:space="preserve">Note the following chain of prerequisites </w:t>
            </w:r>
            <w:r w:rsidR="00D1728F">
              <w:t>that also applies to this unit.</w:t>
            </w:r>
          </w:p>
          <w:tbl>
            <w:tblPr>
              <w:tblW w:w="0" w:type="auto"/>
              <w:tblCellMar>
                <w:left w:w="0" w:type="dxa"/>
                <w:right w:w="0" w:type="dxa"/>
              </w:tblCellMar>
              <w:tblLook w:val="04A0" w:firstRow="1" w:lastRow="0" w:firstColumn="1" w:lastColumn="0" w:noHBand="0" w:noVBand="1"/>
            </w:tblPr>
            <w:tblGrid>
              <w:gridCol w:w="2870"/>
              <w:gridCol w:w="3472"/>
            </w:tblGrid>
            <w:tr w:rsidR="00D61BBE" w14:paraId="2773441A" w14:textId="77777777" w:rsidTr="00D61BBE">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0B9BBA" w14:textId="77777777" w:rsidR="00D61BBE" w:rsidRDefault="00D61BBE" w:rsidP="00D61BBE">
                  <w:pPr>
                    <w:pStyle w:val="SIText-Bold"/>
                    <w:spacing w:line="276" w:lineRule="auto"/>
                    <w:rPr>
                      <w:rFonts w:cs="Arial"/>
                      <w:sz w:val="22"/>
                      <w:lang w:eastAsia="en-US"/>
                    </w:rPr>
                  </w:pPr>
                  <w:r>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6212AD" w14:textId="77777777" w:rsidR="00D61BBE" w:rsidRDefault="00D61BBE" w:rsidP="00D61BBE">
                  <w:pPr>
                    <w:pStyle w:val="SIText-Bold"/>
                    <w:spacing w:line="276" w:lineRule="auto"/>
                    <w:rPr>
                      <w:rFonts w:cs="Arial"/>
                      <w:szCs w:val="20"/>
                      <w:lang w:eastAsia="en-US"/>
                    </w:rPr>
                  </w:pPr>
                  <w:r>
                    <w:rPr>
                      <w:rFonts w:cs="Arial"/>
                      <w:lang w:eastAsia="en-US"/>
                    </w:rPr>
                    <w:t>Prerequisite requirement</w:t>
                  </w:r>
                </w:p>
              </w:tc>
            </w:tr>
            <w:tr w:rsidR="00D61BBE" w14:paraId="4972ACF9" w14:textId="77777777" w:rsidTr="00D61BBE">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085757" w14:textId="77777777" w:rsidR="00D61BBE" w:rsidRDefault="00D61BBE" w:rsidP="001349D5">
                  <w:pPr>
                    <w:pStyle w:val="SIText"/>
                  </w:pPr>
                  <w:r>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70B596E" w14:textId="47C22024" w:rsidR="00D61BBE" w:rsidRDefault="00D61BBE" w:rsidP="001349D5">
                  <w:pPr>
                    <w:pStyle w:val="SIText"/>
                  </w:pPr>
                  <w:r>
                    <w:t>ACMEQU205 App</w:t>
                  </w:r>
                  <w:r w:rsidR="00D1728F">
                    <w:t>ly knowledge of horse behaviour</w:t>
                  </w:r>
                </w:p>
              </w:tc>
            </w:tr>
          </w:tbl>
          <w:p w14:paraId="637C8FAB" w14:textId="03E9F67F" w:rsidR="00D61BBE" w:rsidRPr="00D61BBE" w:rsidRDefault="00D61BBE" w:rsidP="001349D5">
            <w:pPr>
              <w:pStyle w:val="SIText"/>
            </w:pPr>
          </w:p>
        </w:tc>
      </w:tr>
      <w:tr w:rsidR="00C005B0" w:rsidRPr="00963A46" w14:paraId="637C8FAF" w14:textId="77777777" w:rsidTr="00BF1833">
        <w:tc>
          <w:tcPr>
            <w:tcW w:w="2766" w:type="dxa"/>
          </w:tcPr>
          <w:p w14:paraId="637C8FAD" w14:textId="5FF72221" w:rsidR="00C005B0" w:rsidRPr="0061371F" w:rsidRDefault="00C005B0" w:rsidP="00BF1833">
            <w:pPr>
              <w:pStyle w:val="SIUnittitle"/>
            </w:pPr>
            <w:r w:rsidRPr="0061371F">
              <w:t xml:space="preserve">Unit </w:t>
            </w:r>
            <w:r w:rsidR="00655D9C">
              <w:t>S</w:t>
            </w:r>
            <w:r w:rsidRPr="0061371F">
              <w:t>ector</w:t>
            </w:r>
          </w:p>
        </w:tc>
        <w:tc>
          <w:tcPr>
            <w:tcW w:w="6578" w:type="dxa"/>
          </w:tcPr>
          <w:p w14:paraId="637C8FAE" w14:textId="0534859E" w:rsidR="00C005B0" w:rsidRPr="0061371F" w:rsidRDefault="00C9611E" w:rsidP="001349D5">
            <w:pPr>
              <w:pStyle w:val="SIText"/>
            </w:pPr>
            <w:r w:rsidRPr="00BF1833">
              <w:t xml:space="preserve">Veterinary </w:t>
            </w:r>
            <w:r w:rsidR="00280A39">
              <w:t>N</w:t>
            </w:r>
            <w:r w:rsidR="00946D51" w:rsidRPr="00BF1833">
              <w:t xml:space="preserve">ursing </w:t>
            </w:r>
            <w:r w:rsidRPr="00BF1833">
              <w:t>(VET)</w:t>
            </w:r>
          </w:p>
        </w:tc>
      </w:tr>
    </w:tbl>
    <w:p w14:paraId="637C8FB0" w14:textId="77777777" w:rsidR="00C005B0" w:rsidRDefault="00C005B0"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C005B0" w:rsidRPr="00963A46" w14:paraId="637C8FB3" w14:textId="77777777" w:rsidTr="00BF1833">
        <w:trPr>
          <w:cantSplit/>
          <w:tblHeader/>
        </w:trPr>
        <w:tc>
          <w:tcPr>
            <w:tcW w:w="2808" w:type="dxa"/>
            <w:tcBorders>
              <w:bottom w:val="single" w:sz="4" w:space="0" w:color="C0C0C0"/>
            </w:tcBorders>
          </w:tcPr>
          <w:p w14:paraId="637C8FB1" w14:textId="77777777" w:rsidR="00C005B0" w:rsidRPr="00963A46" w:rsidRDefault="00C005B0" w:rsidP="00BF1833">
            <w:pPr>
              <w:pStyle w:val="SIUnittitle"/>
            </w:pPr>
            <w:r w:rsidRPr="00963A46">
              <w:t>Element</w:t>
            </w:r>
          </w:p>
        </w:tc>
        <w:tc>
          <w:tcPr>
            <w:tcW w:w="6543" w:type="dxa"/>
            <w:tcBorders>
              <w:bottom w:val="single" w:sz="4" w:space="0" w:color="C0C0C0"/>
            </w:tcBorders>
          </w:tcPr>
          <w:p w14:paraId="637C8FB2" w14:textId="6C39B334" w:rsidR="00C005B0" w:rsidRPr="00963A46" w:rsidRDefault="00C005B0" w:rsidP="00BF1833">
            <w:pPr>
              <w:pStyle w:val="SIUnittitle"/>
            </w:pPr>
            <w:r w:rsidRPr="00963A46">
              <w:t xml:space="preserve">Performance </w:t>
            </w:r>
            <w:r w:rsidR="00655D9C">
              <w:t>C</w:t>
            </w:r>
            <w:r w:rsidRPr="00963A46">
              <w:t>riteria</w:t>
            </w:r>
          </w:p>
        </w:tc>
      </w:tr>
      <w:tr w:rsidR="00C005B0" w:rsidRPr="00655D9C" w14:paraId="637C8FB6" w14:textId="77777777" w:rsidTr="00BF1833">
        <w:trPr>
          <w:cantSplit/>
        </w:trPr>
        <w:tc>
          <w:tcPr>
            <w:tcW w:w="2808" w:type="dxa"/>
            <w:tcBorders>
              <w:top w:val="single" w:sz="4" w:space="0" w:color="C0C0C0"/>
            </w:tcBorders>
          </w:tcPr>
          <w:p w14:paraId="637C8FB4" w14:textId="77777777" w:rsidR="00C005B0" w:rsidRPr="00BF1833" w:rsidRDefault="00C005B0" w:rsidP="00BF1833">
            <w:pPr>
              <w:pStyle w:val="SIItalic"/>
              <w:rPr>
                <w:rStyle w:val="SubtleEmphasis"/>
                <w:lang w:eastAsia="en-AU"/>
              </w:rPr>
            </w:pPr>
            <w:r w:rsidRPr="00BF1833">
              <w:rPr>
                <w:rStyle w:val="SubtleEmphasis"/>
                <w:lang w:eastAsia="en-AU"/>
              </w:rPr>
              <w:t>Elements describe the essential outcomes.</w:t>
            </w:r>
          </w:p>
        </w:tc>
        <w:tc>
          <w:tcPr>
            <w:tcW w:w="6543" w:type="dxa"/>
            <w:tcBorders>
              <w:top w:val="single" w:sz="4" w:space="0" w:color="C0C0C0"/>
            </w:tcBorders>
          </w:tcPr>
          <w:p w14:paraId="637C8FB5" w14:textId="77777777" w:rsidR="00C005B0" w:rsidRPr="00BF1833" w:rsidRDefault="00C005B0" w:rsidP="00BF1833">
            <w:pPr>
              <w:pStyle w:val="SIItalic"/>
              <w:rPr>
                <w:rStyle w:val="SubtleEmphasis"/>
                <w:lang w:eastAsia="en-AU"/>
              </w:rPr>
            </w:pPr>
            <w:r w:rsidRPr="00BF1833">
              <w:rPr>
                <w:rStyle w:val="SubtleEmphasis"/>
                <w:lang w:eastAsia="en-AU"/>
              </w:rPr>
              <w:t>Performance criteria describe the performance needed to demonstrate achievement of the element.</w:t>
            </w:r>
          </w:p>
        </w:tc>
      </w:tr>
      <w:tr w:rsidR="00C005B0" w:rsidRPr="00963A46" w14:paraId="637C8FBC" w14:textId="77777777" w:rsidTr="00BF1833">
        <w:trPr>
          <w:cantSplit/>
        </w:trPr>
        <w:tc>
          <w:tcPr>
            <w:tcW w:w="2808" w:type="dxa"/>
          </w:tcPr>
          <w:p w14:paraId="637C8FB7" w14:textId="48CF58C3" w:rsidR="00C005B0" w:rsidRPr="00963A46" w:rsidRDefault="006C4D86" w:rsidP="001349D5">
            <w:pPr>
              <w:pStyle w:val="SIText"/>
            </w:pPr>
            <w:r>
              <w:rPr>
                <w:rFonts w:cstheme="minorBidi"/>
                <w:szCs w:val="20"/>
              </w:rPr>
              <w:br w:type="page"/>
            </w:r>
            <w:r w:rsidR="007D5039">
              <w:t>1</w:t>
            </w:r>
            <w:r w:rsidR="00280A39">
              <w:t>.</w:t>
            </w:r>
            <w:r w:rsidR="007D5039">
              <w:t xml:space="preserve"> </w:t>
            </w:r>
            <w:r w:rsidR="00C005B0" w:rsidRPr="00A474F0">
              <w:t xml:space="preserve">Assess and maintain health of </w:t>
            </w:r>
            <w:r w:rsidR="00C005B0" w:rsidRPr="00222A83">
              <w:t>neonatal</w:t>
            </w:r>
            <w:r w:rsidR="00C005B0" w:rsidRPr="00A474F0">
              <w:t xml:space="preserve"> foals</w:t>
            </w:r>
          </w:p>
        </w:tc>
        <w:tc>
          <w:tcPr>
            <w:tcW w:w="6543" w:type="dxa"/>
          </w:tcPr>
          <w:p w14:paraId="637C8FB8" w14:textId="51F10BF3" w:rsidR="00C005B0" w:rsidRPr="00713AA9" w:rsidRDefault="007D5039" w:rsidP="001349D5">
            <w:pPr>
              <w:pStyle w:val="SIText"/>
            </w:pPr>
            <w:r>
              <w:t xml:space="preserve">1.1 </w:t>
            </w:r>
            <w:r w:rsidR="00C005B0" w:rsidRPr="00713AA9">
              <w:t xml:space="preserve">Observe and assess neonatal foal behaviour </w:t>
            </w:r>
            <w:r w:rsidR="00C005B0">
              <w:t>and development</w:t>
            </w:r>
          </w:p>
          <w:p w14:paraId="637C8FB9" w14:textId="4BB2C5B1" w:rsidR="00C005B0" w:rsidRPr="00A474F0" w:rsidRDefault="007D5039" w:rsidP="001349D5">
            <w:pPr>
              <w:pStyle w:val="SIText"/>
            </w:pPr>
            <w:r>
              <w:t xml:space="preserve">1.2 </w:t>
            </w:r>
            <w:r w:rsidR="00C005B0">
              <w:t>Assess foal’s passive immune status</w:t>
            </w:r>
          </w:p>
          <w:p w14:paraId="637C8FBA" w14:textId="4E625704" w:rsidR="00C005B0" w:rsidRPr="00A474F0" w:rsidRDefault="007D5039" w:rsidP="001349D5">
            <w:pPr>
              <w:pStyle w:val="SIText"/>
            </w:pPr>
            <w:r>
              <w:t xml:space="preserve">1.3 </w:t>
            </w:r>
            <w:r w:rsidR="00C005B0">
              <w:t>Recognise f</w:t>
            </w:r>
            <w:r w:rsidR="00C005B0" w:rsidRPr="00A474F0">
              <w:t xml:space="preserve">oals </w:t>
            </w:r>
            <w:r w:rsidR="00C005B0">
              <w:t>at risk of developing illnesses</w:t>
            </w:r>
          </w:p>
          <w:p w14:paraId="637C8FBB" w14:textId="08DFB523" w:rsidR="00C005B0" w:rsidRPr="00963A46" w:rsidRDefault="007D5039" w:rsidP="001349D5">
            <w:pPr>
              <w:pStyle w:val="SIText"/>
            </w:pPr>
            <w:r>
              <w:t xml:space="preserve">1.4 </w:t>
            </w:r>
            <w:r w:rsidR="00C005B0">
              <w:t>Use humane, safe work and manual handling techniques to handle and restrain f</w:t>
            </w:r>
            <w:r w:rsidR="00C005B0" w:rsidRPr="00A474F0">
              <w:t xml:space="preserve">oals for </w:t>
            </w:r>
            <w:r w:rsidR="00C005B0" w:rsidRPr="008872A3">
              <w:t>routine procedures</w:t>
            </w:r>
          </w:p>
        </w:tc>
      </w:tr>
      <w:tr w:rsidR="00C005B0" w:rsidRPr="00963A46" w14:paraId="637C8FC0" w14:textId="77777777" w:rsidTr="00BF1833">
        <w:trPr>
          <w:cantSplit/>
        </w:trPr>
        <w:tc>
          <w:tcPr>
            <w:tcW w:w="2808" w:type="dxa"/>
          </w:tcPr>
          <w:p w14:paraId="637C8FBD" w14:textId="2B55A9E4" w:rsidR="00C005B0" w:rsidRPr="00963A46" w:rsidRDefault="007D5039" w:rsidP="001349D5">
            <w:pPr>
              <w:pStyle w:val="SIText"/>
            </w:pPr>
            <w:r>
              <w:t>2</w:t>
            </w:r>
            <w:r w:rsidR="00280A39">
              <w:t>.</w:t>
            </w:r>
            <w:r>
              <w:t xml:space="preserve"> </w:t>
            </w:r>
            <w:r w:rsidR="00C005B0" w:rsidRPr="00A474F0">
              <w:t>Assess foal growth and development to six weeks of age</w:t>
            </w:r>
          </w:p>
        </w:tc>
        <w:tc>
          <w:tcPr>
            <w:tcW w:w="6543" w:type="dxa"/>
          </w:tcPr>
          <w:p w14:paraId="637C8FBE" w14:textId="478385EF" w:rsidR="00C005B0" w:rsidRDefault="007D5039" w:rsidP="001349D5">
            <w:pPr>
              <w:pStyle w:val="SIText"/>
            </w:pPr>
            <w:r>
              <w:t xml:space="preserve">2.1 </w:t>
            </w:r>
            <w:r w:rsidR="00C005B0">
              <w:t>Identify n</w:t>
            </w:r>
            <w:r w:rsidR="00C005B0" w:rsidRPr="00A474F0">
              <w:t xml:space="preserve">ormal </w:t>
            </w:r>
            <w:r w:rsidR="00C005B0">
              <w:t xml:space="preserve">growth and </w:t>
            </w:r>
            <w:r w:rsidR="00C005B0" w:rsidRPr="00713AA9">
              <w:t>development of foals</w:t>
            </w:r>
          </w:p>
          <w:p w14:paraId="637C8FBF" w14:textId="574803BA" w:rsidR="00C005B0" w:rsidRPr="00963A46" w:rsidRDefault="007D5039" w:rsidP="001349D5">
            <w:pPr>
              <w:pStyle w:val="SIText"/>
            </w:pPr>
            <w:r>
              <w:t xml:space="preserve">2.2 </w:t>
            </w:r>
            <w:r w:rsidR="00C005B0">
              <w:t>Identify c</w:t>
            </w:r>
            <w:r w:rsidR="00C005B0" w:rsidRPr="00A474F0">
              <w:t xml:space="preserve">ommon abnormalities in </w:t>
            </w:r>
            <w:r w:rsidR="00C005B0">
              <w:t>growth and developm</w:t>
            </w:r>
            <w:r w:rsidR="00C005B0" w:rsidRPr="00713AA9">
              <w:t>ent of foals</w:t>
            </w:r>
          </w:p>
        </w:tc>
      </w:tr>
      <w:tr w:rsidR="00C005B0" w:rsidRPr="00963A46" w14:paraId="637C8FC5" w14:textId="77777777" w:rsidTr="00BF1833">
        <w:trPr>
          <w:cantSplit/>
        </w:trPr>
        <w:tc>
          <w:tcPr>
            <w:tcW w:w="2808" w:type="dxa"/>
          </w:tcPr>
          <w:p w14:paraId="637C8FC1" w14:textId="1DB0420C" w:rsidR="00C005B0" w:rsidRPr="00963A46" w:rsidRDefault="007D5039" w:rsidP="001349D5">
            <w:pPr>
              <w:pStyle w:val="SIText"/>
            </w:pPr>
            <w:r>
              <w:t>3</w:t>
            </w:r>
            <w:r w:rsidR="00280A39">
              <w:t>.</w:t>
            </w:r>
            <w:r>
              <w:t xml:space="preserve"> </w:t>
            </w:r>
            <w:r w:rsidR="00C005B0" w:rsidRPr="00A474F0">
              <w:t>Perform a physical examination of an equine neonate</w:t>
            </w:r>
          </w:p>
        </w:tc>
        <w:tc>
          <w:tcPr>
            <w:tcW w:w="6543" w:type="dxa"/>
          </w:tcPr>
          <w:p w14:paraId="637C8FC2" w14:textId="71879F95" w:rsidR="00C005B0" w:rsidRDefault="007D5039" w:rsidP="001349D5">
            <w:pPr>
              <w:pStyle w:val="SIText"/>
            </w:pPr>
            <w:r>
              <w:t xml:space="preserve">3.1 </w:t>
            </w:r>
            <w:r w:rsidR="00C005B0">
              <w:t xml:space="preserve">Obtain and </w:t>
            </w:r>
            <w:r w:rsidR="00C005B0" w:rsidRPr="008872A3">
              <w:t>record foal and foaling history</w:t>
            </w:r>
          </w:p>
          <w:p w14:paraId="637C8FC3" w14:textId="2AEE1142" w:rsidR="00C005B0" w:rsidRDefault="007D5039" w:rsidP="001349D5">
            <w:pPr>
              <w:pStyle w:val="SIText"/>
            </w:pPr>
            <w:r>
              <w:t xml:space="preserve">3.2 </w:t>
            </w:r>
            <w:r w:rsidR="00C005B0">
              <w:t>Perform physical examination of foal</w:t>
            </w:r>
          </w:p>
          <w:p w14:paraId="637C8FC4" w14:textId="57F6FAE6" w:rsidR="00C005B0" w:rsidRPr="00963A46" w:rsidRDefault="007D5039" w:rsidP="001349D5">
            <w:pPr>
              <w:pStyle w:val="SIText"/>
            </w:pPr>
            <w:r>
              <w:t xml:space="preserve">3.3 </w:t>
            </w:r>
            <w:r w:rsidR="00C005B0">
              <w:t>Record examination findings using industry standard terminology</w:t>
            </w:r>
          </w:p>
        </w:tc>
      </w:tr>
      <w:tr w:rsidR="00C005B0" w:rsidRPr="00963A46" w14:paraId="637C8FCD" w14:textId="77777777" w:rsidTr="00BF1833">
        <w:trPr>
          <w:cantSplit/>
        </w:trPr>
        <w:tc>
          <w:tcPr>
            <w:tcW w:w="2808" w:type="dxa"/>
          </w:tcPr>
          <w:p w14:paraId="637C8FC6" w14:textId="27FBB17A" w:rsidR="00C005B0" w:rsidRPr="00963A46" w:rsidRDefault="007D5039" w:rsidP="001349D5">
            <w:pPr>
              <w:pStyle w:val="SIText"/>
            </w:pPr>
            <w:r>
              <w:lastRenderedPageBreak/>
              <w:t>4</w:t>
            </w:r>
            <w:r w:rsidR="00280A39">
              <w:t>.</w:t>
            </w:r>
            <w:r>
              <w:t xml:space="preserve"> </w:t>
            </w:r>
            <w:r w:rsidR="00C005B0" w:rsidRPr="00A474F0">
              <w:t>Care for and handle sick or compromised foals</w:t>
            </w:r>
          </w:p>
        </w:tc>
        <w:tc>
          <w:tcPr>
            <w:tcW w:w="6543" w:type="dxa"/>
          </w:tcPr>
          <w:p w14:paraId="637C8FC7" w14:textId="6E4D3AA3" w:rsidR="00C005B0" w:rsidRPr="008872A3" w:rsidRDefault="007D5039" w:rsidP="001349D5">
            <w:pPr>
              <w:pStyle w:val="SIText"/>
            </w:pPr>
            <w:r>
              <w:rPr>
                <w:lang w:val="en-US"/>
              </w:rPr>
              <w:t xml:space="preserve">4.1 </w:t>
            </w:r>
            <w:r w:rsidR="00C005B0" w:rsidRPr="008872A3">
              <w:rPr>
                <w:lang w:val="en-US"/>
              </w:rPr>
              <w:t>Carry out foal care procedures accord</w:t>
            </w:r>
            <w:r w:rsidR="004D15C5">
              <w:rPr>
                <w:lang w:val="en-US"/>
              </w:rPr>
              <w:t>ing to</w:t>
            </w:r>
            <w:r w:rsidR="000973E8">
              <w:rPr>
                <w:lang w:val="en-US"/>
              </w:rPr>
              <w:t xml:space="preserve"> </w:t>
            </w:r>
            <w:r w:rsidR="00611F02">
              <w:rPr>
                <w:lang w:val="en-US"/>
              </w:rPr>
              <w:t>WHS</w:t>
            </w:r>
            <w:r w:rsidR="00C005B0" w:rsidRPr="008872A3">
              <w:rPr>
                <w:lang w:val="en-US"/>
              </w:rPr>
              <w:t xml:space="preserve"> requirements</w:t>
            </w:r>
            <w:r w:rsidR="00655D9C">
              <w:rPr>
                <w:lang w:val="en-US"/>
              </w:rPr>
              <w:t xml:space="preserve"> including assessing and controlling risks</w:t>
            </w:r>
          </w:p>
          <w:p w14:paraId="637C8FC8" w14:textId="00969B3A" w:rsidR="00C005B0" w:rsidRPr="008872A3" w:rsidRDefault="007D5039" w:rsidP="001349D5">
            <w:pPr>
              <w:pStyle w:val="SIText"/>
            </w:pPr>
            <w:r>
              <w:rPr>
                <w:lang w:val="en-US"/>
              </w:rPr>
              <w:t xml:space="preserve">4.2 </w:t>
            </w:r>
            <w:r w:rsidR="00C005B0" w:rsidRPr="008872A3">
              <w:rPr>
                <w:lang w:val="en-US"/>
              </w:rPr>
              <w:t>Carry out infection control protocols for new foals</w:t>
            </w:r>
          </w:p>
          <w:p w14:paraId="637C8FC9" w14:textId="1444D347" w:rsidR="00C005B0" w:rsidRDefault="007D5039" w:rsidP="001349D5">
            <w:pPr>
              <w:pStyle w:val="SIText"/>
            </w:pPr>
            <w:r>
              <w:rPr>
                <w:lang w:val="en-US"/>
              </w:rPr>
              <w:t xml:space="preserve">4.3 </w:t>
            </w:r>
            <w:r w:rsidR="00C005B0">
              <w:rPr>
                <w:lang w:val="en-US"/>
              </w:rPr>
              <w:t>Catch, hold and restrain s</w:t>
            </w:r>
            <w:r w:rsidR="00C005B0" w:rsidRPr="008E49D1">
              <w:rPr>
                <w:lang w:val="en-US"/>
              </w:rPr>
              <w:t>ick or compromised foal</w:t>
            </w:r>
            <w:r w:rsidR="00C005B0">
              <w:rPr>
                <w:lang w:val="en-US"/>
              </w:rPr>
              <w:t>s</w:t>
            </w:r>
            <w:r w:rsidR="00D1728F">
              <w:rPr>
                <w:lang w:val="en-US"/>
              </w:rPr>
              <w:t xml:space="preserve"> using safe horse-</w:t>
            </w:r>
            <w:r w:rsidR="00655D9C">
              <w:rPr>
                <w:lang w:val="en-US"/>
              </w:rPr>
              <w:t>handling techniques</w:t>
            </w:r>
          </w:p>
          <w:p w14:paraId="637C8FCA" w14:textId="7D187DF4" w:rsidR="00C005B0" w:rsidRPr="008E49D1" w:rsidRDefault="007D5039" w:rsidP="001349D5">
            <w:pPr>
              <w:pStyle w:val="SIText"/>
            </w:pPr>
            <w:r>
              <w:t xml:space="preserve">4.4 </w:t>
            </w:r>
            <w:r w:rsidR="00C005B0">
              <w:t>Provide n</w:t>
            </w:r>
            <w:r w:rsidR="00C005B0" w:rsidRPr="00A474F0">
              <w:t>ursing a</w:t>
            </w:r>
            <w:r w:rsidR="00C005B0">
              <w:t>ssistance</w:t>
            </w:r>
            <w:r w:rsidR="00C005B0" w:rsidRPr="008E49D1">
              <w:rPr>
                <w:lang w:val="en-US"/>
              </w:rPr>
              <w:t xml:space="preserve"> </w:t>
            </w:r>
            <w:r w:rsidR="00C005B0">
              <w:rPr>
                <w:lang w:val="en-US"/>
              </w:rPr>
              <w:t>for compromised foals</w:t>
            </w:r>
          </w:p>
          <w:p w14:paraId="637C8FCB" w14:textId="5D700460" w:rsidR="00C005B0" w:rsidRPr="008E49D1" w:rsidRDefault="007D5039" w:rsidP="001349D5">
            <w:pPr>
              <w:pStyle w:val="SIText"/>
            </w:pPr>
            <w:r>
              <w:t xml:space="preserve">4.5 </w:t>
            </w:r>
            <w:r w:rsidR="00C005B0" w:rsidRPr="008E49D1">
              <w:t>Assist with assessment to determine whether special nursing and intensive care is required</w:t>
            </w:r>
          </w:p>
          <w:p w14:paraId="637C8FCC" w14:textId="3CA1C50D" w:rsidR="00C005B0" w:rsidRPr="00963A46" w:rsidRDefault="007D5039" w:rsidP="001349D5">
            <w:pPr>
              <w:pStyle w:val="SIText"/>
            </w:pPr>
            <w:r>
              <w:rPr>
                <w:lang w:val="en-US"/>
              </w:rPr>
              <w:t xml:space="preserve">4.6 </w:t>
            </w:r>
            <w:r w:rsidR="00C005B0">
              <w:rPr>
                <w:lang w:val="en-US"/>
              </w:rPr>
              <w:t xml:space="preserve">Assess foal </w:t>
            </w:r>
            <w:r w:rsidR="00C005B0" w:rsidRPr="008872A3">
              <w:rPr>
                <w:lang w:val="en-US"/>
              </w:rPr>
              <w:t>maturity status</w:t>
            </w:r>
          </w:p>
        </w:tc>
      </w:tr>
      <w:tr w:rsidR="00C005B0" w:rsidRPr="00963A46" w14:paraId="637C8FD3" w14:textId="77777777" w:rsidTr="00BF1833">
        <w:trPr>
          <w:cantSplit/>
        </w:trPr>
        <w:tc>
          <w:tcPr>
            <w:tcW w:w="2808" w:type="dxa"/>
          </w:tcPr>
          <w:p w14:paraId="637C8FCE" w14:textId="69F14FE5" w:rsidR="00C005B0" w:rsidRPr="00963A46" w:rsidRDefault="007D5039" w:rsidP="001349D5">
            <w:pPr>
              <w:pStyle w:val="SIText"/>
            </w:pPr>
            <w:r>
              <w:t>5</w:t>
            </w:r>
            <w:r w:rsidR="00280A39">
              <w:t>.</w:t>
            </w:r>
            <w:r>
              <w:t xml:space="preserve"> </w:t>
            </w:r>
            <w:r w:rsidR="00C005B0" w:rsidRPr="00A474F0">
              <w:t>Provide initial care for critically ill foal</w:t>
            </w:r>
          </w:p>
        </w:tc>
        <w:tc>
          <w:tcPr>
            <w:tcW w:w="6543" w:type="dxa"/>
          </w:tcPr>
          <w:p w14:paraId="637C8FD0" w14:textId="483A1CBC" w:rsidR="00C005B0" w:rsidRDefault="007D5039" w:rsidP="001349D5">
            <w:pPr>
              <w:pStyle w:val="SIText"/>
            </w:pPr>
            <w:r>
              <w:t>5.</w:t>
            </w:r>
            <w:r w:rsidR="00004C01">
              <w:t>1</w:t>
            </w:r>
            <w:r>
              <w:t xml:space="preserve"> </w:t>
            </w:r>
            <w:r w:rsidR="00C005B0">
              <w:t>Provide t</w:t>
            </w:r>
            <w:r w:rsidR="00C005B0" w:rsidRPr="00A474F0">
              <w:t xml:space="preserve">emperature </w:t>
            </w:r>
            <w:r w:rsidR="00C005B0">
              <w:t xml:space="preserve">control </w:t>
            </w:r>
            <w:r w:rsidR="00C005B0" w:rsidRPr="008E49D1">
              <w:t>for critically ill foals</w:t>
            </w:r>
          </w:p>
          <w:p w14:paraId="637C8FD1" w14:textId="74F48F01" w:rsidR="00C005B0" w:rsidRDefault="007D5039" w:rsidP="001349D5">
            <w:pPr>
              <w:pStyle w:val="SIText"/>
            </w:pPr>
            <w:r>
              <w:t>5.</w:t>
            </w:r>
            <w:r w:rsidR="00004C01">
              <w:t>2</w:t>
            </w:r>
            <w:r>
              <w:t xml:space="preserve"> </w:t>
            </w:r>
            <w:r w:rsidR="00C005B0">
              <w:t>Feed c</w:t>
            </w:r>
            <w:r w:rsidR="00C005B0" w:rsidRPr="00A474F0">
              <w:t xml:space="preserve">ritically </w:t>
            </w:r>
            <w:r w:rsidR="00C005B0">
              <w:t>ill or compromised foals</w:t>
            </w:r>
          </w:p>
          <w:p w14:paraId="637C8FD2" w14:textId="145CF966" w:rsidR="00C005B0" w:rsidRPr="00963A46" w:rsidRDefault="007D5039" w:rsidP="001349D5">
            <w:pPr>
              <w:pStyle w:val="SIText"/>
            </w:pPr>
            <w:r>
              <w:t>5.</w:t>
            </w:r>
            <w:r w:rsidR="00004C01">
              <w:t>3</w:t>
            </w:r>
            <w:r>
              <w:t xml:space="preserve"> </w:t>
            </w:r>
            <w:r w:rsidR="00C005B0" w:rsidRPr="00A474F0">
              <w:t>Assist veterinarian before</w:t>
            </w:r>
            <w:r w:rsidR="00C005B0">
              <w:t>,</w:t>
            </w:r>
            <w:r w:rsidR="00C005B0" w:rsidRPr="00A474F0">
              <w:t xml:space="preserve"> and during referral t</w:t>
            </w:r>
            <w:r w:rsidR="00C005B0">
              <w:t>o, neonatal intensive care unit</w:t>
            </w:r>
          </w:p>
        </w:tc>
      </w:tr>
      <w:tr w:rsidR="00C005B0" w:rsidRPr="00963A46" w14:paraId="637C8FD7" w14:textId="77777777" w:rsidTr="00BF1833">
        <w:trPr>
          <w:cantSplit/>
        </w:trPr>
        <w:tc>
          <w:tcPr>
            <w:tcW w:w="2808" w:type="dxa"/>
          </w:tcPr>
          <w:p w14:paraId="637C8FD4" w14:textId="75C48DC4" w:rsidR="00C005B0" w:rsidRPr="00A474F0" w:rsidRDefault="007D5039" w:rsidP="001349D5">
            <w:pPr>
              <w:pStyle w:val="SIText"/>
            </w:pPr>
            <w:r>
              <w:t>6</w:t>
            </w:r>
            <w:r w:rsidR="00280A39">
              <w:t>.</w:t>
            </w:r>
            <w:r>
              <w:t xml:space="preserve"> </w:t>
            </w:r>
            <w:r w:rsidR="00C005B0" w:rsidRPr="00A474F0">
              <w:t>Identify the clinical signs of common foal diseases in the early neonatal period</w:t>
            </w:r>
          </w:p>
        </w:tc>
        <w:tc>
          <w:tcPr>
            <w:tcW w:w="6543" w:type="dxa"/>
          </w:tcPr>
          <w:p w14:paraId="637C8FD5" w14:textId="727F8E07" w:rsidR="00C005B0" w:rsidRDefault="007D5039" w:rsidP="001349D5">
            <w:pPr>
              <w:pStyle w:val="SIText"/>
            </w:pPr>
            <w:r>
              <w:t xml:space="preserve">6.1 </w:t>
            </w:r>
            <w:r w:rsidR="00C005B0">
              <w:t xml:space="preserve">Identify </w:t>
            </w:r>
            <w:r w:rsidR="004A4069">
              <w:t xml:space="preserve">and assess </w:t>
            </w:r>
            <w:r w:rsidR="00C005B0">
              <w:t>symptoms of common foal diseases</w:t>
            </w:r>
          </w:p>
          <w:p w14:paraId="637C8FD6" w14:textId="3227B94B" w:rsidR="00C005B0" w:rsidRPr="00A474F0" w:rsidRDefault="007D5039" w:rsidP="001349D5">
            <w:pPr>
              <w:pStyle w:val="SIText"/>
            </w:pPr>
            <w:r>
              <w:t xml:space="preserve">6.2 </w:t>
            </w:r>
            <w:r w:rsidR="00C005B0">
              <w:t>Record and report observations using industry standard terminology</w:t>
            </w:r>
          </w:p>
        </w:tc>
      </w:tr>
    </w:tbl>
    <w:p w14:paraId="3389DFD7" w14:textId="16D65E76" w:rsidR="006C4D86" w:rsidRDefault="006C4D86" w:rsidP="006C4D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735"/>
      </w:tblGrid>
      <w:tr w:rsidR="0061371F" w:rsidRPr="00336FCA" w:rsidDel="00423CB2" w14:paraId="0A509A78" w14:textId="77777777" w:rsidTr="000C2089">
        <w:trPr>
          <w:tblHeader/>
        </w:trPr>
        <w:tc>
          <w:tcPr>
            <w:tcW w:w="5000" w:type="pct"/>
            <w:gridSpan w:val="2"/>
          </w:tcPr>
          <w:p w14:paraId="127F7750" w14:textId="4318DAF7" w:rsidR="0061371F" w:rsidRDefault="00655D9C" w:rsidP="00BF1833">
            <w:pPr>
              <w:pStyle w:val="SIUnittitle"/>
              <w:rPr>
                <w:rFonts w:eastAsiaTheme="majorEastAsia"/>
              </w:rPr>
            </w:pPr>
            <w:r w:rsidRPr="005A74DC">
              <w:rPr>
                <w:rFonts w:eastAsiaTheme="majorEastAsia"/>
              </w:rPr>
              <w:t xml:space="preserve">Foundation </w:t>
            </w:r>
            <w:r>
              <w:rPr>
                <w:rFonts w:eastAsiaTheme="majorEastAsia"/>
              </w:rPr>
              <w:t>S</w:t>
            </w:r>
            <w:r w:rsidRPr="005A74DC">
              <w:rPr>
                <w:rFonts w:eastAsiaTheme="majorEastAsia"/>
              </w:rPr>
              <w:t>kills</w:t>
            </w:r>
          </w:p>
          <w:p w14:paraId="3F110098" w14:textId="77777777" w:rsidR="0061371F" w:rsidRPr="00144385" w:rsidRDefault="0061371F" w:rsidP="001349D5">
            <w:pPr>
              <w:pStyle w:val="SIText"/>
              <w:rPr>
                <w:rFonts w:eastAsiaTheme="majorEastAsia"/>
                <w:b/>
              </w:rPr>
            </w:pPr>
            <w:r w:rsidRPr="00BA04CA">
              <w:rPr>
                <w:rStyle w:val="SIItalicChar"/>
              </w:rPr>
              <w:t>This section describes those language, literacy, numeracy and employment skills that are essential for performance in this unit of competency but are not explicit in the performance criteria</w:t>
            </w:r>
            <w:r w:rsidRPr="00847B60">
              <w:rPr>
                <w:rStyle w:val="SIText-Italic"/>
                <w:rFonts w:eastAsiaTheme="majorEastAsia"/>
              </w:rPr>
              <w:t>.</w:t>
            </w:r>
          </w:p>
        </w:tc>
      </w:tr>
      <w:tr w:rsidR="0061371F" w:rsidRPr="00FF3A29" w:rsidDel="00423CB2" w14:paraId="58B5870C" w14:textId="77777777" w:rsidTr="000C2089">
        <w:trPr>
          <w:tblHeader/>
        </w:trPr>
        <w:tc>
          <w:tcPr>
            <w:tcW w:w="1396" w:type="pct"/>
          </w:tcPr>
          <w:p w14:paraId="51429980" w14:textId="77777777" w:rsidR="0061371F" w:rsidRPr="00BF1833" w:rsidDel="00423CB2" w:rsidRDefault="0061371F" w:rsidP="00BF1833">
            <w:pPr>
              <w:pStyle w:val="SIText-Bold"/>
              <w:rPr>
                <w:rStyle w:val="SIText-Italic"/>
                <w:rFonts w:eastAsiaTheme="majorEastAsia"/>
                <w:i w:val="0"/>
              </w:rPr>
            </w:pPr>
            <w:r w:rsidRPr="00BF1833">
              <w:rPr>
                <w:rStyle w:val="SIText-Italic"/>
                <w:rFonts w:eastAsiaTheme="majorEastAsia"/>
                <w:i w:val="0"/>
              </w:rPr>
              <w:t>Skill</w:t>
            </w:r>
          </w:p>
        </w:tc>
        <w:tc>
          <w:tcPr>
            <w:tcW w:w="3604" w:type="pct"/>
          </w:tcPr>
          <w:p w14:paraId="0307AE47" w14:textId="77777777" w:rsidR="0061371F" w:rsidRPr="00BF1833" w:rsidDel="00423CB2" w:rsidRDefault="0061371F" w:rsidP="00BF1833">
            <w:pPr>
              <w:pStyle w:val="SIText-Bold"/>
              <w:rPr>
                <w:rStyle w:val="SIText-Italic"/>
                <w:rFonts w:eastAsiaTheme="majorEastAsia"/>
                <w:b w:val="0"/>
                <w:i w:val="0"/>
              </w:rPr>
            </w:pPr>
            <w:r w:rsidRPr="00BF1833">
              <w:rPr>
                <w:rStyle w:val="SIText-Italic"/>
                <w:rFonts w:eastAsiaTheme="majorEastAsia"/>
                <w:i w:val="0"/>
              </w:rPr>
              <w:t>Description</w:t>
            </w:r>
          </w:p>
        </w:tc>
      </w:tr>
      <w:tr w:rsidR="0061371F" w:rsidRPr="00336FCA" w:rsidDel="00423CB2" w14:paraId="537FFA77" w14:textId="77777777" w:rsidTr="000C2089">
        <w:tc>
          <w:tcPr>
            <w:tcW w:w="1396" w:type="pct"/>
          </w:tcPr>
          <w:p w14:paraId="470ACC79" w14:textId="2575E485" w:rsidR="0061371F" w:rsidRPr="00144385" w:rsidRDefault="00946D51" w:rsidP="001349D5">
            <w:pPr>
              <w:pStyle w:val="SIText"/>
            </w:pPr>
            <w:r>
              <w:t>Numeracy</w:t>
            </w:r>
          </w:p>
        </w:tc>
        <w:tc>
          <w:tcPr>
            <w:tcW w:w="3604" w:type="pct"/>
          </w:tcPr>
          <w:p w14:paraId="07AFAF42" w14:textId="1FC104E6" w:rsidR="0061371F" w:rsidRPr="00BF1833" w:rsidRDefault="00FF3A29" w:rsidP="00BF1833">
            <w:pPr>
              <w:pStyle w:val="SIBullet1"/>
            </w:pPr>
            <w:r>
              <w:rPr>
                <w:rFonts w:eastAsia="Calibri"/>
              </w:rPr>
              <w:t xml:space="preserve">Measure </w:t>
            </w:r>
            <w:r w:rsidR="00E854DF">
              <w:rPr>
                <w:rFonts w:eastAsia="Calibri"/>
              </w:rPr>
              <w:t>indicators to assist in determining</w:t>
            </w:r>
            <w:r w:rsidR="00946D51">
              <w:rPr>
                <w:rFonts w:eastAsia="Calibri"/>
              </w:rPr>
              <w:t xml:space="preserve"> foal health, </w:t>
            </w:r>
            <w:r w:rsidR="00D1728F">
              <w:rPr>
                <w:rFonts w:eastAsia="Calibri"/>
              </w:rPr>
              <w:t>including</w:t>
            </w:r>
            <w:r w:rsidR="00E854DF">
              <w:rPr>
                <w:rFonts w:eastAsia="Calibri"/>
              </w:rPr>
              <w:t xml:space="preserve"> volume of colostrum consumed, levels of </w:t>
            </w:r>
            <w:proofErr w:type="spellStart"/>
            <w:r w:rsidR="00E854DF">
              <w:rPr>
                <w:rFonts w:eastAsia="Calibri"/>
              </w:rPr>
              <w:t>immunoglobins</w:t>
            </w:r>
            <w:proofErr w:type="spellEnd"/>
            <w:r w:rsidR="00E854DF">
              <w:rPr>
                <w:rFonts w:eastAsia="Calibri"/>
              </w:rPr>
              <w:t xml:space="preserve"> (</w:t>
            </w:r>
            <w:r>
              <w:rPr>
                <w:rFonts w:eastAsia="Calibri"/>
              </w:rPr>
              <w:t>igg</w:t>
            </w:r>
            <w:r w:rsidR="00E854DF">
              <w:rPr>
                <w:rFonts w:eastAsia="Calibri"/>
              </w:rPr>
              <w:t>) in colostrum</w:t>
            </w:r>
          </w:p>
          <w:p w14:paraId="21C5E469" w14:textId="68231B64" w:rsidR="00153439" w:rsidRPr="00BF1833" w:rsidRDefault="00FF3A29" w:rsidP="00BF1833">
            <w:pPr>
              <w:pStyle w:val="SIBullet1"/>
            </w:pPr>
            <w:r w:rsidRPr="00153439">
              <w:t xml:space="preserve">Measure </w:t>
            </w:r>
            <w:r w:rsidR="00153439" w:rsidRPr="00153439">
              <w:t xml:space="preserve">foal </w:t>
            </w:r>
            <w:r w:rsidR="00D1728F">
              <w:t>vital signs, including</w:t>
            </w:r>
            <w:r w:rsidR="00153439" w:rsidRPr="00B829A0">
              <w:t xml:space="preserve"> </w:t>
            </w:r>
            <w:r w:rsidR="00153439" w:rsidRPr="00BF1833">
              <w:t>temperature, pulse, respiration and mucous membranes</w:t>
            </w:r>
          </w:p>
          <w:p w14:paraId="4456DD98" w14:textId="6F8C1252" w:rsidR="000F714A" w:rsidRPr="00336FCA" w:rsidRDefault="00FF3A29" w:rsidP="00BF1833">
            <w:pPr>
              <w:pStyle w:val="SIBullet1"/>
            </w:pPr>
            <w:r>
              <w:rPr>
                <w:rFonts w:eastAsia="Calibri"/>
              </w:rPr>
              <w:t xml:space="preserve">Measuring </w:t>
            </w:r>
            <w:r w:rsidR="00153439">
              <w:rPr>
                <w:rFonts w:eastAsia="Calibri"/>
              </w:rPr>
              <w:t>dosages</w:t>
            </w:r>
            <w:r w:rsidR="000F714A">
              <w:rPr>
                <w:rFonts w:eastAsia="Calibri"/>
              </w:rPr>
              <w:t xml:space="preserve"> and recording treatments</w:t>
            </w:r>
          </w:p>
        </w:tc>
      </w:tr>
      <w:tr w:rsidR="004F0B38" w:rsidRPr="00336FCA" w:rsidDel="00423CB2" w14:paraId="5E983619" w14:textId="77777777" w:rsidTr="004F0B38">
        <w:tc>
          <w:tcPr>
            <w:tcW w:w="1396" w:type="pct"/>
            <w:tcBorders>
              <w:top w:val="single" w:sz="4" w:space="0" w:color="auto"/>
              <w:left w:val="single" w:sz="4" w:space="0" w:color="auto"/>
              <w:bottom w:val="single" w:sz="4" w:space="0" w:color="auto"/>
              <w:right w:val="single" w:sz="4" w:space="0" w:color="auto"/>
            </w:tcBorders>
          </w:tcPr>
          <w:p w14:paraId="6390D300" w14:textId="77777777" w:rsidR="004F0B38" w:rsidRDefault="004F0B38" w:rsidP="001349D5">
            <w:pPr>
              <w:pStyle w:val="SIText"/>
            </w:pPr>
            <w:bookmarkStart w:id="0" w:name="_Hlk482184508"/>
            <w:r>
              <w:t>Get the work done</w:t>
            </w:r>
          </w:p>
        </w:tc>
        <w:tc>
          <w:tcPr>
            <w:tcW w:w="3604" w:type="pct"/>
            <w:tcBorders>
              <w:top w:val="single" w:sz="4" w:space="0" w:color="auto"/>
              <w:left w:val="single" w:sz="4" w:space="0" w:color="auto"/>
              <w:bottom w:val="single" w:sz="4" w:space="0" w:color="auto"/>
              <w:right w:val="single" w:sz="4" w:space="0" w:color="auto"/>
            </w:tcBorders>
          </w:tcPr>
          <w:p w14:paraId="45FB8E8B" w14:textId="77777777" w:rsidR="004F0B38" w:rsidRPr="004F0B38" w:rsidRDefault="004F0B38" w:rsidP="002716FE">
            <w:pPr>
              <w:pStyle w:val="SIBullet1"/>
              <w:rPr>
                <w:rFonts w:eastAsia="Calibri"/>
              </w:rPr>
            </w:pPr>
            <w:r w:rsidRPr="004F0B38">
              <w:rPr>
                <w:rFonts w:eastAsia="Calibri"/>
              </w:rPr>
              <w:t>Address irregularities and contingencies in the context of the work role</w:t>
            </w:r>
          </w:p>
        </w:tc>
      </w:tr>
      <w:bookmarkEnd w:id="0"/>
    </w:tbl>
    <w:p w14:paraId="12318DB1" w14:textId="1C2835D2" w:rsidR="004F0B38" w:rsidRDefault="004F0B38" w:rsidP="004D0D5F"/>
    <w:tbl>
      <w:tblPr>
        <w:tblW w:w="0" w:type="auto"/>
        <w:tblLook w:val="01E0" w:firstRow="1" w:lastRow="1" w:firstColumn="1" w:lastColumn="1" w:noHBand="0" w:noVBand="0"/>
      </w:tblPr>
      <w:tblGrid>
        <w:gridCol w:w="9344"/>
      </w:tblGrid>
      <w:tr w:rsidR="0061371F" w14:paraId="09D9ED7B" w14:textId="77777777" w:rsidTr="0061371F">
        <w:tc>
          <w:tcPr>
            <w:tcW w:w="9344" w:type="dxa"/>
            <w:tcBorders>
              <w:top w:val="single" w:sz="4" w:space="0" w:color="auto"/>
              <w:left w:val="single" w:sz="4" w:space="0" w:color="auto"/>
              <w:bottom w:val="nil"/>
              <w:right w:val="single" w:sz="4" w:space="0" w:color="auto"/>
            </w:tcBorders>
          </w:tcPr>
          <w:p w14:paraId="61BC24BA" w14:textId="0C5437DB" w:rsidR="0061371F" w:rsidRPr="00BC49BB" w:rsidRDefault="00566EC5" w:rsidP="00BF1833">
            <w:pPr>
              <w:pStyle w:val="SIUNITCODE"/>
            </w:pPr>
            <w:r>
              <w:rPr>
                <w:caps w:val="0"/>
              </w:rPr>
              <w:t>Unit Mapping Information</w:t>
            </w:r>
          </w:p>
        </w:tc>
      </w:tr>
    </w:tbl>
    <w:tbl>
      <w:tblPr>
        <w:tblStyle w:val="TableGrid"/>
        <w:tblW w:w="5000" w:type="pct"/>
        <w:tblLook w:val="04A0" w:firstRow="1" w:lastRow="0" w:firstColumn="1" w:lastColumn="0" w:noHBand="0" w:noVBand="1"/>
      </w:tblPr>
      <w:tblGrid>
        <w:gridCol w:w="2311"/>
        <w:gridCol w:w="2311"/>
        <w:gridCol w:w="3338"/>
        <w:gridCol w:w="1384"/>
      </w:tblGrid>
      <w:tr w:rsidR="0061371F" w:rsidRPr="00FF3A29" w14:paraId="402E173E" w14:textId="77777777" w:rsidTr="000C2089">
        <w:trPr>
          <w:tblHeader/>
        </w:trPr>
        <w:tc>
          <w:tcPr>
            <w:tcW w:w="1250" w:type="pct"/>
          </w:tcPr>
          <w:p w14:paraId="08784F78" w14:textId="508EADAB" w:rsidR="0061371F" w:rsidRPr="00BF1833" w:rsidRDefault="00870EC1">
            <w:pPr>
              <w:pStyle w:val="SIText-Bold"/>
              <w:rPr>
                <w:sz w:val="20"/>
                <w:szCs w:val="20"/>
              </w:rPr>
            </w:pPr>
            <w:r>
              <w:rPr>
                <w:sz w:val="20"/>
                <w:szCs w:val="20"/>
              </w:rPr>
              <w:t>Code and title current </w:t>
            </w:r>
            <w:r w:rsidR="0061371F" w:rsidRPr="00BF1833">
              <w:rPr>
                <w:sz w:val="20"/>
                <w:szCs w:val="20"/>
              </w:rPr>
              <w:t>version</w:t>
            </w:r>
          </w:p>
        </w:tc>
        <w:tc>
          <w:tcPr>
            <w:tcW w:w="1250" w:type="pct"/>
          </w:tcPr>
          <w:p w14:paraId="0A8D6286" w14:textId="77777777" w:rsidR="0061371F" w:rsidRPr="00BF1833" w:rsidRDefault="0061371F">
            <w:pPr>
              <w:pStyle w:val="SIText-Bold"/>
              <w:rPr>
                <w:sz w:val="20"/>
                <w:szCs w:val="20"/>
              </w:rPr>
            </w:pPr>
            <w:r w:rsidRPr="00BF1833">
              <w:rPr>
                <w:sz w:val="20"/>
                <w:szCs w:val="20"/>
              </w:rPr>
              <w:t>Code and title previous version</w:t>
            </w:r>
          </w:p>
        </w:tc>
        <w:tc>
          <w:tcPr>
            <w:tcW w:w="1799" w:type="pct"/>
          </w:tcPr>
          <w:p w14:paraId="6D095D6F" w14:textId="77777777" w:rsidR="0061371F" w:rsidRPr="00BF1833" w:rsidRDefault="0061371F">
            <w:pPr>
              <w:pStyle w:val="SIText-Bold"/>
              <w:rPr>
                <w:sz w:val="20"/>
                <w:szCs w:val="20"/>
              </w:rPr>
            </w:pPr>
            <w:r w:rsidRPr="00BF1833">
              <w:rPr>
                <w:sz w:val="20"/>
                <w:szCs w:val="20"/>
              </w:rPr>
              <w:t>Comments</w:t>
            </w:r>
          </w:p>
        </w:tc>
        <w:tc>
          <w:tcPr>
            <w:tcW w:w="701" w:type="pct"/>
          </w:tcPr>
          <w:p w14:paraId="1B52525A" w14:textId="77777777" w:rsidR="0061371F" w:rsidRPr="00BF1833" w:rsidRDefault="0061371F">
            <w:pPr>
              <w:pStyle w:val="SIText-Bold"/>
              <w:rPr>
                <w:sz w:val="20"/>
                <w:szCs w:val="20"/>
              </w:rPr>
            </w:pPr>
            <w:r w:rsidRPr="00BF1833">
              <w:rPr>
                <w:sz w:val="20"/>
                <w:szCs w:val="20"/>
              </w:rPr>
              <w:t>Equivalence status</w:t>
            </w:r>
          </w:p>
        </w:tc>
      </w:tr>
      <w:tr w:rsidR="0061371F" w:rsidRPr="00AC2181" w14:paraId="7C8A476F" w14:textId="77777777" w:rsidTr="000C2089">
        <w:tc>
          <w:tcPr>
            <w:tcW w:w="1250" w:type="pct"/>
          </w:tcPr>
          <w:p w14:paraId="433E897A" w14:textId="63CABD80" w:rsidR="0061371F" w:rsidRPr="00377854" w:rsidRDefault="0061371F" w:rsidP="001349D5">
            <w:pPr>
              <w:pStyle w:val="SIText"/>
              <w:rPr>
                <w:sz w:val="20"/>
              </w:rPr>
            </w:pPr>
            <w:r w:rsidRPr="00377854">
              <w:rPr>
                <w:sz w:val="20"/>
              </w:rPr>
              <w:t>ACMVET414 Nurse foals</w:t>
            </w:r>
          </w:p>
        </w:tc>
        <w:tc>
          <w:tcPr>
            <w:tcW w:w="1250" w:type="pct"/>
          </w:tcPr>
          <w:p w14:paraId="512CF2FF" w14:textId="5EBB3C6D" w:rsidR="0061371F" w:rsidRPr="00377854" w:rsidRDefault="0061371F" w:rsidP="001349D5">
            <w:pPr>
              <w:pStyle w:val="SIText"/>
              <w:rPr>
                <w:sz w:val="20"/>
              </w:rPr>
            </w:pPr>
            <w:r w:rsidRPr="00377854">
              <w:rPr>
                <w:sz w:val="20"/>
              </w:rPr>
              <w:t>ACMVET414A Nurse foals</w:t>
            </w:r>
          </w:p>
        </w:tc>
        <w:tc>
          <w:tcPr>
            <w:tcW w:w="1799" w:type="pct"/>
          </w:tcPr>
          <w:p w14:paraId="44730D22" w14:textId="58561E68" w:rsidR="00E2583E" w:rsidRPr="00377854" w:rsidRDefault="00E2583E" w:rsidP="00611F02">
            <w:pPr>
              <w:pStyle w:val="TableText"/>
              <w:rPr>
                <w:sz w:val="20"/>
              </w:rPr>
            </w:pPr>
            <w:r w:rsidRPr="00E2583E">
              <w:rPr>
                <w:sz w:val="20"/>
              </w:rPr>
              <w:t xml:space="preserve">Updated to meet </w:t>
            </w:r>
            <w:r w:rsidR="00F431D0">
              <w:rPr>
                <w:sz w:val="20"/>
              </w:rPr>
              <w:t>Standards for Training P</w:t>
            </w:r>
            <w:bookmarkStart w:id="1" w:name="_GoBack"/>
            <w:bookmarkEnd w:id="1"/>
            <w:r>
              <w:rPr>
                <w:sz w:val="20"/>
              </w:rPr>
              <w:t>ackages</w:t>
            </w:r>
            <w:r w:rsidRPr="00E2583E">
              <w:rPr>
                <w:sz w:val="20"/>
              </w:rPr>
              <w:br/>
              <w:t>M</w:t>
            </w:r>
            <w:r>
              <w:rPr>
                <w:sz w:val="20"/>
              </w:rPr>
              <w:t>inor changes to clarify content</w:t>
            </w:r>
            <w:r w:rsidRPr="00E2583E">
              <w:rPr>
                <w:sz w:val="20"/>
              </w:rPr>
              <w:br/>
            </w:r>
            <w:r>
              <w:rPr>
                <w:sz w:val="20"/>
              </w:rPr>
              <w:t>Assessment requirements revised</w:t>
            </w:r>
            <w:r w:rsidR="00611F02">
              <w:rPr>
                <w:sz w:val="20"/>
              </w:rPr>
              <w:br/>
            </w:r>
            <w:r w:rsidRPr="00E2583E">
              <w:rPr>
                <w:sz w:val="20"/>
              </w:rPr>
              <w:t>Prerequisite added</w:t>
            </w:r>
            <w:r w:rsidRPr="00E2583E">
              <w:rPr>
                <w:sz w:val="20"/>
              </w:rPr>
              <w:br/>
              <w:t>Safety requirements added in line with Sa</w:t>
            </w:r>
            <w:r>
              <w:rPr>
                <w:sz w:val="20"/>
              </w:rPr>
              <w:t>fety in Equine Training Project</w:t>
            </w:r>
          </w:p>
        </w:tc>
        <w:tc>
          <w:tcPr>
            <w:tcW w:w="701" w:type="pct"/>
          </w:tcPr>
          <w:p w14:paraId="0CCBABCB" w14:textId="4936DE63" w:rsidR="0061371F" w:rsidRPr="00377854" w:rsidRDefault="00377854" w:rsidP="001349D5">
            <w:pPr>
              <w:pStyle w:val="SIText"/>
              <w:rPr>
                <w:sz w:val="20"/>
              </w:rPr>
            </w:pPr>
            <w:r w:rsidRPr="00377854">
              <w:rPr>
                <w:sz w:val="20"/>
              </w:rPr>
              <w:t>No e</w:t>
            </w:r>
            <w:r w:rsidR="00870EC1" w:rsidRPr="00377854">
              <w:rPr>
                <w:sz w:val="20"/>
              </w:rPr>
              <w:t>quivalent unit</w:t>
            </w:r>
          </w:p>
        </w:tc>
      </w:tr>
    </w:tbl>
    <w:p w14:paraId="637C8FE3" w14:textId="77777777" w:rsidR="00C005B0" w:rsidRDefault="00C005B0" w:rsidP="004D0D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515"/>
      </w:tblGrid>
      <w:tr w:rsidR="00B829A0" w:rsidRPr="00A55106" w14:paraId="3C7F2600" w14:textId="77777777" w:rsidTr="00B829A0">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3DEFE1EC" w14:textId="77777777" w:rsidR="00B829A0" w:rsidRPr="00BF1833" w:rsidRDefault="00B829A0">
            <w:pPr>
              <w:pStyle w:val="SIUnittitle"/>
            </w:pPr>
            <w:r w:rsidRPr="00BF1833">
              <w:t>Links</w:t>
            </w:r>
          </w:p>
        </w:tc>
        <w:tc>
          <w:tcPr>
            <w:tcW w:w="6453" w:type="dxa"/>
            <w:tcBorders>
              <w:top w:val="single" w:sz="4" w:space="0" w:color="auto"/>
              <w:left w:val="single" w:sz="4" w:space="0" w:color="auto"/>
              <w:bottom w:val="single" w:sz="4" w:space="0" w:color="auto"/>
              <w:right w:val="single" w:sz="4" w:space="0" w:color="auto"/>
            </w:tcBorders>
            <w:shd w:val="clear" w:color="auto" w:fill="auto"/>
          </w:tcPr>
          <w:p w14:paraId="36BAEF67" w14:textId="035E297A" w:rsidR="00B829A0" w:rsidRPr="00B829A0" w:rsidRDefault="00B829A0" w:rsidP="001349D5">
            <w:pPr>
              <w:pStyle w:val="SIText"/>
            </w:pPr>
            <w:r w:rsidRPr="00B829A0">
              <w:t>Companion Volume Implementat</w:t>
            </w:r>
            <w:r w:rsidR="001349D5">
              <w:t>ion Guides are found in VETNet:</w:t>
            </w:r>
            <w:r w:rsidRPr="00B829A0">
              <w:t xml:space="preserve"> https://vetnet.education.gov.au/Pages/TrainingDocs.aspx?q=b75f4</w:t>
            </w:r>
            <w:r w:rsidR="001349D5">
              <w:t>b23-54c9-4cc9-a5db-d3502d154103</w:t>
            </w:r>
          </w:p>
        </w:tc>
      </w:tr>
    </w:tbl>
    <w:p w14:paraId="637C8FE7" w14:textId="77777777" w:rsidR="00C005B0" w:rsidRPr="00250C97" w:rsidRDefault="00C005B0" w:rsidP="004D0D5F"/>
    <w:p w14:paraId="637C8FE8" w14:textId="77777777" w:rsidR="00C005B0" w:rsidRDefault="00C005B0"/>
    <w:p w14:paraId="637C8FE9" w14:textId="77777777" w:rsidR="00C005B0" w:rsidRDefault="00C005B0">
      <w:pPr>
        <w:sectPr w:rsidR="00C005B0" w:rsidSect="004C07EA">
          <w:headerReference w:type="default" r:id="rId10"/>
          <w:footerReference w:type="default" r:id="rId11"/>
          <w:pgSz w:w="11906" w:h="16838" w:code="9"/>
          <w:pgMar w:top="1418" w:right="1134" w:bottom="1418" w:left="1418" w:header="567" w:footer="567" w:gutter="0"/>
          <w:cols w:space="720"/>
          <w:docGrid w:linePitch="272"/>
        </w:sectPr>
      </w:pPr>
    </w:p>
    <w:p w14:paraId="4DF99025" w14:textId="77777777" w:rsidR="00B829A0" w:rsidRDefault="00B829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510"/>
      </w:tblGrid>
      <w:tr w:rsidR="00C005B0" w:rsidRPr="00E91BFF" w14:paraId="637C8FEE" w14:textId="77777777" w:rsidTr="004C07EA">
        <w:trPr>
          <w:tblHeader/>
        </w:trPr>
        <w:tc>
          <w:tcPr>
            <w:tcW w:w="2732" w:type="dxa"/>
          </w:tcPr>
          <w:p w14:paraId="637C8FEC" w14:textId="3A3744D2" w:rsidR="00C005B0" w:rsidRPr="00963A46" w:rsidRDefault="00B829A0" w:rsidP="00BF1833">
            <w:pPr>
              <w:pStyle w:val="SIUNITCODE"/>
            </w:pPr>
            <w:r>
              <w:t>TITLE</w:t>
            </w:r>
          </w:p>
        </w:tc>
        <w:tc>
          <w:tcPr>
            <w:tcW w:w="6510" w:type="dxa"/>
          </w:tcPr>
          <w:p w14:paraId="637C8FED" w14:textId="06DDAF5F" w:rsidR="00C005B0" w:rsidRPr="00D42082" w:rsidRDefault="00FF3A29" w:rsidP="00BF1833">
            <w:pPr>
              <w:pStyle w:val="SIUnittitle"/>
            </w:pPr>
            <w:r w:rsidRPr="00E33598">
              <w:t xml:space="preserve">Assessment requirements for </w:t>
            </w:r>
            <w:r>
              <w:t xml:space="preserve">ACMVET414 </w:t>
            </w:r>
            <w:r w:rsidR="00C005B0" w:rsidRPr="00524164">
              <w:t>Nurse foals</w:t>
            </w:r>
          </w:p>
        </w:tc>
      </w:tr>
      <w:tr w:rsidR="00C005B0" w:rsidRPr="00A55106" w14:paraId="637C8FF0" w14:textId="77777777" w:rsidTr="004C07EA">
        <w:tc>
          <w:tcPr>
            <w:tcW w:w="9242" w:type="dxa"/>
            <w:gridSpan w:val="2"/>
          </w:tcPr>
          <w:p w14:paraId="637C8FEF" w14:textId="77777777" w:rsidR="00C005B0" w:rsidRPr="00A55106" w:rsidRDefault="00C005B0" w:rsidP="00BF1833">
            <w:pPr>
              <w:pStyle w:val="SIUnittitle"/>
            </w:pPr>
            <w:r w:rsidRPr="00A55106">
              <w:t>Performance Evidence</w:t>
            </w:r>
          </w:p>
        </w:tc>
      </w:tr>
      <w:tr w:rsidR="00C005B0" w:rsidRPr="00067E1C" w14:paraId="637C9001" w14:textId="77777777" w:rsidTr="004C07EA">
        <w:tc>
          <w:tcPr>
            <w:tcW w:w="9242" w:type="dxa"/>
            <w:gridSpan w:val="2"/>
          </w:tcPr>
          <w:p w14:paraId="33654F68" w14:textId="77777777" w:rsidR="001349D5" w:rsidRDefault="00FF3A29" w:rsidP="001349D5">
            <w:pPr>
              <w:pStyle w:val="SIText"/>
            </w:pPr>
            <w:r>
              <w:t>An individual demonstrating competency m</w:t>
            </w:r>
            <w:r w:rsidR="004F0B38">
              <w:t>ust satisfy all of the elements and</w:t>
            </w:r>
            <w:r>
              <w:t xml:space="preserve"> performance</w:t>
            </w:r>
            <w:r w:rsidR="004F0B38">
              <w:t xml:space="preserve"> criteria </w:t>
            </w:r>
            <w:r w:rsidR="001349D5">
              <w:t>in</w:t>
            </w:r>
            <w:r w:rsidR="003A5632">
              <w:t xml:space="preserve"> this unit.</w:t>
            </w:r>
          </w:p>
          <w:p w14:paraId="7806D886" w14:textId="0DE6D9D4" w:rsidR="006C4D86" w:rsidRDefault="00FF3A29" w:rsidP="001349D5">
            <w:pPr>
              <w:pStyle w:val="SIText"/>
            </w:pPr>
            <w:r>
              <w:t xml:space="preserve">There must be evidence that the </w:t>
            </w:r>
            <w:r w:rsidR="00D1728F">
              <w:t xml:space="preserve">individual has </w:t>
            </w:r>
            <w:r w:rsidR="006C4D86">
              <w:t xml:space="preserve">cared for a minimum of </w:t>
            </w:r>
            <w:r w:rsidR="00266F0F">
              <w:t>two</w:t>
            </w:r>
            <w:r w:rsidR="006C4D86">
              <w:t xml:space="preserve"> newborn foals, including:</w:t>
            </w:r>
          </w:p>
          <w:p w14:paraId="39AD96A0" w14:textId="77777777" w:rsidR="006C4D86" w:rsidRPr="006C4D86" w:rsidRDefault="006C4D86" w:rsidP="00D1728F">
            <w:pPr>
              <w:pStyle w:val="SIBulletList1"/>
            </w:pPr>
            <w:r w:rsidRPr="006C4D86">
              <w:t>appropriately restraining a foal</w:t>
            </w:r>
          </w:p>
          <w:p w14:paraId="53783B09" w14:textId="77777777" w:rsidR="006C4D86" w:rsidRPr="006C4D86" w:rsidRDefault="006C4D86" w:rsidP="00D1728F">
            <w:pPr>
              <w:pStyle w:val="SIBulletList1"/>
            </w:pPr>
            <w:r w:rsidRPr="006C4D86">
              <w:t>teaching a weak foal to rise</w:t>
            </w:r>
          </w:p>
          <w:p w14:paraId="467DA9FA" w14:textId="754DB90C" w:rsidR="006C4D86" w:rsidRPr="006C4D86" w:rsidRDefault="003A5632" w:rsidP="00D1728F">
            <w:pPr>
              <w:pStyle w:val="SIBulletList1"/>
            </w:pPr>
            <w:r>
              <w:t>providing temperature support</w:t>
            </w:r>
          </w:p>
          <w:p w14:paraId="5DEEB043" w14:textId="77777777" w:rsidR="006C4D86" w:rsidRPr="006C4D86" w:rsidRDefault="006C4D86" w:rsidP="00D1728F">
            <w:pPr>
              <w:pStyle w:val="SIBulletList1"/>
            </w:pPr>
            <w:r w:rsidRPr="006C4D86">
              <w:t>moving a compromised foal</w:t>
            </w:r>
          </w:p>
          <w:p w14:paraId="28ECEF61" w14:textId="77777777" w:rsidR="006C4D86" w:rsidRPr="006C4D86" w:rsidRDefault="006C4D86" w:rsidP="00D1728F">
            <w:pPr>
              <w:pStyle w:val="SIBulletList1"/>
            </w:pPr>
            <w:r w:rsidRPr="006C4D86">
              <w:t>providing limb support</w:t>
            </w:r>
          </w:p>
          <w:p w14:paraId="24A82B71" w14:textId="77777777" w:rsidR="006C4D86" w:rsidRPr="006C4D86" w:rsidRDefault="006C4D86" w:rsidP="00D1728F">
            <w:pPr>
              <w:pStyle w:val="SIBulletList1"/>
            </w:pPr>
            <w:r w:rsidRPr="006C4D86">
              <w:t>providing respiratory support</w:t>
            </w:r>
          </w:p>
          <w:p w14:paraId="637C9000" w14:textId="47A143D0" w:rsidR="004F0B38" w:rsidRPr="00A55106" w:rsidRDefault="006C4D86" w:rsidP="00D1728F">
            <w:pPr>
              <w:pStyle w:val="SIBulletList1"/>
            </w:pPr>
            <w:proofErr w:type="gramStart"/>
            <w:r w:rsidRPr="006C4D86">
              <w:t>providing</w:t>
            </w:r>
            <w:proofErr w:type="gramEnd"/>
            <w:r w:rsidRPr="006C4D86">
              <w:t xml:space="preserve"> nutritional support.</w:t>
            </w:r>
          </w:p>
        </w:tc>
      </w:tr>
    </w:tbl>
    <w:p w14:paraId="275ECB22" w14:textId="77777777" w:rsidR="0061371F" w:rsidRDefault="006137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005B0" w:rsidRPr="00A55106" w14:paraId="637C9003" w14:textId="77777777" w:rsidTr="004C07EA">
        <w:tc>
          <w:tcPr>
            <w:tcW w:w="9242" w:type="dxa"/>
          </w:tcPr>
          <w:p w14:paraId="637C9002" w14:textId="77777777" w:rsidR="00C005B0" w:rsidRPr="00A55106" w:rsidRDefault="00C005B0" w:rsidP="00BF1833">
            <w:pPr>
              <w:pStyle w:val="SIUnittitle"/>
            </w:pPr>
            <w:r w:rsidRPr="00A55106">
              <w:t>Knowledge Evidence</w:t>
            </w:r>
          </w:p>
        </w:tc>
      </w:tr>
      <w:tr w:rsidR="00C005B0" w:rsidRPr="00067E1C" w14:paraId="637C9011" w14:textId="77777777" w:rsidTr="004C07EA">
        <w:tc>
          <w:tcPr>
            <w:tcW w:w="9242" w:type="dxa"/>
          </w:tcPr>
          <w:p w14:paraId="637C9004" w14:textId="11605F97" w:rsidR="00C005B0" w:rsidRDefault="00566EC5" w:rsidP="001349D5">
            <w:pPr>
              <w:pStyle w:val="SIText"/>
            </w:pPr>
            <w:r>
              <w:t>An individual must be able to demonstrate the knowledge required to perform the tasks outlined in the elements and performance criteria of this unit. This includes knowledge of:</w:t>
            </w:r>
          </w:p>
          <w:p w14:paraId="637C9005" w14:textId="393FE8A4" w:rsidR="00C005B0" w:rsidRDefault="00C005B0" w:rsidP="00BF1833">
            <w:pPr>
              <w:pStyle w:val="SIBulletList1"/>
            </w:pPr>
            <w:r w:rsidRPr="00B30B6C">
              <w:t>common foal diseases</w:t>
            </w:r>
            <w:r w:rsidR="00EF03E8">
              <w:t xml:space="preserve"> and indicators of each, including:</w:t>
            </w:r>
          </w:p>
          <w:p w14:paraId="24E2010A" w14:textId="77777777" w:rsidR="00EF03E8" w:rsidRPr="00EF03E8" w:rsidRDefault="00EF03E8" w:rsidP="00BF1833">
            <w:pPr>
              <w:pStyle w:val="SIBullet2"/>
            </w:pPr>
            <w:r w:rsidRPr="00EF03E8">
              <w:t>meconium retention</w:t>
            </w:r>
          </w:p>
          <w:p w14:paraId="1B824242" w14:textId="77777777" w:rsidR="00EF03E8" w:rsidRPr="00EF03E8" w:rsidRDefault="00EF03E8" w:rsidP="00BF1833">
            <w:pPr>
              <w:pStyle w:val="SIBullet2"/>
            </w:pPr>
            <w:r w:rsidRPr="00EF03E8">
              <w:t>septicaemia</w:t>
            </w:r>
          </w:p>
          <w:p w14:paraId="6F349FFC" w14:textId="6858CAC1" w:rsidR="00EF03E8" w:rsidRPr="00EF03E8" w:rsidRDefault="00EF03E8" w:rsidP="00BF1833">
            <w:pPr>
              <w:pStyle w:val="SIBullet2"/>
            </w:pPr>
            <w:r w:rsidRPr="00EF03E8">
              <w:t>neonatal maladjustment syndrome</w:t>
            </w:r>
            <w:r w:rsidR="003A5632">
              <w:t>/hypoxic ischaemic syndrome</w:t>
            </w:r>
          </w:p>
          <w:p w14:paraId="50EA87B9" w14:textId="77777777" w:rsidR="00EF03E8" w:rsidRPr="00EF03E8" w:rsidRDefault="00EF03E8" w:rsidP="00BF1833">
            <w:pPr>
              <w:pStyle w:val="SIBullet2"/>
            </w:pPr>
            <w:r w:rsidRPr="00EF03E8">
              <w:t>localised infections</w:t>
            </w:r>
          </w:p>
          <w:p w14:paraId="5065A3BD" w14:textId="77777777" w:rsidR="00EF03E8" w:rsidRPr="00EF03E8" w:rsidRDefault="00EF03E8" w:rsidP="00BF1833">
            <w:pPr>
              <w:pStyle w:val="SIBullet2"/>
            </w:pPr>
            <w:r w:rsidRPr="00EF03E8">
              <w:t>neonatal seizures</w:t>
            </w:r>
          </w:p>
          <w:p w14:paraId="66477A33" w14:textId="77777777" w:rsidR="00EF03E8" w:rsidRPr="00EF03E8" w:rsidRDefault="00EF03E8" w:rsidP="00BF1833">
            <w:pPr>
              <w:pStyle w:val="SIBullet2"/>
            </w:pPr>
            <w:r w:rsidRPr="00EF03E8">
              <w:t>infectious and non-infectious diarrhoea</w:t>
            </w:r>
          </w:p>
          <w:p w14:paraId="5F27EFFC" w14:textId="77777777" w:rsidR="00EF03E8" w:rsidRPr="00EF03E8" w:rsidRDefault="00EF03E8" w:rsidP="00BF1833">
            <w:pPr>
              <w:pStyle w:val="SIBullet2"/>
            </w:pPr>
            <w:r w:rsidRPr="00EF03E8">
              <w:t>gastroduodenal ulcers</w:t>
            </w:r>
          </w:p>
          <w:p w14:paraId="1A2E813F" w14:textId="77777777" w:rsidR="00EF03E8" w:rsidRPr="00EF03E8" w:rsidRDefault="00EF03E8" w:rsidP="00BF1833">
            <w:pPr>
              <w:pStyle w:val="SIBullet2"/>
            </w:pPr>
            <w:r w:rsidRPr="00EF03E8">
              <w:t>haemolytic disease (NI)</w:t>
            </w:r>
          </w:p>
          <w:p w14:paraId="05211A8B" w14:textId="77777777" w:rsidR="00EF03E8" w:rsidRPr="00EF03E8" w:rsidRDefault="00EF03E8" w:rsidP="00BF1833">
            <w:pPr>
              <w:pStyle w:val="SIBullet2"/>
            </w:pPr>
            <w:r w:rsidRPr="00EF03E8">
              <w:t>ruptured bladder</w:t>
            </w:r>
          </w:p>
          <w:p w14:paraId="6203F300" w14:textId="77777777" w:rsidR="00EF03E8" w:rsidRPr="00EF03E8" w:rsidRDefault="00EF03E8" w:rsidP="00BF1833">
            <w:pPr>
              <w:pStyle w:val="SIBullet2"/>
            </w:pPr>
            <w:r w:rsidRPr="00EF03E8">
              <w:t>septic arthritis (joint ill)</w:t>
            </w:r>
          </w:p>
          <w:p w14:paraId="4C8E4328" w14:textId="39F26DDD" w:rsidR="00EF03E8" w:rsidRPr="00EF03E8" w:rsidRDefault="00EF03E8" w:rsidP="00BF1833">
            <w:pPr>
              <w:pStyle w:val="SIBullet2"/>
            </w:pPr>
            <w:r w:rsidRPr="00EF03E8">
              <w:t xml:space="preserve">umbilical </w:t>
            </w:r>
            <w:r w:rsidR="006A2A87">
              <w:t>infection and/or herniation</w:t>
            </w:r>
          </w:p>
          <w:p w14:paraId="08B32E8D" w14:textId="77777777" w:rsidR="00EF03E8" w:rsidRPr="00EF03E8" w:rsidRDefault="00EF03E8" w:rsidP="00BF1833">
            <w:pPr>
              <w:pStyle w:val="SIBullet2"/>
            </w:pPr>
            <w:r w:rsidRPr="00EF03E8">
              <w:t>congenital and genetic disorders</w:t>
            </w:r>
          </w:p>
          <w:p w14:paraId="5D0D829B" w14:textId="77777777" w:rsidR="00EF03E8" w:rsidRPr="00EF03E8" w:rsidRDefault="00EF03E8" w:rsidP="00BF1833">
            <w:pPr>
              <w:pStyle w:val="SIBullet2"/>
            </w:pPr>
            <w:r w:rsidRPr="00EF03E8">
              <w:t>hypoglycaemia</w:t>
            </w:r>
          </w:p>
          <w:p w14:paraId="13435103" w14:textId="78C40AB7" w:rsidR="00EF03E8" w:rsidRDefault="00EF03E8" w:rsidP="00BF1833">
            <w:pPr>
              <w:pStyle w:val="SIBullet2"/>
            </w:pPr>
            <w:proofErr w:type="spellStart"/>
            <w:r>
              <w:t>rhodococcus</w:t>
            </w:r>
            <w:proofErr w:type="spellEnd"/>
            <w:r>
              <w:t xml:space="preserve"> </w:t>
            </w:r>
            <w:proofErr w:type="spellStart"/>
            <w:r>
              <w:t>equi</w:t>
            </w:r>
            <w:proofErr w:type="spellEnd"/>
          </w:p>
          <w:p w14:paraId="306F2BBA" w14:textId="4E5AFB90" w:rsidR="00EF03E8" w:rsidRPr="00B30B6C" w:rsidRDefault="00EF03E8" w:rsidP="00BF1833">
            <w:pPr>
              <w:pStyle w:val="SIBullet1"/>
            </w:pPr>
            <w:r>
              <w:t xml:space="preserve">indicators of </w:t>
            </w:r>
            <w:r w:rsidRPr="00153439">
              <w:t xml:space="preserve">normal behaviour </w:t>
            </w:r>
            <w:r>
              <w:t>for neonatal foals</w:t>
            </w:r>
            <w:r w:rsidR="00D1728F">
              <w:t>,</w:t>
            </w:r>
            <w:r>
              <w:t xml:space="preserve"> including </w:t>
            </w:r>
            <w:r w:rsidRPr="00153439">
              <w:t xml:space="preserve">blinking, sitting up, suckling reflex, attempts to rise, stand </w:t>
            </w:r>
            <w:r w:rsidRPr="00EF03E8">
              <w:t>and</w:t>
            </w:r>
            <w:r w:rsidRPr="00153439">
              <w:t xml:space="preserve"> walk, search for udder, suckling mare, awareness of immediate surroundings, defecation, urination</w:t>
            </w:r>
          </w:p>
          <w:p w14:paraId="637C9006" w14:textId="5C9AB012" w:rsidR="00C005B0" w:rsidRDefault="00C005B0" w:rsidP="00BF1833">
            <w:pPr>
              <w:pStyle w:val="SIBulletList1"/>
            </w:pPr>
            <w:r w:rsidRPr="00B30B6C">
              <w:t xml:space="preserve">normal </w:t>
            </w:r>
            <w:r>
              <w:t xml:space="preserve">and abnormal </w:t>
            </w:r>
            <w:r w:rsidRPr="00B30B6C">
              <w:t>health parameters for newborn foals</w:t>
            </w:r>
          </w:p>
          <w:p w14:paraId="3D4A755F" w14:textId="1C75273E" w:rsidR="00153439" w:rsidRPr="00153439" w:rsidRDefault="00153439" w:rsidP="00BF1833">
            <w:pPr>
              <w:pStyle w:val="SIBulletList1"/>
            </w:pPr>
            <w:r>
              <w:t>a</w:t>
            </w:r>
            <w:r w:rsidRPr="00153439">
              <w:t xml:space="preserve">spects of foal growth and development </w:t>
            </w:r>
            <w:r w:rsidR="00D1728F">
              <w:t>to</w:t>
            </w:r>
            <w:r w:rsidRPr="00153439">
              <w:t xml:space="preserve"> be assessed</w:t>
            </w:r>
            <w:r w:rsidR="00D1728F">
              <w:t>, including</w:t>
            </w:r>
            <w:r w:rsidRPr="00153439">
              <w:t>:</w:t>
            </w:r>
          </w:p>
          <w:p w14:paraId="6C85A1EA" w14:textId="77777777" w:rsidR="00153439" w:rsidRPr="00153439" w:rsidRDefault="00153439" w:rsidP="00BF1833">
            <w:pPr>
              <w:pStyle w:val="SIBullet2"/>
            </w:pPr>
            <w:r w:rsidRPr="00153439">
              <w:t>growth rate</w:t>
            </w:r>
          </w:p>
          <w:p w14:paraId="5DA17721" w14:textId="77777777" w:rsidR="00153439" w:rsidRPr="00153439" w:rsidRDefault="00153439" w:rsidP="00BF1833">
            <w:pPr>
              <w:pStyle w:val="SIBullet2"/>
            </w:pPr>
            <w:r w:rsidRPr="00153439">
              <w:t>weight gain</w:t>
            </w:r>
          </w:p>
          <w:p w14:paraId="16642733" w14:textId="77777777" w:rsidR="00153439" w:rsidRPr="00153439" w:rsidRDefault="00153439" w:rsidP="00BF1833">
            <w:pPr>
              <w:pStyle w:val="SIBullet2"/>
            </w:pPr>
            <w:r w:rsidRPr="00153439">
              <w:t>limb conformation</w:t>
            </w:r>
          </w:p>
          <w:p w14:paraId="1B408CD2" w14:textId="77777777" w:rsidR="00153439" w:rsidRPr="00153439" w:rsidRDefault="00153439" w:rsidP="00BF1833">
            <w:pPr>
              <w:pStyle w:val="SIBullet2"/>
            </w:pPr>
            <w:r w:rsidRPr="00153439">
              <w:t>illness</w:t>
            </w:r>
          </w:p>
          <w:p w14:paraId="35619734" w14:textId="020FB9D8" w:rsidR="00153439" w:rsidRPr="00B30B6C" w:rsidRDefault="00153439" w:rsidP="00BF1833">
            <w:pPr>
              <w:pStyle w:val="SIBullet2"/>
            </w:pPr>
            <w:r w:rsidRPr="00153439">
              <w:t>dam’s condition and ability to produce milk</w:t>
            </w:r>
          </w:p>
          <w:p w14:paraId="637C9007" w14:textId="4D93B130" w:rsidR="00C005B0" w:rsidRPr="00B30B6C" w:rsidRDefault="004A4069" w:rsidP="00BF1833">
            <w:pPr>
              <w:pStyle w:val="SIBulletList1"/>
            </w:pPr>
            <w:r>
              <w:t xml:space="preserve">safe and humane </w:t>
            </w:r>
            <w:r w:rsidR="00C005B0" w:rsidRPr="00B30B6C">
              <w:t>handling techniques for impaired foals</w:t>
            </w:r>
          </w:p>
          <w:p w14:paraId="637C9008" w14:textId="77777777" w:rsidR="00C005B0" w:rsidRPr="00B30B6C" w:rsidRDefault="00C005B0" w:rsidP="00BF1833">
            <w:pPr>
              <w:pStyle w:val="SIBulletList1"/>
            </w:pPr>
            <w:r w:rsidRPr="00B30B6C">
              <w:t xml:space="preserve">normal </w:t>
            </w:r>
            <w:r>
              <w:t xml:space="preserve">and abnormal </w:t>
            </w:r>
            <w:r w:rsidRPr="00B30B6C">
              <w:t>behaviour patterns for newborn foals</w:t>
            </w:r>
          </w:p>
          <w:p w14:paraId="637C9009" w14:textId="4511A5DC" w:rsidR="00C005B0" w:rsidRDefault="00C005B0" w:rsidP="00BF1833">
            <w:pPr>
              <w:pStyle w:val="SIBulletList1"/>
            </w:pPr>
            <w:r w:rsidRPr="00B30B6C">
              <w:t>nutritional requirements and options for impaired foals</w:t>
            </w:r>
          </w:p>
          <w:p w14:paraId="559DCEFF" w14:textId="3D56F67F" w:rsidR="00153439" w:rsidRPr="00153439" w:rsidRDefault="00153439" w:rsidP="00BF1833">
            <w:pPr>
              <w:pStyle w:val="SIBulletList1"/>
            </w:pPr>
            <w:r>
              <w:t>types of a</w:t>
            </w:r>
            <w:r w:rsidRPr="00153439">
              <w:t>ssistance</w:t>
            </w:r>
            <w:r w:rsidR="00D1728F">
              <w:t>, including</w:t>
            </w:r>
            <w:r w:rsidRPr="00153439">
              <w:t>:</w:t>
            </w:r>
          </w:p>
          <w:p w14:paraId="221AFE88" w14:textId="77777777" w:rsidR="00153439" w:rsidRPr="00153439" w:rsidRDefault="00153439" w:rsidP="00BF1833">
            <w:pPr>
              <w:pStyle w:val="SIBullet2"/>
            </w:pPr>
            <w:r w:rsidRPr="00153439">
              <w:t>restrain a foal</w:t>
            </w:r>
          </w:p>
          <w:p w14:paraId="00A35E7C" w14:textId="77777777" w:rsidR="00153439" w:rsidRPr="00153439" w:rsidRDefault="00153439" w:rsidP="00BF1833">
            <w:pPr>
              <w:pStyle w:val="SIBullet2"/>
            </w:pPr>
            <w:r w:rsidRPr="00153439">
              <w:t>teach a weak foal to rise</w:t>
            </w:r>
          </w:p>
          <w:p w14:paraId="1C640D08" w14:textId="4CA72CD9" w:rsidR="00153439" w:rsidRPr="00153439" w:rsidRDefault="00153439" w:rsidP="00BF1833">
            <w:pPr>
              <w:pStyle w:val="SIBullet2"/>
            </w:pPr>
            <w:r w:rsidRPr="00153439">
              <w:t xml:space="preserve">provide temperature support </w:t>
            </w:r>
            <w:r w:rsidR="006A2A87">
              <w:t>to</w:t>
            </w:r>
            <w:r w:rsidRPr="00153439">
              <w:t xml:space="preserve"> a compromised foal</w:t>
            </w:r>
          </w:p>
          <w:p w14:paraId="4554AA06" w14:textId="77777777" w:rsidR="00153439" w:rsidRPr="00153439" w:rsidRDefault="00153439" w:rsidP="00BF1833">
            <w:pPr>
              <w:pStyle w:val="SIBullet2"/>
            </w:pPr>
            <w:r w:rsidRPr="00153439">
              <w:t>provide limb support</w:t>
            </w:r>
          </w:p>
          <w:p w14:paraId="5C0B71E8" w14:textId="77777777" w:rsidR="00153439" w:rsidRPr="00153439" w:rsidRDefault="00153439" w:rsidP="00BF1833">
            <w:pPr>
              <w:pStyle w:val="SIBullet2"/>
            </w:pPr>
            <w:r w:rsidRPr="00153439">
              <w:t>provide respiratory support</w:t>
            </w:r>
          </w:p>
          <w:p w14:paraId="5114B0C7" w14:textId="63CA269E" w:rsidR="00153439" w:rsidRPr="00B30B6C" w:rsidRDefault="00153439" w:rsidP="00BF1833">
            <w:pPr>
              <w:pStyle w:val="SIBullet2"/>
            </w:pPr>
            <w:r w:rsidRPr="00153439">
              <w:t>provide nutritional support</w:t>
            </w:r>
          </w:p>
          <w:p w14:paraId="637C900A" w14:textId="46AED4A5" w:rsidR="00C005B0" w:rsidRDefault="00C005B0" w:rsidP="00BF1833">
            <w:pPr>
              <w:pStyle w:val="SIBulletList1"/>
            </w:pPr>
            <w:r w:rsidRPr="00B30B6C">
              <w:t xml:space="preserve">nursing techniques for impaired </w:t>
            </w:r>
            <w:r>
              <w:t>foals and critically ill foals</w:t>
            </w:r>
            <w:r w:rsidR="00D1728F">
              <w:t>, including:</w:t>
            </w:r>
          </w:p>
          <w:p w14:paraId="2FED8D0E" w14:textId="77777777" w:rsidR="00EF03E8" w:rsidRPr="00EF03E8" w:rsidRDefault="00EF03E8" w:rsidP="00BF1833">
            <w:pPr>
              <w:pStyle w:val="SIBullet2"/>
            </w:pPr>
            <w:r w:rsidRPr="00EF03E8">
              <w:t>respiratory support</w:t>
            </w:r>
          </w:p>
          <w:p w14:paraId="5C551E35" w14:textId="77777777" w:rsidR="00EF03E8" w:rsidRPr="00EF03E8" w:rsidRDefault="00EF03E8" w:rsidP="00BF1833">
            <w:pPr>
              <w:pStyle w:val="SIBullet2"/>
            </w:pPr>
            <w:r w:rsidRPr="00EF03E8">
              <w:lastRenderedPageBreak/>
              <w:t>feeding of appropriate cases</w:t>
            </w:r>
          </w:p>
          <w:p w14:paraId="0D11B0BA" w14:textId="641A1537" w:rsidR="00EF03E8" w:rsidRPr="00B30B6C" w:rsidRDefault="00EF03E8" w:rsidP="00BF1833">
            <w:pPr>
              <w:pStyle w:val="SIBullet2"/>
            </w:pPr>
            <w:r w:rsidRPr="00EF03E8">
              <w:t>safe transport to neonatal intensive care unit (NICU)</w:t>
            </w:r>
          </w:p>
          <w:p w14:paraId="637C900B" w14:textId="1F9618C6" w:rsidR="00C005B0" w:rsidRPr="00B30B6C" w:rsidRDefault="00C005B0" w:rsidP="00BF1833">
            <w:pPr>
              <w:pStyle w:val="SIBulletList1"/>
            </w:pPr>
            <w:r w:rsidRPr="00B30B6C">
              <w:t>principles and practices of infection control</w:t>
            </w:r>
            <w:r>
              <w:t xml:space="preserve"> related to the care and handling of foals and st</w:t>
            </w:r>
            <w:r w:rsidR="00D1728F">
              <w:t>aff</w:t>
            </w:r>
          </w:p>
          <w:p w14:paraId="637C900C" w14:textId="77777777" w:rsidR="00C005B0" w:rsidRPr="00B30B6C" w:rsidRDefault="00C005B0" w:rsidP="00BF1833">
            <w:pPr>
              <w:pStyle w:val="SIBulletList1"/>
            </w:pPr>
            <w:r w:rsidRPr="00B30B6C">
              <w:t>principles and practices of routine care of hospitalised animals</w:t>
            </w:r>
          </w:p>
          <w:p w14:paraId="637C900D" w14:textId="77777777" w:rsidR="00C005B0" w:rsidRPr="00B30B6C" w:rsidRDefault="00C005B0" w:rsidP="00BF1833">
            <w:pPr>
              <w:pStyle w:val="SIBulletList1"/>
            </w:pPr>
            <w:r w:rsidRPr="00B30B6C">
              <w:t>principles of animal welfare</w:t>
            </w:r>
            <w:r>
              <w:t xml:space="preserve"> as they relate to nursing care of newborn foals and foals with compromised health issues</w:t>
            </w:r>
          </w:p>
          <w:p w14:paraId="1A975B01" w14:textId="77777777" w:rsidR="00611F02" w:rsidRDefault="00C005B0" w:rsidP="006A2A87">
            <w:pPr>
              <w:pStyle w:val="SIBulletList1"/>
            </w:pPr>
            <w:r>
              <w:t>resuscitation techniques and equipment</w:t>
            </w:r>
          </w:p>
          <w:p w14:paraId="637C9010" w14:textId="0AD75C18" w:rsidR="00C005B0" w:rsidRPr="00526134" w:rsidRDefault="0011032C" w:rsidP="00611F02">
            <w:pPr>
              <w:pStyle w:val="SIBulletList1"/>
            </w:pPr>
            <w:proofErr w:type="gramStart"/>
            <w:r>
              <w:t>work</w:t>
            </w:r>
            <w:proofErr w:type="gramEnd"/>
            <w:r>
              <w:t xml:space="preserve"> health and safety</w:t>
            </w:r>
            <w:r w:rsidR="00611F02" w:rsidRPr="00611F02">
              <w:t xml:space="preserve"> and animal welfare legislative requirements and codes of practice</w:t>
            </w:r>
            <w:r w:rsidR="00566EC5">
              <w:t>.</w:t>
            </w:r>
          </w:p>
        </w:tc>
      </w:tr>
    </w:tbl>
    <w:p w14:paraId="7E88FF37" w14:textId="77777777" w:rsidR="0061371F" w:rsidRDefault="006137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005B0" w:rsidRPr="00A55106" w14:paraId="637C9013" w14:textId="77777777" w:rsidTr="004C07EA">
        <w:tc>
          <w:tcPr>
            <w:tcW w:w="9242" w:type="dxa"/>
          </w:tcPr>
          <w:p w14:paraId="637C9012" w14:textId="77777777" w:rsidR="00C005B0" w:rsidRPr="004F0B38" w:rsidRDefault="00C005B0" w:rsidP="004F0B38">
            <w:pPr>
              <w:pStyle w:val="SIUnittitle"/>
            </w:pPr>
            <w:r w:rsidRPr="004F0B38">
              <w:t>Assessment Conditions</w:t>
            </w:r>
          </w:p>
        </w:tc>
      </w:tr>
      <w:tr w:rsidR="00C005B0" w:rsidRPr="00A55106" w14:paraId="637C9018" w14:textId="77777777" w:rsidTr="004C07EA">
        <w:tc>
          <w:tcPr>
            <w:tcW w:w="9242" w:type="dxa"/>
          </w:tcPr>
          <w:p w14:paraId="6B30630B" w14:textId="77777777" w:rsidR="00E06F11" w:rsidRDefault="00E06F11" w:rsidP="00E06F11">
            <w:pPr>
              <w:pStyle w:val="SIBulletList1"/>
              <w:numPr>
                <w:ilvl w:val="0"/>
                <w:numId w:val="0"/>
              </w:numPr>
              <w:ind w:left="357" w:hanging="357"/>
              <w:rPr>
                <w:szCs w:val="22"/>
              </w:rPr>
            </w:pPr>
            <w:r w:rsidRPr="00187E84">
              <w:rPr>
                <w:szCs w:val="22"/>
              </w:rPr>
              <w:t xml:space="preserve">Assessment of skills must take place under the following conditions: </w:t>
            </w:r>
          </w:p>
          <w:p w14:paraId="40E7A108" w14:textId="77777777" w:rsidR="004F0B38" w:rsidRPr="009B1503" w:rsidRDefault="004F0B38" w:rsidP="004F0B38">
            <w:pPr>
              <w:pStyle w:val="SIBulletList1"/>
              <w:tabs>
                <w:tab w:val="clear" w:pos="360"/>
              </w:tabs>
              <w:rPr>
                <w:lang w:val="en-GB"/>
              </w:rPr>
            </w:pPr>
            <w:r w:rsidRPr="009B1503">
              <w:rPr>
                <w:lang w:val="en-GB"/>
              </w:rPr>
              <w:t>physical conditions:</w:t>
            </w:r>
          </w:p>
          <w:p w14:paraId="11198195" w14:textId="0A40AB37" w:rsidR="004F0B38" w:rsidRPr="009B1503" w:rsidRDefault="004F0B38" w:rsidP="004F0B38">
            <w:pPr>
              <w:pStyle w:val="SIBullet2"/>
              <w:tabs>
                <w:tab w:val="left" w:pos="720"/>
              </w:tabs>
              <w:rPr>
                <w:lang w:val="en-GB"/>
              </w:rPr>
            </w:pPr>
            <w:r w:rsidRPr="009B1503">
              <w:rPr>
                <w:lang w:val="en-GB"/>
              </w:rPr>
              <w:t xml:space="preserve">in </w:t>
            </w:r>
            <w:r>
              <w:rPr>
                <w:lang w:val="en-GB"/>
              </w:rPr>
              <w:t>the</w:t>
            </w:r>
            <w:r w:rsidRPr="009B1503">
              <w:rPr>
                <w:lang w:val="en-GB"/>
              </w:rPr>
              <w:t xml:space="preserve"> workplace </w:t>
            </w:r>
            <w:r>
              <w:t>or an environment that accurately reflects a real workplace setting</w:t>
            </w:r>
          </w:p>
          <w:p w14:paraId="1A8CE428" w14:textId="77777777" w:rsidR="004F0B38" w:rsidRPr="006B4F02" w:rsidRDefault="004F0B38" w:rsidP="006B4F02">
            <w:pPr>
              <w:pStyle w:val="SIBulletList1"/>
            </w:pPr>
            <w:r w:rsidRPr="006B4F02">
              <w:t>resources, equipment and materials:</w:t>
            </w:r>
          </w:p>
          <w:p w14:paraId="2A19A0C2" w14:textId="798A0A64" w:rsidR="004F0B38" w:rsidRPr="006B4F02" w:rsidRDefault="004F0B38" w:rsidP="006B4F02">
            <w:pPr>
              <w:pStyle w:val="SIBullet2"/>
            </w:pPr>
            <w:r w:rsidRPr="006B4F02">
              <w:t>newborn foals</w:t>
            </w:r>
          </w:p>
          <w:p w14:paraId="3438FE3B" w14:textId="37CCC4C5" w:rsidR="004F0B38" w:rsidRPr="006B4F02" w:rsidRDefault="004F0B38" w:rsidP="006B4F02">
            <w:pPr>
              <w:pStyle w:val="SIBullet2"/>
            </w:pPr>
            <w:r w:rsidRPr="006B4F02">
              <w:t xml:space="preserve">equipment and resources typically available in a veterinary </w:t>
            </w:r>
            <w:r w:rsidR="0011032C">
              <w:t>practice</w:t>
            </w:r>
          </w:p>
          <w:p w14:paraId="097DE96A" w14:textId="77777777" w:rsidR="004F0B38" w:rsidRPr="006B4F02" w:rsidRDefault="004F0B38" w:rsidP="006B4F02">
            <w:pPr>
              <w:pStyle w:val="SIBulletList1"/>
            </w:pPr>
            <w:r w:rsidRPr="006B4F02">
              <w:t>specifications:</w:t>
            </w:r>
          </w:p>
          <w:p w14:paraId="3E704207" w14:textId="77777777" w:rsidR="004F0B38" w:rsidRPr="006B4F02" w:rsidRDefault="004F0B38" w:rsidP="006B4F02">
            <w:pPr>
              <w:pStyle w:val="SIBullet2"/>
            </w:pPr>
            <w:r w:rsidRPr="006B4F02">
              <w:t>access to organisational policies and procedures, current legislation, regulations and relevant codes of practice</w:t>
            </w:r>
          </w:p>
          <w:p w14:paraId="73A1DB0F" w14:textId="77777777" w:rsidR="004F0B38" w:rsidRPr="006B4F02" w:rsidRDefault="004F0B38" w:rsidP="006B4F02">
            <w:pPr>
              <w:pStyle w:val="SIBulletList1"/>
            </w:pPr>
            <w:r w:rsidRPr="006B4F02">
              <w:t>relationships (internal and/or external):</w:t>
            </w:r>
          </w:p>
          <w:p w14:paraId="602CB5A8" w14:textId="080588F6" w:rsidR="004F0B38" w:rsidRPr="006B4F02" w:rsidRDefault="004F0B38" w:rsidP="006B4F02">
            <w:pPr>
              <w:pStyle w:val="SIBullet2"/>
            </w:pPr>
            <w:proofErr w:type="gramStart"/>
            <w:r w:rsidRPr="006B4F02">
              <w:t>interactions</w:t>
            </w:r>
            <w:proofErr w:type="gramEnd"/>
            <w:r w:rsidRPr="006B4F02">
              <w:t xml:space="preserve"> with a </w:t>
            </w:r>
            <w:r w:rsidR="00611F02">
              <w:t xml:space="preserve">registered </w:t>
            </w:r>
            <w:r w:rsidRPr="006B4F02">
              <w:t xml:space="preserve">veterinarian or </w:t>
            </w:r>
            <w:r w:rsidR="00611F02">
              <w:t>minimum of</w:t>
            </w:r>
            <w:r w:rsidRPr="006B4F02">
              <w:t xml:space="preserve"> Certificate IV qualified veterinary nurse.</w:t>
            </w:r>
          </w:p>
          <w:p w14:paraId="528DB820" w14:textId="77777777" w:rsidR="00566EC5" w:rsidRPr="00D1728F" w:rsidRDefault="00566EC5" w:rsidP="001349D5">
            <w:pPr>
              <w:pStyle w:val="SIText"/>
            </w:pPr>
          </w:p>
          <w:p w14:paraId="53B64B67" w14:textId="49CBD688" w:rsidR="00566EC5" w:rsidRDefault="00566EC5" w:rsidP="001349D5">
            <w:pPr>
              <w:pStyle w:val="SIText"/>
            </w:pPr>
            <w:r w:rsidRPr="00D1728F">
              <w:t xml:space="preserve">Training and assessment strategies must show evidence of the use of guidance provided in the </w:t>
            </w:r>
            <w:r w:rsidRPr="0011032C">
              <w:rPr>
                <w:rStyle w:val="SIText-Italic"/>
              </w:rPr>
              <w:t>Companion Volume: User Guide: Safety in Equine Training</w:t>
            </w:r>
            <w:r w:rsidRPr="00D1728F">
              <w:t>.</w:t>
            </w:r>
          </w:p>
          <w:p w14:paraId="2BF20D67" w14:textId="77777777" w:rsidR="001349D5" w:rsidRPr="00D1728F" w:rsidRDefault="001349D5" w:rsidP="001349D5">
            <w:pPr>
              <w:pStyle w:val="SIText"/>
            </w:pPr>
          </w:p>
          <w:p w14:paraId="637C9017" w14:textId="76B73E2E" w:rsidR="00C005B0" w:rsidRPr="000973E8" w:rsidRDefault="004F0B38" w:rsidP="001349D5">
            <w:pPr>
              <w:pStyle w:val="SIText"/>
              <w:rPr>
                <w:lang w:val="en-US"/>
              </w:rPr>
            </w:pPr>
            <w:r w:rsidRPr="00D1728F">
              <w:t>Assessors of this unit must satisfy the requirements for assessors in applicable vocational education and training legislation, frameworks and/or standards.</w:t>
            </w:r>
          </w:p>
        </w:tc>
      </w:tr>
    </w:tbl>
    <w:p w14:paraId="637C901C" w14:textId="77777777" w:rsidR="00C005B0" w:rsidRDefault="00C005B0"/>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6737"/>
      </w:tblGrid>
      <w:tr w:rsidR="0061371F" w:rsidRPr="00A55106" w14:paraId="65EE3486" w14:textId="77777777" w:rsidTr="00BF1833">
        <w:tc>
          <w:tcPr>
            <w:tcW w:w="1342" w:type="pct"/>
            <w:shd w:val="clear" w:color="auto" w:fill="auto"/>
          </w:tcPr>
          <w:p w14:paraId="5787C63D" w14:textId="1E9540BE" w:rsidR="0061371F" w:rsidRPr="00A55106" w:rsidRDefault="00FF3A29" w:rsidP="00BF1833">
            <w:pPr>
              <w:pStyle w:val="SIUnittitle"/>
            </w:pPr>
            <w:r w:rsidRPr="00A55106">
              <w:t>Links</w:t>
            </w:r>
          </w:p>
        </w:tc>
        <w:tc>
          <w:tcPr>
            <w:tcW w:w="3658" w:type="pct"/>
            <w:shd w:val="clear" w:color="auto" w:fill="auto"/>
          </w:tcPr>
          <w:p w14:paraId="0ECCE808" w14:textId="6ABE0F52" w:rsidR="0061371F" w:rsidRPr="00A55106" w:rsidRDefault="00FF3A29" w:rsidP="001349D5">
            <w:pPr>
              <w:pStyle w:val="SIText"/>
              <w:rPr>
                <w:rFonts w:asciiTheme="minorHAnsi" w:hAnsiTheme="minorHAnsi" w:cstheme="minorHAnsi"/>
              </w:rPr>
            </w:pPr>
            <w:r>
              <w:t>Companion Volume Implementation G</w:t>
            </w:r>
            <w:r w:rsidRPr="00A76C6C">
              <w:t>uides are found in VETNet</w:t>
            </w:r>
            <w:r w:rsidR="001349D5">
              <w:t>:</w:t>
            </w:r>
            <w:r>
              <w:t xml:space="preserve"> https://vetnet.education.gov.au/Pages/TrainingDocs.aspx?q=b75f4</w:t>
            </w:r>
            <w:r w:rsidR="001349D5">
              <w:t>b23-54c9-4cc9-a5db-d3502d154103</w:t>
            </w:r>
          </w:p>
        </w:tc>
      </w:tr>
    </w:tbl>
    <w:p w14:paraId="0E0F4930" w14:textId="77777777" w:rsidR="0061371F" w:rsidRDefault="0061371F"/>
    <w:sectPr w:rsidR="0061371F" w:rsidSect="004C07EA">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E4606" w14:textId="77777777" w:rsidR="00F22B30" w:rsidRDefault="00F22B30" w:rsidP="00BF3F0A">
      <w:r>
        <w:separator/>
      </w:r>
    </w:p>
  </w:endnote>
  <w:endnote w:type="continuationSeparator" w:id="0">
    <w:p w14:paraId="5521F172" w14:textId="77777777" w:rsidR="00F22B30" w:rsidRDefault="00F22B30"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13ADA835" w14:textId="42465451" w:rsidR="00566EC5" w:rsidRDefault="00566EC5" w:rsidP="001349D5">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F431D0">
          <w:rPr>
            <w:noProof/>
          </w:rPr>
          <w:t>3</w:t>
        </w:r>
        <w:r>
          <w:rPr>
            <w:noProof/>
          </w:rPr>
          <w:fldChar w:fldCharType="end"/>
        </w:r>
      </w:p>
    </w:sdtContent>
  </w:sdt>
  <w:p w14:paraId="51DE6A4E" w14:textId="77777777" w:rsidR="00566EC5" w:rsidRDefault="00566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94D04" w14:textId="77777777" w:rsidR="00F22B30" w:rsidRDefault="00F22B30" w:rsidP="00BF3F0A">
      <w:r>
        <w:separator/>
      </w:r>
    </w:p>
  </w:footnote>
  <w:footnote w:type="continuationSeparator" w:id="0">
    <w:p w14:paraId="1AB8A4FD" w14:textId="77777777" w:rsidR="00F22B30" w:rsidRDefault="00F22B30"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C237" w14:textId="647400C0" w:rsidR="00566EC5" w:rsidRDefault="00566EC5">
    <w:pPr>
      <w:pStyle w:val="Header"/>
    </w:pPr>
    <w:r>
      <w:t xml:space="preserve">ACMVET414 </w:t>
    </w:r>
    <w:r w:rsidRPr="00524164">
      <w:t xml:space="preserve">Nurse </w:t>
    </w:r>
    <w:r w:rsidRPr="0061371F">
      <w:t>foals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D29C9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863BF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34CC32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D0F9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C05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380A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ACF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8A5CD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4E2C6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DE1D1E"/>
    <w:multiLevelType w:val="hybridMultilevel"/>
    <w:tmpl w:val="80D6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5D6FC1"/>
    <w:multiLevelType w:val="multilevel"/>
    <w:tmpl w:val="316E8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9F0099"/>
    <w:multiLevelType w:val="multilevel"/>
    <w:tmpl w:val="52B431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146C316A"/>
    <w:multiLevelType w:val="multilevel"/>
    <w:tmpl w:val="EC923E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6D49A7"/>
    <w:multiLevelType w:val="multilevel"/>
    <w:tmpl w:val="BF9C7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1E57EC"/>
    <w:multiLevelType w:val="multilevel"/>
    <w:tmpl w:val="878EF1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9148AD"/>
    <w:multiLevelType w:val="multilevel"/>
    <w:tmpl w:val="BA1C51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033203"/>
    <w:multiLevelType w:val="hybridMultilevel"/>
    <w:tmpl w:val="956E099E"/>
    <w:lvl w:ilvl="0" w:tplc="ACDE3E74">
      <w:start w:val="1"/>
      <w:numFmt w:val="bullet"/>
      <w:pStyle w:val="AFSA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4DB74A5"/>
    <w:multiLevelType w:val="multilevel"/>
    <w:tmpl w:val="4D181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497608"/>
    <w:multiLevelType w:val="multilevel"/>
    <w:tmpl w:val="C0306EB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36EA77B8"/>
    <w:multiLevelType w:val="multilevel"/>
    <w:tmpl w:val="608C49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EB0785"/>
    <w:multiLevelType w:val="multilevel"/>
    <w:tmpl w:val="70504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33" w15:restartNumberingAfterBreak="0">
    <w:nsid w:val="515B48C5"/>
    <w:multiLevelType w:val="multilevel"/>
    <w:tmpl w:val="DD2EBD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D6041B"/>
    <w:multiLevelType w:val="multilevel"/>
    <w:tmpl w:val="43E625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1795F"/>
    <w:multiLevelType w:val="multilevel"/>
    <w:tmpl w:val="088E8FF6"/>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36"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CE4F44"/>
    <w:multiLevelType w:val="multilevel"/>
    <w:tmpl w:val="5484D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9"/>
  </w:num>
  <w:num w:numId="3">
    <w:abstractNumId w:val="13"/>
  </w:num>
  <w:num w:numId="4">
    <w:abstractNumId w:val="38"/>
  </w:num>
  <w:num w:numId="5">
    <w:abstractNumId w:val="11"/>
  </w:num>
  <w:num w:numId="6">
    <w:abstractNumId w:val="25"/>
  </w:num>
  <w:num w:numId="7">
    <w:abstractNumId w:val="12"/>
  </w:num>
  <w:num w:numId="8">
    <w:abstractNumId w:val="27"/>
  </w:num>
  <w:num w:numId="9">
    <w:abstractNumId w:val="10"/>
  </w:num>
  <w:num w:numId="10">
    <w:abstractNumId w:val="14"/>
  </w:num>
  <w:num w:numId="11">
    <w:abstractNumId w:val="35"/>
  </w:num>
  <w:num w:numId="12">
    <w:abstractNumId w:val="28"/>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7"/>
  </w:num>
  <w:num w:numId="25">
    <w:abstractNumId w:val="31"/>
  </w:num>
  <w:num w:numId="26">
    <w:abstractNumId w:val="36"/>
  </w:num>
  <w:num w:numId="27">
    <w:abstractNumId w:val="32"/>
  </w:num>
  <w:num w:numId="28">
    <w:abstractNumId w:val="30"/>
  </w:num>
  <w:num w:numId="29">
    <w:abstractNumId w:val="18"/>
  </w:num>
  <w:num w:numId="30">
    <w:abstractNumId w:val="39"/>
  </w:num>
  <w:num w:numId="31">
    <w:abstractNumId w:val="29"/>
  </w:num>
  <w:num w:numId="32">
    <w:abstractNumId w:val="23"/>
  </w:num>
  <w:num w:numId="33">
    <w:abstractNumId w:val="21"/>
  </w:num>
  <w:num w:numId="34">
    <w:abstractNumId w:val="15"/>
  </w:num>
  <w:num w:numId="35">
    <w:abstractNumId w:val="20"/>
  </w:num>
  <w:num w:numId="36">
    <w:abstractNumId w:val="40"/>
  </w:num>
  <w:num w:numId="37">
    <w:abstractNumId w:val="16"/>
  </w:num>
  <w:num w:numId="38">
    <w:abstractNumId w:val="17"/>
  </w:num>
  <w:num w:numId="39">
    <w:abstractNumId w:val="22"/>
  </w:num>
  <w:num w:numId="40">
    <w:abstractNumId w:val="34"/>
  </w:num>
  <w:num w:numId="41">
    <w:abstractNumId w:val="3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04C01"/>
    <w:rsid w:val="00012ABA"/>
    <w:rsid w:val="000335CD"/>
    <w:rsid w:val="00036502"/>
    <w:rsid w:val="00037C25"/>
    <w:rsid w:val="00044AA7"/>
    <w:rsid w:val="00067E1C"/>
    <w:rsid w:val="0007073D"/>
    <w:rsid w:val="00080034"/>
    <w:rsid w:val="000973E8"/>
    <w:rsid w:val="000A32B6"/>
    <w:rsid w:val="000A5441"/>
    <w:rsid w:val="000A6E6B"/>
    <w:rsid w:val="000C1B5A"/>
    <w:rsid w:val="000C5499"/>
    <w:rsid w:val="000C57F4"/>
    <w:rsid w:val="000D3B36"/>
    <w:rsid w:val="000E7B47"/>
    <w:rsid w:val="000F714A"/>
    <w:rsid w:val="001021FE"/>
    <w:rsid w:val="0011032C"/>
    <w:rsid w:val="00120521"/>
    <w:rsid w:val="001349D5"/>
    <w:rsid w:val="00153439"/>
    <w:rsid w:val="001638A7"/>
    <w:rsid w:val="0018546B"/>
    <w:rsid w:val="00193E15"/>
    <w:rsid w:val="001C087A"/>
    <w:rsid w:val="001F2115"/>
    <w:rsid w:val="001F6A21"/>
    <w:rsid w:val="00202E96"/>
    <w:rsid w:val="002031AB"/>
    <w:rsid w:val="002068C1"/>
    <w:rsid w:val="002160ED"/>
    <w:rsid w:val="00217ABD"/>
    <w:rsid w:val="00217E33"/>
    <w:rsid w:val="00222A83"/>
    <w:rsid w:val="00227F99"/>
    <w:rsid w:val="00235E84"/>
    <w:rsid w:val="00250C97"/>
    <w:rsid w:val="00264E6A"/>
    <w:rsid w:val="00266F0F"/>
    <w:rsid w:val="002775A7"/>
    <w:rsid w:val="00280A39"/>
    <w:rsid w:val="002E48C2"/>
    <w:rsid w:val="002F04D2"/>
    <w:rsid w:val="002F2589"/>
    <w:rsid w:val="002F4B55"/>
    <w:rsid w:val="002F7C8B"/>
    <w:rsid w:val="003018C8"/>
    <w:rsid w:val="00311E0A"/>
    <w:rsid w:val="003234F8"/>
    <w:rsid w:val="003520AA"/>
    <w:rsid w:val="00374449"/>
    <w:rsid w:val="00377854"/>
    <w:rsid w:val="00381BF7"/>
    <w:rsid w:val="00382C09"/>
    <w:rsid w:val="003968AD"/>
    <w:rsid w:val="003A21F0"/>
    <w:rsid w:val="003A5632"/>
    <w:rsid w:val="003E36A1"/>
    <w:rsid w:val="004127E3"/>
    <w:rsid w:val="0043533D"/>
    <w:rsid w:val="004470EE"/>
    <w:rsid w:val="00463C19"/>
    <w:rsid w:val="00475172"/>
    <w:rsid w:val="004A4069"/>
    <w:rsid w:val="004C07EA"/>
    <w:rsid w:val="004C60D9"/>
    <w:rsid w:val="004D0D5F"/>
    <w:rsid w:val="004D15C5"/>
    <w:rsid w:val="004D459F"/>
    <w:rsid w:val="004E06F8"/>
    <w:rsid w:val="004E4FAB"/>
    <w:rsid w:val="004E7B4D"/>
    <w:rsid w:val="004F0B38"/>
    <w:rsid w:val="00502933"/>
    <w:rsid w:val="00514715"/>
    <w:rsid w:val="00517AB5"/>
    <w:rsid w:val="005218D4"/>
    <w:rsid w:val="00524164"/>
    <w:rsid w:val="005259D9"/>
    <w:rsid w:val="00526134"/>
    <w:rsid w:val="00534AB5"/>
    <w:rsid w:val="00542240"/>
    <w:rsid w:val="005446D1"/>
    <w:rsid w:val="005575C6"/>
    <w:rsid w:val="00561130"/>
    <w:rsid w:val="005629DC"/>
    <w:rsid w:val="00566EC5"/>
    <w:rsid w:val="00577752"/>
    <w:rsid w:val="00587DF3"/>
    <w:rsid w:val="0059752C"/>
    <w:rsid w:val="005C4940"/>
    <w:rsid w:val="005C6D33"/>
    <w:rsid w:val="005E31FC"/>
    <w:rsid w:val="00603EDA"/>
    <w:rsid w:val="00611F02"/>
    <w:rsid w:val="006121D4"/>
    <w:rsid w:val="0061371F"/>
    <w:rsid w:val="00621155"/>
    <w:rsid w:val="00624F62"/>
    <w:rsid w:val="00626907"/>
    <w:rsid w:val="0064622D"/>
    <w:rsid w:val="006473D4"/>
    <w:rsid w:val="006558E0"/>
    <w:rsid w:val="00655D9C"/>
    <w:rsid w:val="00666718"/>
    <w:rsid w:val="00690C44"/>
    <w:rsid w:val="006A2A87"/>
    <w:rsid w:val="006B393E"/>
    <w:rsid w:val="006B4F02"/>
    <w:rsid w:val="006C4D86"/>
    <w:rsid w:val="006F56E7"/>
    <w:rsid w:val="00713AA9"/>
    <w:rsid w:val="00726248"/>
    <w:rsid w:val="007305EF"/>
    <w:rsid w:val="00750071"/>
    <w:rsid w:val="00781103"/>
    <w:rsid w:val="007916F5"/>
    <w:rsid w:val="007967B0"/>
    <w:rsid w:val="007D5039"/>
    <w:rsid w:val="007E4B6A"/>
    <w:rsid w:val="007F17F0"/>
    <w:rsid w:val="007F5A8B"/>
    <w:rsid w:val="0081484E"/>
    <w:rsid w:val="00831AAA"/>
    <w:rsid w:val="00834135"/>
    <w:rsid w:val="0084747D"/>
    <w:rsid w:val="00854986"/>
    <w:rsid w:val="00864D44"/>
    <w:rsid w:val="00870EC1"/>
    <w:rsid w:val="00874B0E"/>
    <w:rsid w:val="008872A3"/>
    <w:rsid w:val="008954DE"/>
    <w:rsid w:val="008B38DF"/>
    <w:rsid w:val="008D16E5"/>
    <w:rsid w:val="008E49D1"/>
    <w:rsid w:val="008F0B57"/>
    <w:rsid w:val="00911800"/>
    <w:rsid w:val="00920927"/>
    <w:rsid w:val="009248E9"/>
    <w:rsid w:val="00933A9C"/>
    <w:rsid w:val="0094291C"/>
    <w:rsid w:val="00946D51"/>
    <w:rsid w:val="009527CB"/>
    <w:rsid w:val="00963A46"/>
    <w:rsid w:val="009A2753"/>
    <w:rsid w:val="00A25623"/>
    <w:rsid w:val="00A3326C"/>
    <w:rsid w:val="00A474F0"/>
    <w:rsid w:val="00A55106"/>
    <w:rsid w:val="00A568F3"/>
    <w:rsid w:val="00A56E14"/>
    <w:rsid w:val="00AA1948"/>
    <w:rsid w:val="00AA7E00"/>
    <w:rsid w:val="00AB1B8E"/>
    <w:rsid w:val="00AC0696"/>
    <w:rsid w:val="00AC2181"/>
    <w:rsid w:val="00AC73B4"/>
    <w:rsid w:val="00AE417E"/>
    <w:rsid w:val="00AF1BE4"/>
    <w:rsid w:val="00AF7924"/>
    <w:rsid w:val="00B01FAC"/>
    <w:rsid w:val="00B032C7"/>
    <w:rsid w:val="00B23FF5"/>
    <w:rsid w:val="00B30B6C"/>
    <w:rsid w:val="00B50DA9"/>
    <w:rsid w:val="00B6475C"/>
    <w:rsid w:val="00B67C5D"/>
    <w:rsid w:val="00B77231"/>
    <w:rsid w:val="00B829A0"/>
    <w:rsid w:val="00B83A7B"/>
    <w:rsid w:val="00BB45DC"/>
    <w:rsid w:val="00BD5A3B"/>
    <w:rsid w:val="00BF095E"/>
    <w:rsid w:val="00BF1833"/>
    <w:rsid w:val="00BF3F0A"/>
    <w:rsid w:val="00BF4926"/>
    <w:rsid w:val="00C005B0"/>
    <w:rsid w:val="00C02E58"/>
    <w:rsid w:val="00C14E40"/>
    <w:rsid w:val="00C24715"/>
    <w:rsid w:val="00C24C85"/>
    <w:rsid w:val="00C30EA6"/>
    <w:rsid w:val="00C32017"/>
    <w:rsid w:val="00C40885"/>
    <w:rsid w:val="00C479B4"/>
    <w:rsid w:val="00C56648"/>
    <w:rsid w:val="00C808CC"/>
    <w:rsid w:val="00C905BB"/>
    <w:rsid w:val="00C9611E"/>
    <w:rsid w:val="00CB13D5"/>
    <w:rsid w:val="00CB19E9"/>
    <w:rsid w:val="00CC582C"/>
    <w:rsid w:val="00CC7107"/>
    <w:rsid w:val="00CD0AC5"/>
    <w:rsid w:val="00CD2F2A"/>
    <w:rsid w:val="00CE1EBC"/>
    <w:rsid w:val="00CE44F5"/>
    <w:rsid w:val="00CE4AF5"/>
    <w:rsid w:val="00CF4C07"/>
    <w:rsid w:val="00D1728F"/>
    <w:rsid w:val="00D21285"/>
    <w:rsid w:val="00D24600"/>
    <w:rsid w:val="00D3075C"/>
    <w:rsid w:val="00D32F17"/>
    <w:rsid w:val="00D42082"/>
    <w:rsid w:val="00D56DAE"/>
    <w:rsid w:val="00D61BBE"/>
    <w:rsid w:val="00D64BAD"/>
    <w:rsid w:val="00D725DC"/>
    <w:rsid w:val="00DA19C4"/>
    <w:rsid w:val="00DC3844"/>
    <w:rsid w:val="00DE3B8E"/>
    <w:rsid w:val="00E06F11"/>
    <w:rsid w:val="00E16DEF"/>
    <w:rsid w:val="00E25719"/>
    <w:rsid w:val="00E2583E"/>
    <w:rsid w:val="00E275E6"/>
    <w:rsid w:val="00E67AF5"/>
    <w:rsid w:val="00E82AFC"/>
    <w:rsid w:val="00E854DF"/>
    <w:rsid w:val="00E91BFF"/>
    <w:rsid w:val="00EA4BA8"/>
    <w:rsid w:val="00EB50F6"/>
    <w:rsid w:val="00EB668C"/>
    <w:rsid w:val="00EF03E8"/>
    <w:rsid w:val="00F22B30"/>
    <w:rsid w:val="00F3114B"/>
    <w:rsid w:val="00F431D0"/>
    <w:rsid w:val="00F44783"/>
    <w:rsid w:val="00F65F11"/>
    <w:rsid w:val="00FC0DD5"/>
    <w:rsid w:val="00FC3C6A"/>
    <w:rsid w:val="00FD56A4"/>
    <w:rsid w:val="00FD748C"/>
    <w:rsid w:val="00FD7A02"/>
    <w:rsid w:val="00FE7C39"/>
    <w:rsid w:val="00FF1628"/>
    <w:rsid w:val="00FF19D1"/>
    <w:rsid w:val="00FF3A29"/>
    <w:rsid w:val="00FF7344"/>
    <w:rsid w:val="00FF7ED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37C8FA0"/>
  <w15:docId w15:val="{8E6D6BD5-978A-42BE-99E0-F098EF2E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F0F"/>
    <w:rPr>
      <w:rFonts w:ascii="Arial" w:eastAsia="Times New Roman" w:hAnsi="Arial" w:cstheme="minorBidi"/>
      <w:lang w:eastAsia="en-US"/>
    </w:rPr>
  </w:style>
  <w:style w:type="paragraph" w:styleId="Heading1">
    <w:name w:val="heading 1"/>
    <w:basedOn w:val="Normal"/>
    <w:next w:val="Normal"/>
    <w:link w:val="Heading1Char"/>
    <w:uiPriority w:val="9"/>
    <w:locked/>
    <w:rsid w:val="00266F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266F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266F0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style>
  <w:style w:type="paragraph" w:customStyle="1" w:styleId="CATBulletList3">
    <w:name w:val="CAT Bullet List 3"/>
    <w:basedOn w:val="CATBulletList2"/>
    <w:uiPriority w:val="99"/>
    <w:locked/>
    <w:rsid w:val="004D0D5F"/>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
    <w:autoRedefine/>
    <w:uiPriority w:val="99"/>
    <w:rsid w:val="00CE44F5"/>
    <w:pPr>
      <w:numPr>
        <w:numId w:val="13"/>
      </w:numPr>
      <w:spacing w:before="60" w:after="60"/>
    </w:pPr>
    <w:rPr>
      <w:rFonts w:eastAsia="Times New Roman"/>
      <w:sz w:val="22"/>
      <w:szCs w:val="22"/>
      <w:lang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basedOn w:val="AFSANumListLevel1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266F0F"/>
    <w:pPr>
      <w:tabs>
        <w:tab w:val="center" w:pos="4513"/>
        <w:tab w:val="right" w:pos="9026"/>
      </w:tabs>
    </w:pPr>
  </w:style>
  <w:style w:type="character" w:customStyle="1" w:styleId="HeaderChar">
    <w:name w:val="Header Char"/>
    <w:basedOn w:val="DefaultParagraphFont"/>
    <w:link w:val="Header"/>
    <w:uiPriority w:val="99"/>
    <w:locked/>
    <w:rsid w:val="00266F0F"/>
    <w:rPr>
      <w:rFonts w:ascii="Arial" w:eastAsia="Times New Roman" w:hAnsi="Arial" w:cstheme="minorBidi"/>
      <w:lang w:eastAsia="en-US"/>
    </w:rPr>
  </w:style>
  <w:style w:type="paragraph" w:styleId="Footer">
    <w:name w:val="footer"/>
    <w:basedOn w:val="Normal"/>
    <w:link w:val="FooterChar"/>
    <w:uiPriority w:val="99"/>
    <w:unhideWhenUsed/>
    <w:rsid w:val="00266F0F"/>
    <w:pPr>
      <w:tabs>
        <w:tab w:val="center" w:pos="4513"/>
        <w:tab w:val="right" w:pos="9026"/>
      </w:tabs>
    </w:pPr>
  </w:style>
  <w:style w:type="character" w:customStyle="1" w:styleId="FooterChar">
    <w:name w:val="Footer Char"/>
    <w:basedOn w:val="DefaultParagraphFont"/>
    <w:link w:val="Footer"/>
    <w:uiPriority w:val="99"/>
    <w:locked/>
    <w:rsid w:val="00266F0F"/>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
    <w:name w:val="AFSA Bullet List 1 Char"/>
    <w:link w:val="AFSABulletList1"/>
    <w:uiPriority w:val="99"/>
    <w:locked/>
    <w:rsid w:val="00CE44F5"/>
    <w:rPr>
      <w:rFonts w:eastAsia="Times New Roman" w:cs="Times New Roman"/>
      <w:sz w:val="22"/>
      <w:szCs w:val="22"/>
      <w:lang w:val="en-AU" w:eastAsia="en-US" w:bidi="ar-SA"/>
    </w:rPr>
  </w:style>
  <w:style w:type="character" w:styleId="Strong">
    <w:name w:val="Strong"/>
    <w:uiPriority w:val="99"/>
    <w:qFormat/>
    <w:rsid w:val="00A474F0"/>
    <w:rPr>
      <w:rFonts w:cs="Times New Roman"/>
      <w:b/>
      <w:bCs/>
    </w:rPr>
  </w:style>
  <w:style w:type="character" w:styleId="CommentReference">
    <w:name w:val="annotation reference"/>
    <w:basedOn w:val="DefaultParagraphFont"/>
    <w:uiPriority w:val="99"/>
    <w:semiHidden/>
    <w:unhideWhenUsed/>
    <w:rsid w:val="00266F0F"/>
    <w:rPr>
      <w:sz w:val="16"/>
      <w:szCs w:val="16"/>
    </w:rPr>
  </w:style>
  <w:style w:type="paragraph" w:styleId="CommentText">
    <w:name w:val="annotation text"/>
    <w:basedOn w:val="Normal"/>
    <w:link w:val="CommentTextChar"/>
    <w:uiPriority w:val="99"/>
    <w:unhideWhenUsed/>
    <w:rsid w:val="00266F0F"/>
  </w:style>
  <w:style w:type="character" w:customStyle="1" w:styleId="CommentTextChar">
    <w:name w:val="Comment Text Char"/>
    <w:basedOn w:val="DefaultParagraphFont"/>
    <w:link w:val="CommentText"/>
    <w:uiPriority w:val="99"/>
    <w:locked/>
    <w:rsid w:val="00266F0F"/>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266F0F"/>
    <w:rPr>
      <w:b/>
      <w:bCs/>
    </w:rPr>
  </w:style>
  <w:style w:type="character" w:customStyle="1" w:styleId="CommentSubjectChar">
    <w:name w:val="Comment Subject Char"/>
    <w:basedOn w:val="CommentTextChar"/>
    <w:link w:val="CommentSubject"/>
    <w:uiPriority w:val="99"/>
    <w:semiHidden/>
    <w:locked/>
    <w:rsid w:val="00266F0F"/>
    <w:rPr>
      <w:rFonts w:ascii="Arial" w:eastAsia="Times New Roman" w:hAnsi="Arial" w:cstheme="minorBidi"/>
      <w:b/>
      <w:bCs/>
      <w:lang w:eastAsia="en-US"/>
    </w:rPr>
  </w:style>
  <w:style w:type="paragraph" w:styleId="BalloonText">
    <w:name w:val="Balloon Text"/>
    <w:basedOn w:val="Normal"/>
    <w:link w:val="BalloonTextChar"/>
    <w:uiPriority w:val="99"/>
    <w:semiHidden/>
    <w:unhideWhenUsed/>
    <w:rsid w:val="00266F0F"/>
    <w:rPr>
      <w:rFonts w:cs="Arial"/>
      <w:sz w:val="18"/>
      <w:szCs w:val="18"/>
    </w:rPr>
  </w:style>
  <w:style w:type="character" w:customStyle="1" w:styleId="BalloonTextChar">
    <w:name w:val="Balloon Text Char"/>
    <w:basedOn w:val="DefaultParagraphFont"/>
    <w:link w:val="BalloonText"/>
    <w:uiPriority w:val="99"/>
    <w:semiHidden/>
    <w:locked/>
    <w:rsid w:val="00266F0F"/>
    <w:rPr>
      <w:rFonts w:ascii="Arial" w:eastAsia="Times New Roman" w:hAnsi="Arial" w:cs="Arial"/>
      <w:sz w:val="18"/>
      <w:szCs w:val="18"/>
      <w:lang w:eastAsia="en-US"/>
    </w:rPr>
  </w:style>
  <w:style w:type="character" w:customStyle="1" w:styleId="normaltextrun">
    <w:name w:val="normaltextrun"/>
    <w:uiPriority w:val="99"/>
    <w:rsid w:val="00044AA7"/>
    <w:rPr>
      <w:rFonts w:cs="Times New Roman"/>
    </w:rPr>
  </w:style>
  <w:style w:type="character" w:styleId="Hyperlink">
    <w:name w:val="Hyperlink"/>
    <w:basedOn w:val="DefaultParagraphFont"/>
    <w:uiPriority w:val="99"/>
    <w:unhideWhenUsed/>
    <w:rsid w:val="00266F0F"/>
    <w:rPr>
      <w:color w:val="0000FF" w:themeColor="hyperlink"/>
      <w:u w:val="single"/>
    </w:rPr>
  </w:style>
  <w:style w:type="character" w:customStyle="1" w:styleId="Heading1Char">
    <w:name w:val="Heading 1 Char"/>
    <w:basedOn w:val="DefaultParagraphFont"/>
    <w:link w:val="Heading1"/>
    <w:uiPriority w:val="9"/>
    <w:rsid w:val="00266F0F"/>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266F0F"/>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266F0F"/>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781103"/>
    <w:pPr>
      <w:spacing w:after="80"/>
    </w:pPr>
  </w:style>
  <w:style w:type="paragraph" w:customStyle="1" w:styleId="SIUNITCODE">
    <w:name w:val="SI UNIT CODE"/>
    <w:qFormat/>
    <w:rsid w:val="00266F0F"/>
    <w:pPr>
      <w:spacing w:before="80" w:after="80"/>
    </w:pPr>
    <w:rPr>
      <w:rFonts w:ascii="Arial" w:eastAsia="Times New Roman" w:hAnsi="Arial"/>
      <w:b/>
      <w:caps/>
      <w:sz w:val="22"/>
      <w:szCs w:val="22"/>
    </w:rPr>
  </w:style>
  <w:style w:type="paragraph" w:customStyle="1" w:styleId="SIUnittitle">
    <w:name w:val="SI Unit title"/>
    <w:qFormat/>
    <w:rsid w:val="00266F0F"/>
    <w:pPr>
      <w:spacing w:before="80" w:after="80"/>
    </w:pPr>
    <w:rPr>
      <w:rFonts w:ascii="Arial" w:eastAsia="Times New Roman" w:hAnsi="Arial"/>
      <w:b/>
      <w:sz w:val="22"/>
      <w:szCs w:val="22"/>
    </w:rPr>
  </w:style>
  <w:style w:type="paragraph" w:customStyle="1" w:styleId="SIText-Bold">
    <w:name w:val="SI Text - Bold"/>
    <w:link w:val="SIText-BoldChar"/>
    <w:qFormat/>
    <w:rsid w:val="00266F0F"/>
    <w:pPr>
      <w:spacing w:before="80" w:after="80"/>
    </w:pPr>
    <w:rPr>
      <w:rFonts w:ascii="Arial" w:eastAsia="Times New Roman" w:hAnsi="Arial"/>
      <w:b/>
      <w:szCs w:val="22"/>
    </w:rPr>
  </w:style>
  <w:style w:type="paragraph" w:customStyle="1" w:styleId="SIText">
    <w:name w:val="SI Text"/>
    <w:link w:val="SITextChar"/>
    <w:autoRedefine/>
    <w:qFormat/>
    <w:rsid w:val="001349D5"/>
    <w:rPr>
      <w:rFonts w:ascii="Arial" w:eastAsia="Times New Roman" w:hAnsi="Arial"/>
      <w:szCs w:val="22"/>
      <w:lang w:eastAsia="en-US"/>
    </w:rPr>
  </w:style>
  <w:style w:type="table" w:styleId="TableGridLight">
    <w:name w:val="Grid Table Light"/>
    <w:basedOn w:val="TableNormal"/>
    <w:uiPriority w:val="40"/>
    <w:rsid w:val="0078110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266F0F"/>
    <w:rPr>
      <w:rFonts w:ascii="Arial" w:eastAsia="Times New Roman" w:hAnsi="Arial"/>
      <w:b/>
      <w:szCs w:val="22"/>
    </w:rPr>
  </w:style>
  <w:style w:type="paragraph" w:customStyle="1" w:styleId="SIBulletList1">
    <w:name w:val="SI Bullet List 1"/>
    <w:link w:val="SIBulletList1Char"/>
    <w:rsid w:val="00266F0F"/>
    <w:pPr>
      <w:numPr>
        <w:numId w:val="26"/>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781103"/>
    <w:pPr>
      <w:tabs>
        <w:tab w:val="right" w:leader="dot" w:pos="9628"/>
      </w:tabs>
      <w:spacing w:before="100" w:after="40" w:line="276" w:lineRule="auto"/>
    </w:pPr>
    <w:rPr>
      <w:rFonts w:asciiTheme="minorHAnsi" w:eastAsia="Times New Roman" w:hAnsiTheme="minorHAnsi"/>
      <w:b/>
      <w:sz w:val="22"/>
      <w:szCs w:val="22"/>
    </w:rPr>
  </w:style>
  <w:style w:type="character" w:customStyle="1" w:styleId="SIText-Italic">
    <w:name w:val="SI Text - Italic"/>
    <w:rsid w:val="00266F0F"/>
    <w:rPr>
      <w:i/>
      <w:sz w:val="20"/>
      <w:szCs w:val="20"/>
    </w:rPr>
  </w:style>
  <w:style w:type="paragraph" w:customStyle="1" w:styleId="SIBulletList2">
    <w:name w:val="SI Bullet List 2"/>
    <w:basedOn w:val="SIBulletList1"/>
    <w:link w:val="SIBulletList2Char"/>
    <w:rsid w:val="00266F0F"/>
    <w:pPr>
      <w:numPr>
        <w:numId w:val="27"/>
      </w:numPr>
      <w:tabs>
        <w:tab w:val="num" w:pos="720"/>
      </w:tabs>
      <w:ind w:left="714" w:hanging="357"/>
    </w:pPr>
  </w:style>
  <w:style w:type="paragraph" w:customStyle="1" w:styleId="SIBulletList3">
    <w:name w:val="SI Bullet List 3"/>
    <w:basedOn w:val="SIBulletList2"/>
    <w:rsid w:val="00266F0F"/>
    <w:pPr>
      <w:tabs>
        <w:tab w:val="clear" w:pos="720"/>
        <w:tab w:val="num" w:pos="1080"/>
      </w:tabs>
      <w:ind w:left="1080"/>
    </w:pPr>
  </w:style>
  <w:style w:type="paragraph" w:styleId="TOC2">
    <w:name w:val="toc 2"/>
    <w:next w:val="Normal"/>
    <w:autoRedefine/>
    <w:uiPriority w:val="39"/>
    <w:unhideWhenUsed/>
    <w:locked/>
    <w:rsid w:val="00781103"/>
    <w:pPr>
      <w:tabs>
        <w:tab w:val="right" w:leader="dot" w:pos="9628"/>
      </w:tabs>
      <w:ind w:left="221"/>
    </w:pPr>
    <w:rPr>
      <w:rFonts w:asciiTheme="minorHAnsi" w:eastAsia="Times New Roman" w:hAnsiTheme="minorHAnsi"/>
      <w:sz w:val="21"/>
      <w:szCs w:val="22"/>
    </w:rPr>
  </w:style>
  <w:style w:type="paragraph" w:styleId="FootnoteText">
    <w:name w:val="footnote text"/>
    <w:basedOn w:val="Normal"/>
    <w:link w:val="FootnoteTextChar"/>
    <w:uiPriority w:val="99"/>
    <w:semiHidden/>
    <w:unhideWhenUsed/>
    <w:rsid w:val="00266F0F"/>
  </w:style>
  <w:style w:type="character" w:customStyle="1" w:styleId="FootnoteTextChar">
    <w:name w:val="Footnote Text Char"/>
    <w:basedOn w:val="DefaultParagraphFont"/>
    <w:link w:val="FootnoteText"/>
    <w:uiPriority w:val="99"/>
    <w:semiHidden/>
    <w:rsid w:val="00266F0F"/>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266F0F"/>
    <w:rPr>
      <w:vertAlign w:val="superscript"/>
    </w:rPr>
  </w:style>
  <w:style w:type="character" w:customStyle="1" w:styleId="SITextChar">
    <w:name w:val="SI Text Char"/>
    <w:basedOn w:val="DefaultParagraphFont"/>
    <w:link w:val="SIText"/>
    <w:rsid w:val="001349D5"/>
    <w:rPr>
      <w:rFonts w:ascii="Arial" w:eastAsia="Times New Roman" w:hAnsi="Arial"/>
      <w:szCs w:val="22"/>
      <w:lang w:eastAsia="en-US"/>
    </w:rPr>
  </w:style>
  <w:style w:type="character" w:customStyle="1" w:styleId="SITextBeforeChar">
    <w:name w:val="SI Text Before Char"/>
    <w:basedOn w:val="SITextChar"/>
    <w:link w:val="SITextBefore"/>
    <w:rsid w:val="00781103"/>
    <w:rPr>
      <w:rFonts w:ascii="Arial" w:eastAsia="Times New Roman" w:hAnsi="Arial" w:cstheme="minorBidi"/>
      <w:sz w:val="22"/>
      <w:szCs w:val="22"/>
      <w:lang w:eastAsia="en-US"/>
    </w:rPr>
  </w:style>
  <w:style w:type="character" w:customStyle="1" w:styleId="SpecialBold">
    <w:name w:val="Special Bold"/>
    <w:basedOn w:val="DefaultParagraphFont"/>
    <w:rsid w:val="00781103"/>
    <w:rPr>
      <w:rFonts w:cs="Times New Roman"/>
      <w:b/>
      <w:spacing w:val="0"/>
    </w:rPr>
  </w:style>
  <w:style w:type="paragraph" w:customStyle="1" w:styleId="SIPC">
    <w:name w:val="SI_PC"/>
    <w:basedOn w:val="SIText"/>
    <w:qFormat/>
    <w:rsid w:val="00781103"/>
    <w:pPr>
      <w:ind w:left="357" w:hanging="357"/>
    </w:pPr>
    <w:rPr>
      <w:rFonts w:asciiTheme="minorHAnsi" w:hAnsiTheme="minorHAnsi" w:cstheme="minorHAnsi"/>
    </w:rPr>
  </w:style>
  <w:style w:type="paragraph" w:customStyle="1" w:styleId="SIEL">
    <w:name w:val="SI_EL"/>
    <w:basedOn w:val="SIPC"/>
    <w:qFormat/>
    <w:rsid w:val="00781103"/>
    <w:pPr>
      <w:ind w:left="198" w:hanging="198"/>
    </w:pPr>
  </w:style>
  <w:style w:type="table" w:styleId="TableGrid">
    <w:name w:val="Table Grid"/>
    <w:basedOn w:val="TableNormal"/>
    <w:uiPriority w:val="59"/>
    <w:locked/>
    <w:rsid w:val="00266F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D5039"/>
    <w:rPr>
      <w:i/>
      <w:iCs/>
      <w:color w:val="404040" w:themeColor="text1" w:themeTint="BF"/>
    </w:rPr>
  </w:style>
  <w:style w:type="paragraph" w:customStyle="1" w:styleId="SIBullet1">
    <w:name w:val="SI Bullet 1"/>
    <w:basedOn w:val="SIBulletList1"/>
    <w:link w:val="SIBullet1Char"/>
    <w:qFormat/>
    <w:rsid w:val="00266F0F"/>
  </w:style>
  <w:style w:type="paragraph" w:customStyle="1" w:styleId="SIBullet2">
    <w:name w:val="SI Bullet 2"/>
    <w:basedOn w:val="SIBulletList2"/>
    <w:link w:val="SIBullet2Char"/>
    <w:qFormat/>
    <w:rsid w:val="00266F0F"/>
  </w:style>
  <w:style w:type="character" w:customStyle="1" w:styleId="SIBulletList1Char">
    <w:name w:val="SI Bullet List 1 Char"/>
    <w:basedOn w:val="DefaultParagraphFont"/>
    <w:link w:val="SIBulletList1"/>
    <w:rsid w:val="00266F0F"/>
    <w:rPr>
      <w:rFonts w:ascii="Arial" w:eastAsia="Times New Roman" w:hAnsi="Arial"/>
      <w:lang w:eastAsia="en-US"/>
    </w:rPr>
  </w:style>
  <w:style w:type="character" w:customStyle="1" w:styleId="SIBullet1Char">
    <w:name w:val="SI Bullet 1 Char"/>
    <w:basedOn w:val="SIBulletList1Char"/>
    <w:link w:val="SIBullet1"/>
    <w:rsid w:val="00266F0F"/>
    <w:rPr>
      <w:rFonts w:ascii="Arial" w:eastAsia="Times New Roman" w:hAnsi="Arial"/>
      <w:lang w:eastAsia="en-US"/>
    </w:rPr>
  </w:style>
  <w:style w:type="paragraph" w:customStyle="1" w:styleId="SIItalic">
    <w:name w:val="SI Italic"/>
    <w:basedOn w:val="Normal"/>
    <w:link w:val="SIItalicChar"/>
    <w:qFormat/>
    <w:rsid w:val="00266F0F"/>
    <w:rPr>
      <w:rFonts w:eastAsiaTheme="majorEastAsia"/>
      <w:i/>
    </w:rPr>
  </w:style>
  <w:style w:type="character" w:customStyle="1" w:styleId="SIBulletList2Char">
    <w:name w:val="SI Bullet List 2 Char"/>
    <w:basedOn w:val="SIBulletList1Char"/>
    <w:link w:val="SIBulletList2"/>
    <w:rsid w:val="00266F0F"/>
    <w:rPr>
      <w:rFonts w:ascii="Arial" w:eastAsia="Times New Roman" w:hAnsi="Arial"/>
      <w:lang w:eastAsia="en-US"/>
    </w:rPr>
  </w:style>
  <w:style w:type="character" w:customStyle="1" w:styleId="SIBullet2Char">
    <w:name w:val="SI Bullet 2 Char"/>
    <w:basedOn w:val="SIBulletList2Char"/>
    <w:link w:val="SIBullet2"/>
    <w:rsid w:val="00266F0F"/>
    <w:rPr>
      <w:rFonts w:ascii="Arial" w:eastAsia="Times New Roman" w:hAnsi="Arial"/>
      <w:lang w:eastAsia="en-US"/>
    </w:rPr>
  </w:style>
  <w:style w:type="character" w:customStyle="1" w:styleId="SIItalicChar">
    <w:name w:val="SI Italic Char"/>
    <w:basedOn w:val="DefaultParagraphFont"/>
    <w:link w:val="SIItalic"/>
    <w:rsid w:val="00266F0F"/>
    <w:rPr>
      <w:rFonts w:ascii="Arial" w:eastAsiaTheme="majorEastAsia" w:hAnsi="Arial" w:cstheme="minorBidi"/>
      <w:i/>
      <w:lang w:eastAsia="en-US"/>
    </w:rPr>
  </w:style>
  <w:style w:type="paragraph" w:styleId="Revision">
    <w:name w:val="Revision"/>
    <w:hidden/>
    <w:uiPriority w:val="99"/>
    <w:semiHidden/>
    <w:rsid w:val="0061371F"/>
    <w:rPr>
      <w:rFonts w:ascii="Arial" w:eastAsia="Times New Roman" w:hAnsi="Arial"/>
      <w:sz w:val="22"/>
      <w:szCs w:val="22"/>
    </w:rPr>
  </w:style>
  <w:style w:type="table" w:customStyle="1" w:styleId="TableGridLight1">
    <w:name w:val="Table Grid Light1"/>
    <w:basedOn w:val="TableNormal"/>
    <w:uiPriority w:val="40"/>
    <w:rsid w:val="00266F0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266F0F"/>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266F0F"/>
    <w:rPr>
      <w:b/>
      <w:i/>
    </w:rPr>
  </w:style>
  <w:style w:type="character" w:customStyle="1" w:styleId="SIRangeEntryChar">
    <w:name w:val="SI Range Entry Char"/>
    <w:basedOn w:val="SITextChar"/>
    <w:link w:val="SIRangeEntry"/>
    <w:rsid w:val="00266F0F"/>
    <w:rPr>
      <w:rFonts w:ascii="Arial" w:eastAsia="Times New Roman" w:hAnsi="Arial"/>
      <w:b/>
      <w:i/>
      <w:szCs w:val="22"/>
      <w:lang w:eastAsia="en-US"/>
    </w:rPr>
  </w:style>
  <w:style w:type="table" w:customStyle="1" w:styleId="TableGrid0">
    <w:name w:val="TableGrid"/>
    <w:rsid w:val="00E2583E"/>
    <w:rPr>
      <w:rFonts w:eastAsia="Times New Roman"/>
      <w:sz w:val="22"/>
      <w:szCs w:val="22"/>
    </w:rPr>
    <w:tblPr>
      <w:tblCellMar>
        <w:top w:w="0" w:type="dxa"/>
        <w:left w:w="0" w:type="dxa"/>
        <w:bottom w:w="0" w:type="dxa"/>
        <w:right w:w="0" w:type="dxa"/>
      </w:tblCellMar>
    </w:tblPr>
  </w:style>
  <w:style w:type="paragraph" w:customStyle="1" w:styleId="TableText">
    <w:name w:val="Table Text"/>
    <w:basedOn w:val="Normal"/>
    <w:qFormat/>
    <w:rsid w:val="00E2583E"/>
    <w:pPr>
      <w:spacing w:before="60" w:after="60"/>
    </w:pPr>
    <w:rPr>
      <w:rFonts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18805">
      <w:bodyDiv w:val="1"/>
      <w:marLeft w:val="0"/>
      <w:marRight w:val="0"/>
      <w:marTop w:val="0"/>
      <w:marBottom w:val="0"/>
      <w:divBdr>
        <w:top w:val="none" w:sz="0" w:space="0" w:color="auto"/>
        <w:left w:val="none" w:sz="0" w:space="0" w:color="auto"/>
        <w:bottom w:val="none" w:sz="0" w:space="0" w:color="auto"/>
        <w:right w:val="none" w:sz="0" w:space="0" w:color="auto"/>
      </w:divBdr>
    </w:div>
    <w:div w:id="561016679">
      <w:marLeft w:val="0"/>
      <w:marRight w:val="0"/>
      <w:marTop w:val="0"/>
      <w:marBottom w:val="0"/>
      <w:divBdr>
        <w:top w:val="none" w:sz="0" w:space="0" w:color="auto"/>
        <w:left w:val="none" w:sz="0" w:space="0" w:color="auto"/>
        <w:bottom w:val="none" w:sz="0" w:space="0" w:color="auto"/>
        <w:right w:val="none" w:sz="0" w:space="0" w:color="auto"/>
      </w:divBdr>
      <w:divsChild>
        <w:div w:id="561016675">
          <w:marLeft w:val="0"/>
          <w:marRight w:val="0"/>
          <w:marTop w:val="150"/>
          <w:marBottom w:val="0"/>
          <w:divBdr>
            <w:top w:val="none" w:sz="0" w:space="0" w:color="auto"/>
            <w:left w:val="none" w:sz="0" w:space="0" w:color="auto"/>
            <w:bottom w:val="none" w:sz="0" w:space="0" w:color="auto"/>
            <w:right w:val="none" w:sz="0" w:space="0" w:color="auto"/>
          </w:divBdr>
          <w:divsChild>
            <w:div w:id="561016677">
              <w:marLeft w:val="0"/>
              <w:marRight w:val="0"/>
              <w:marTop w:val="0"/>
              <w:marBottom w:val="0"/>
              <w:divBdr>
                <w:top w:val="none" w:sz="0" w:space="0" w:color="auto"/>
                <w:left w:val="none" w:sz="0" w:space="0" w:color="auto"/>
                <w:bottom w:val="none" w:sz="0" w:space="0" w:color="auto"/>
                <w:right w:val="none" w:sz="0" w:space="0" w:color="auto"/>
              </w:divBdr>
              <w:divsChild>
                <w:div w:id="561016676">
                  <w:marLeft w:val="0"/>
                  <w:marRight w:val="0"/>
                  <w:marTop w:val="0"/>
                  <w:marBottom w:val="0"/>
                  <w:divBdr>
                    <w:top w:val="none" w:sz="0" w:space="0" w:color="auto"/>
                    <w:left w:val="none" w:sz="0" w:space="0" w:color="auto"/>
                    <w:bottom w:val="none" w:sz="0" w:space="0" w:color="auto"/>
                    <w:right w:val="none" w:sz="0" w:space="0" w:color="auto"/>
                  </w:divBdr>
                  <w:divsChild>
                    <w:div w:id="561016680">
                      <w:marLeft w:val="0"/>
                      <w:marRight w:val="0"/>
                      <w:marTop w:val="0"/>
                      <w:marBottom w:val="0"/>
                      <w:divBdr>
                        <w:top w:val="none" w:sz="0" w:space="0" w:color="auto"/>
                        <w:left w:val="none" w:sz="0" w:space="0" w:color="auto"/>
                        <w:bottom w:val="none" w:sz="0" w:space="0" w:color="auto"/>
                        <w:right w:val="none" w:sz="0" w:space="0" w:color="auto"/>
                      </w:divBdr>
                      <w:divsChild>
                        <w:div w:id="5610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567341">
      <w:bodyDiv w:val="1"/>
      <w:marLeft w:val="0"/>
      <w:marRight w:val="0"/>
      <w:marTop w:val="0"/>
      <w:marBottom w:val="0"/>
      <w:divBdr>
        <w:top w:val="none" w:sz="0" w:space="0" w:color="auto"/>
        <w:left w:val="none" w:sz="0" w:space="0" w:color="auto"/>
        <w:bottom w:val="none" w:sz="0" w:space="0" w:color="auto"/>
        <w:right w:val="none" w:sz="0" w:space="0" w:color="auto"/>
      </w:divBdr>
    </w:div>
    <w:div w:id="608321575">
      <w:bodyDiv w:val="1"/>
      <w:marLeft w:val="0"/>
      <w:marRight w:val="0"/>
      <w:marTop w:val="0"/>
      <w:marBottom w:val="0"/>
      <w:divBdr>
        <w:top w:val="none" w:sz="0" w:space="0" w:color="auto"/>
        <w:left w:val="none" w:sz="0" w:space="0" w:color="auto"/>
        <w:bottom w:val="none" w:sz="0" w:space="0" w:color="auto"/>
        <w:right w:val="none" w:sz="0" w:space="0" w:color="auto"/>
      </w:divBdr>
    </w:div>
    <w:div w:id="749737386">
      <w:bodyDiv w:val="1"/>
      <w:marLeft w:val="0"/>
      <w:marRight w:val="0"/>
      <w:marTop w:val="0"/>
      <w:marBottom w:val="0"/>
      <w:divBdr>
        <w:top w:val="none" w:sz="0" w:space="0" w:color="auto"/>
        <w:left w:val="none" w:sz="0" w:space="0" w:color="auto"/>
        <w:bottom w:val="none" w:sz="0" w:space="0" w:color="auto"/>
        <w:right w:val="none" w:sz="0" w:space="0" w:color="auto"/>
      </w:divBdr>
    </w:div>
    <w:div w:id="1216158163">
      <w:bodyDiv w:val="1"/>
      <w:marLeft w:val="0"/>
      <w:marRight w:val="0"/>
      <w:marTop w:val="0"/>
      <w:marBottom w:val="0"/>
      <w:divBdr>
        <w:top w:val="none" w:sz="0" w:space="0" w:color="auto"/>
        <w:left w:val="none" w:sz="0" w:space="0" w:color="auto"/>
        <w:bottom w:val="none" w:sz="0" w:space="0" w:color="auto"/>
        <w:right w:val="none" w:sz="0" w:space="0" w:color="auto"/>
      </w:divBdr>
    </w:div>
    <w:div w:id="1251423723">
      <w:bodyDiv w:val="1"/>
      <w:marLeft w:val="0"/>
      <w:marRight w:val="0"/>
      <w:marTop w:val="0"/>
      <w:marBottom w:val="0"/>
      <w:divBdr>
        <w:top w:val="none" w:sz="0" w:space="0" w:color="auto"/>
        <w:left w:val="none" w:sz="0" w:space="0" w:color="auto"/>
        <w:bottom w:val="none" w:sz="0" w:space="0" w:color="auto"/>
        <w:right w:val="none" w:sz="0" w:space="0" w:color="auto"/>
      </w:divBdr>
    </w:div>
    <w:div w:id="1310595415">
      <w:bodyDiv w:val="1"/>
      <w:marLeft w:val="0"/>
      <w:marRight w:val="0"/>
      <w:marTop w:val="0"/>
      <w:marBottom w:val="0"/>
      <w:divBdr>
        <w:top w:val="none" w:sz="0" w:space="0" w:color="auto"/>
        <w:left w:val="none" w:sz="0" w:space="0" w:color="auto"/>
        <w:bottom w:val="none" w:sz="0" w:space="0" w:color="auto"/>
        <w:right w:val="none" w:sz="0" w:space="0" w:color="auto"/>
      </w:divBdr>
    </w:div>
    <w:div w:id="1319310174">
      <w:bodyDiv w:val="1"/>
      <w:marLeft w:val="0"/>
      <w:marRight w:val="0"/>
      <w:marTop w:val="0"/>
      <w:marBottom w:val="0"/>
      <w:divBdr>
        <w:top w:val="none" w:sz="0" w:space="0" w:color="auto"/>
        <w:left w:val="none" w:sz="0" w:space="0" w:color="auto"/>
        <w:bottom w:val="none" w:sz="0" w:space="0" w:color="auto"/>
        <w:right w:val="none" w:sz="0" w:space="0" w:color="auto"/>
      </w:divBdr>
    </w:div>
    <w:div w:id="1788963325">
      <w:bodyDiv w:val="1"/>
      <w:marLeft w:val="0"/>
      <w:marRight w:val="0"/>
      <w:marTop w:val="0"/>
      <w:marBottom w:val="0"/>
      <w:divBdr>
        <w:top w:val="none" w:sz="0" w:space="0" w:color="auto"/>
        <w:left w:val="none" w:sz="0" w:space="0" w:color="auto"/>
        <w:bottom w:val="none" w:sz="0" w:space="0" w:color="auto"/>
        <w:right w:val="none" w:sz="0" w:space="0" w:color="auto"/>
      </w:divBdr>
    </w:div>
    <w:div w:id="1827278891">
      <w:bodyDiv w:val="1"/>
      <w:marLeft w:val="0"/>
      <w:marRight w:val="0"/>
      <w:marTop w:val="0"/>
      <w:marBottom w:val="0"/>
      <w:divBdr>
        <w:top w:val="none" w:sz="0" w:space="0" w:color="auto"/>
        <w:left w:val="none" w:sz="0" w:space="0" w:color="auto"/>
        <w:bottom w:val="none" w:sz="0" w:space="0" w:color="auto"/>
        <w:right w:val="none" w:sz="0" w:space="0" w:color="auto"/>
      </w:divBdr>
    </w:div>
    <w:div w:id="188798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A011F-0091-44D5-9E20-0D38A5A8E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88B71-8788-42FE-B078-31BBDF3BD0E9}">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cc58c354-ff26-4fb7-9c87-65c849385547"/>
    <ds:schemaRef ds:uri="http://www.w3.org/XML/1998/namespace"/>
    <ds:schemaRef ds:uri="http://purl.org/dc/dcmitype/"/>
  </ds:schemaRefs>
</ds:datastoreItem>
</file>

<file path=customXml/itemProps3.xml><?xml version="1.0" encoding="utf-8"?>
<ds:datastoreItem xmlns:ds="http://schemas.openxmlformats.org/officeDocument/2006/customXml" ds:itemID="{4056E92B-1CC2-46BB-A3B3-2FAC924B9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15</TotalTime>
  <Pages>4</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ACMVET414 Nurse foals</vt:lpstr>
    </vt:vector>
  </TitlesOfParts>
  <Company>AgriFood Skills Australia</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ACMVET414 Nurse foals</dc:title>
  <dc:subject/>
  <dc:creator>Tony Dodson</dc:creator>
  <cp:keywords>Veterinary Nursing</cp:keywords>
  <dc:description/>
  <cp:lastModifiedBy>Lucinda O'Brien</cp:lastModifiedBy>
  <cp:revision>14</cp:revision>
  <cp:lastPrinted>2015-09-27T23:57:00Z</cp:lastPrinted>
  <dcterms:created xsi:type="dcterms:W3CDTF">2017-07-26T02:53:00Z</dcterms:created>
  <dcterms:modified xsi:type="dcterms:W3CDTF">2018-10-04T04:36:00Z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b7183159-1c91-4868-a220-b9df87910040</vt:lpwstr>
  </property>
  <property fmtid="{D5CDD505-2E9C-101B-9397-08002B2CF9AE}" pid="4" name="TaxKeyword">
    <vt:lpwstr>730;#Veterinary Nursing|3b41fe6e-1228-444b-aba6-0e13e66b6c4f</vt:lpwstr>
  </property>
  <property fmtid="{D5CDD505-2E9C-101B-9397-08002B2CF9AE}" pid="5" name="ContentCategory1">
    <vt:lpwstr>961;#Unit of Competency|ec21829f-d988-47b4-9a96-57162f2312ae</vt:lpwstr>
  </property>
  <property fmtid="{D5CDD505-2E9C-101B-9397-08002B2CF9AE}" pid="6" name="IndustrySector">
    <vt:lpwstr>790;#Veterinary Nursing|3b41fe6e-1228-444b-aba6-0e13e66b6c4f</vt:lpwstr>
  </property>
  <property fmtid="{D5CDD505-2E9C-101B-9397-08002B2CF9AE}" pid="7" name="kc69672229524abab31cdb588cbfc070">
    <vt:lpwstr>Veterinary Nursing3b41fe6e-1228-444b-aba6-0e13e66b6c4f</vt:lpwstr>
  </property>
  <property fmtid="{D5CDD505-2E9C-101B-9397-08002B2CF9AE}" pid="8" name="FinancialYear">
    <vt:lpwstr>4</vt:lpwstr>
  </property>
  <property fmtid="{D5CDD505-2E9C-101B-9397-08002B2CF9AE}" pid="9" name="c7d73f6daf8d41e886e4ee034fcbee2d">
    <vt:lpwstr>Unit of Competencyec21829f-d988-47b4-9a96-57162f2312ae</vt:lpwstr>
  </property>
  <property fmtid="{D5CDD505-2E9C-101B-9397-08002B2CF9AE}" pid="10" name="TaxCatchAll">
    <vt:lpwstr>790;#;#730;#;#961;#</vt:lpwstr>
  </property>
  <property fmtid="{D5CDD505-2E9C-101B-9397-08002B2CF9AE}" pid="11" name="TrainingPackageCode">
    <vt:lpwstr>13;#</vt:lpwstr>
  </property>
  <property fmtid="{D5CDD505-2E9C-101B-9397-08002B2CF9AE}" pid="12" name="TaxKeywordTaxHTField">
    <vt:lpwstr>Veterinary Nursing3b41fe6e-1228-444b-aba6-0e13e66b6c4f</vt:lpwstr>
  </property>
  <property fmtid="{D5CDD505-2E9C-101B-9397-08002B2CF9AE}" pid="13" name="TrainingPackageComponent">
    <vt:lpwstr>2</vt:lpwstr>
  </property>
  <property fmtid="{D5CDD505-2E9C-101B-9397-08002B2CF9AE}" pid="14" name="ProjectStatus">
    <vt:lpwstr>1</vt:lpwstr>
  </property>
  <property fmtid="{D5CDD505-2E9C-101B-9397-08002B2CF9AE}" pid="15" name="TrainingPackageComponentCode">
    <vt:lpwstr>232</vt:lpwstr>
  </property>
  <property fmtid="{D5CDD505-2E9C-101B-9397-08002B2CF9AE}" pid="16" name="ProjectIDandName">
    <vt:lpwstr>1;#</vt:lpwstr>
  </property>
  <property fmtid="{D5CDD505-2E9C-101B-9397-08002B2CF9AE}" pid="17" name="_dlc_DocId">
    <vt:lpwstr>AGRIINTRA-63-714</vt:lpwstr>
  </property>
  <property fmtid="{D5CDD505-2E9C-101B-9397-08002B2CF9AE}" pid="18" name="_dlc_DocIdUrl">
    <vt:lpwstr>https://agrifood.sharepoint.com/Projects/tps/_layouts/15/DocIdRedir.aspx?ID=AGRIINTRA-63-714, AGRIINTRA-63-714</vt:lpwstr>
  </property>
  <property fmtid="{D5CDD505-2E9C-101B-9397-08002B2CF9AE}" pid="19" name="AQF">
    <vt:lpwstr>4</vt:lpwstr>
  </property>
  <property fmtid="{D5CDD505-2E9C-101B-9397-08002B2CF9AE}" pid="20" name="Document status">
    <vt:lpwstr>2- Consultation Draft</vt:lpwstr>
  </property>
</Properties>
</file>