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66AF" w14:textId="77777777" w:rsidR="00F306FF" w:rsidRPr="00337409" w:rsidRDefault="00F306FF" w:rsidP="00F306FF">
      <w:pPr>
        <w:pStyle w:val="SIUnittitle"/>
      </w:pPr>
      <w:r w:rsidRPr="00337409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F306FF" w:rsidRPr="00F306FF" w14:paraId="7DBE973E" w14:textId="77777777" w:rsidTr="00337409">
        <w:tc>
          <w:tcPr>
            <w:tcW w:w="2830" w:type="dxa"/>
          </w:tcPr>
          <w:p w14:paraId="5C9B0CF5" w14:textId="494532A3" w:rsidR="00F306FF" w:rsidRPr="00337409" w:rsidRDefault="00885024" w:rsidP="00337409">
            <w:pPr>
              <w:pStyle w:val="SIUnittitle"/>
            </w:pPr>
            <w:r w:rsidRPr="00337409">
              <w:t>Release</w:t>
            </w:r>
          </w:p>
        </w:tc>
        <w:tc>
          <w:tcPr>
            <w:tcW w:w="6514" w:type="dxa"/>
          </w:tcPr>
          <w:p w14:paraId="434D0B7D" w14:textId="6D14043A" w:rsidR="00F306FF" w:rsidRPr="00337409" w:rsidRDefault="00885024" w:rsidP="00337409">
            <w:pPr>
              <w:pStyle w:val="SIUnittitle"/>
            </w:pPr>
            <w:r w:rsidRPr="00337409">
              <w:t>Comments</w:t>
            </w:r>
          </w:p>
        </w:tc>
      </w:tr>
      <w:tr w:rsidR="00F306FF" w:rsidRPr="00885024" w14:paraId="636A68B3" w14:textId="77777777" w:rsidTr="00337409">
        <w:tc>
          <w:tcPr>
            <w:tcW w:w="2830" w:type="dxa"/>
          </w:tcPr>
          <w:p w14:paraId="13BD27C0" w14:textId="77777777" w:rsidR="00F306FF" w:rsidRPr="00337409" w:rsidRDefault="00F306FF" w:rsidP="00B72FBE">
            <w:pPr>
              <w:pStyle w:val="SIText"/>
            </w:pPr>
            <w:r w:rsidRPr="00337409">
              <w:t>Release 1</w:t>
            </w:r>
          </w:p>
        </w:tc>
        <w:tc>
          <w:tcPr>
            <w:tcW w:w="6514" w:type="dxa"/>
          </w:tcPr>
          <w:p w14:paraId="5AAABEE6" w14:textId="44737641" w:rsidR="00F306FF" w:rsidRPr="00337409" w:rsidRDefault="00F306FF" w:rsidP="0074350F">
            <w:pPr>
              <w:pStyle w:val="SIText"/>
            </w:pPr>
            <w:r w:rsidRPr="00337409">
              <w:t xml:space="preserve">This version released with </w:t>
            </w:r>
            <w:r w:rsidRPr="009D56B1">
              <w:t xml:space="preserve">ACM Animal Care and Management Training Package Version </w:t>
            </w:r>
            <w:r w:rsidR="0074350F">
              <w:t>2</w:t>
            </w:r>
            <w:r w:rsidRPr="009D56B1">
              <w:t>.0</w:t>
            </w:r>
            <w:r w:rsidR="009D56B1" w:rsidRPr="009D56B1">
              <w:t>.</w:t>
            </w:r>
          </w:p>
        </w:tc>
      </w:tr>
    </w:tbl>
    <w:p w14:paraId="02F8E9A1" w14:textId="77777777" w:rsidR="00F306FF" w:rsidRDefault="00F306FF" w:rsidP="00337409">
      <w:pPr>
        <w:tabs>
          <w:tab w:val="left" w:pos="779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14"/>
      </w:tblGrid>
      <w:tr w:rsidR="00DB5411" w:rsidRPr="00963A46" w14:paraId="463549F5" w14:textId="77777777" w:rsidTr="00337409">
        <w:trPr>
          <w:tblHeader/>
        </w:trPr>
        <w:tc>
          <w:tcPr>
            <w:tcW w:w="2830" w:type="dxa"/>
          </w:tcPr>
          <w:p w14:paraId="463549F3" w14:textId="77777777" w:rsidR="00DB5411" w:rsidRPr="00963A46" w:rsidRDefault="00DB5411" w:rsidP="00337409">
            <w:pPr>
              <w:pStyle w:val="SIUnittitle"/>
            </w:pPr>
            <w:r>
              <w:t>ACMVET405</w:t>
            </w:r>
          </w:p>
        </w:tc>
        <w:tc>
          <w:tcPr>
            <w:tcW w:w="6514" w:type="dxa"/>
          </w:tcPr>
          <w:p w14:paraId="463549F4" w14:textId="64B92274" w:rsidR="00DB5411" w:rsidRPr="00F306FF" w:rsidRDefault="00010BB8" w:rsidP="00337409">
            <w:pPr>
              <w:pStyle w:val="SIUnittitle"/>
            </w:pPr>
            <w:r>
              <w:t>Coordinate and perform</w:t>
            </w:r>
            <w:r w:rsidR="00DB5411" w:rsidRPr="00F306FF">
              <w:t xml:space="preserve"> surgical nursing routines</w:t>
            </w:r>
          </w:p>
        </w:tc>
      </w:tr>
      <w:tr w:rsidR="00DB5411" w:rsidRPr="00963A46" w14:paraId="463549FC" w14:textId="77777777" w:rsidTr="00337409">
        <w:tc>
          <w:tcPr>
            <w:tcW w:w="2830" w:type="dxa"/>
          </w:tcPr>
          <w:p w14:paraId="463549F6" w14:textId="77777777" w:rsidR="00DB5411" w:rsidRPr="00F306FF" w:rsidRDefault="00DB5411" w:rsidP="00337409">
            <w:pPr>
              <w:pStyle w:val="SIUnittitle"/>
            </w:pPr>
            <w:r w:rsidRPr="00F306FF">
              <w:t>Application</w:t>
            </w:r>
          </w:p>
        </w:tc>
        <w:tc>
          <w:tcPr>
            <w:tcW w:w="6514" w:type="dxa"/>
          </w:tcPr>
          <w:p w14:paraId="7C364760" w14:textId="1D995A94" w:rsidR="00885024" w:rsidRDefault="00DB5411" w:rsidP="00B72FBE">
            <w:pPr>
              <w:pStyle w:val="SIText"/>
            </w:pPr>
            <w:r w:rsidRPr="00B72FBE">
              <w:t xml:space="preserve">This unit of competency describes the skills and knowledge required to </w:t>
            </w:r>
            <w:r w:rsidR="003B41EB" w:rsidRPr="00B72FBE">
              <w:t xml:space="preserve">coordinate surgery schedules, </w:t>
            </w:r>
            <w:r w:rsidRPr="00B72FBE">
              <w:t>prepare the surgical environment and provide support for the veterinary surgeon</w:t>
            </w:r>
            <w:r w:rsidR="00CE6AD6" w:rsidRPr="00B72FBE">
              <w:t>,</w:t>
            </w:r>
            <w:r w:rsidRPr="00B72FBE">
              <w:t xml:space="preserve"> including before, during and after routine and non-routine surgical procedures and monitoring patients </w:t>
            </w:r>
            <w:r w:rsidR="007253DD" w:rsidRPr="00B72FBE">
              <w:t xml:space="preserve">(animals) </w:t>
            </w:r>
            <w:r w:rsidRPr="00B72FBE">
              <w:t>while they are under anaesthesia.</w:t>
            </w:r>
          </w:p>
          <w:p w14:paraId="1F348F0C" w14:textId="77777777" w:rsidR="00B72FBE" w:rsidRPr="00B72FBE" w:rsidRDefault="00B72FBE" w:rsidP="00B72FBE">
            <w:pPr>
              <w:pStyle w:val="SIText"/>
            </w:pPr>
          </w:p>
          <w:p w14:paraId="463549F8" w14:textId="4FFF27DD" w:rsidR="00DB5411" w:rsidRDefault="00DB5411" w:rsidP="00B72FBE">
            <w:pPr>
              <w:pStyle w:val="SIText"/>
            </w:pPr>
            <w:r w:rsidRPr="00B72FBE">
              <w:t>This unit applies to veterinary nurse</w:t>
            </w:r>
            <w:r w:rsidR="0004456D" w:rsidRPr="00B72FBE">
              <w:t xml:space="preserve">s, who work independently </w:t>
            </w:r>
            <w:r w:rsidRPr="00B72FBE">
              <w:t xml:space="preserve">under </w:t>
            </w:r>
            <w:r w:rsidR="0004456D" w:rsidRPr="00B72FBE">
              <w:t xml:space="preserve">the </w:t>
            </w:r>
            <w:r w:rsidR="00421010" w:rsidRPr="00B72FBE">
              <w:t>supervision</w:t>
            </w:r>
            <w:r w:rsidR="0004456D" w:rsidRPr="00B72FBE">
              <w:t xml:space="preserve"> </w:t>
            </w:r>
            <w:r w:rsidRPr="00B72FBE">
              <w:t xml:space="preserve">of a </w:t>
            </w:r>
            <w:r w:rsidR="006B441E" w:rsidRPr="00B72FBE">
              <w:t xml:space="preserve">registered </w:t>
            </w:r>
            <w:r w:rsidRPr="00B72FBE">
              <w:t xml:space="preserve">veterinarian in a veterinary practice. </w:t>
            </w:r>
            <w:r w:rsidR="00885024" w:rsidRPr="00B72FBE">
              <w:t xml:space="preserve">Veterinary nurses </w:t>
            </w:r>
            <w:r w:rsidR="00CE6AD6" w:rsidRPr="00B72FBE">
              <w:t xml:space="preserve">who </w:t>
            </w:r>
            <w:r w:rsidR="006B441E" w:rsidRPr="00B72FBE">
              <w:t>coordinate</w:t>
            </w:r>
            <w:r w:rsidR="00885024" w:rsidRPr="00B72FBE">
              <w:t xml:space="preserve"> surgical routines need to hold and apply specialised knowledge of animal anatomy and physiology</w:t>
            </w:r>
            <w:r w:rsidR="00CE6AD6" w:rsidRPr="00B72FBE">
              <w:t xml:space="preserve">, and </w:t>
            </w:r>
            <w:r w:rsidR="006B441E" w:rsidRPr="00B72FBE">
              <w:t>surgical</w:t>
            </w:r>
            <w:r w:rsidR="00885024" w:rsidRPr="00B72FBE">
              <w:t xml:space="preserve"> procedures</w:t>
            </w:r>
            <w:r w:rsidR="00CE6AD6" w:rsidRPr="00B72FBE">
              <w:t>,</w:t>
            </w:r>
            <w:r w:rsidR="00885024" w:rsidRPr="00B72FBE">
              <w:t xml:space="preserve"> typically carried out in a veterinary </w:t>
            </w:r>
            <w:r w:rsidR="001B498F">
              <w:t xml:space="preserve">practice </w:t>
            </w:r>
            <w:r w:rsidR="006B441E" w:rsidRPr="00B72FBE">
              <w:t>or hospital</w:t>
            </w:r>
            <w:r w:rsidR="00885024" w:rsidRPr="00B72FBE">
              <w:t>.</w:t>
            </w:r>
          </w:p>
          <w:p w14:paraId="6A21BA69" w14:textId="77777777" w:rsidR="00B72FBE" w:rsidRPr="00B72FBE" w:rsidRDefault="00B72FBE" w:rsidP="00B72FBE">
            <w:pPr>
              <w:pStyle w:val="SIText"/>
            </w:pPr>
          </w:p>
          <w:p w14:paraId="463549FB" w14:textId="5ECF0248" w:rsidR="00DB5411" w:rsidRPr="00737550" w:rsidRDefault="006B441E" w:rsidP="00B72FBE">
            <w:pPr>
              <w:pStyle w:val="SIText"/>
            </w:pPr>
            <w:r w:rsidRPr="00B72FBE">
              <w:t>Legislative and regulatory requirements apply to veterinary nurses but vary according to state/territory jurisdictions. Users must check with the relevant regulatory authority before delivery.</w:t>
            </w:r>
          </w:p>
        </w:tc>
      </w:tr>
      <w:tr w:rsidR="00822B97" w:rsidRPr="00963A46" w14:paraId="46354A00" w14:textId="77777777" w:rsidTr="00337409">
        <w:tc>
          <w:tcPr>
            <w:tcW w:w="2830" w:type="dxa"/>
          </w:tcPr>
          <w:p w14:paraId="463549FD" w14:textId="12B4BE39" w:rsidR="00822B97" w:rsidRPr="00F306FF" w:rsidRDefault="00822B97" w:rsidP="00337409">
            <w:pPr>
              <w:pStyle w:val="SIUnittitle"/>
            </w:pPr>
            <w:r w:rsidRPr="00F306FF">
              <w:t xml:space="preserve">Prerequisite </w:t>
            </w:r>
            <w:r w:rsidR="00885024" w:rsidRPr="00F306FF">
              <w:t>Units</w:t>
            </w:r>
          </w:p>
        </w:tc>
        <w:tc>
          <w:tcPr>
            <w:tcW w:w="6514" w:type="dxa"/>
          </w:tcPr>
          <w:p w14:paraId="463549FF" w14:textId="68C4D8F8" w:rsidR="00822B97" w:rsidRPr="00963A46" w:rsidRDefault="00822B97" w:rsidP="00B72FBE">
            <w:pPr>
              <w:pStyle w:val="SIText"/>
            </w:pPr>
            <w:r>
              <w:t>Nil</w:t>
            </w:r>
          </w:p>
        </w:tc>
      </w:tr>
      <w:tr w:rsidR="00DB5411" w:rsidRPr="00963A46" w14:paraId="46354A03" w14:textId="77777777" w:rsidTr="00337409">
        <w:tc>
          <w:tcPr>
            <w:tcW w:w="2830" w:type="dxa"/>
          </w:tcPr>
          <w:p w14:paraId="46354A01" w14:textId="7ADB347E" w:rsidR="00DB5411" w:rsidRPr="00F306FF" w:rsidRDefault="00DB5411" w:rsidP="00337409">
            <w:pPr>
              <w:pStyle w:val="SIUnittitle"/>
            </w:pPr>
            <w:r w:rsidRPr="00F306FF">
              <w:t xml:space="preserve">Unit </w:t>
            </w:r>
            <w:r w:rsidR="00885024" w:rsidRPr="00F306FF">
              <w:t>Sector</w:t>
            </w:r>
          </w:p>
        </w:tc>
        <w:tc>
          <w:tcPr>
            <w:tcW w:w="6514" w:type="dxa"/>
          </w:tcPr>
          <w:p w14:paraId="46354A02" w14:textId="3A6F9C69" w:rsidR="00DB5411" w:rsidRPr="00963A46" w:rsidRDefault="00120E0D" w:rsidP="00B72FBE">
            <w:pPr>
              <w:pStyle w:val="SIText"/>
            </w:pPr>
            <w:r w:rsidRPr="00002218">
              <w:rPr>
                <w:lang w:val="en-US"/>
              </w:rPr>
              <w:t xml:space="preserve">Veterinary </w:t>
            </w:r>
            <w:r w:rsidR="00675CF8">
              <w:rPr>
                <w:lang w:val="en-US"/>
              </w:rPr>
              <w:t>N</w:t>
            </w:r>
            <w:r w:rsidR="007253DD" w:rsidRPr="00002218">
              <w:rPr>
                <w:lang w:val="en-US"/>
              </w:rPr>
              <w:t xml:space="preserve">ursing </w:t>
            </w:r>
            <w:r w:rsidRPr="00002218">
              <w:rPr>
                <w:lang w:val="en-US"/>
              </w:rPr>
              <w:t>(VET)</w:t>
            </w:r>
          </w:p>
        </w:tc>
      </w:tr>
    </w:tbl>
    <w:p w14:paraId="46354A04" w14:textId="77777777" w:rsidR="00DB5411" w:rsidRDefault="00DB5411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DB5411" w:rsidRPr="00963A46" w14:paraId="46354A07" w14:textId="77777777" w:rsidTr="00337409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</w:tcPr>
          <w:p w14:paraId="46354A05" w14:textId="10968F71" w:rsidR="00DB5411" w:rsidRPr="00963A46" w:rsidRDefault="00885024" w:rsidP="00337409">
            <w:pPr>
              <w:pStyle w:val="SIUnittitle"/>
            </w:pPr>
            <w:r w:rsidRPr="00963A46"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</w:tcPr>
          <w:p w14:paraId="46354A06" w14:textId="47E9BF17" w:rsidR="00DB5411" w:rsidRPr="00963A46" w:rsidRDefault="00885024" w:rsidP="00337409">
            <w:pPr>
              <w:pStyle w:val="SIUnittitle"/>
            </w:pPr>
            <w:r w:rsidRPr="00963A46">
              <w:t>Performance Criteria</w:t>
            </w:r>
          </w:p>
        </w:tc>
      </w:tr>
      <w:tr w:rsidR="00DB5411" w:rsidRPr="00963A46" w14:paraId="46354A0A" w14:textId="77777777" w:rsidTr="00337409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</w:tcPr>
          <w:p w14:paraId="46354A08" w14:textId="77777777" w:rsidR="00DB5411" w:rsidRPr="006121D4" w:rsidRDefault="00DB5411" w:rsidP="00337409">
            <w:pPr>
              <w:pStyle w:val="SIItalic"/>
            </w:pPr>
            <w:r w:rsidRPr="006121D4">
              <w:t xml:space="preserve">Elements </w:t>
            </w:r>
            <w:r>
              <w:t>describe the essential outcomes.</w:t>
            </w:r>
          </w:p>
        </w:tc>
        <w:tc>
          <w:tcPr>
            <w:tcW w:w="6543" w:type="dxa"/>
            <w:tcBorders>
              <w:top w:val="single" w:sz="4" w:space="0" w:color="C0C0C0"/>
            </w:tcBorders>
          </w:tcPr>
          <w:p w14:paraId="46354A09" w14:textId="77777777" w:rsidR="00DB5411" w:rsidRPr="006121D4" w:rsidRDefault="00DB5411" w:rsidP="00337409">
            <w:pPr>
              <w:pStyle w:val="SIItalic"/>
            </w:pPr>
            <w:r w:rsidRPr="006121D4">
              <w:t>Performance criteria describe the performance needed to demonst</w:t>
            </w:r>
            <w:r>
              <w:t>rate achievement of the element.</w:t>
            </w:r>
          </w:p>
        </w:tc>
      </w:tr>
      <w:tr w:rsidR="00010BB8" w:rsidRPr="00963A46" w14:paraId="35945C97" w14:textId="77777777" w:rsidTr="00F306FF">
        <w:trPr>
          <w:cantSplit/>
        </w:trPr>
        <w:tc>
          <w:tcPr>
            <w:tcW w:w="2808" w:type="dxa"/>
          </w:tcPr>
          <w:p w14:paraId="7E584BDF" w14:textId="490C47C8" w:rsidR="00010BB8" w:rsidRDefault="00010BB8" w:rsidP="00B72FBE">
            <w:pPr>
              <w:pStyle w:val="SIText"/>
            </w:pPr>
            <w:r>
              <w:t xml:space="preserve">1. </w:t>
            </w:r>
            <w:r w:rsidRPr="001728B5">
              <w:t>Prepare surgery schedules</w:t>
            </w:r>
          </w:p>
        </w:tc>
        <w:tc>
          <w:tcPr>
            <w:tcW w:w="6543" w:type="dxa"/>
          </w:tcPr>
          <w:p w14:paraId="772A9EFE" w14:textId="77777777" w:rsidR="00010BB8" w:rsidRPr="001728B5" w:rsidRDefault="00010BB8" w:rsidP="00B72FBE">
            <w:pPr>
              <w:pStyle w:val="SIText"/>
            </w:pPr>
            <w:r>
              <w:t xml:space="preserve">1.1 Prepare </w:t>
            </w:r>
            <w:r w:rsidRPr="001728B5">
              <w:t xml:space="preserve">and prioritise </w:t>
            </w:r>
            <w:r>
              <w:t>surgery schedules using industry terminology in consultation with the veterinarian and theatre nurse</w:t>
            </w:r>
          </w:p>
          <w:p w14:paraId="3922773A" w14:textId="4DA2FEB8" w:rsidR="00010BB8" w:rsidRPr="001728B5" w:rsidRDefault="00010BB8" w:rsidP="00B72FBE">
            <w:pPr>
              <w:pStyle w:val="SIText"/>
            </w:pPr>
            <w:r>
              <w:t>1.2 P</w:t>
            </w:r>
            <w:r w:rsidRPr="001728B5">
              <w:t xml:space="preserve">repare </w:t>
            </w:r>
            <w:r>
              <w:t xml:space="preserve">and collate </w:t>
            </w:r>
            <w:r w:rsidR="00967C0B">
              <w:t>consent forms, anaesthesia monitoring records and other surgical documentation</w:t>
            </w:r>
            <w:r>
              <w:t xml:space="preserve"> </w:t>
            </w:r>
            <w:r w:rsidR="00CD3D94">
              <w:t>according to</w:t>
            </w:r>
            <w:r>
              <w:t xml:space="preserve"> practice policy</w:t>
            </w:r>
          </w:p>
          <w:p w14:paraId="1C63A3EC" w14:textId="5FFD5D12" w:rsidR="00010BB8" w:rsidRDefault="00010BB8" w:rsidP="00B72FBE">
            <w:pPr>
              <w:pStyle w:val="SIText"/>
            </w:pPr>
            <w:r>
              <w:t xml:space="preserve">1.3 </w:t>
            </w:r>
            <w:r w:rsidR="00967C0B">
              <w:t>Manage</w:t>
            </w:r>
            <w:r w:rsidRPr="00DA2894">
              <w:t xml:space="preserve"> surgery </w:t>
            </w:r>
            <w:r w:rsidR="00967C0B">
              <w:t>schedule</w:t>
            </w:r>
            <w:r w:rsidRPr="00DA2894">
              <w:t xml:space="preserve"> in cooperation with the veterinarian</w:t>
            </w:r>
          </w:p>
        </w:tc>
      </w:tr>
      <w:tr w:rsidR="00010BB8" w:rsidRPr="00963A46" w14:paraId="46354A13" w14:textId="77777777" w:rsidTr="00337409">
        <w:trPr>
          <w:cantSplit/>
        </w:trPr>
        <w:tc>
          <w:tcPr>
            <w:tcW w:w="2808" w:type="dxa"/>
          </w:tcPr>
          <w:p w14:paraId="46354A0B" w14:textId="368C25A7" w:rsidR="00010BB8" w:rsidRPr="00963A46" w:rsidRDefault="003B41EB" w:rsidP="00B72FBE">
            <w:pPr>
              <w:pStyle w:val="SIText"/>
            </w:pPr>
            <w:r>
              <w:t>2</w:t>
            </w:r>
            <w:r w:rsidR="00010BB8">
              <w:t xml:space="preserve">. </w:t>
            </w:r>
            <w:r w:rsidR="00010BB8" w:rsidRPr="00CA06D5">
              <w:t>Prepare for surgical procedures</w:t>
            </w:r>
          </w:p>
        </w:tc>
        <w:tc>
          <w:tcPr>
            <w:tcW w:w="6543" w:type="dxa"/>
          </w:tcPr>
          <w:p w14:paraId="46354A0C" w14:textId="6CDE3599" w:rsidR="00010BB8" w:rsidRPr="004848FD" w:rsidRDefault="003B41EB" w:rsidP="00B72FBE">
            <w:pPr>
              <w:pStyle w:val="SIText"/>
            </w:pPr>
            <w:r>
              <w:t>2</w:t>
            </w:r>
            <w:r w:rsidR="00010BB8">
              <w:t>.1 Communicate effectively with veterinarian and clients in relation to surgical p</w:t>
            </w:r>
            <w:r w:rsidR="00CE6AD6">
              <w:t>reparation, procedures and post-</w:t>
            </w:r>
            <w:r w:rsidR="00010BB8">
              <w:t>recovery needs</w:t>
            </w:r>
          </w:p>
          <w:p w14:paraId="12BA2ECD" w14:textId="5DF2BFDC" w:rsidR="00D631F3" w:rsidRDefault="00D631F3" w:rsidP="00B72FBE">
            <w:pPr>
              <w:pStyle w:val="SIText"/>
            </w:pPr>
            <w:r>
              <w:t>2.</w:t>
            </w:r>
            <w:r w:rsidR="004F395B">
              <w:t>2</w:t>
            </w:r>
            <w:r>
              <w:t xml:space="preserve"> </w:t>
            </w:r>
            <w:r w:rsidR="005F2345">
              <w:t>Select and position</w:t>
            </w:r>
            <w:r>
              <w:t xml:space="preserve"> surgical </w:t>
            </w:r>
            <w:r w:rsidRPr="00235769">
              <w:t>packs, equipment and supplies for</w:t>
            </w:r>
            <w:r w:rsidRPr="00DA2894">
              <w:t xml:space="preserve"> scheduled procedures</w:t>
            </w:r>
          </w:p>
          <w:p w14:paraId="0BA2295F" w14:textId="255F060E" w:rsidR="00D631F3" w:rsidRDefault="00D631F3" w:rsidP="00B72FBE">
            <w:pPr>
              <w:pStyle w:val="SIText"/>
            </w:pPr>
            <w:r>
              <w:t>2.</w:t>
            </w:r>
            <w:r w:rsidR="004F395B">
              <w:t>3</w:t>
            </w:r>
            <w:r>
              <w:t xml:space="preserve"> </w:t>
            </w:r>
            <w:r w:rsidR="005F2345">
              <w:t>Perform</w:t>
            </w:r>
            <w:r>
              <w:t xml:space="preserve"> r</w:t>
            </w:r>
            <w:r w:rsidRPr="001728B5">
              <w:t>outine surgi</w:t>
            </w:r>
            <w:r>
              <w:t>cal site preparation procedure</w:t>
            </w:r>
            <w:r w:rsidRPr="00DA2894">
              <w:t>s</w:t>
            </w:r>
            <w:r w:rsidR="00CE6AD6">
              <w:t>,</w:t>
            </w:r>
            <w:r w:rsidR="005F2345">
              <w:t xml:space="preserve"> including clipping, preparation of skin, </w:t>
            </w:r>
            <w:r w:rsidR="00CE6AD6">
              <w:t xml:space="preserve">and </w:t>
            </w:r>
            <w:r w:rsidR="005F2345">
              <w:t>position</w:t>
            </w:r>
            <w:r w:rsidR="004F395B">
              <w:t>ing animal</w:t>
            </w:r>
          </w:p>
          <w:p w14:paraId="4DEC17D2" w14:textId="2191A24B" w:rsidR="00D631F3" w:rsidRDefault="00D631F3" w:rsidP="00B72FBE">
            <w:pPr>
              <w:pStyle w:val="SIText"/>
            </w:pPr>
            <w:r>
              <w:t>2.</w:t>
            </w:r>
            <w:r w:rsidR="004F395B">
              <w:t>4</w:t>
            </w:r>
            <w:r>
              <w:t xml:space="preserve"> </w:t>
            </w:r>
            <w:r w:rsidR="005F2345">
              <w:t>Position anaesthetic machine and monitoring</w:t>
            </w:r>
            <w:r>
              <w:t xml:space="preserve"> equipment</w:t>
            </w:r>
          </w:p>
          <w:p w14:paraId="46354A12" w14:textId="0A791FA1" w:rsidR="005F2345" w:rsidRPr="006A33E9" w:rsidRDefault="00D631F3" w:rsidP="00B72FBE">
            <w:pPr>
              <w:pStyle w:val="SIText"/>
            </w:pPr>
            <w:r>
              <w:t>2.</w:t>
            </w:r>
            <w:r w:rsidR="004F395B">
              <w:t>5</w:t>
            </w:r>
            <w:r>
              <w:t xml:space="preserve"> Confirm that staff are appropriately dressed for surgery</w:t>
            </w:r>
          </w:p>
        </w:tc>
      </w:tr>
      <w:tr w:rsidR="00010BB8" w:rsidRPr="00963A46" w14:paraId="46354A1B" w14:textId="77777777" w:rsidTr="00337409">
        <w:trPr>
          <w:cantSplit/>
        </w:trPr>
        <w:tc>
          <w:tcPr>
            <w:tcW w:w="2808" w:type="dxa"/>
          </w:tcPr>
          <w:p w14:paraId="46354A14" w14:textId="002C2443" w:rsidR="00010BB8" w:rsidRPr="00963A46" w:rsidRDefault="003B41EB" w:rsidP="00B72FBE">
            <w:pPr>
              <w:pStyle w:val="SIText"/>
            </w:pPr>
            <w:r>
              <w:t>3</w:t>
            </w:r>
            <w:r w:rsidR="00010BB8">
              <w:t xml:space="preserve">. </w:t>
            </w:r>
            <w:r w:rsidR="00010BB8" w:rsidRPr="00CA06D5">
              <w:t>Provide support for surgical routines</w:t>
            </w:r>
          </w:p>
        </w:tc>
        <w:tc>
          <w:tcPr>
            <w:tcW w:w="6543" w:type="dxa"/>
          </w:tcPr>
          <w:p w14:paraId="46354A17" w14:textId="26F4BD89" w:rsidR="00010BB8" w:rsidRDefault="003B41EB" w:rsidP="00B72FBE">
            <w:pPr>
              <w:pStyle w:val="SIText"/>
            </w:pPr>
            <w:r>
              <w:t>3</w:t>
            </w:r>
            <w:r w:rsidR="00010BB8">
              <w:t>.</w:t>
            </w:r>
            <w:r w:rsidR="004F395B">
              <w:t>1</w:t>
            </w:r>
            <w:r w:rsidR="00010BB8">
              <w:t xml:space="preserve"> Hold, </w:t>
            </w:r>
            <w:r w:rsidR="00010BB8" w:rsidRPr="00CA06D5">
              <w:t>restrain or position</w:t>
            </w:r>
            <w:r w:rsidR="00BE4860">
              <w:t xml:space="preserve"> </w:t>
            </w:r>
            <w:r w:rsidR="002D7B5D">
              <w:t>anaes</w:t>
            </w:r>
            <w:r w:rsidR="00BE4860" w:rsidRPr="00BE4860">
              <w:t>th</w:t>
            </w:r>
            <w:r w:rsidR="002D7B5D">
              <w:t>et</w:t>
            </w:r>
            <w:r w:rsidR="00BE4860" w:rsidRPr="00BE4860">
              <w:t>ised</w:t>
            </w:r>
            <w:r w:rsidR="00010BB8" w:rsidRPr="00CA06D5">
              <w:t xml:space="preserve"> </w:t>
            </w:r>
            <w:r w:rsidR="00010BB8">
              <w:t xml:space="preserve">animals during the </w:t>
            </w:r>
            <w:r w:rsidR="00A0068A">
              <w:t>surgical procedure</w:t>
            </w:r>
          </w:p>
          <w:p w14:paraId="46354A18" w14:textId="283AB795" w:rsidR="00010BB8" w:rsidRDefault="003B41EB" w:rsidP="00B72FBE">
            <w:pPr>
              <w:pStyle w:val="SIText"/>
            </w:pPr>
            <w:r>
              <w:t>3</w:t>
            </w:r>
            <w:r w:rsidR="00010BB8">
              <w:t>.</w:t>
            </w:r>
            <w:r w:rsidR="004F395B">
              <w:t>2</w:t>
            </w:r>
            <w:r w:rsidR="00010BB8">
              <w:t xml:space="preserve"> Provide s</w:t>
            </w:r>
            <w:r w:rsidR="00010BB8" w:rsidRPr="00CA06D5">
              <w:t xml:space="preserve">terile and non-sterile assistance </w:t>
            </w:r>
            <w:r w:rsidR="00010BB8">
              <w:t>to the veterinarian</w:t>
            </w:r>
            <w:r w:rsidR="00BE4860">
              <w:t xml:space="preserve"> </w:t>
            </w:r>
            <w:r w:rsidR="00BE4860" w:rsidRPr="00BE4860">
              <w:t>accord</w:t>
            </w:r>
            <w:r w:rsidR="00A32797">
              <w:t>ing to</w:t>
            </w:r>
            <w:r w:rsidR="00BE4860" w:rsidRPr="00BE4860">
              <w:t xml:space="preserve"> aseptic techniques</w:t>
            </w:r>
          </w:p>
          <w:p w14:paraId="46354A19" w14:textId="070023AD" w:rsidR="00010BB8" w:rsidRDefault="003B41EB" w:rsidP="00B72FBE">
            <w:pPr>
              <w:pStyle w:val="SIText"/>
            </w:pPr>
            <w:r>
              <w:t>3</w:t>
            </w:r>
            <w:r w:rsidR="00010BB8">
              <w:t>.</w:t>
            </w:r>
            <w:r w:rsidR="004F395B">
              <w:t>3</w:t>
            </w:r>
            <w:r w:rsidR="00010BB8">
              <w:t xml:space="preserve"> </w:t>
            </w:r>
            <w:r w:rsidR="009276BB">
              <w:t>P</w:t>
            </w:r>
            <w:r w:rsidR="00010BB8" w:rsidRPr="00CA06D5">
              <w:t>rovide theatre equipme</w:t>
            </w:r>
            <w:r w:rsidR="00010BB8">
              <w:t>nt to the veterinarian as required</w:t>
            </w:r>
          </w:p>
          <w:p w14:paraId="46354A1A" w14:textId="21DC93AB" w:rsidR="00010BB8" w:rsidRPr="00963A46" w:rsidRDefault="003B41EB" w:rsidP="00B72FBE">
            <w:pPr>
              <w:pStyle w:val="SIText"/>
            </w:pPr>
            <w:r>
              <w:t>3</w:t>
            </w:r>
            <w:r w:rsidR="00010BB8">
              <w:t>.</w:t>
            </w:r>
            <w:r w:rsidR="004F395B">
              <w:t>4</w:t>
            </w:r>
            <w:r w:rsidR="00010BB8">
              <w:t xml:space="preserve"> Dispose of clinical and other waste in compliance with biosecurity and hazardous waste protocols</w:t>
            </w:r>
          </w:p>
        </w:tc>
      </w:tr>
      <w:tr w:rsidR="00010BB8" w:rsidRPr="00963A46" w14:paraId="46354A28" w14:textId="77777777" w:rsidTr="00337409">
        <w:trPr>
          <w:cantSplit/>
        </w:trPr>
        <w:tc>
          <w:tcPr>
            <w:tcW w:w="2808" w:type="dxa"/>
          </w:tcPr>
          <w:p w14:paraId="46354A24" w14:textId="5A2B62CD" w:rsidR="00010BB8" w:rsidRPr="00963A46" w:rsidRDefault="004F395B" w:rsidP="00B72FBE">
            <w:pPr>
              <w:pStyle w:val="SIText"/>
            </w:pPr>
            <w:r>
              <w:t>4</w:t>
            </w:r>
            <w:r w:rsidR="00010BB8">
              <w:t xml:space="preserve">. </w:t>
            </w:r>
            <w:r w:rsidR="00010BB8" w:rsidRPr="00CA06D5">
              <w:t>Perform post-operative procedures</w:t>
            </w:r>
          </w:p>
        </w:tc>
        <w:tc>
          <w:tcPr>
            <w:tcW w:w="6543" w:type="dxa"/>
          </w:tcPr>
          <w:p w14:paraId="46354A25" w14:textId="519CF943" w:rsidR="00010BB8" w:rsidRDefault="004F395B" w:rsidP="00B72FBE">
            <w:pPr>
              <w:pStyle w:val="SIText"/>
            </w:pPr>
            <w:r>
              <w:t>4</w:t>
            </w:r>
            <w:r w:rsidR="00010BB8">
              <w:t>.1 Monitor w</w:t>
            </w:r>
            <w:r w:rsidR="00010BB8" w:rsidRPr="00CA06D5">
              <w:t>ound or surgical site for signs of abnormality</w:t>
            </w:r>
          </w:p>
          <w:p w14:paraId="46354A26" w14:textId="3EFE4DBB" w:rsidR="00010BB8" w:rsidRDefault="004F395B" w:rsidP="00B72FBE">
            <w:pPr>
              <w:pStyle w:val="SIText"/>
            </w:pPr>
            <w:r>
              <w:t>4</w:t>
            </w:r>
            <w:r w:rsidR="00010BB8">
              <w:t>.2 Carry out d</w:t>
            </w:r>
            <w:r w:rsidR="00010BB8" w:rsidRPr="00CA06D5">
              <w:t>efined post-operative patie</w:t>
            </w:r>
            <w:r w:rsidR="00010BB8">
              <w:t>nt management procedures accord</w:t>
            </w:r>
            <w:r w:rsidR="00A32797">
              <w:t>ing to</w:t>
            </w:r>
            <w:r w:rsidR="00010BB8">
              <w:t xml:space="preserve"> veterinarian’s instructions</w:t>
            </w:r>
          </w:p>
          <w:p w14:paraId="46354A27" w14:textId="0112B263" w:rsidR="00010BB8" w:rsidRPr="00963A46" w:rsidRDefault="004F395B" w:rsidP="00B72FBE">
            <w:pPr>
              <w:pStyle w:val="SIText"/>
            </w:pPr>
            <w:r>
              <w:t>4</w:t>
            </w:r>
            <w:r w:rsidR="00010BB8">
              <w:t xml:space="preserve">.3 </w:t>
            </w:r>
            <w:r w:rsidR="00010BB8" w:rsidRPr="00CA06D5">
              <w:t>P</w:t>
            </w:r>
            <w:r w:rsidR="00010BB8">
              <w:t>rovide p</w:t>
            </w:r>
            <w:r w:rsidR="00010BB8" w:rsidRPr="00CA06D5">
              <w:t xml:space="preserve">ost-operative advice </w:t>
            </w:r>
            <w:r w:rsidR="00010BB8">
              <w:t xml:space="preserve">to the animal owner </w:t>
            </w:r>
            <w:r w:rsidR="00CD3D94">
              <w:t>according to</w:t>
            </w:r>
            <w:r w:rsidR="00010BB8">
              <w:t xml:space="preserve"> veterinarian’s instructions</w:t>
            </w:r>
          </w:p>
        </w:tc>
      </w:tr>
      <w:tr w:rsidR="00D631F3" w:rsidRPr="00963A46" w14:paraId="389E5571" w14:textId="77777777" w:rsidTr="00D631F3">
        <w:trPr>
          <w:cantSplit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ECA" w14:textId="2AEF9AE4" w:rsidR="00D631F3" w:rsidRDefault="004F395B" w:rsidP="00B72FBE">
            <w:pPr>
              <w:pStyle w:val="SIText"/>
            </w:pPr>
            <w:r>
              <w:lastRenderedPageBreak/>
              <w:t>5</w:t>
            </w:r>
            <w:r w:rsidR="003B41EB">
              <w:t xml:space="preserve">. </w:t>
            </w:r>
            <w:r w:rsidR="00D631F3" w:rsidRPr="00D631F3">
              <w:t>Clean, maintain and store theatre instruments, equipment and supplies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F35" w14:textId="49CFF029" w:rsidR="004F395B" w:rsidRDefault="004F395B" w:rsidP="00B72FBE">
            <w:pPr>
              <w:pStyle w:val="SIText"/>
            </w:pPr>
            <w:r>
              <w:t>5</w:t>
            </w:r>
            <w:r w:rsidR="00D631F3" w:rsidRPr="00D631F3">
              <w:t>.</w:t>
            </w:r>
            <w:r>
              <w:t>1</w:t>
            </w:r>
            <w:r w:rsidR="00D631F3" w:rsidRPr="00D631F3">
              <w:t xml:space="preserve"> </w:t>
            </w:r>
            <w:r>
              <w:t>Clean theatre environs</w:t>
            </w:r>
          </w:p>
          <w:p w14:paraId="400F013F" w14:textId="455235C3" w:rsidR="00D631F3" w:rsidRPr="00D631F3" w:rsidRDefault="004F395B" w:rsidP="00B72FBE">
            <w:pPr>
              <w:pStyle w:val="SIText"/>
            </w:pPr>
            <w:r>
              <w:t xml:space="preserve">5.2 </w:t>
            </w:r>
            <w:r w:rsidR="00D631F3" w:rsidRPr="00D631F3">
              <w:t xml:space="preserve">Clean and sterilise instruments and theatre linen </w:t>
            </w:r>
            <w:r w:rsidR="00CD3D94">
              <w:t>according to</w:t>
            </w:r>
            <w:r w:rsidR="00D631F3" w:rsidRPr="00D631F3">
              <w:t xml:space="preserve"> relevant Australian Standards</w:t>
            </w:r>
          </w:p>
          <w:p w14:paraId="1AAF9D17" w14:textId="0B486568" w:rsidR="00D631F3" w:rsidRPr="00D631F3" w:rsidRDefault="004F395B" w:rsidP="00B72FBE">
            <w:pPr>
              <w:pStyle w:val="SIText"/>
            </w:pPr>
            <w:r>
              <w:t>5</w:t>
            </w:r>
            <w:r w:rsidR="00D631F3" w:rsidRPr="00D631F3">
              <w:t>.</w:t>
            </w:r>
            <w:r>
              <w:t>3</w:t>
            </w:r>
            <w:r w:rsidR="00D631F3" w:rsidRPr="00D631F3">
              <w:t xml:space="preserve"> Handle and store sterilised instruments and theatre equipment in a manner that maintains sterility</w:t>
            </w:r>
          </w:p>
          <w:p w14:paraId="5E2A2E9B" w14:textId="3EAA4383" w:rsidR="00D631F3" w:rsidRPr="00D631F3" w:rsidRDefault="004F395B" w:rsidP="00B72FBE">
            <w:pPr>
              <w:pStyle w:val="SIText"/>
            </w:pPr>
            <w:r>
              <w:t>5</w:t>
            </w:r>
            <w:r w:rsidR="00D631F3" w:rsidRPr="00D631F3">
              <w:t>.</w:t>
            </w:r>
            <w:r>
              <w:t>4</w:t>
            </w:r>
            <w:r w:rsidR="00D631F3" w:rsidRPr="00D631F3">
              <w:t xml:space="preserve"> Maintain equipment and </w:t>
            </w:r>
            <w:r w:rsidR="003B41EB">
              <w:t xml:space="preserve">stock of </w:t>
            </w:r>
            <w:r w:rsidR="009D56B1">
              <w:t>supplies</w:t>
            </w:r>
          </w:p>
          <w:p w14:paraId="134AD371" w14:textId="6E2481E9" w:rsidR="00D631F3" w:rsidRDefault="004F395B" w:rsidP="00B72FBE">
            <w:pPr>
              <w:pStyle w:val="SIText"/>
            </w:pPr>
            <w:r>
              <w:t>5</w:t>
            </w:r>
            <w:r w:rsidR="00D631F3" w:rsidRPr="00D631F3">
              <w:t>.</w:t>
            </w:r>
            <w:r>
              <w:t>5</w:t>
            </w:r>
            <w:r w:rsidR="00D631F3" w:rsidRPr="00D631F3">
              <w:t xml:space="preserve"> Implement equipment maintenance procedures to ensure machines are operational</w:t>
            </w:r>
          </w:p>
        </w:tc>
      </w:tr>
    </w:tbl>
    <w:p w14:paraId="46354A29" w14:textId="3B742011" w:rsidR="00DB5411" w:rsidRDefault="00DB5411" w:rsidP="004D0D5F">
      <w:pPr>
        <w:rPr>
          <w:rFonts w:ascii="Calibri" w:hAnsi="Calibri" w:cs="Calibri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4"/>
      </w:tblGrid>
      <w:tr w:rsidR="00F306FF" w:rsidRPr="00F306FF" w:rsidDel="00423CB2" w14:paraId="191E4EEB" w14:textId="77777777" w:rsidTr="00337409">
        <w:trPr>
          <w:tblHeader/>
        </w:trPr>
        <w:tc>
          <w:tcPr>
            <w:tcW w:w="5000" w:type="pct"/>
            <w:gridSpan w:val="2"/>
          </w:tcPr>
          <w:p w14:paraId="61251C61" w14:textId="184E04C0" w:rsidR="00F306FF" w:rsidRPr="00337409" w:rsidRDefault="00885024" w:rsidP="00337409">
            <w:pPr>
              <w:pStyle w:val="SIUnittitle"/>
              <w:rPr>
                <w:rFonts w:eastAsiaTheme="majorEastAsia"/>
              </w:rPr>
            </w:pPr>
            <w:r w:rsidRPr="00337409">
              <w:rPr>
                <w:rFonts w:eastAsiaTheme="majorEastAsia"/>
              </w:rPr>
              <w:t>Foundation Skills</w:t>
            </w:r>
          </w:p>
          <w:p w14:paraId="67BEADCC" w14:textId="77777777" w:rsidR="00F306FF" w:rsidRPr="00337409" w:rsidRDefault="00F306FF" w:rsidP="00B72FBE">
            <w:pPr>
              <w:pStyle w:val="SIText"/>
              <w:rPr>
                <w:rFonts w:eastAsiaTheme="majorEastAsia"/>
                <w:b/>
              </w:rPr>
            </w:pPr>
            <w:r w:rsidRPr="00337409">
              <w:rPr>
                <w:rStyle w:val="SIItalicChar"/>
              </w:rPr>
              <w:t>This section describes those language, literacy, numeracy and employment skills that are essential for performance in this unit of competency but are not explicit in the performance criteria</w:t>
            </w:r>
            <w:r w:rsidRPr="00337409">
              <w:rPr>
                <w:rStyle w:val="SIText-Italic"/>
                <w:rFonts w:eastAsiaTheme="majorEastAsia"/>
              </w:rPr>
              <w:t>.</w:t>
            </w:r>
          </w:p>
        </w:tc>
      </w:tr>
      <w:tr w:rsidR="00F306FF" w:rsidRPr="00885024" w:rsidDel="00423CB2" w14:paraId="68911750" w14:textId="77777777" w:rsidTr="00337409">
        <w:trPr>
          <w:tblHeader/>
        </w:trPr>
        <w:tc>
          <w:tcPr>
            <w:tcW w:w="1437" w:type="pct"/>
          </w:tcPr>
          <w:p w14:paraId="3AC63EC0" w14:textId="77777777" w:rsidR="00F306FF" w:rsidRPr="00337409" w:rsidDel="00423CB2" w:rsidRDefault="00F306FF" w:rsidP="00337409">
            <w:pPr>
              <w:pStyle w:val="SIText-Bold"/>
              <w:rPr>
                <w:rStyle w:val="SIText-Italic"/>
                <w:rFonts w:eastAsiaTheme="majorEastAsia"/>
                <w:i w:val="0"/>
                <w:lang w:eastAsia="en-US"/>
              </w:rPr>
            </w:pPr>
            <w:r w:rsidRPr="00337409">
              <w:rPr>
                <w:rStyle w:val="SIText-Italic"/>
                <w:rFonts w:eastAsiaTheme="majorEastAsia"/>
                <w:i w:val="0"/>
              </w:rPr>
              <w:t>Skill</w:t>
            </w:r>
          </w:p>
        </w:tc>
        <w:tc>
          <w:tcPr>
            <w:tcW w:w="3563" w:type="pct"/>
          </w:tcPr>
          <w:p w14:paraId="62621A20" w14:textId="77777777" w:rsidR="00F306FF" w:rsidRPr="00337409" w:rsidDel="00423CB2" w:rsidRDefault="00F306FF" w:rsidP="00337409">
            <w:pPr>
              <w:pStyle w:val="SIText-Bold"/>
              <w:rPr>
                <w:rStyle w:val="SIText-Italic"/>
                <w:rFonts w:eastAsiaTheme="majorEastAsia"/>
                <w:b w:val="0"/>
                <w:i w:val="0"/>
              </w:rPr>
            </w:pPr>
            <w:r w:rsidRPr="00337409">
              <w:rPr>
                <w:rStyle w:val="SIText-Italic"/>
                <w:rFonts w:eastAsiaTheme="majorEastAsia"/>
                <w:i w:val="0"/>
              </w:rPr>
              <w:t>Description</w:t>
            </w:r>
          </w:p>
        </w:tc>
      </w:tr>
      <w:tr w:rsidR="003B41EB" w:rsidRPr="00885024" w:rsidDel="00423CB2" w14:paraId="52D17C9D" w14:textId="77777777" w:rsidTr="00F306FF">
        <w:trPr>
          <w:tblHeader/>
        </w:trPr>
        <w:tc>
          <w:tcPr>
            <w:tcW w:w="1437" w:type="pct"/>
          </w:tcPr>
          <w:p w14:paraId="36884773" w14:textId="1914201B" w:rsidR="003B41EB" w:rsidRPr="00337409" w:rsidRDefault="003B41EB" w:rsidP="00B72FBE">
            <w:pPr>
              <w:pStyle w:val="SIText"/>
              <w:rPr>
                <w:rStyle w:val="SIText-Italic"/>
                <w:rFonts w:eastAsiaTheme="majorEastAsia"/>
                <w:b/>
                <w:i w:val="0"/>
              </w:rPr>
            </w:pPr>
            <w:r>
              <w:t>Reading</w:t>
            </w:r>
          </w:p>
        </w:tc>
        <w:tc>
          <w:tcPr>
            <w:tcW w:w="3563" w:type="pct"/>
          </w:tcPr>
          <w:p w14:paraId="0D936CEB" w14:textId="77777777" w:rsidR="003B41EB" w:rsidRPr="00967C0B" w:rsidRDefault="003B41EB" w:rsidP="00337409">
            <w:pPr>
              <w:pStyle w:val="SIBullet1"/>
              <w:rPr>
                <w:rFonts w:eastAsiaTheme="majorEastAsia"/>
              </w:rPr>
            </w:pPr>
            <w:r>
              <w:rPr>
                <w:rFonts w:eastAsia="Calibri"/>
              </w:rPr>
              <w:t>Access and follow information in policies and procedures, relevant Australian Standards and relevant legislation</w:t>
            </w:r>
          </w:p>
          <w:p w14:paraId="2529E20B" w14:textId="2A96D0B6" w:rsidR="00967C0B" w:rsidRPr="00337409" w:rsidRDefault="00967C0B" w:rsidP="00337409">
            <w:pPr>
              <w:pStyle w:val="SIBullet1"/>
              <w:rPr>
                <w:rStyle w:val="SIText-Italic"/>
                <w:rFonts w:eastAsiaTheme="majorEastAsia"/>
                <w:i w:val="0"/>
              </w:rPr>
            </w:pPr>
            <w:r>
              <w:rPr>
                <w:rFonts w:eastAsia="Calibri"/>
              </w:rPr>
              <w:t>Interpret consent forms and anaesthesia monitoring records</w:t>
            </w:r>
          </w:p>
        </w:tc>
      </w:tr>
      <w:tr w:rsidR="003B41EB" w:rsidRPr="00F306FF" w:rsidDel="00423CB2" w14:paraId="68757952" w14:textId="77777777" w:rsidTr="00337409">
        <w:tc>
          <w:tcPr>
            <w:tcW w:w="1437" w:type="pct"/>
          </w:tcPr>
          <w:p w14:paraId="2138422A" w14:textId="0E14A35D" w:rsidR="003B41EB" w:rsidRPr="00337409" w:rsidRDefault="003B41EB" w:rsidP="00B72FBE">
            <w:pPr>
              <w:pStyle w:val="SIText"/>
            </w:pPr>
            <w:r>
              <w:t>Numeracy</w:t>
            </w:r>
          </w:p>
        </w:tc>
        <w:tc>
          <w:tcPr>
            <w:tcW w:w="3563" w:type="pct"/>
          </w:tcPr>
          <w:p w14:paraId="53B8828F" w14:textId="58462BEF" w:rsidR="003B41EB" w:rsidRPr="00337409" w:rsidRDefault="003B41EB" w:rsidP="006B441E">
            <w:pPr>
              <w:pStyle w:val="SIBullet1"/>
              <w:ind w:left="354" w:hanging="354"/>
            </w:pPr>
            <w:r w:rsidRPr="003B41EB">
              <w:rPr>
                <w:rFonts w:eastAsia="Calibri"/>
              </w:rPr>
              <w:t>Measure</w:t>
            </w:r>
            <w:r>
              <w:rPr>
                <w:rFonts w:eastAsia="Calibri"/>
              </w:rPr>
              <w:t>, monitor</w:t>
            </w:r>
            <w:r w:rsidRPr="003B41EB">
              <w:rPr>
                <w:rFonts w:eastAsia="Calibri"/>
              </w:rPr>
              <w:t xml:space="preserve"> and interpret animal vital signs</w:t>
            </w:r>
          </w:p>
        </w:tc>
      </w:tr>
      <w:tr w:rsidR="006B441E" w14:paraId="1F5388D7" w14:textId="77777777" w:rsidTr="006B441E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3BE" w14:textId="77777777" w:rsidR="006B441E" w:rsidRDefault="006B441E" w:rsidP="00B72FBE">
            <w:pPr>
              <w:pStyle w:val="SIText"/>
            </w:pPr>
            <w:r>
              <w:t>Get the work done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79D" w14:textId="77777777" w:rsidR="006B441E" w:rsidRPr="006B441E" w:rsidRDefault="006B441E" w:rsidP="002716FE">
            <w:pPr>
              <w:pStyle w:val="SIBullet1"/>
              <w:rPr>
                <w:rFonts w:eastAsia="Calibri"/>
              </w:rPr>
            </w:pPr>
            <w:r w:rsidRPr="006B441E">
              <w:rPr>
                <w:rFonts w:eastAsia="Calibri"/>
              </w:rPr>
              <w:t>Address irregularities and contingencies in the context of the work role</w:t>
            </w:r>
          </w:p>
        </w:tc>
      </w:tr>
    </w:tbl>
    <w:p w14:paraId="29C929F7" w14:textId="77777777" w:rsidR="007253DD" w:rsidRDefault="007253DD"/>
    <w:p w14:paraId="46354A2F" w14:textId="77777777" w:rsidR="00DB5411" w:rsidRDefault="00DB5411" w:rsidP="004D0D5F"/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2385"/>
        <w:gridCol w:w="2386"/>
        <w:gridCol w:w="2738"/>
        <w:gridCol w:w="1842"/>
      </w:tblGrid>
      <w:tr w:rsidR="00F306FF" w:rsidRPr="0029305D" w14:paraId="24ACFEA9" w14:textId="77777777" w:rsidTr="00337409">
        <w:trPr>
          <w:tblHeader/>
        </w:trPr>
        <w:tc>
          <w:tcPr>
            <w:tcW w:w="5000" w:type="pct"/>
            <w:gridSpan w:val="4"/>
          </w:tcPr>
          <w:p w14:paraId="07B77916" w14:textId="1406CF46" w:rsidR="00F306FF" w:rsidRPr="00337409" w:rsidRDefault="00885024" w:rsidP="00337409">
            <w:pPr>
              <w:pStyle w:val="SIUnittitle"/>
            </w:pPr>
            <w:r w:rsidRPr="00337409">
              <w:t>Unit Mapping Information</w:t>
            </w:r>
          </w:p>
        </w:tc>
      </w:tr>
      <w:tr w:rsidR="00F306FF" w:rsidRPr="00885024" w14:paraId="66571683" w14:textId="77777777" w:rsidTr="00337409">
        <w:trPr>
          <w:tblHeader/>
        </w:trPr>
        <w:tc>
          <w:tcPr>
            <w:tcW w:w="1275" w:type="pct"/>
          </w:tcPr>
          <w:p w14:paraId="1BB26B2E" w14:textId="0F20EDB4" w:rsidR="00F306FF" w:rsidRPr="00337409" w:rsidRDefault="009D56B1" w:rsidP="00D73A6D">
            <w:pPr>
              <w:pStyle w:val="SIText-Bold"/>
              <w:rPr>
                <w:rStyle w:val="SIText-Italic"/>
                <w:rFonts w:eastAsiaTheme="majorEastAsia"/>
                <w:i w:val="0"/>
              </w:rPr>
            </w:pPr>
            <w:r>
              <w:rPr>
                <w:rStyle w:val="SIText-Italic"/>
                <w:rFonts w:eastAsiaTheme="majorEastAsia"/>
                <w:i w:val="0"/>
              </w:rPr>
              <w:t>Code and title current </w:t>
            </w:r>
            <w:r w:rsidR="00F306FF" w:rsidRPr="00337409">
              <w:rPr>
                <w:rStyle w:val="SIText-Italic"/>
                <w:rFonts w:eastAsiaTheme="majorEastAsia"/>
                <w:i w:val="0"/>
              </w:rPr>
              <w:t>version</w:t>
            </w:r>
          </w:p>
        </w:tc>
        <w:tc>
          <w:tcPr>
            <w:tcW w:w="1276" w:type="pct"/>
          </w:tcPr>
          <w:p w14:paraId="26C69460" w14:textId="77777777" w:rsidR="00F306FF" w:rsidRPr="00337409" w:rsidRDefault="00F306FF" w:rsidP="00D73A6D">
            <w:pPr>
              <w:pStyle w:val="SIText-Bold"/>
              <w:rPr>
                <w:rStyle w:val="SIText-Italic"/>
                <w:rFonts w:eastAsiaTheme="majorEastAsia"/>
                <w:i w:val="0"/>
              </w:rPr>
            </w:pPr>
            <w:r w:rsidRPr="00337409">
              <w:rPr>
                <w:rStyle w:val="SIText-Italic"/>
                <w:rFonts w:eastAsiaTheme="majorEastAsia"/>
                <w:i w:val="0"/>
              </w:rPr>
              <w:t>Code and title previous version</w:t>
            </w:r>
          </w:p>
        </w:tc>
        <w:tc>
          <w:tcPr>
            <w:tcW w:w="1464" w:type="pct"/>
          </w:tcPr>
          <w:p w14:paraId="2B36DBBD" w14:textId="77777777" w:rsidR="00F306FF" w:rsidRPr="00337409" w:rsidRDefault="00F306FF" w:rsidP="00D73A6D">
            <w:pPr>
              <w:pStyle w:val="SIText-Bold"/>
              <w:rPr>
                <w:rStyle w:val="SIText-Italic"/>
                <w:rFonts w:eastAsiaTheme="majorEastAsia"/>
                <w:i w:val="0"/>
              </w:rPr>
            </w:pPr>
            <w:r w:rsidRPr="00337409">
              <w:rPr>
                <w:rStyle w:val="SIText-Italic"/>
                <w:rFonts w:eastAsiaTheme="majorEastAsia"/>
                <w:i w:val="0"/>
              </w:rPr>
              <w:t>Comments</w:t>
            </w:r>
          </w:p>
        </w:tc>
        <w:tc>
          <w:tcPr>
            <w:tcW w:w="985" w:type="pct"/>
          </w:tcPr>
          <w:p w14:paraId="7298ADF9" w14:textId="77777777" w:rsidR="00F306FF" w:rsidRPr="00337409" w:rsidRDefault="00F306FF" w:rsidP="00D73A6D">
            <w:pPr>
              <w:pStyle w:val="SIText-Bold"/>
              <w:rPr>
                <w:rStyle w:val="SIText-Italic"/>
                <w:rFonts w:eastAsiaTheme="majorEastAsia"/>
                <w:i w:val="0"/>
              </w:rPr>
            </w:pPr>
            <w:r w:rsidRPr="00337409">
              <w:rPr>
                <w:rStyle w:val="SIText-Italic"/>
                <w:rFonts w:eastAsiaTheme="majorEastAsia"/>
                <w:i w:val="0"/>
              </w:rPr>
              <w:t>Equivalence status</w:t>
            </w:r>
          </w:p>
        </w:tc>
      </w:tr>
      <w:tr w:rsidR="00F306FF" w:rsidRPr="0070684F" w14:paraId="19C4478E" w14:textId="77777777" w:rsidTr="00337409">
        <w:tc>
          <w:tcPr>
            <w:tcW w:w="1275" w:type="pct"/>
          </w:tcPr>
          <w:p w14:paraId="36079B26" w14:textId="435F44F2" w:rsidR="00F306FF" w:rsidRPr="00D127E8" w:rsidRDefault="0029305D" w:rsidP="00B72FBE">
            <w:pPr>
              <w:pStyle w:val="SIText"/>
              <w:rPr>
                <w:sz w:val="20"/>
              </w:rPr>
            </w:pPr>
            <w:r w:rsidRPr="00D127E8">
              <w:rPr>
                <w:rFonts w:cs="Times New Roman"/>
                <w:sz w:val="20"/>
              </w:rPr>
              <w:t xml:space="preserve">ACMVET405 </w:t>
            </w:r>
            <w:r w:rsidR="00010BB8" w:rsidRPr="00D127E8">
              <w:rPr>
                <w:sz w:val="20"/>
              </w:rPr>
              <w:t>Coordinate and perform surgical nursing routines</w:t>
            </w:r>
          </w:p>
        </w:tc>
        <w:tc>
          <w:tcPr>
            <w:tcW w:w="1276" w:type="pct"/>
          </w:tcPr>
          <w:p w14:paraId="5CD7C86F" w14:textId="3E1382CC" w:rsidR="00F306FF" w:rsidRPr="00D127E8" w:rsidRDefault="0029305D" w:rsidP="00B72FBE">
            <w:pPr>
              <w:pStyle w:val="SIText"/>
              <w:rPr>
                <w:sz w:val="20"/>
              </w:rPr>
            </w:pPr>
            <w:r w:rsidRPr="00D127E8">
              <w:rPr>
                <w:sz w:val="20"/>
              </w:rPr>
              <w:t>ACMVET405A Carry out surgical nursing routines</w:t>
            </w:r>
          </w:p>
        </w:tc>
        <w:tc>
          <w:tcPr>
            <w:tcW w:w="1464" w:type="pct"/>
          </w:tcPr>
          <w:p w14:paraId="5A4FB46F" w14:textId="77777777" w:rsidR="00CD3D94" w:rsidRPr="00CD3D94" w:rsidRDefault="00CD3D94" w:rsidP="00CD3D94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Updated to meet Standards for Training Packages</w:t>
            </w:r>
          </w:p>
          <w:p w14:paraId="61B7DC48" w14:textId="77777777" w:rsidR="00CD3D94" w:rsidRPr="00CD3D94" w:rsidRDefault="00CD3D94" w:rsidP="00CD3D94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Titled updated to reflect changes to content</w:t>
            </w:r>
          </w:p>
          <w:p w14:paraId="658AA14D" w14:textId="64110005" w:rsidR="00CD3D94" w:rsidRDefault="00CD3D94" w:rsidP="00CD3D94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Assessment requirements revised</w:t>
            </w:r>
          </w:p>
          <w:p w14:paraId="7B3AAE08" w14:textId="413ABCC9" w:rsidR="001B498F" w:rsidRPr="00CD3D94" w:rsidRDefault="001B498F" w:rsidP="00CD3D94">
            <w:pPr>
              <w:pStyle w:val="SIText"/>
              <w:rPr>
                <w:sz w:val="20"/>
              </w:rPr>
            </w:pPr>
            <w:r>
              <w:rPr>
                <w:sz w:val="20"/>
              </w:rPr>
              <w:t>Two units merged into one</w:t>
            </w:r>
          </w:p>
          <w:p w14:paraId="2F6AA26C" w14:textId="77777777" w:rsidR="00CD3D94" w:rsidRDefault="00CD3D94" w:rsidP="00CD3D94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Work placement requirement included</w:t>
            </w:r>
          </w:p>
          <w:p w14:paraId="5D313D0A" w14:textId="6813C410" w:rsidR="00B77947" w:rsidRPr="00D127E8" w:rsidRDefault="00B77947" w:rsidP="00B72FBE">
            <w:pPr>
              <w:pStyle w:val="SIText"/>
              <w:rPr>
                <w:sz w:val="20"/>
              </w:rPr>
            </w:pPr>
          </w:p>
        </w:tc>
        <w:tc>
          <w:tcPr>
            <w:tcW w:w="985" w:type="pct"/>
          </w:tcPr>
          <w:p w14:paraId="44FF85FE" w14:textId="169B4620" w:rsidR="00F306FF" w:rsidRPr="00D127E8" w:rsidRDefault="006B441E" w:rsidP="00B72FBE">
            <w:pPr>
              <w:pStyle w:val="SIText"/>
              <w:rPr>
                <w:sz w:val="20"/>
              </w:rPr>
            </w:pPr>
            <w:r w:rsidRPr="00D127E8">
              <w:rPr>
                <w:sz w:val="20"/>
              </w:rPr>
              <w:t>No equivalent</w:t>
            </w:r>
            <w:r w:rsidR="00885024" w:rsidRPr="00D127E8">
              <w:rPr>
                <w:sz w:val="20"/>
              </w:rPr>
              <w:t xml:space="preserve"> </w:t>
            </w:r>
            <w:r w:rsidR="0070684F" w:rsidRPr="00D127E8">
              <w:rPr>
                <w:sz w:val="20"/>
              </w:rPr>
              <w:t>unit</w:t>
            </w:r>
          </w:p>
        </w:tc>
      </w:tr>
      <w:tr w:rsidR="001B498F" w:rsidRPr="0070684F" w14:paraId="05330E3A" w14:textId="77777777" w:rsidTr="00337409">
        <w:tc>
          <w:tcPr>
            <w:tcW w:w="1275" w:type="pct"/>
          </w:tcPr>
          <w:p w14:paraId="27F899F8" w14:textId="3E2F58CF" w:rsidR="001B498F" w:rsidRPr="00D127E8" w:rsidRDefault="001B498F" w:rsidP="001B498F">
            <w:pPr>
              <w:pStyle w:val="SIText"/>
            </w:pPr>
            <w:r w:rsidRPr="00D127E8">
              <w:rPr>
                <w:rFonts w:cs="Times New Roman"/>
                <w:sz w:val="20"/>
              </w:rPr>
              <w:t xml:space="preserve">ACMVET405 </w:t>
            </w:r>
            <w:r w:rsidRPr="00D127E8">
              <w:rPr>
                <w:sz w:val="20"/>
              </w:rPr>
              <w:t>Coordinate and perform surgical nursing routines</w:t>
            </w:r>
          </w:p>
        </w:tc>
        <w:tc>
          <w:tcPr>
            <w:tcW w:w="1276" w:type="pct"/>
          </w:tcPr>
          <w:p w14:paraId="07379245" w14:textId="28541E66" w:rsidR="001B498F" w:rsidRPr="00D127E8" w:rsidRDefault="001B498F" w:rsidP="001B498F">
            <w:pPr>
              <w:pStyle w:val="SIText"/>
            </w:pPr>
            <w:r w:rsidRPr="00CD3D94">
              <w:rPr>
                <w:sz w:val="20"/>
              </w:rPr>
              <w:t>ACMVET408A Coordinate and perform theatre routines</w:t>
            </w:r>
          </w:p>
        </w:tc>
        <w:tc>
          <w:tcPr>
            <w:tcW w:w="1464" w:type="pct"/>
          </w:tcPr>
          <w:p w14:paraId="24A1722D" w14:textId="77777777" w:rsidR="001B498F" w:rsidRPr="00CD3D94" w:rsidRDefault="001B498F" w:rsidP="001B498F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Updated to meet Standards for Training Packages</w:t>
            </w:r>
          </w:p>
          <w:p w14:paraId="60A5ED35" w14:textId="77777777" w:rsidR="001B498F" w:rsidRPr="00CD3D94" w:rsidRDefault="001B498F" w:rsidP="001B498F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Titled updated to reflect changes to content</w:t>
            </w:r>
          </w:p>
          <w:p w14:paraId="5889E152" w14:textId="77777777" w:rsidR="001B498F" w:rsidRDefault="001B498F" w:rsidP="001B498F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Assessment requirements revised</w:t>
            </w:r>
          </w:p>
          <w:p w14:paraId="3C95E32D" w14:textId="77777777" w:rsidR="001B498F" w:rsidRPr="00CD3D94" w:rsidRDefault="001B498F" w:rsidP="001B498F">
            <w:pPr>
              <w:pStyle w:val="SIText"/>
              <w:rPr>
                <w:sz w:val="20"/>
              </w:rPr>
            </w:pPr>
            <w:r>
              <w:rPr>
                <w:sz w:val="20"/>
              </w:rPr>
              <w:t>Two units merged into one</w:t>
            </w:r>
          </w:p>
          <w:p w14:paraId="79F30601" w14:textId="152383E4" w:rsidR="001B498F" w:rsidRPr="001B498F" w:rsidRDefault="001B498F" w:rsidP="001B498F">
            <w:pPr>
              <w:pStyle w:val="SIText"/>
              <w:rPr>
                <w:sz w:val="20"/>
              </w:rPr>
            </w:pPr>
            <w:r w:rsidRPr="00CD3D94">
              <w:rPr>
                <w:sz w:val="20"/>
              </w:rPr>
              <w:t>Work placement requirement included</w:t>
            </w:r>
          </w:p>
        </w:tc>
        <w:tc>
          <w:tcPr>
            <w:tcW w:w="985" w:type="pct"/>
          </w:tcPr>
          <w:p w14:paraId="7B3A4341" w14:textId="486DAA1B" w:rsidR="001B498F" w:rsidRPr="00D127E8" w:rsidRDefault="001B498F" w:rsidP="001B498F">
            <w:pPr>
              <w:pStyle w:val="SIText"/>
            </w:pPr>
            <w:r w:rsidRPr="00D127E8">
              <w:rPr>
                <w:sz w:val="20"/>
              </w:rPr>
              <w:t>No equivalent unit</w:t>
            </w:r>
          </w:p>
        </w:tc>
      </w:tr>
    </w:tbl>
    <w:p w14:paraId="19F9C3BE" w14:textId="77777777" w:rsidR="00F306FF" w:rsidRDefault="00F306FF" w:rsidP="00B72FB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55"/>
      </w:tblGrid>
      <w:tr w:rsidR="0029305D" w:rsidRPr="00A55106" w14:paraId="16F67941" w14:textId="77777777" w:rsidTr="00337409">
        <w:tc>
          <w:tcPr>
            <w:tcW w:w="1439" w:type="pct"/>
            <w:shd w:val="clear" w:color="auto" w:fill="auto"/>
          </w:tcPr>
          <w:p w14:paraId="3769E0DD" w14:textId="57D9D668" w:rsidR="0029305D" w:rsidRPr="00337409" w:rsidRDefault="00885024" w:rsidP="00337409">
            <w:pPr>
              <w:pStyle w:val="SIUnittitle"/>
            </w:pPr>
            <w:r w:rsidRPr="00337409">
              <w:t>Links</w:t>
            </w:r>
          </w:p>
        </w:tc>
        <w:tc>
          <w:tcPr>
            <w:tcW w:w="3561" w:type="pct"/>
            <w:shd w:val="clear" w:color="auto" w:fill="auto"/>
          </w:tcPr>
          <w:p w14:paraId="73E4434B" w14:textId="20ED5581" w:rsidR="0029305D" w:rsidRPr="00A55106" w:rsidRDefault="00885024" w:rsidP="00B72FBE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 w:rsidR="00B72FBE">
              <w:t>:</w:t>
            </w:r>
            <w:r>
              <w:t xml:space="preserve"> https://vetnet.education.gov.au/Pages/TrainingDocs.aspx?q=b75f4</w:t>
            </w:r>
            <w:r w:rsidR="00B72FBE">
              <w:t>b23-54c9-4cc9-a5db-d3502d154103</w:t>
            </w:r>
          </w:p>
        </w:tc>
      </w:tr>
    </w:tbl>
    <w:p w14:paraId="46354A34" w14:textId="77777777" w:rsidR="00DB5411" w:rsidRDefault="00DB5411" w:rsidP="004D0D5F"/>
    <w:p w14:paraId="235FC466" w14:textId="77777777" w:rsidR="00F306FF" w:rsidRDefault="00F306FF" w:rsidP="004D0D5F"/>
    <w:p w14:paraId="65748008" w14:textId="77777777" w:rsidR="00F306FF" w:rsidRDefault="00F306FF" w:rsidP="004D0D5F"/>
    <w:p w14:paraId="46354A38" w14:textId="77777777" w:rsidR="00DB5411" w:rsidRPr="00250C97" w:rsidRDefault="00DB5411" w:rsidP="004D0D5F"/>
    <w:p w14:paraId="46354A39" w14:textId="77777777" w:rsidR="00DB5411" w:rsidRDefault="00DB5411">
      <w:pPr>
        <w:sectPr w:rsidR="00DB5411" w:rsidSect="009112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p w14:paraId="0E3A27F0" w14:textId="77777777" w:rsidR="0080249D" w:rsidRDefault="008024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510"/>
      </w:tblGrid>
      <w:tr w:rsidR="00DB5411" w:rsidRPr="00E91BFF" w14:paraId="46354A3E" w14:textId="77777777" w:rsidTr="00911251">
        <w:trPr>
          <w:tblHeader/>
        </w:trPr>
        <w:tc>
          <w:tcPr>
            <w:tcW w:w="2732" w:type="dxa"/>
          </w:tcPr>
          <w:p w14:paraId="46354A3C" w14:textId="30477905" w:rsidR="00DB5411" w:rsidRPr="00963A46" w:rsidRDefault="009D56B1" w:rsidP="00337409">
            <w:pPr>
              <w:pStyle w:val="SIUNITCODE"/>
            </w:pPr>
            <w:r>
              <w:t>ACMVET405</w:t>
            </w:r>
          </w:p>
        </w:tc>
        <w:tc>
          <w:tcPr>
            <w:tcW w:w="6510" w:type="dxa"/>
          </w:tcPr>
          <w:p w14:paraId="46354A3D" w14:textId="5FD95966" w:rsidR="00DB5411" w:rsidRPr="00D42082" w:rsidRDefault="00010BB8" w:rsidP="00337409">
            <w:pPr>
              <w:pStyle w:val="SIUnittitle"/>
            </w:pPr>
            <w:r>
              <w:t>Coordinate and perform</w:t>
            </w:r>
            <w:r w:rsidRPr="00F306FF">
              <w:t xml:space="preserve"> surgical nursing routines</w:t>
            </w:r>
          </w:p>
        </w:tc>
      </w:tr>
      <w:tr w:rsidR="00DB5411" w:rsidRPr="00A55106" w14:paraId="46354A40" w14:textId="77777777" w:rsidTr="00911251">
        <w:tc>
          <w:tcPr>
            <w:tcW w:w="9242" w:type="dxa"/>
            <w:gridSpan w:val="2"/>
          </w:tcPr>
          <w:p w14:paraId="46354A3F" w14:textId="77777777" w:rsidR="00DB5411" w:rsidRPr="00A55106" w:rsidRDefault="00DB5411" w:rsidP="00337409">
            <w:pPr>
              <w:pStyle w:val="SIUnittitle"/>
            </w:pPr>
            <w:r w:rsidRPr="00A55106">
              <w:t>Performance Evidence</w:t>
            </w:r>
          </w:p>
        </w:tc>
      </w:tr>
      <w:tr w:rsidR="00DB5411" w:rsidRPr="00067E1C" w14:paraId="46354A50" w14:textId="77777777" w:rsidTr="00911251">
        <w:tc>
          <w:tcPr>
            <w:tcW w:w="9242" w:type="dxa"/>
            <w:gridSpan w:val="2"/>
          </w:tcPr>
          <w:p w14:paraId="7946982C" w14:textId="689E3289" w:rsidR="009D56B1" w:rsidRDefault="00885024" w:rsidP="00B72FBE">
            <w:pPr>
              <w:pStyle w:val="SIText"/>
            </w:pPr>
            <w:r>
              <w:t>An individual demonstrating competency must satisfy all of the elements</w:t>
            </w:r>
            <w:r w:rsidR="00967C0B">
              <w:t xml:space="preserve"> and</w:t>
            </w:r>
            <w:r>
              <w:t xml:space="preserve"> per</w:t>
            </w:r>
            <w:r w:rsidR="00B72FBE">
              <w:t>formance criteria in</w:t>
            </w:r>
            <w:r w:rsidR="009D56B1">
              <w:t xml:space="preserve"> this unit.</w:t>
            </w:r>
          </w:p>
          <w:p w14:paraId="54BF3CB2" w14:textId="6D5F3A25" w:rsidR="006B441E" w:rsidRDefault="00885024" w:rsidP="00B72FBE">
            <w:pPr>
              <w:pStyle w:val="SIText"/>
            </w:pPr>
            <w:r>
              <w:t>There must be evidence that the individual has</w:t>
            </w:r>
            <w:r w:rsidR="006B441E">
              <w:t>:</w:t>
            </w:r>
          </w:p>
          <w:p w14:paraId="145BA5A2" w14:textId="31DBFF03" w:rsidR="00707890" w:rsidRDefault="003B41EB" w:rsidP="00707890">
            <w:pPr>
              <w:pStyle w:val="SIBullet1"/>
            </w:pPr>
            <w:r>
              <w:t xml:space="preserve">coordinated and performed surgical nursing routines on a minimum of </w:t>
            </w:r>
            <w:r w:rsidR="00707890">
              <w:t>t</w:t>
            </w:r>
            <w:r w:rsidR="00327C08">
              <w:t>wo</w:t>
            </w:r>
            <w:r>
              <w:t xml:space="preserve"> occasions</w:t>
            </w:r>
            <w:r w:rsidR="009276BB">
              <w:t>,</w:t>
            </w:r>
            <w:r w:rsidR="00F63B57">
              <w:t xml:space="preserve"> </w:t>
            </w:r>
            <w:r w:rsidR="00B078E2">
              <w:t>covering</w:t>
            </w:r>
            <w:r w:rsidR="00F63B57">
              <w:t xml:space="preserve"> at least </w:t>
            </w:r>
            <w:r w:rsidR="00707890">
              <w:t>two different species,</w:t>
            </w:r>
            <w:r w:rsidR="009276BB">
              <w:t xml:space="preserve"> including</w:t>
            </w:r>
            <w:r w:rsidR="00F63B57">
              <w:t xml:space="preserve"> (for each)</w:t>
            </w:r>
            <w:r w:rsidR="009276BB">
              <w:t>:</w:t>
            </w:r>
          </w:p>
          <w:p w14:paraId="366824B6" w14:textId="1182A70C" w:rsidR="003B41EB" w:rsidRDefault="003B41EB" w:rsidP="00707890">
            <w:pPr>
              <w:pStyle w:val="SIBullet2"/>
            </w:pPr>
            <w:r w:rsidRPr="00550BC9">
              <w:t>prepar</w:t>
            </w:r>
            <w:r w:rsidR="00707890">
              <w:t>ing</w:t>
            </w:r>
            <w:r w:rsidRPr="00550BC9">
              <w:t xml:space="preserve"> </w:t>
            </w:r>
            <w:r>
              <w:t>the surgical environment and personnel</w:t>
            </w:r>
          </w:p>
          <w:p w14:paraId="2BAFDFAB" w14:textId="47C1E487" w:rsidR="003B41EB" w:rsidRPr="00911251" w:rsidRDefault="003B41EB" w:rsidP="00707890">
            <w:pPr>
              <w:pStyle w:val="SIBullet2"/>
              <w:rPr>
                <w:lang w:val="en-US"/>
              </w:rPr>
            </w:pPr>
            <w:r>
              <w:rPr>
                <w:lang w:val="en-US"/>
              </w:rPr>
              <w:t>maintain</w:t>
            </w:r>
            <w:r w:rsidR="00F63B5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asepsis and follow</w:t>
            </w:r>
            <w:r w:rsidR="00F63B5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aseptic techniques</w:t>
            </w:r>
          </w:p>
          <w:p w14:paraId="152469B5" w14:textId="3DB80563" w:rsidR="003B41EB" w:rsidRPr="00911251" w:rsidRDefault="003B41EB" w:rsidP="00707890">
            <w:pPr>
              <w:pStyle w:val="SIBullet2"/>
              <w:rPr>
                <w:lang w:val="en-US"/>
              </w:rPr>
            </w:pPr>
            <w:r w:rsidRPr="00911251">
              <w:rPr>
                <w:lang w:val="en-US"/>
              </w:rPr>
              <w:t>prepar</w:t>
            </w:r>
            <w:r w:rsidR="00F63B57">
              <w:rPr>
                <w:lang w:val="en-US"/>
              </w:rPr>
              <w:t>ing</w:t>
            </w:r>
            <w:r w:rsidRPr="00911251">
              <w:rPr>
                <w:lang w:val="en-US"/>
              </w:rPr>
              <w:t xml:space="preserve"> animals for </w:t>
            </w:r>
            <w:r w:rsidR="00F63B57" w:rsidRPr="00911251">
              <w:rPr>
                <w:lang w:val="en-US"/>
              </w:rPr>
              <w:t>anesthesia</w:t>
            </w:r>
            <w:r w:rsidRPr="00911251">
              <w:rPr>
                <w:lang w:val="en-US"/>
              </w:rPr>
              <w:t xml:space="preserve"> and surgical procedures as directed by the veterinarian</w:t>
            </w:r>
          </w:p>
          <w:p w14:paraId="61068C1F" w14:textId="5221319E" w:rsidR="00AD2058" w:rsidRDefault="00AD2058" w:rsidP="00707890">
            <w:pPr>
              <w:pStyle w:val="SIBullet2"/>
            </w:pPr>
            <w:r>
              <w:t>complet</w:t>
            </w:r>
            <w:r w:rsidR="00F63B57">
              <w:t>ing</w:t>
            </w:r>
            <w:r w:rsidRPr="00224817">
              <w:t xml:space="preserve"> post-operative </w:t>
            </w:r>
            <w:r w:rsidR="009276BB">
              <w:t>care patient routines</w:t>
            </w:r>
          </w:p>
          <w:p w14:paraId="51352D1F" w14:textId="77777777" w:rsidR="00B36770" w:rsidRDefault="00707890" w:rsidP="00707890">
            <w:pPr>
              <w:pStyle w:val="SIBullet2"/>
              <w:rPr>
                <w:lang w:val="en-US"/>
              </w:rPr>
            </w:pPr>
            <w:r>
              <w:rPr>
                <w:lang w:val="en-US"/>
              </w:rPr>
              <w:t>clean</w:t>
            </w:r>
            <w:r w:rsidR="00F63B5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theatre and replenish</w:t>
            </w:r>
            <w:r w:rsidR="00F63B5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supplies</w:t>
            </w:r>
          </w:p>
          <w:p w14:paraId="46354A4F" w14:textId="59A98E6F" w:rsidR="00DB5411" w:rsidRPr="00446F29" w:rsidRDefault="00B36770" w:rsidP="007A2101">
            <w:pPr>
              <w:pStyle w:val="SIBullet1"/>
              <w:rPr>
                <w:lang w:val="en-US"/>
              </w:rPr>
            </w:pPr>
            <w:proofErr w:type="gramStart"/>
            <w:r>
              <w:t>performed</w:t>
            </w:r>
            <w:proofErr w:type="gramEnd"/>
            <w:r>
              <w:t xml:space="preserve"> the activities outlined in the performance criteria of this unit during a period of at least </w:t>
            </w:r>
            <w:r w:rsidR="00553593">
              <w:t>24</w:t>
            </w:r>
            <w:r w:rsidR="00D92480">
              <w:t>0</w:t>
            </w:r>
            <w:r>
              <w:t xml:space="preserve"> hours of work in a </w:t>
            </w:r>
            <w:r>
              <w:rPr>
                <w:shd w:val="clear" w:color="auto" w:fill="FFFFFF"/>
              </w:rPr>
              <w:t xml:space="preserve">veterinary </w:t>
            </w:r>
            <w:r w:rsidR="007A2101">
              <w:rPr>
                <w:shd w:val="clear" w:color="auto" w:fill="FFFFFF"/>
              </w:rPr>
              <w:t>practice</w:t>
            </w:r>
            <w:bookmarkStart w:id="0" w:name="_GoBack"/>
            <w:bookmarkEnd w:id="0"/>
            <w:r>
              <w:rPr>
                <w:shd w:val="clear" w:color="auto" w:fill="FFFFFF"/>
              </w:rPr>
              <w:t>.</w:t>
            </w:r>
          </w:p>
        </w:tc>
      </w:tr>
    </w:tbl>
    <w:p w14:paraId="21523F0A" w14:textId="77777777" w:rsidR="0029305D" w:rsidRDefault="00293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DB5411" w:rsidRPr="00A55106" w14:paraId="46354A52" w14:textId="77777777" w:rsidTr="00911251">
        <w:tc>
          <w:tcPr>
            <w:tcW w:w="9242" w:type="dxa"/>
          </w:tcPr>
          <w:p w14:paraId="46354A51" w14:textId="77777777" w:rsidR="00DB5411" w:rsidRPr="00A55106" w:rsidRDefault="00DB5411" w:rsidP="00337409">
            <w:pPr>
              <w:pStyle w:val="SIUnittitle"/>
            </w:pPr>
            <w:r w:rsidRPr="00A55106">
              <w:t>Knowledge Evidence</w:t>
            </w:r>
          </w:p>
        </w:tc>
      </w:tr>
      <w:tr w:rsidR="00A556F0" w:rsidRPr="00067E1C" w14:paraId="46354A66" w14:textId="77777777" w:rsidTr="00911251">
        <w:tc>
          <w:tcPr>
            <w:tcW w:w="9242" w:type="dxa"/>
          </w:tcPr>
          <w:p w14:paraId="0D332338" w14:textId="77777777" w:rsidR="00A556F0" w:rsidRDefault="00A556F0" w:rsidP="00B72FB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DDAE359" w14:textId="77777777" w:rsidR="00A556F0" w:rsidRPr="001728B5" w:rsidRDefault="00A556F0" w:rsidP="00A556F0">
            <w:pPr>
              <w:pStyle w:val="SIBulletList1"/>
            </w:pPr>
            <w:r w:rsidRPr="001728B5">
              <w:t>animal anatomy and physiology related to surgical nursing routines</w:t>
            </w:r>
          </w:p>
          <w:p w14:paraId="5150BC86" w14:textId="079BDEAA" w:rsidR="00A556F0" w:rsidRDefault="00A556F0" w:rsidP="00A556F0">
            <w:pPr>
              <w:pStyle w:val="SIBulletList1"/>
            </w:pPr>
            <w:r w:rsidRPr="001728B5">
              <w:t>aseptic technique</w:t>
            </w:r>
            <w:r>
              <w:t>s in veterinary surgery</w:t>
            </w:r>
            <w:r w:rsidR="00972DE8">
              <w:t xml:space="preserve">, including general theatre </w:t>
            </w:r>
            <w:r w:rsidR="008633DE">
              <w:t>etiquette</w:t>
            </w:r>
            <w:r w:rsidR="00972DE8">
              <w:t>, dress rules and restricted areas</w:t>
            </w:r>
          </w:p>
          <w:p w14:paraId="215D4FCD" w14:textId="77777777" w:rsidR="00A556F0" w:rsidRPr="001728B5" w:rsidRDefault="00A556F0" w:rsidP="00A556F0">
            <w:pPr>
              <w:pStyle w:val="SIBulletList1"/>
            </w:pPr>
            <w:r>
              <w:t>practice policies and procedures related to preparation and cleaning of surgical suites</w:t>
            </w:r>
          </w:p>
          <w:p w14:paraId="13CB2D43" w14:textId="3848958B" w:rsidR="00A556F0" w:rsidRDefault="00A556F0" w:rsidP="00A556F0">
            <w:pPr>
              <w:pStyle w:val="SIBulletList1"/>
            </w:pPr>
            <w:r w:rsidRPr="001728B5">
              <w:t xml:space="preserve">legislative requirements and health regulations for the storage, use and disposal of chemicals and biological </w:t>
            </w:r>
            <w:r>
              <w:t>waste</w:t>
            </w:r>
            <w:r w:rsidRPr="001728B5">
              <w:t xml:space="preserve"> from veterinary procedures</w:t>
            </w:r>
          </w:p>
          <w:p w14:paraId="539DD5A1" w14:textId="21B4DD32" w:rsidR="002039BE" w:rsidRDefault="002039BE">
            <w:pPr>
              <w:pStyle w:val="SIBulletList1"/>
            </w:pPr>
            <w:r>
              <w:rPr>
                <w:rFonts w:cs="Calibri"/>
              </w:rPr>
              <w:t>practice</w:t>
            </w:r>
            <w:r w:rsidRPr="00D56DAE">
              <w:t xml:space="preserve"> protocols for the storage, use and disposal of chemicals and biologica</w:t>
            </w:r>
            <w:r>
              <w:t>l debris from veterinary surgical</w:t>
            </w:r>
            <w:r w:rsidRPr="00D56DAE">
              <w:t xml:space="preserve"> procedures</w:t>
            </w:r>
          </w:p>
          <w:p w14:paraId="7494293F" w14:textId="77777777" w:rsidR="00A556F0" w:rsidRDefault="00A556F0" w:rsidP="00A556F0">
            <w:pPr>
              <w:pStyle w:val="SIBulletList1"/>
            </w:pPr>
            <w:r>
              <w:t>surgery schedule considerations, including:</w:t>
            </w:r>
          </w:p>
          <w:p w14:paraId="72FF41C8" w14:textId="77777777" w:rsidR="00A556F0" w:rsidRPr="00141B56" w:rsidRDefault="00A556F0" w:rsidP="00A556F0">
            <w:pPr>
              <w:pStyle w:val="SIBullet2"/>
            </w:pPr>
            <w:r w:rsidRPr="00141B56">
              <w:t>sterile and non-sterile</w:t>
            </w:r>
          </w:p>
          <w:p w14:paraId="458B8513" w14:textId="77777777" w:rsidR="00A556F0" w:rsidRPr="00141B56" w:rsidRDefault="00A556F0" w:rsidP="00A556F0">
            <w:pPr>
              <w:pStyle w:val="SIBullet2"/>
            </w:pPr>
            <w:r w:rsidRPr="00141B56">
              <w:t>body cavity invasive or superficial</w:t>
            </w:r>
          </w:p>
          <w:p w14:paraId="147D07A4" w14:textId="77777777" w:rsidR="00A556F0" w:rsidRPr="00141B56" w:rsidRDefault="00A556F0" w:rsidP="00A556F0">
            <w:pPr>
              <w:pStyle w:val="SIBullet2"/>
            </w:pPr>
            <w:r w:rsidRPr="00141B56">
              <w:t>orthopaedic</w:t>
            </w:r>
          </w:p>
          <w:p w14:paraId="1B9ADAF9" w14:textId="77777777" w:rsidR="00A556F0" w:rsidRPr="00141B56" w:rsidRDefault="00A556F0" w:rsidP="00A556F0">
            <w:pPr>
              <w:pStyle w:val="SIBullet2"/>
            </w:pPr>
            <w:r w:rsidRPr="00141B56">
              <w:t>orthodontic</w:t>
            </w:r>
          </w:p>
          <w:p w14:paraId="1ECF455F" w14:textId="431A66AE" w:rsidR="00A556F0" w:rsidRDefault="00A556F0" w:rsidP="00A556F0">
            <w:pPr>
              <w:pStyle w:val="SIBullet2"/>
            </w:pPr>
            <w:r w:rsidRPr="00141B56">
              <w:t>soft tissue</w:t>
            </w:r>
          </w:p>
          <w:p w14:paraId="66E1F0B5" w14:textId="083ABDD4" w:rsidR="009276BB" w:rsidRPr="00141B56" w:rsidRDefault="009276BB" w:rsidP="00A556F0">
            <w:pPr>
              <w:pStyle w:val="SIBullet2"/>
            </w:pPr>
            <w:r>
              <w:t>emergency or urgent</w:t>
            </w:r>
          </w:p>
          <w:p w14:paraId="10A508DC" w14:textId="77777777" w:rsidR="00A556F0" w:rsidRPr="00141B56" w:rsidRDefault="00A556F0" w:rsidP="00A556F0">
            <w:pPr>
              <w:pStyle w:val="SIBullet2"/>
            </w:pPr>
            <w:r w:rsidRPr="00141B56">
              <w:t>presence of infection</w:t>
            </w:r>
          </w:p>
          <w:p w14:paraId="5AA280B9" w14:textId="353CE65C" w:rsidR="009276BB" w:rsidRPr="00141B56" w:rsidRDefault="009276BB" w:rsidP="00A556F0">
            <w:pPr>
              <w:pStyle w:val="SIBullet2"/>
            </w:pPr>
            <w:r>
              <w:t>thoracic</w:t>
            </w:r>
          </w:p>
          <w:p w14:paraId="3E322D58" w14:textId="49FBB726" w:rsidR="00DA74F8" w:rsidRDefault="00DA74F8" w:rsidP="00337409">
            <w:pPr>
              <w:pStyle w:val="SIBullet1"/>
              <w:ind w:left="368" w:hanging="368"/>
            </w:pPr>
            <w:r>
              <w:t>common surgical procedures and the appropriate equipment used for each</w:t>
            </w:r>
            <w:r w:rsidR="00E66EBB">
              <w:t>, relevant to the practice</w:t>
            </w:r>
          </w:p>
          <w:p w14:paraId="6E08FDB7" w14:textId="4F7B09C2" w:rsidR="00972DE8" w:rsidRDefault="00972DE8" w:rsidP="00A556F0">
            <w:pPr>
              <w:pStyle w:val="SIBulletList1"/>
            </w:pPr>
            <w:r>
              <w:t>skin antiseptics and their actions</w:t>
            </w:r>
          </w:p>
          <w:p w14:paraId="5595E63B" w14:textId="0D8E3BDB" w:rsidR="00972DE8" w:rsidRDefault="00B45A27" w:rsidP="00A556F0">
            <w:pPr>
              <w:pStyle w:val="SIBulletList1"/>
            </w:pPr>
            <w:r>
              <w:t xml:space="preserve">cardiopulmonary </w:t>
            </w:r>
            <w:r w:rsidR="00972DE8">
              <w:t>resuscitation techniques</w:t>
            </w:r>
          </w:p>
          <w:p w14:paraId="18FFCDD6" w14:textId="4208FE1A" w:rsidR="00A556F0" w:rsidRDefault="00A556F0" w:rsidP="00A556F0">
            <w:pPr>
              <w:pStyle w:val="SIBulletList1"/>
            </w:pPr>
            <w:r w:rsidRPr="001728B5">
              <w:t>surgical instruments</w:t>
            </w:r>
            <w:r>
              <w:t xml:space="preserve"> and their use, including:</w:t>
            </w:r>
          </w:p>
          <w:p w14:paraId="28883DFF" w14:textId="77777777" w:rsidR="00A556F0" w:rsidRPr="00141B56" w:rsidRDefault="00A556F0" w:rsidP="00A556F0">
            <w:pPr>
              <w:pStyle w:val="SIBullet2"/>
            </w:pPr>
            <w:r w:rsidRPr="00141B56">
              <w:t>air-powered and electrical powered equipment</w:t>
            </w:r>
          </w:p>
          <w:p w14:paraId="0DBF1C68" w14:textId="77777777" w:rsidR="00A556F0" w:rsidRPr="00141B56" w:rsidRDefault="00A556F0" w:rsidP="00A556F0">
            <w:pPr>
              <w:pStyle w:val="SIBullet2"/>
            </w:pPr>
            <w:r w:rsidRPr="00141B56">
              <w:t>bone chucks</w:t>
            </w:r>
          </w:p>
          <w:p w14:paraId="77B1812B" w14:textId="77777777" w:rsidR="00A556F0" w:rsidRPr="00141B56" w:rsidRDefault="00A556F0" w:rsidP="00A556F0">
            <w:pPr>
              <w:pStyle w:val="SIBullet2"/>
            </w:pPr>
            <w:r w:rsidRPr="00141B56">
              <w:t>bone plates and screws</w:t>
            </w:r>
          </w:p>
          <w:p w14:paraId="6FB54215" w14:textId="77777777" w:rsidR="00A556F0" w:rsidRPr="00141B56" w:rsidRDefault="00A556F0" w:rsidP="00A556F0">
            <w:pPr>
              <w:pStyle w:val="SIBullet2"/>
            </w:pPr>
            <w:r w:rsidRPr="00141B56">
              <w:t>clamps</w:t>
            </w:r>
          </w:p>
          <w:p w14:paraId="17B51C63" w14:textId="77777777" w:rsidR="00A556F0" w:rsidRPr="00141B56" w:rsidRDefault="00A556F0" w:rsidP="00A556F0">
            <w:pPr>
              <w:pStyle w:val="SIBullet2"/>
            </w:pPr>
            <w:r w:rsidRPr="00141B56">
              <w:t>forceps</w:t>
            </w:r>
          </w:p>
          <w:p w14:paraId="1A0EC614" w14:textId="77777777" w:rsidR="00A556F0" w:rsidRPr="00141B56" w:rsidRDefault="00A556F0" w:rsidP="00A556F0">
            <w:pPr>
              <w:pStyle w:val="SIBullet2"/>
            </w:pPr>
            <w:r w:rsidRPr="00141B56">
              <w:t>needle holders</w:t>
            </w:r>
          </w:p>
          <w:p w14:paraId="43D1A503" w14:textId="77777777" w:rsidR="00A556F0" w:rsidRPr="00141B56" w:rsidRDefault="00A556F0" w:rsidP="00A556F0">
            <w:pPr>
              <w:pStyle w:val="SIBullet2"/>
            </w:pPr>
            <w:r w:rsidRPr="00141B56">
              <w:t>retractors</w:t>
            </w:r>
          </w:p>
          <w:p w14:paraId="5CB44353" w14:textId="77777777" w:rsidR="00A556F0" w:rsidRPr="00141B56" w:rsidRDefault="00A556F0" w:rsidP="00A556F0">
            <w:pPr>
              <w:pStyle w:val="SIBullet2"/>
            </w:pPr>
            <w:r w:rsidRPr="00141B56">
              <w:t>scalpels</w:t>
            </w:r>
          </w:p>
          <w:p w14:paraId="0A879BD3" w14:textId="77777777" w:rsidR="00A556F0" w:rsidRPr="00141B56" w:rsidRDefault="00A556F0" w:rsidP="00A556F0">
            <w:pPr>
              <w:pStyle w:val="SIBullet2"/>
            </w:pPr>
            <w:r w:rsidRPr="00141B56">
              <w:t>scissors</w:t>
            </w:r>
          </w:p>
          <w:p w14:paraId="0F71AADF" w14:textId="77777777" w:rsidR="00A556F0" w:rsidRPr="00141B56" w:rsidRDefault="00A556F0" w:rsidP="00A556F0">
            <w:pPr>
              <w:pStyle w:val="SIBullet2"/>
            </w:pPr>
            <w:r w:rsidRPr="00141B56">
              <w:t>suture materials</w:t>
            </w:r>
          </w:p>
          <w:p w14:paraId="5F89AF46" w14:textId="16BA020E" w:rsidR="00A556F0" w:rsidRDefault="00A556F0" w:rsidP="00A556F0">
            <w:pPr>
              <w:pStyle w:val="SIBulletList1"/>
            </w:pPr>
            <w:r>
              <w:t xml:space="preserve">appropriate preparation of surgery packs, including </w:t>
            </w:r>
            <w:r w:rsidRPr="00141B56">
              <w:t>identifying which packs are required for which procedures, grouping them for each patient and ad</w:t>
            </w:r>
            <w:r w:rsidR="009D56B1">
              <w:t>ding extra requirements, including</w:t>
            </w:r>
            <w:r w:rsidRPr="00141B56">
              <w:t xml:space="preserve"> scal</w:t>
            </w:r>
            <w:r>
              <w:t>pel blades and suture materials</w:t>
            </w:r>
          </w:p>
          <w:p w14:paraId="3F967A7F" w14:textId="3F32D32B" w:rsidR="004F395B" w:rsidRDefault="004F395B" w:rsidP="00707890">
            <w:pPr>
              <w:pStyle w:val="SIBulletList1"/>
            </w:pPr>
            <w:r>
              <w:t>appropriate wound management procedures</w:t>
            </w:r>
          </w:p>
          <w:p w14:paraId="1BDBE2A7" w14:textId="52B250D6" w:rsidR="00707890" w:rsidRDefault="00707890" w:rsidP="00707890">
            <w:pPr>
              <w:pStyle w:val="SIBulletList1"/>
            </w:pPr>
            <w:r>
              <w:lastRenderedPageBreak/>
              <w:t>post-operative bandage, splint and cast care</w:t>
            </w:r>
          </w:p>
          <w:p w14:paraId="14809A40" w14:textId="40C8264C" w:rsidR="00972DE8" w:rsidRDefault="00972DE8" w:rsidP="00A556F0">
            <w:pPr>
              <w:pStyle w:val="SIBulletList1"/>
            </w:pPr>
            <w:r>
              <w:t>equipment used in theatre</w:t>
            </w:r>
            <w:r w:rsidR="009D56B1">
              <w:t>, including</w:t>
            </w:r>
            <w:r>
              <w:t>:</w:t>
            </w:r>
          </w:p>
          <w:p w14:paraId="4C8E0E2C" w14:textId="41347F60" w:rsidR="00B45A27" w:rsidRDefault="00B45A27" w:rsidP="00337409">
            <w:pPr>
              <w:pStyle w:val="SIBullet2"/>
            </w:pPr>
            <w:r>
              <w:t>lighting</w:t>
            </w:r>
          </w:p>
          <w:p w14:paraId="16076CAE" w14:textId="71FCB0F8" w:rsidR="00B45A27" w:rsidRDefault="00B45A27" w:rsidP="00337409">
            <w:pPr>
              <w:pStyle w:val="SIBullet2"/>
            </w:pPr>
            <w:r>
              <w:t>active warming</w:t>
            </w:r>
          </w:p>
          <w:p w14:paraId="395E4BEC" w14:textId="736B3476" w:rsidR="006D3C0D" w:rsidRPr="00141B56" w:rsidRDefault="006D3C0D" w:rsidP="006D3C0D">
            <w:pPr>
              <w:pStyle w:val="SIBulletList1"/>
            </w:pPr>
            <w:r>
              <w:t xml:space="preserve">surgical </w:t>
            </w:r>
            <w:r w:rsidRPr="00141B56">
              <w:t>supplies</w:t>
            </w:r>
            <w:r>
              <w:t xml:space="preserve"> and their use, including</w:t>
            </w:r>
            <w:r w:rsidRPr="00141B56">
              <w:t>:</w:t>
            </w:r>
          </w:p>
          <w:p w14:paraId="719360D7" w14:textId="77777777" w:rsidR="006D3C0D" w:rsidRPr="00141B56" w:rsidRDefault="006D3C0D" w:rsidP="006D3C0D">
            <w:pPr>
              <w:pStyle w:val="SIBullet2"/>
            </w:pPr>
            <w:r w:rsidRPr="00141B56">
              <w:t>catheters</w:t>
            </w:r>
          </w:p>
          <w:p w14:paraId="3DF71C94" w14:textId="77777777" w:rsidR="006D3C0D" w:rsidRPr="00141B56" w:rsidRDefault="006D3C0D" w:rsidP="006D3C0D">
            <w:pPr>
              <w:pStyle w:val="SIBullet2"/>
            </w:pPr>
            <w:r w:rsidRPr="00141B56">
              <w:t>drains</w:t>
            </w:r>
          </w:p>
          <w:p w14:paraId="4C103900" w14:textId="77777777" w:rsidR="006D3C0D" w:rsidRPr="00141B56" w:rsidRDefault="006D3C0D" w:rsidP="006D3C0D">
            <w:pPr>
              <w:pStyle w:val="SIBullet2"/>
            </w:pPr>
            <w:r w:rsidRPr="00141B56">
              <w:t>laparotomy sponges</w:t>
            </w:r>
          </w:p>
          <w:p w14:paraId="256789AC" w14:textId="6D9F4A38" w:rsidR="006D3C0D" w:rsidRPr="00141B56" w:rsidRDefault="006D3C0D" w:rsidP="006D3C0D">
            <w:pPr>
              <w:pStyle w:val="SIBullet2"/>
            </w:pPr>
            <w:r w:rsidRPr="00141B56">
              <w:t>needles and sutures</w:t>
            </w:r>
          </w:p>
          <w:p w14:paraId="3506E43A" w14:textId="77777777" w:rsidR="006D3C0D" w:rsidRPr="00141B56" w:rsidRDefault="006D3C0D" w:rsidP="006D3C0D">
            <w:pPr>
              <w:pStyle w:val="SIBullet2"/>
            </w:pPr>
            <w:r w:rsidRPr="00141B56">
              <w:t>swabs</w:t>
            </w:r>
          </w:p>
          <w:p w14:paraId="2667D1A4" w14:textId="1E5DED15" w:rsidR="006D3C0D" w:rsidRDefault="006D3C0D" w:rsidP="00337409">
            <w:pPr>
              <w:pStyle w:val="SIBullet2"/>
            </w:pPr>
            <w:r w:rsidRPr="00141B56">
              <w:t>syringes</w:t>
            </w:r>
          </w:p>
          <w:p w14:paraId="3AF86454" w14:textId="77777777" w:rsidR="006D3C0D" w:rsidRDefault="006D3C0D" w:rsidP="006D3C0D">
            <w:pPr>
              <w:pStyle w:val="SIBullet1"/>
            </w:pPr>
            <w:r w:rsidRPr="00550BC9">
              <w:t xml:space="preserve">Australian Standards </w:t>
            </w:r>
            <w:r>
              <w:t xml:space="preserve">relevant </w:t>
            </w:r>
            <w:r w:rsidRPr="00550BC9">
              <w:t>to sterilisation techniques</w:t>
            </w:r>
          </w:p>
          <w:p w14:paraId="001A0F00" w14:textId="12F552F7" w:rsidR="006D3C0D" w:rsidRDefault="006D3C0D">
            <w:pPr>
              <w:pStyle w:val="SIBulletList1"/>
            </w:pPr>
            <w:r w:rsidRPr="001728B5">
              <w:t>sterilisation techniques, including the operation of aut</w:t>
            </w:r>
            <w:r>
              <w:t xml:space="preserve">oclaves and </w:t>
            </w:r>
            <w:r w:rsidRPr="001728B5">
              <w:t>alternative sterilisation techniques, including gamma irradiation, ethylene oxide and chemical sterilisation and their associated health hazards</w:t>
            </w:r>
          </w:p>
          <w:p w14:paraId="73A7C761" w14:textId="56786019" w:rsidR="00A556F0" w:rsidRDefault="00A556F0" w:rsidP="00B45A27">
            <w:pPr>
              <w:pStyle w:val="SIBulletList1"/>
            </w:pPr>
            <w:r w:rsidRPr="00141B56">
              <w:t>anaesthetic equipment and supplies</w:t>
            </w:r>
          </w:p>
          <w:p w14:paraId="0C9EBAA7" w14:textId="1012E3CE" w:rsidR="00972DE8" w:rsidRDefault="00972DE8" w:rsidP="006D3C0D">
            <w:pPr>
              <w:pStyle w:val="SIBullet1"/>
            </w:pPr>
            <w:r>
              <w:t>dangers related to anaesthetic agents</w:t>
            </w:r>
          </w:p>
          <w:p w14:paraId="319D99A8" w14:textId="77777777" w:rsidR="006D3C0D" w:rsidRDefault="006D3C0D" w:rsidP="006D3C0D">
            <w:pPr>
              <w:pStyle w:val="SIBullet1"/>
            </w:pPr>
            <w:r>
              <w:t>audible, visual or measured signs of pain, including:</w:t>
            </w:r>
          </w:p>
          <w:p w14:paraId="061C7F7A" w14:textId="77777777" w:rsidR="006D3C0D" w:rsidRDefault="006D3C0D" w:rsidP="006D3C0D">
            <w:pPr>
              <w:pStyle w:val="SIBullet2"/>
            </w:pPr>
            <w:r>
              <w:t>arching back</w:t>
            </w:r>
          </w:p>
          <w:p w14:paraId="0E531CB4" w14:textId="77777777" w:rsidR="006D3C0D" w:rsidRDefault="006D3C0D" w:rsidP="006D3C0D">
            <w:pPr>
              <w:pStyle w:val="SIBullet2"/>
            </w:pPr>
            <w:r>
              <w:t>behavioural changes</w:t>
            </w:r>
          </w:p>
          <w:p w14:paraId="2580CD67" w14:textId="77777777" w:rsidR="006D3C0D" w:rsidRDefault="006D3C0D" w:rsidP="006D3C0D">
            <w:pPr>
              <w:pStyle w:val="SIBullet2"/>
            </w:pPr>
            <w:r>
              <w:t>biting and kicking</w:t>
            </w:r>
          </w:p>
          <w:p w14:paraId="23A76FE9" w14:textId="77777777" w:rsidR="006D3C0D" w:rsidRDefault="006D3C0D" w:rsidP="006D3C0D">
            <w:pPr>
              <w:pStyle w:val="SIBullet2"/>
            </w:pPr>
            <w:r>
              <w:t>elevated temperature</w:t>
            </w:r>
          </w:p>
          <w:p w14:paraId="697CF8E9" w14:textId="77777777" w:rsidR="006D3C0D" w:rsidRDefault="006D3C0D" w:rsidP="006D3C0D">
            <w:pPr>
              <w:pStyle w:val="SIBullet2"/>
            </w:pPr>
            <w:r>
              <w:t>increased respiration</w:t>
            </w:r>
          </w:p>
          <w:p w14:paraId="7A65F67B" w14:textId="77777777" w:rsidR="006D3C0D" w:rsidRDefault="006D3C0D" w:rsidP="006D3C0D">
            <w:pPr>
              <w:pStyle w:val="SIBullet2"/>
            </w:pPr>
            <w:r>
              <w:t>increased vocalisation</w:t>
            </w:r>
          </w:p>
          <w:p w14:paraId="34ADC5D8" w14:textId="77777777" w:rsidR="006D3C0D" w:rsidRDefault="006D3C0D" w:rsidP="006D3C0D">
            <w:pPr>
              <w:pStyle w:val="SIBullet2"/>
            </w:pPr>
            <w:r>
              <w:t>withdrawal of affected limbs</w:t>
            </w:r>
          </w:p>
          <w:p w14:paraId="098BBE5F" w14:textId="77777777" w:rsidR="006D3C0D" w:rsidRDefault="006D3C0D" w:rsidP="006D3C0D">
            <w:pPr>
              <w:pStyle w:val="SIBullet2"/>
            </w:pPr>
            <w:r>
              <w:t>straining</w:t>
            </w:r>
          </w:p>
          <w:p w14:paraId="51130040" w14:textId="77777777" w:rsidR="006D3C0D" w:rsidRDefault="006D3C0D" w:rsidP="006D3C0D">
            <w:pPr>
              <w:pStyle w:val="SIBullet2"/>
            </w:pPr>
            <w:r>
              <w:t>trembling and changes in normal physiology</w:t>
            </w:r>
          </w:p>
          <w:p w14:paraId="73875429" w14:textId="45507117" w:rsidR="00B45A27" w:rsidRDefault="00B45A27" w:rsidP="006D3C0D">
            <w:pPr>
              <w:pStyle w:val="SIBullet1"/>
            </w:pPr>
            <w:r>
              <w:t>pain scoring systems</w:t>
            </w:r>
          </w:p>
          <w:p w14:paraId="60FD8ADD" w14:textId="208398BD" w:rsidR="006D3C0D" w:rsidRDefault="006D3C0D" w:rsidP="006D3C0D">
            <w:pPr>
              <w:pStyle w:val="SIBullet1"/>
            </w:pPr>
            <w:r>
              <w:t>vital signs and reflexes monitored under anaesthesia, including:</w:t>
            </w:r>
          </w:p>
          <w:p w14:paraId="79C52489" w14:textId="77777777" w:rsidR="006D3C0D" w:rsidRDefault="006D3C0D" w:rsidP="006D3C0D">
            <w:pPr>
              <w:pStyle w:val="SIBullet2"/>
            </w:pPr>
            <w:r>
              <w:t>blood pressure</w:t>
            </w:r>
          </w:p>
          <w:p w14:paraId="1B179D53" w14:textId="77777777" w:rsidR="006D3C0D" w:rsidRDefault="006D3C0D" w:rsidP="006D3C0D">
            <w:pPr>
              <w:pStyle w:val="SIBullet2"/>
            </w:pPr>
            <w:r>
              <w:t>pulse rate and quality</w:t>
            </w:r>
          </w:p>
          <w:p w14:paraId="73FB2EE0" w14:textId="77777777" w:rsidR="006D3C0D" w:rsidRDefault="006D3C0D" w:rsidP="006D3C0D">
            <w:pPr>
              <w:pStyle w:val="SIBullet2"/>
            </w:pPr>
            <w:r>
              <w:t>respiratory rate and effort</w:t>
            </w:r>
          </w:p>
          <w:p w14:paraId="06422A49" w14:textId="77777777" w:rsidR="006D3C0D" w:rsidRDefault="006D3C0D" w:rsidP="006D3C0D">
            <w:pPr>
              <w:pStyle w:val="SIBullet2"/>
            </w:pPr>
            <w:r>
              <w:t>rectal temperature</w:t>
            </w:r>
          </w:p>
          <w:p w14:paraId="335CDD01" w14:textId="7EF611E1" w:rsidR="006D3C0D" w:rsidRDefault="006D3C0D" w:rsidP="006D3C0D">
            <w:pPr>
              <w:pStyle w:val="SIBullet2"/>
            </w:pPr>
            <w:r>
              <w:t>pulse oximetry and blood gases</w:t>
            </w:r>
          </w:p>
          <w:p w14:paraId="4118DD99" w14:textId="0B67DA56" w:rsidR="00B45A27" w:rsidRDefault="00B45A27" w:rsidP="006D3C0D">
            <w:pPr>
              <w:pStyle w:val="SIBullet2"/>
            </w:pPr>
            <w:r>
              <w:t xml:space="preserve">end tidal </w:t>
            </w:r>
            <w:r w:rsidR="004F395B">
              <w:t>carbon dioxide</w:t>
            </w:r>
          </w:p>
          <w:p w14:paraId="2A2FCBDE" w14:textId="61DEB422" w:rsidR="004C14E5" w:rsidRDefault="004C14E5" w:rsidP="004C14E5">
            <w:pPr>
              <w:pStyle w:val="SIBullet2"/>
            </w:pPr>
            <w:r>
              <w:t>e</w:t>
            </w:r>
            <w:r w:rsidRPr="004C14E5">
              <w:t>lectrocardiography</w:t>
            </w:r>
          </w:p>
          <w:p w14:paraId="22D1C236" w14:textId="77777777" w:rsidR="006D3C0D" w:rsidRDefault="006D3C0D" w:rsidP="006D3C0D">
            <w:pPr>
              <w:pStyle w:val="SIBullet2"/>
            </w:pPr>
            <w:r>
              <w:t>capillary refill time</w:t>
            </w:r>
          </w:p>
          <w:p w14:paraId="6414593F" w14:textId="77777777" w:rsidR="006D3C0D" w:rsidRDefault="006D3C0D" w:rsidP="006D3C0D">
            <w:pPr>
              <w:pStyle w:val="SIBullet2"/>
            </w:pPr>
            <w:r>
              <w:t>palpebral reflex</w:t>
            </w:r>
          </w:p>
          <w:p w14:paraId="7BB0B899" w14:textId="25D36B83" w:rsidR="006D3C0D" w:rsidRDefault="006D3C0D" w:rsidP="006D3C0D">
            <w:pPr>
              <w:pStyle w:val="SIBullet2"/>
            </w:pPr>
            <w:r>
              <w:t>heart rate</w:t>
            </w:r>
            <w:r w:rsidR="00C16699">
              <w:t xml:space="preserve"> and rhythm</w:t>
            </w:r>
          </w:p>
          <w:p w14:paraId="45A6C94E" w14:textId="77777777" w:rsidR="006D3C0D" w:rsidRDefault="006D3C0D" w:rsidP="006D3C0D">
            <w:pPr>
              <w:pStyle w:val="SIBullet2"/>
            </w:pPr>
            <w:r>
              <w:t>mucous membrane colour</w:t>
            </w:r>
          </w:p>
          <w:p w14:paraId="2A859BC4" w14:textId="77777777" w:rsidR="006D3C0D" w:rsidRDefault="006D3C0D" w:rsidP="006D3C0D">
            <w:pPr>
              <w:pStyle w:val="SIBullet2"/>
            </w:pPr>
            <w:r>
              <w:t>pedal withdrawal reflex</w:t>
            </w:r>
          </w:p>
          <w:p w14:paraId="3C7DE42C" w14:textId="77777777" w:rsidR="00DA74F8" w:rsidRDefault="00972DE8" w:rsidP="00337409">
            <w:pPr>
              <w:pStyle w:val="SIBullet1"/>
              <w:ind w:left="368" w:hanging="368"/>
            </w:pPr>
            <w:r>
              <w:t>relevant state and territory legislative requirements for animal welfare</w:t>
            </w:r>
          </w:p>
          <w:p w14:paraId="46354A65" w14:textId="49181F1D" w:rsidR="00A556F0" w:rsidRPr="00526134" w:rsidRDefault="00DA74F8" w:rsidP="00337409">
            <w:pPr>
              <w:pStyle w:val="SIBullet1"/>
              <w:ind w:left="368" w:hanging="368"/>
            </w:pPr>
            <w:r>
              <w:t>relevant Veterinary Surgeons’ Act and Regulations</w:t>
            </w:r>
            <w:r w:rsidR="00A556F0">
              <w:t>.</w:t>
            </w:r>
          </w:p>
        </w:tc>
      </w:tr>
    </w:tbl>
    <w:p w14:paraId="3E879D22" w14:textId="77777777" w:rsidR="0029305D" w:rsidRDefault="00293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DB5411" w:rsidRPr="00A55106" w14:paraId="46354A68" w14:textId="77777777" w:rsidTr="00911251">
        <w:tc>
          <w:tcPr>
            <w:tcW w:w="9242" w:type="dxa"/>
          </w:tcPr>
          <w:p w14:paraId="46354A67" w14:textId="29E4CBC3" w:rsidR="00DB5411" w:rsidRPr="00A55106" w:rsidRDefault="00DB5411" w:rsidP="00337409">
            <w:pPr>
              <w:pStyle w:val="SIUnittitle"/>
            </w:pPr>
            <w:r w:rsidRPr="00A55106">
              <w:t>Assessment Conditions</w:t>
            </w:r>
          </w:p>
        </w:tc>
      </w:tr>
      <w:tr w:rsidR="00DB5411" w:rsidRPr="00A55106" w14:paraId="46354A6E" w14:textId="77777777" w:rsidTr="00911251">
        <w:tc>
          <w:tcPr>
            <w:tcW w:w="9242" w:type="dxa"/>
          </w:tcPr>
          <w:p w14:paraId="319437CE" w14:textId="52D3CA8C" w:rsidR="000D36B7" w:rsidRDefault="000D36B7" w:rsidP="000D36B7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9D56B1">
              <w:rPr>
                <w:szCs w:val="22"/>
              </w:rPr>
              <w:t>under the following conditions:</w:t>
            </w:r>
          </w:p>
          <w:p w14:paraId="5818069E" w14:textId="77777777" w:rsidR="00F63B57" w:rsidRPr="009B1503" w:rsidRDefault="00F63B57" w:rsidP="00F63B57">
            <w:pPr>
              <w:pStyle w:val="SIBulletList1"/>
              <w:tabs>
                <w:tab w:val="clear" w:pos="360"/>
              </w:tabs>
              <w:rPr>
                <w:lang w:val="en-GB"/>
              </w:rPr>
            </w:pPr>
            <w:r w:rsidRPr="009B1503">
              <w:rPr>
                <w:lang w:val="en-GB"/>
              </w:rPr>
              <w:t>physical conditions:</w:t>
            </w:r>
          </w:p>
          <w:p w14:paraId="2CC2B696" w14:textId="17D1993A" w:rsidR="00F63B57" w:rsidRPr="009B1503" w:rsidRDefault="00F63B57" w:rsidP="00F63B57">
            <w:pPr>
              <w:pStyle w:val="SIBullet2"/>
              <w:tabs>
                <w:tab w:val="left" w:pos="720"/>
              </w:tabs>
              <w:rPr>
                <w:lang w:val="en-GB"/>
              </w:rPr>
            </w:pPr>
            <w:r w:rsidRPr="009B1503">
              <w:rPr>
                <w:lang w:val="en-GB"/>
              </w:rPr>
              <w:t xml:space="preserve">in </w:t>
            </w:r>
            <w:r>
              <w:rPr>
                <w:lang w:val="en-GB"/>
              </w:rPr>
              <w:t>the</w:t>
            </w:r>
            <w:r w:rsidRPr="009B1503">
              <w:rPr>
                <w:lang w:val="en-GB"/>
              </w:rPr>
              <w:t xml:space="preserve"> workplace or an environment that accurately reflects a veterinary </w:t>
            </w:r>
            <w:r>
              <w:rPr>
                <w:lang w:val="en-GB"/>
              </w:rPr>
              <w:t>surgery</w:t>
            </w:r>
          </w:p>
          <w:p w14:paraId="44E37481" w14:textId="77777777" w:rsidR="00F63B57" w:rsidRPr="002A36F6" w:rsidRDefault="00F63B57" w:rsidP="002A36F6">
            <w:pPr>
              <w:pStyle w:val="SIBulletList1"/>
            </w:pPr>
            <w:r w:rsidRPr="002A36F6">
              <w:t>resources, equipment and materials:</w:t>
            </w:r>
          </w:p>
          <w:p w14:paraId="64F954CC" w14:textId="39E313EE" w:rsidR="00F63B57" w:rsidRPr="009B1503" w:rsidRDefault="00F63B57" w:rsidP="002A36F6">
            <w:pPr>
              <w:pStyle w:val="SIBulletList2"/>
              <w:rPr>
                <w:lang w:val="en-GB"/>
              </w:rPr>
            </w:pPr>
            <w:r w:rsidRPr="009B1503">
              <w:rPr>
                <w:lang w:val="en-GB"/>
              </w:rPr>
              <w:t>a range of real</w:t>
            </w:r>
            <w:r w:rsidR="009D56B1">
              <w:rPr>
                <w:lang w:val="en-GB"/>
              </w:rPr>
              <w:t>, live</w:t>
            </w:r>
            <w:r w:rsidRPr="009B1503">
              <w:rPr>
                <w:lang w:val="en-GB"/>
              </w:rPr>
              <w:t xml:space="preserve"> animals</w:t>
            </w:r>
          </w:p>
          <w:p w14:paraId="4C371171" w14:textId="47581341" w:rsidR="00F63B57" w:rsidRPr="009B1503" w:rsidRDefault="00F63B57" w:rsidP="002A36F6">
            <w:pPr>
              <w:pStyle w:val="SIBulletList2"/>
              <w:rPr>
                <w:lang w:val="en-GB"/>
              </w:rPr>
            </w:pPr>
            <w:r w:rsidRPr="009B1503">
              <w:rPr>
                <w:lang w:val="en-GB"/>
              </w:rPr>
              <w:t>equipment</w:t>
            </w:r>
            <w:r>
              <w:rPr>
                <w:lang w:val="en-GB"/>
              </w:rPr>
              <w:t>, instruments</w:t>
            </w:r>
            <w:r w:rsidRPr="009B1503">
              <w:rPr>
                <w:lang w:val="en-GB"/>
              </w:rPr>
              <w:t xml:space="preserve"> and resources typically available </w:t>
            </w:r>
            <w:r>
              <w:rPr>
                <w:lang w:val="en-GB"/>
              </w:rPr>
              <w:t xml:space="preserve">for </w:t>
            </w:r>
            <w:r w:rsidRPr="000D78F3">
              <w:t xml:space="preserve">veterinary </w:t>
            </w:r>
            <w:r>
              <w:t>surgery, including equipment used for post-operative care</w:t>
            </w:r>
          </w:p>
          <w:p w14:paraId="77A4F523" w14:textId="77777777" w:rsidR="00F63B57" w:rsidRPr="002A36F6" w:rsidRDefault="00F63B57" w:rsidP="002A36F6">
            <w:pPr>
              <w:pStyle w:val="SIBulletList1"/>
            </w:pPr>
            <w:r w:rsidRPr="002A36F6">
              <w:t>specifications:</w:t>
            </w:r>
          </w:p>
          <w:p w14:paraId="0E5D3ECC" w14:textId="77777777" w:rsidR="00F63B57" w:rsidRPr="009B1503" w:rsidRDefault="00F63B57" w:rsidP="002A36F6">
            <w:pPr>
              <w:pStyle w:val="SIBulletList2"/>
              <w:rPr>
                <w:lang w:val="en-GB"/>
              </w:rPr>
            </w:pPr>
            <w:r w:rsidRPr="009B1503">
              <w:rPr>
                <w:lang w:val="en-GB"/>
              </w:rPr>
              <w:t>access to organisational policies and procedures</w:t>
            </w:r>
            <w:r>
              <w:rPr>
                <w:lang w:val="en-GB"/>
              </w:rPr>
              <w:t xml:space="preserve">, </w:t>
            </w:r>
            <w:r>
              <w:t>current legislation, regulations and relevant codes of practice</w:t>
            </w:r>
          </w:p>
          <w:p w14:paraId="2A3ECDFC" w14:textId="77777777" w:rsidR="00F63B57" w:rsidRPr="002A36F6" w:rsidRDefault="00F63B57" w:rsidP="002A36F6">
            <w:pPr>
              <w:pStyle w:val="SIBulletList1"/>
            </w:pPr>
            <w:r w:rsidRPr="002A36F6">
              <w:lastRenderedPageBreak/>
              <w:t>relationships (internal and/or external):</w:t>
            </w:r>
          </w:p>
          <w:p w14:paraId="46710707" w14:textId="2B29C5B5" w:rsidR="00F63B57" w:rsidRPr="009B1503" w:rsidRDefault="009D56B1" w:rsidP="002A36F6">
            <w:pPr>
              <w:pStyle w:val="SIBulletList2"/>
              <w:rPr>
                <w:lang w:val="en-GB"/>
              </w:rPr>
            </w:pPr>
            <w:r>
              <w:rPr>
                <w:lang w:val="en-GB"/>
              </w:rPr>
              <w:t>interactions with real clients</w:t>
            </w:r>
          </w:p>
          <w:p w14:paraId="79276025" w14:textId="397E5DE6" w:rsidR="00F63B57" w:rsidRPr="009B1503" w:rsidRDefault="00F63B57" w:rsidP="002A36F6">
            <w:pPr>
              <w:pStyle w:val="SIBulletList2"/>
              <w:rPr>
                <w:lang w:val="en-GB"/>
              </w:rPr>
            </w:pPr>
            <w:r w:rsidRPr="009B1503">
              <w:rPr>
                <w:lang w:val="en-GB"/>
              </w:rPr>
              <w:t xml:space="preserve">interactions with a </w:t>
            </w:r>
            <w:r>
              <w:rPr>
                <w:lang w:val="en-GB"/>
              </w:rPr>
              <w:t xml:space="preserve">registered </w:t>
            </w:r>
            <w:r w:rsidRPr="00EF580A">
              <w:t xml:space="preserve">veterinarian </w:t>
            </w:r>
            <w:r>
              <w:t>who regularly carries out surgical procedures on animals.</w:t>
            </w:r>
          </w:p>
          <w:p w14:paraId="76A06C04" w14:textId="77777777" w:rsidR="00F63B57" w:rsidRPr="009B1503" w:rsidRDefault="00F63B57" w:rsidP="00B72FBE">
            <w:pPr>
              <w:pStyle w:val="SIText"/>
              <w:rPr>
                <w:lang w:val="en-GB"/>
              </w:rPr>
            </w:pPr>
          </w:p>
          <w:p w14:paraId="46354A6D" w14:textId="3464474C" w:rsidR="00DB5411" w:rsidRPr="00A55106" w:rsidRDefault="00F63B57" w:rsidP="00B72FBE">
            <w:pPr>
              <w:pStyle w:val="SIText"/>
            </w:pPr>
            <w:r w:rsidRPr="009B1503">
              <w:rPr>
                <w:lang w:val="en-GB"/>
              </w:rPr>
              <w:t>Assessors of this unit must satisfy the requirements for assessors in applicable vocational education and training legislatio</w:t>
            </w:r>
            <w:r w:rsidR="00A26FFF">
              <w:rPr>
                <w:lang w:val="en-GB"/>
              </w:rPr>
              <w:t>n, frameworks and/or standards.</w:t>
            </w:r>
          </w:p>
        </w:tc>
      </w:tr>
    </w:tbl>
    <w:p w14:paraId="46354A72" w14:textId="77777777" w:rsidR="00DB5411" w:rsidRDefault="00DB5411" w:rsidP="00274E0B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643"/>
      </w:tblGrid>
      <w:tr w:rsidR="0029305D" w:rsidRPr="00A55106" w14:paraId="3DA32AA1" w14:textId="77777777" w:rsidTr="00337409">
        <w:tc>
          <w:tcPr>
            <w:tcW w:w="1410" w:type="pct"/>
            <w:shd w:val="clear" w:color="auto" w:fill="auto"/>
          </w:tcPr>
          <w:p w14:paraId="2F1409AF" w14:textId="55D48677" w:rsidR="0029305D" w:rsidRPr="00A55106" w:rsidRDefault="00885024" w:rsidP="00337409">
            <w:pPr>
              <w:pStyle w:val="SIUnittitle"/>
            </w:pPr>
            <w:r w:rsidRPr="00A55106">
              <w:t>Links</w:t>
            </w:r>
          </w:p>
        </w:tc>
        <w:tc>
          <w:tcPr>
            <w:tcW w:w="3590" w:type="pct"/>
            <w:shd w:val="clear" w:color="auto" w:fill="auto"/>
          </w:tcPr>
          <w:p w14:paraId="2EC45950" w14:textId="2F631B6D" w:rsidR="0029305D" w:rsidRPr="00A55106" w:rsidRDefault="00885024" w:rsidP="00B72FBE">
            <w:pPr>
              <w:pStyle w:val="SITextBefore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 w:rsidR="00B72FBE">
              <w:t>:</w:t>
            </w:r>
            <w:r>
              <w:t xml:space="preserve"> https://vetnet.education.gov.au/Pages/TrainingDocs.aspx?q=b75f4</w:t>
            </w:r>
            <w:r w:rsidR="00B72FBE">
              <w:t>b23-54c9-4cc9-a5db-d3502d154103</w:t>
            </w:r>
          </w:p>
        </w:tc>
      </w:tr>
    </w:tbl>
    <w:p w14:paraId="35D3BF82" w14:textId="77777777" w:rsidR="0029305D" w:rsidRDefault="0029305D" w:rsidP="00274E0B"/>
    <w:sectPr w:rsidR="0029305D" w:rsidSect="00911251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F98E1" w14:textId="77777777" w:rsidR="003E266F" w:rsidRDefault="003E266F" w:rsidP="00BF3F0A">
      <w:r>
        <w:separator/>
      </w:r>
    </w:p>
  </w:endnote>
  <w:endnote w:type="continuationSeparator" w:id="0">
    <w:p w14:paraId="47F73B46" w14:textId="77777777" w:rsidR="003E266F" w:rsidRDefault="003E266F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A080" w14:textId="77777777" w:rsidR="009272FF" w:rsidRDefault="00927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EEFD5" w14:textId="50F6E84A" w:rsidR="00885024" w:rsidRDefault="00885024" w:rsidP="00B72FBE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1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3D3153" w14:textId="77777777" w:rsidR="00885024" w:rsidRDefault="0088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42293" w14:textId="77777777" w:rsidR="009272FF" w:rsidRDefault="00927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2B468" w14:textId="77777777" w:rsidR="003E266F" w:rsidRDefault="003E266F" w:rsidP="00BF3F0A">
      <w:r>
        <w:separator/>
      </w:r>
    </w:p>
  </w:footnote>
  <w:footnote w:type="continuationSeparator" w:id="0">
    <w:p w14:paraId="0527F33C" w14:textId="77777777" w:rsidR="003E266F" w:rsidRDefault="003E266F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2CB38" w14:textId="77777777" w:rsidR="009272FF" w:rsidRDefault="00927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4A78" w14:textId="1F6763E3" w:rsidR="00DB5411" w:rsidRDefault="00885024">
    <w:pPr>
      <w:pStyle w:val="Header"/>
    </w:pPr>
    <w:r>
      <w:t xml:space="preserve">ACMVET405 </w:t>
    </w:r>
    <w:r w:rsidR="00010BB8">
      <w:t>Coordinate and perform</w:t>
    </w:r>
    <w:r w:rsidR="00010BB8" w:rsidRPr="00F306FF">
      <w:t xml:space="preserve"> surgical nursing routines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1FEA" w14:textId="77777777" w:rsidR="009272FF" w:rsidRDefault="00927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CB27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53014A8"/>
    <w:multiLevelType w:val="multilevel"/>
    <w:tmpl w:val="30080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7F27705"/>
    <w:multiLevelType w:val="multilevel"/>
    <w:tmpl w:val="AEDCA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3088"/>
    <w:multiLevelType w:val="multilevel"/>
    <w:tmpl w:val="1422A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611E4"/>
    <w:multiLevelType w:val="multilevel"/>
    <w:tmpl w:val="F2CE6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97A10"/>
    <w:multiLevelType w:val="multilevel"/>
    <w:tmpl w:val="128E4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2682D17"/>
    <w:multiLevelType w:val="multilevel"/>
    <w:tmpl w:val="1C904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33AE2"/>
    <w:multiLevelType w:val="multilevel"/>
    <w:tmpl w:val="85245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57D66"/>
    <w:multiLevelType w:val="multilevel"/>
    <w:tmpl w:val="F0464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3530B"/>
    <w:multiLevelType w:val="multilevel"/>
    <w:tmpl w:val="2990D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E1D6A"/>
    <w:multiLevelType w:val="multilevel"/>
    <w:tmpl w:val="68389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4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2"/>
  </w:num>
  <w:num w:numId="10">
    <w:abstractNumId w:val="25"/>
  </w:num>
  <w:num w:numId="11">
    <w:abstractNumId w:val="0"/>
  </w:num>
  <w:num w:numId="12">
    <w:abstractNumId w:val="23"/>
  </w:num>
  <w:num w:numId="13">
    <w:abstractNumId w:val="13"/>
  </w:num>
  <w:num w:numId="14">
    <w:abstractNumId w:val="22"/>
  </w:num>
  <w:num w:numId="15">
    <w:abstractNumId w:val="17"/>
  </w:num>
  <w:num w:numId="16">
    <w:abstractNumId w:val="12"/>
  </w:num>
  <w:num w:numId="17">
    <w:abstractNumId w:val="20"/>
  </w:num>
  <w:num w:numId="18">
    <w:abstractNumId w:val="16"/>
  </w:num>
  <w:num w:numId="19">
    <w:abstractNumId w:val="9"/>
  </w:num>
  <w:num w:numId="20">
    <w:abstractNumId w:val="15"/>
  </w:num>
  <w:num w:numId="21">
    <w:abstractNumId w:val="18"/>
  </w:num>
  <w:num w:numId="22">
    <w:abstractNumId w:val="19"/>
  </w:num>
  <w:num w:numId="23">
    <w:abstractNumId w:val="21"/>
  </w:num>
  <w:num w:numId="24">
    <w:abstractNumId w:val="26"/>
  </w:num>
  <w:num w:numId="25">
    <w:abstractNumId w:val="6"/>
  </w:num>
  <w:num w:numId="26">
    <w:abstractNumId w:val="7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D9"/>
    <w:rsid w:val="00010BB8"/>
    <w:rsid w:val="00024D26"/>
    <w:rsid w:val="0004456D"/>
    <w:rsid w:val="000511D8"/>
    <w:rsid w:val="00067E1C"/>
    <w:rsid w:val="00070739"/>
    <w:rsid w:val="000A351A"/>
    <w:rsid w:val="000A5441"/>
    <w:rsid w:val="000A6E6B"/>
    <w:rsid w:val="000B2EA3"/>
    <w:rsid w:val="000D009A"/>
    <w:rsid w:val="000D36B7"/>
    <w:rsid w:val="000E26E9"/>
    <w:rsid w:val="000E58F0"/>
    <w:rsid w:val="000F6EEA"/>
    <w:rsid w:val="001021FE"/>
    <w:rsid w:val="00120104"/>
    <w:rsid w:val="00120521"/>
    <w:rsid w:val="00120E0D"/>
    <w:rsid w:val="00144F2F"/>
    <w:rsid w:val="001737F8"/>
    <w:rsid w:val="0018546B"/>
    <w:rsid w:val="00193E15"/>
    <w:rsid w:val="001A3122"/>
    <w:rsid w:val="001B498F"/>
    <w:rsid w:val="001B6A6C"/>
    <w:rsid w:val="001C087A"/>
    <w:rsid w:val="001E27FE"/>
    <w:rsid w:val="001E4E85"/>
    <w:rsid w:val="001F2D9B"/>
    <w:rsid w:val="00202E96"/>
    <w:rsid w:val="002039BE"/>
    <w:rsid w:val="002063F8"/>
    <w:rsid w:val="00217ABD"/>
    <w:rsid w:val="002339A7"/>
    <w:rsid w:val="00250C97"/>
    <w:rsid w:val="00265D3E"/>
    <w:rsid w:val="00274E0B"/>
    <w:rsid w:val="0028141D"/>
    <w:rsid w:val="0029305D"/>
    <w:rsid w:val="00294CAF"/>
    <w:rsid w:val="00295F7A"/>
    <w:rsid w:val="002A36F6"/>
    <w:rsid w:val="002D7B5D"/>
    <w:rsid w:val="002E1346"/>
    <w:rsid w:val="002F04D2"/>
    <w:rsid w:val="002F1FB7"/>
    <w:rsid w:val="002F2E04"/>
    <w:rsid w:val="003018C8"/>
    <w:rsid w:val="00321ACE"/>
    <w:rsid w:val="00323FD0"/>
    <w:rsid w:val="00324453"/>
    <w:rsid w:val="00326F4F"/>
    <w:rsid w:val="00327C08"/>
    <w:rsid w:val="00333F37"/>
    <w:rsid w:val="003342ED"/>
    <w:rsid w:val="00337409"/>
    <w:rsid w:val="00350940"/>
    <w:rsid w:val="0036620D"/>
    <w:rsid w:val="003733F1"/>
    <w:rsid w:val="00382BA6"/>
    <w:rsid w:val="003A1FE9"/>
    <w:rsid w:val="003A21F0"/>
    <w:rsid w:val="003A34F5"/>
    <w:rsid w:val="003A4649"/>
    <w:rsid w:val="003B16FD"/>
    <w:rsid w:val="003B41EB"/>
    <w:rsid w:val="003D27EE"/>
    <w:rsid w:val="003E266F"/>
    <w:rsid w:val="003E58BA"/>
    <w:rsid w:val="003F7CCF"/>
    <w:rsid w:val="004127E3"/>
    <w:rsid w:val="00421010"/>
    <w:rsid w:val="00432E20"/>
    <w:rsid w:val="00442705"/>
    <w:rsid w:val="00446F29"/>
    <w:rsid w:val="00456454"/>
    <w:rsid w:val="004643F5"/>
    <w:rsid w:val="00475172"/>
    <w:rsid w:val="004848FD"/>
    <w:rsid w:val="004B13E1"/>
    <w:rsid w:val="004B1FC2"/>
    <w:rsid w:val="004C14E5"/>
    <w:rsid w:val="004D0D5F"/>
    <w:rsid w:val="004E06F8"/>
    <w:rsid w:val="004F395B"/>
    <w:rsid w:val="004F4040"/>
    <w:rsid w:val="005259D9"/>
    <w:rsid w:val="00526134"/>
    <w:rsid w:val="005379AE"/>
    <w:rsid w:val="00542240"/>
    <w:rsid w:val="005446D1"/>
    <w:rsid w:val="005469CF"/>
    <w:rsid w:val="00553593"/>
    <w:rsid w:val="00582BB5"/>
    <w:rsid w:val="00587DF3"/>
    <w:rsid w:val="005A7247"/>
    <w:rsid w:val="005B1AC2"/>
    <w:rsid w:val="005C1DB5"/>
    <w:rsid w:val="005F2345"/>
    <w:rsid w:val="005F77B1"/>
    <w:rsid w:val="00600C69"/>
    <w:rsid w:val="00603EDA"/>
    <w:rsid w:val="006062A1"/>
    <w:rsid w:val="006121D4"/>
    <w:rsid w:val="00617C29"/>
    <w:rsid w:val="00621155"/>
    <w:rsid w:val="006539B1"/>
    <w:rsid w:val="00654DEB"/>
    <w:rsid w:val="00671202"/>
    <w:rsid w:val="0067564F"/>
    <w:rsid w:val="00675CF8"/>
    <w:rsid w:val="00690C44"/>
    <w:rsid w:val="0069579E"/>
    <w:rsid w:val="006A0348"/>
    <w:rsid w:val="006A1F75"/>
    <w:rsid w:val="006A33E9"/>
    <w:rsid w:val="006B393E"/>
    <w:rsid w:val="006B3DA7"/>
    <w:rsid w:val="006B441E"/>
    <w:rsid w:val="006D3B07"/>
    <w:rsid w:val="006D3C0D"/>
    <w:rsid w:val="006E3169"/>
    <w:rsid w:val="006E3CF7"/>
    <w:rsid w:val="006E563D"/>
    <w:rsid w:val="006E5D6D"/>
    <w:rsid w:val="006F56E7"/>
    <w:rsid w:val="006F5905"/>
    <w:rsid w:val="0070684F"/>
    <w:rsid w:val="00707890"/>
    <w:rsid w:val="007253DD"/>
    <w:rsid w:val="00737550"/>
    <w:rsid w:val="0074350F"/>
    <w:rsid w:val="0074719D"/>
    <w:rsid w:val="00750071"/>
    <w:rsid w:val="007536AF"/>
    <w:rsid w:val="0076046A"/>
    <w:rsid w:val="0077383E"/>
    <w:rsid w:val="007A2101"/>
    <w:rsid w:val="007A5138"/>
    <w:rsid w:val="007D25BE"/>
    <w:rsid w:val="007E1612"/>
    <w:rsid w:val="007F5A8B"/>
    <w:rsid w:val="0080249D"/>
    <w:rsid w:val="00804ACB"/>
    <w:rsid w:val="00820833"/>
    <w:rsid w:val="00822B97"/>
    <w:rsid w:val="008231BA"/>
    <w:rsid w:val="0084747D"/>
    <w:rsid w:val="00854986"/>
    <w:rsid w:val="008633DE"/>
    <w:rsid w:val="008744FD"/>
    <w:rsid w:val="00874B0E"/>
    <w:rsid w:val="008775D3"/>
    <w:rsid w:val="00885024"/>
    <w:rsid w:val="00897327"/>
    <w:rsid w:val="008A0570"/>
    <w:rsid w:val="008C55DD"/>
    <w:rsid w:val="008C6558"/>
    <w:rsid w:val="008F1FF1"/>
    <w:rsid w:val="00902D29"/>
    <w:rsid w:val="00911251"/>
    <w:rsid w:val="00920927"/>
    <w:rsid w:val="009272FF"/>
    <w:rsid w:val="009276BB"/>
    <w:rsid w:val="00933A9C"/>
    <w:rsid w:val="009527CB"/>
    <w:rsid w:val="00953B53"/>
    <w:rsid w:val="009560D9"/>
    <w:rsid w:val="00957A69"/>
    <w:rsid w:val="00963A46"/>
    <w:rsid w:val="0096524E"/>
    <w:rsid w:val="00967C0B"/>
    <w:rsid w:val="00972DE8"/>
    <w:rsid w:val="009B2457"/>
    <w:rsid w:val="009D56B1"/>
    <w:rsid w:val="009E55BC"/>
    <w:rsid w:val="00A0068A"/>
    <w:rsid w:val="00A02607"/>
    <w:rsid w:val="00A22EC6"/>
    <w:rsid w:val="00A26FFF"/>
    <w:rsid w:val="00A32797"/>
    <w:rsid w:val="00A55106"/>
    <w:rsid w:val="00A556F0"/>
    <w:rsid w:val="00A56E14"/>
    <w:rsid w:val="00A71297"/>
    <w:rsid w:val="00A8010B"/>
    <w:rsid w:val="00AA1948"/>
    <w:rsid w:val="00AA3B05"/>
    <w:rsid w:val="00AB1B8E"/>
    <w:rsid w:val="00AC0696"/>
    <w:rsid w:val="00AD2058"/>
    <w:rsid w:val="00AE417E"/>
    <w:rsid w:val="00AF7924"/>
    <w:rsid w:val="00B032C7"/>
    <w:rsid w:val="00B0486B"/>
    <w:rsid w:val="00B078E2"/>
    <w:rsid w:val="00B27691"/>
    <w:rsid w:val="00B36770"/>
    <w:rsid w:val="00B410C0"/>
    <w:rsid w:val="00B45A27"/>
    <w:rsid w:val="00B72FBE"/>
    <w:rsid w:val="00B77947"/>
    <w:rsid w:val="00B83A7B"/>
    <w:rsid w:val="00BB45DC"/>
    <w:rsid w:val="00BD0C90"/>
    <w:rsid w:val="00BE4340"/>
    <w:rsid w:val="00BE4860"/>
    <w:rsid w:val="00BF3F0A"/>
    <w:rsid w:val="00BF4926"/>
    <w:rsid w:val="00C16699"/>
    <w:rsid w:val="00C2208D"/>
    <w:rsid w:val="00C22A4C"/>
    <w:rsid w:val="00C32FCA"/>
    <w:rsid w:val="00C479B4"/>
    <w:rsid w:val="00C56648"/>
    <w:rsid w:val="00C7671C"/>
    <w:rsid w:val="00C9547A"/>
    <w:rsid w:val="00CA06D5"/>
    <w:rsid w:val="00CB13D5"/>
    <w:rsid w:val="00CC582C"/>
    <w:rsid w:val="00CD0AC5"/>
    <w:rsid w:val="00CD3D94"/>
    <w:rsid w:val="00CE6636"/>
    <w:rsid w:val="00CE6AD6"/>
    <w:rsid w:val="00CF4C07"/>
    <w:rsid w:val="00D127E8"/>
    <w:rsid w:val="00D21285"/>
    <w:rsid w:val="00D25F37"/>
    <w:rsid w:val="00D26E48"/>
    <w:rsid w:val="00D3075C"/>
    <w:rsid w:val="00D32F17"/>
    <w:rsid w:val="00D42082"/>
    <w:rsid w:val="00D56DAE"/>
    <w:rsid w:val="00D618BE"/>
    <w:rsid w:val="00D631F3"/>
    <w:rsid w:val="00D64BAD"/>
    <w:rsid w:val="00D92480"/>
    <w:rsid w:val="00DA74F8"/>
    <w:rsid w:val="00DB5411"/>
    <w:rsid w:val="00DC38A9"/>
    <w:rsid w:val="00DC459B"/>
    <w:rsid w:val="00DC463B"/>
    <w:rsid w:val="00DD08A8"/>
    <w:rsid w:val="00DD7B6B"/>
    <w:rsid w:val="00DE1127"/>
    <w:rsid w:val="00DE3B8E"/>
    <w:rsid w:val="00DE707A"/>
    <w:rsid w:val="00E05487"/>
    <w:rsid w:val="00E1012B"/>
    <w:rsid w:val="00E1270E"/>
    <w:rsid w:val="00E12E74"/>
    <w:rsid w:val="00E24704"/>
    <w:rsid w:val="00E275E6"/>
    <w:rsid w:val="00E27DE8"/>
    <w:rsid w:val="00E56ECA"/>
    <w:rsid w:val="00E604CC"/>
    <w:rsid w:val="00E66EBB"/>
    <w:rsid w:val="00E67AF5"/>
    <w:rsid w:val="00E7148E"/>
    <w:rsid w:val="00E72811"/>
    <w:rsid w:val="00E73607"/>
    <w:rsid w:val="00E81CAC"/>
    <w:rsid w:val="00E8314E"/>
    <w:rsid w:val="00E91BFF"/>
    <w:rsid w:val="00EA257B"/>
    <w:rsid w:val="00EA4BA8"/>
    <w:rsid w:val="00ED6FCE"/>
    <w:rsid w:val="00F10F7B"/>
    <w:rsid w:val="00F219A3"/>
    <w:rsid w:val="00F306FF"/>
    <w:rsid w:val="00F435E3"/>
    <w:rsid w:val="00F52B97"/>
    <w:rsid w:val="00F63B57"/>
    <w:rsid w:val="00F730B0"/>
    <w:rsid w:val="00F92602"/>
    <w:rsid w:val="00F94574"/>
    <w:rsid w:val="00FB5043"/>
    <w:rsid w:val="00FC3C6A"/>
    <w:rsid w:val="00FD0B36"/>
    <w:rsid w:val="00FE2C60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63549F3"/>
  <w15:docId w15:val="{A8AF9766-DAAC-4F1E-88E8-D0FB70D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08"/>
    <w:rPr>
      <w:rFonts w:ascii="Arial" w:eastAsia="Times New Roman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327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27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27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uiPriority w:val="99"/>
    <w:locked/>
    <w:rsid w:val="004D0D5F"/>
    <w:pPr>
      <w:tabs>
        <w:tab w:val="num" w:pos="360"/>
      </w:tabs>
      <w:ind w:left="360" w:hanging="36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ATBulletList2">
    <w:name w:val="CAT Bullet List 2"/>
    <w:basedOn w:val="CATBulletList1"/>
    <w:uiPriority w:val="99"/>
    <w:locked/>
    <w:rsid w:val="004D0D5F"/>
  </w:style>
  <w:style w:type="paragraph" w:customStyle="1" w:styleId="CATBulletList3">
    <w:name w:val="CAT Bullet List 3"/>
    <w:basedOn w:val="CATBulletList2"/>
    <w:uiPriority w:val="99"/>
    <w:locked/>
    <w:rsid w:val="004D0D5F"/>
    <w:pPr>
      <w:tabs>
        <w:tab w:val="clear" w:pos="360"/>
        <w:tab w:val="num" w:pos="1080"/>
      </w:tabs>
      <w:ind w:left="1080"/>
    </w:pPr>
  </w:style>
  <w:style w:type="paragraph" w:customStyle="1" w:styleId="AFSAUnitCode">
    <w:name w:val="AFSA Unit Code"/>
    <w:basedOn w:val="Normal"/>
    <w:uiPriority w:val="99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uiPriority w:val="99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uiPriority w:val="99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uiPriority w:val="99"/>
    <w:rsid w:val="004D0D5F"/>
    <w:pPr>
      <w:tabs>
        <w:tab w:val="num" w:pos="357"/>
      </w:tabs>
      <w:ind w:left="357" w:hanging="357"/>
    </w:pPr>
    <w:rPr>
      <w:rFonts w:eastAsia="Times New Roman"/>
      <w:sz w:val="22"/>
      <w:szCs w:val="22"/>
      <w:lang w:eastAsia="en-US"/>
    </w:rPr>
  </w:style>
  <w:style w:type="paragraph" w:customStyle="1" w:styleId="AFSAText">
    <w:name w:val="AFSA Text"/>
    <w:basedOn w:val="Normal"/>
    <w:uiPriority w:val="99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uiPriority w:val="99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uiPriority w:val="99"/>
    <w:rsid w:val="004B1FC2"/>
    <w:pPr>
      <w:spacing w:before="60" w:after="60"/>
      <w:ind w:left="1080" w:hanging="360"/>
    </w:pPr>
    <w:rPr>
      <w:rFonts w:eastAsia="Times New Roman"/>
      <w:sz w:val="22"/>
      <w:szCs w:val="22"/>
      <w:lang w:eastAsia="en-US"/>
    </w:rPr>
  </w:style>
  <w:style w:type="paragraph" w:customStyle="1" w:styleId="AFSANumListLevel2">
    <w:name w:val="AFSA Num List Level 2"/>
    <w:basedOn w:val="AFSANumListLevel1"/>
    <w:link w:val="AFSANumListLevel2Char"/>
    <w:uiPriority w:val="99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link w:val="AFSANumListLevel1"/>
    <w:uiPriority w:val="99"/>
    <w:locked/>
    <w:rsid w:val="004D0D5F"/>
    <w:rPr>
      <w:rFonts w:eastAsia="Times New Roman"/>
      <w:sz w:val="22"/>
      <w:szCs w:val="22"/>
      <w:lang w:eastAsia="en-US"/>
    </w:rPr>
  </w:style>
  <w:style w:type="character" w:customStyle="1" w:styleId="AFSANumListLevel2Char">
    <w:name w:val="AFSA Num List Level 2 Char"/>
    <w:basedOn w:val="AFSANumListLevel1Char"/>
    <w:link w:val="AFSANumListLevel2"/>
    <w:uiPriority w:val="99"/>
    <w:locked/>
    <w:rsid w:val="004D0D5F"/>
    <w:rPr>
      <w:rFonts w:eastAsia="Times New Roman"/>
      <w:sz w:val="22"/>
      <w:szCs w:val="22"/>
      <w:lang w:eastAsia="en-US"/>
    </w:rPr>
  </w:style>
  <w:style w:type="paragraph" w:customStyle="1" w:styleId="AFSATableText">
    <w:name w:val="AFSA Table Text"/>
    <w:basedOn w:val="AFSAText"/>
    <w:uiPriority w:val="99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327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7C08"/>
    <w:rPr>
      <w:rFonts w:ascii="Arial" w:eastAsia="Times New Roman" w:hAnsi="Arial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7C08"/>
    <w:rPr>
      <w:rFonts w:ascii="Arial" w:eastAsia="Times New Roman" w:hAnsi="Arial" w:cstheme="minorBidi"/>
      <w:lang w:eastAsia="en-US"/>
    </w:rPr>
  </w:style>
  <w:style w:type="paragraph" w:customStyle="1" w:styleId="AFSAHeadingBoldCaps">
    <w:name w:val="AFSA Heading Bold Caps"/>
    <w:uiPriority w:val="99"/>
    <w:rsid w:val="00E91BFF"/>
    <w:rPr>
      <w:rFonts w:eastAsia="Times New Roman"/>
      <w:b/>
      <w:sz w:val="28"/>
      <w:lang w:eastAsia="en-US"/>
    </w:rPr>
  </w:style>
  <w:style w:type="character" w:customStyle="1" w:styleId="AFSAUnitTitleChar">
    <w:name w:val="AFSA Unit Title Char"/>
    <w:link w:val="AFSAUnitTitle"/>
    <w:uiPriority w:val="99"/>
    <w:locked/>
    <w:rsid w:val="00E275E6"/>
    <w:rPr>
      <w:rFonts w:ascii="Calibri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uiPriority w:val="99"/>
    <w:rsid w:val="001C087A"/>
    <w:rPr>
      <w:rFonts w:ascii="Calibri" w:hAnsi="Calibri"/>
      <w:b/>
      <w:caps/>
      <w:sz w:val="24"/>
      <w:szCs w:val="24"/>
    </w:rPr>
  </w:style>
  <w:style w:type="paragraph" w:customStyle="1" w:styleId="AFSAARTitle">
    <w:name w:val="AFSA AR Title"/>
    <w:basedOn w:val="Normal"/>
    <w:uiPriority w:val="99"/>
    <w:rsid w:val="001C087A"/>
    <w:rPr>
      <w:rFonts w:ascii="Calibri" w:hAnsi="Calibri"/>
      <w:b/>
      <w:sz w:val="24"/>
      <w:szCs w:val="24"/>
    </w:rPr>
  </w:style>
  <w:style w:type="character" w:customStyle="1" w:styleId="AFSABulletList1Char">
    <w:name w:val="AFSA Bullet List 1 Char"/>
    <w:link w:val="AFSABulletList1"/>
    <w:uiPriority w:val="99"/>
    <w:locked/>
    <w:rsid w:val="004B1FC2"/>
    <w:rPr>
      <w:rFonts w:eastAsia="Times New Roman"/>
      <w:sz w:val="22"/>
      <w:szCs w:val="22"/>
      <w:lang w:eastAsia="en-US"/>
    </w:rPr>
  </w:style>
  <w:style w:type="character" w:styleId="Strong">
    <w:name w:val="Strong"/>
    <w:uiPriority w:val="99"/>
    <w:qFormat/>
    <w:rsid w:val="00CA06D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08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C08"/>
    <w:rPr>
      <w:rFonts w:ascii="Arial" w:eastAsia="Times New Roman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7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C0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7C08"/>
    <w:rPr>
      <w:rFonts w:ascii="Arial" w:eastAsia="Times New Roman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7C08"/>
    <w:rPr>
      <w:rFonts w:ascii="Arial" w:eastAsia="Times New Roman" w:hAnsi="Arial" w:cstheme="minorBid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327C0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C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C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C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ITextBefore">
    <w:name w:val="SI Text Before"/>
    <w:basedOn w:val="SIText"/>
    <w:link w:val="SITextBeforeChar"/>
    <w:qFormat/>
    <w:rsid w:val="00CE6636"/>
    <w:pPr>
      <w:spacing w:after="80"/>
    </w:pPr>
  </w:style>
  <w:style w:type="paragraph" w:customStyle="1" w:styleId="SIUNITCODE">
    <w:name w:val="SI UNIT CODE"/>
    <w:qFormat/>
    <w:rsid w:val="00327C08"/>
    <w:pPr>
      <w:spacing w:before="80" w:after="80"/>
    </w:pPr>
    <w:rPr>
      <w:rFonts w:ascii="Arial" w:eastAsia="Times New Roman" w:hAnsi="Arial"/>
      <w:b/>
      <w:caps/>
      <w:sz w:val="22"/>
      <w:szCs w:val="22"/>
    </w:rPr>
  </w:style>
  <w:style w:type="paragraph" w:customStyle="1" w:styleId="SIUnittitle">
    <w:name w:val="SI Unit title"/>
    <w:qFormat/>
    <w:rsid w:val="00327C08"/>
    <w:pPr>
      <w:spacing w:before="80" w:after="80"/>
    </w:pPr>
    <w:rPr>
      <w:rFonts w:ascii="Arial" w:eastAsia="Times New Roman" w:hAnsi="Arial"/>
      <w:b/>
      <w:sz w:val="22"/>
      <w:szCs w:val="22"/>
    </w:rPr>
  </w:style>
  <w:style w:type="paragraph" w:customStyle="1" w:styleId="SIText-Bold">
    <w:name w:val="SI Text - Bold"/>
    <w:link w:val="SIText-BoldChar"/>
    <w:qFormat/>
    <w:rsid w:val="00327C08"/>
    <w:pPr>
      <w:spacing w:before="80" w:after="80"/>
    </w:pPr>
    <w:rPr>
      <w:rFonts w:ascii="Arial" w:eastAsia="Times New Roman" w:hAnsi="Arial"/>
      <w:b/>
      <w:szCs w:val="22"/>
    </w:rPr>
  </w:style>
  <w:style w:type="paragraph" w:customStyle="1" w:styleId="SIText">
    <w:name w:val="SI Text"/>
    <w:link w:val="SITextChar"/>
    <w:autoRedefine/>
    <w:qFormat/>
    <w:rsid w:val="00B72FBE"/>
    <w:rPr>
      <w:rFonts w:ascii="Arial" w:eastAsia="Times New Roman" w:hAnsi="Arial"/>
      <w:szCs w:val="22"/>
      <w:lang w:eastAsia="en-US"/>
    </w:rPr>
  </w:style>
  <w:style w:type="table" w:styleId="TableGridLight">
    <w:name w:val="Grid Table Light"/>
    <w:basedOn w:val="TableNormal"/>
    <w:uiPriority w:val="40"/>
    <w:rsid w:val="00CE66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327C08"/>
    <w:rPr>
      <w:rFonts w:ascii="Arial" w:eastAsia="Times New Roman" w:hAnsi="Arial"/>
      <w:b/>
      <w:szCs w:val="22"/>
    </w:rPr>
  </w:style>
  <w:style w:type="paragraph" w:customStyle="1" w:styleId="SIBulletList1">
    <w:name w:val="SI Bullet List 1"/>
    <w:link w:val="SIBulletList1Char"/>
    <w:rsid w:val="00327C08"/>
    <w:pPr>
      <w:numPr>
        <w:numId w:val="14"/>
      </w:numPr>
      <w:tabs>
        <w:tab w:val="num" w:pos="360"/>
      </w:tabs>
      <w:ind w:left="357" w:hanging="357"/>
    </w:pPr>
    <w:rPr>
      <w:rFonts w:ascii="Arial" w:eastAsia="Times New Roman" w:hAnsi="Arial"/>
      <w:lang w:eastAsia="en-US"/>
    </w:rPr>
  </w:style>
  <w:style w:type="paragraph" w:styleId="TOC1">
    <w:name w:val="toc 1"/>
    <w:next w:val="SIText"/>
    <w:autoRedefine/>
    <w:uiPriority w:val="39"/>
    <w:unhideWhenUsed/>
    <w:locked/>
    <w:rsid w:val="00CE6636"/>
    <w:pPr>
      <w:tabs>
        <w:tab w:val="right" w:leader="dot" w:pos="9628"/>
      </w:tabs>
      <w:spacing w:before="100" w:after="40" w:line="276" w:lineRule="auto"/>
    </w:pPr>
    <w:rPr>
      <w:rFonts w:asciiTheme="minorHAnsi" w:eastAsia="Times New Roman" w:hAnsiTheme="minorHAnsi"/>
      <w:b/>
      <w:sz w:val="22"/>
      <w:szCs w:val="22"/>
    </w:rPr>
  </w:style>
  <w:style w:type="character" w:customStyle="1" w:styleId="SIText-Italic">
    <w:name w:val="SI Text - Italic"/>
    <w:rsid w:val="00327C08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327C08"/>
    <w:pPr>
      <w:numPr>
        <w:numId w:val="15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327C08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locked/>
    <w:rsid w:val="00CE6636"/>
    <w:pPr>
      <w:tabs>
        <w:tab w:val="right" w:leader="dot" w:pos="9628"/>
      </w:tabs>
      <w:ind w:left="221"/>
    </w:pPr>
    <w:rPr>
      <w:rFonts w:asciiTheme="minorHAnsi" w:eastAsia="Times New Roman" w:hAnsiTheme="minorHAnsi"/>
      <w:sz w:val="2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C0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C08"/>
    <w:rPr>
      <w:rFonts w:ascii="Arial" w:eastAsia="Times New Roman" w:hAnsi="Arial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7C0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B72FBE"/>
    <w:rPr>
      <w:rFonts w:ascii="Arial" w:eastAsia="Times New Roman" w:hAnsi="Arial"/>
      <w:szCs w:val="22"/>
      <w:lang w:eastAsia="en-US"/>
    </w:rPr>
  </w:style>
  <w:style w:type="character" w:customStyle="1" w:styleId="SITextBeforeChar">
    <w:name w:val="SI Text Before Char"/>
    <w:basedOn w:val="SITextChar"/>
    <w:link w:val="SITextBefore"/>
    <w:rsid w:val="00CE6636"/>
    <w:rPr>
      <w:rFonts w:ascii="Arial" w:eastAsia="Times New Roman" w:hAnsi="Arial"/>
      <w:sz w:val="22"/>
      <w:szCs w:val="22"/>
      <w:lang w:eastAsia="en-US"/>
    </w:rPr>
  </w:style>
  <w:style w:type="character" w:customStyle="1" w:styleId="SpecialBold">
    <w:name w:val="Special Bold"/>
    <w:basedOn w:val="DefaultParagraphFont"/>
    <w:rsid w:val="00CE6636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CE6636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CE6636"/>
    <w:pPr>
      <w:ind w:left="198" w:hanging="198"/>
    </w:pPr>
  </w:style>
  <w:style w:type="table" w:styleId="TableGrid">
    <w:name w:val="Table Grid"/>
    <w:basedOn w:val="TableNormal"/>
    <w:uiPriority w:val="59"/>
    <w:locked/>
    <w:rsid w:val="00327C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327C08"/>
  </w:style>
  <w:style w:type="paragraph" w:customStyle="1" w:styleId="SIBullet2">
    <w:name w:val="SI Bullet 2"/>
    <w:basedOn w:val="SIBulletList2"/>
    <w:link w:val="SIBullet2Char"/>
    <w:qFormat/>
    <w:rsid w:val="00327C08"/>
  </w:style>
  <w:style w:type="character" w:customStyle="1" w:styleId="SIBulletList1Char">
    <w:name w:val="SI Bullet List 1 Char"/>
    <w:basedOn w:val="DefaultParagraphFont"/>
    <w:link w:val="SIBulletList1"/>
    <w:rsid w:val="00327C08"/>
    <w:rPr>
      <w:rFonts w:ascii="Arial" w:eastAsia="Times New Roman" w:hAnsi="Arial"/>
      <w:lang w:eastAsia="en-US"/>
    </w:rPr>
  </w:style>
  <w:style w:type="character" w:customStyle="1" w:styleId="SIBullet1Char">
    <w:name w:val="SI Bullet 1 Char"/>
    <w:basedOn w:val="SIBulletList1Char"/>
    <w:link w:val="SIBullet1"/>
    <w:rsid w:val="00327C08"/>
    <w:rPr>
      <w:rFonts w:ascii="Arial" w:eastAsia="Times New Roman" w:hAnsi="Arial"/>
      <w:lang w:eastAsia="en-US"/>
    </w:rPr>
  </w:style>
  <w:style w:type="paragraph" w:customStyle="1" w:styleId="SIItalic">
    <w:name w:val="SI Italic"/>
    <w:basedOn w:val="Normal"/>
    <w:link w:val="SIItalicChar"/>
    <w:qFormat/>
    <w:rsid w:val="00327C08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327C08"/>
    <w:rPr>
      <w:rFonts w:ascii="Arial" w:eastAsia="Times New Roman" w:hAnsi="Arial"/>
      <w:lang w:eastAsia="en-US"/>
    </w:rPr>
  </w:style>
  <w:style w:type="character" w:customStyle="1" w:styleId="SIBullet2Char">
    <w:name w:val="SI Bullet 2 Char"/>
    <w:basedOn w:val="SIBulletList2Char"/>
    <w:link w:val="SIBullet2"/>
    <w:rsid w:val="00327C08"/>
    <w:rPr>
      <w:rFonts w:ascii="Arial" w:eastAsia="Times New Roman" w:hAnsi="Arial"/>
      <w:lang w:eastAsia="en-US"/>
    </w:rPr>
  </w:style>
  <w:style w:type="character" w:customStyle="1" w:styleId="SIItalicChar">
    <w:name w:val="SI Italic Char"/>
    <w:basedOn w:val="DefaultParagraphFont"/>
    <w:link w:val="SIItalic"/>
    <w:rsid w:val="00327C08"/>
    <w:rPr>
      <w:rFonts w:ascii="Arial" w:eastAsiaTheme="majorEastAsia" w:hAnsi="Arial" w:cstheme="minorBidi"/>
      <w:i/>
      <w:lang w:eastAsia="en-US"/>
    </w:rPr>
  </w:style>
  <w:style w:type="paragraph" w:styleId="Revision">
    <w:name w:val="Revision"/>
    <w:hidden/>
    <w:uiPriority w:val="99"/>
    <w:semiHidden/>
    <w:rsid w:val="00F306FF"/>
    <w:rPr>
      <w:rFonts w:ascii="Arial" w:eastAsia="Times New Roman" w:hAnsi="Arial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327C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327C08"/>
    <w:pPr>
      <w:spacing w:after="120"/>
      <w:outlineLvl w:val="1"/>
    </w:pPr>
    <w:rPr>
      <w:rFonts w:ascii="Arial" w:eastAsia="Times New Roman" w:hAnsi="Arial"/>
      <w:b/>
      <w:sz w:val="24"/>
      <w:lang w:eastAsia="en-US"/>
    </w:rPr>
  </w:style>
  <w:style w:type="paragraph" w:customStyle="1" w:styleId="SIRangeEntry">
    <w:name w:val="SI Range Entry"/>
    <w:basedOn w:val="SIText"/>
    <w:next w:val="SIText"/>
    <w:link w:val="SIRangeEntryChar"/>
    <w:qFormat/>
    <w:rsid w:val="00327C08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327C08"/>
    <w:rPr>
      <w:rFonts w:ascii="Arial" w:eastAsia="Times New Roman" w:hAnsi="Arial"/>
      <w:b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BEE97AB03D4A8CF04ADA45E4D9FA" ma:contentTypeVersion="4" ma:contentTypeDescription="Create a new document." ma:contentTypeScope="" ma:versionID="2fe2350888a50ac51ee1bde801d31201">
  <xsd:schema xmlns:xsd="http://www.w3.org/2001/XMLSchema" xmlns:xs="http://www.w3.org/2001/XMLSchema" xmlns:p="http://schemas.microsoft.com/office/2006/metadata/properties" xmlns:ns2="cc58c354-ff26-4fb7-9c87-65c849385547" targetNamespace="http://schemas.microsoft.com/office/2006/metadata/properties" ma:root="true" ma:fieldsID="154f90e61401741c6b6b3d4bc8e23ddd" ns2:_="">
    <xsd:import namespace="cc58c354-ff26-4fb7-9c87-65c84938554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c354-ff26-4fb7-9c87-65c84938554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c58c354-ff26-4fb7-9c87-65c849385547">TGA Checking</Status>
    <Assigned_x0020_to0 xmlns="cc58c354-ff26-4fb7-9c87-65c849385547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9846-C649-42BF-8633-F275F725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c354-ff26-4fb7-9c87-65c84938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D6B34-D110-4A55-9B14-FBD4E8B1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9ED14-CD70-44FC-98B4-5D50D4B838E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c58c354-ff26-4fb7-9c87-65c849385547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2E32F0-C11F-4F75-89BC-EC3EAA52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83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ACMVET405 Carry out surgical nursing routines</vt:lpstr>
    </vt:vector>
  </TitlesOfParts>
  <Company>AgriFood Skills Australia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ACMVET405 Carry out surgical nursing routines</dc:title>
  <dc:subject/>
  <dc:creator>Tony Dodson</dc:creator>
  <cp:keywords>Veterinary nursing</cp:keywords>
  <dc:description/>
  <cp:lastModifiedBy>Lucinda O'Brien</cp:lastModifiedBy>
  <cp:revision>19</cp:revision>
  <cp:lastPrinted>2015-09-27T03:19:00Z</cp:lastPrinted>
  <dcterms:created xsi:type="dcterms:W3CDTF">2017-07-25T06:07:00Z</dcterms:created>
  <dcterms:modified xsi:type="dcterms:W3CDTF">2018-10-04T02:34:00Z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0x010100B8ACBEE97AB03D4A8CF04ADA45E4D9FA</vt:lpwstr>
  </property>
  <property fmtid="{D5CDD505-2E9C-101B-9397-08002B2CF9AE}" pid="3" name="_dlc_DocIdItemGuid">
    <vt:lpwstr>a5e791ac-7651-406b-90d2-2e0d510d8880</vt:lpwstr>
  </property>
  <property fmtid="{D5CDD505-2E9C-101B-9397-08002B2CF9AE}" pid="4" name="TaxKeyword">
    <vt:lpwstr>635;#Veterinary nursing|e9150b94-2255-4f36-a932-c1a0e0a17e52</vt:lpwstr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>790;#Veterinary Nursing|3b41fe6e-1228-444b-aba6-0e13e66b6c4f</vt:lpwstr>
  </property>
  <property fmtid="{D5CDD505-2E9C-101B-9397-08002B2CF9AE}" pid="7" name="kc69672229524abab31cdb588cbfc070">
    <vt:lpwstr>Veterinary Nursing3b41fe6e-1228-444b-aba6-0e13e66b6c4f</vt:lpwstr>
  </property>
  <property fmtid="{D5CDD505-2E9C-101B-9397-08002B2CF9AE}" pid="8" name="FinancialYear">
    <vt:lpwstr>4</vt:lpwstr>
  </property>
  <property fmtid="{D5CDD505-2E9C-101B-9397-08002B2CF9AE}" pid="9" name="c7d73f6daf8d41e886e4ee034fcbee2d">
    <vt:lpwstr>Unit of Competencyec21829f-d988-47b4-9a96-57162f2312ae</vt:lpwstr>
  </property>
  <property fmtid="{D5CDD505-2E9C-101B-9397-08002B2CF9AE}" pid="10" name="TaxCatchAll">
    <vt:lpwstr>790;#;#635;#;#961;#</vt:lpwstr>
  </property>
  <property fmtid="{D5CDD505-2E9C-101B-9397-08002B2CF9AE}" pid="11" name="TrainingPackageCode">
    <vt:lpwstr>13;#</vt:lpwstr>
  </property>
  <property fmtid="{D5CDD505-2E9C-101B-9397-08002B2CF9AE}" pid="12" name="TaxKeywordTaxHTField">
    <vt:lpwstr>Veterinary nursinge9150b94-2255-4f36-a932-c1a0e0a17e52</vt:lpwstr>
  </property>
  <property fmtid="{D5CDD505-2E9C-101B-9397-08002B2CF9AE}" pid="13" name="TrainingPackageComponent">
    <vt:lpwstr>2</vt:lpwstr>
  </property>
  <property fmtid="{D5CDD505-2E9C-101B-9397-08002B2CF9AE}" pid="14" name="ProjectStatus">
    <vt:lpwstr>1</vt:lpwstr>
  </property>
  <property fmtid="{D5CDD505-2E9C-101B-9397-08002B2CF9AE}" pid="15" name="TrainingPackageComponentCode">
    <vt:lpwstr>232</vt:lpwstr>
  </property>
  <property fmtid="{D5CDD505-2E9C-101B-9397-08002B2CF9AE}" pid="16" name="ProjectIDandName">
    <vt:lpwstr>1;#</vt:lpwstr>
  </property>
  <property fmtid="{D5CDD505-2E9C-101B-9397-08002B2CF9AE}" pid="17" name="_dlc_DocId">
    <vt:lpwstr>AGRIINTRA-63-705</vt:lpwstr>
  </property>
  <property fmtid="{D5CDD505-2E9C-101B-9397-08002B2CF9AE}" pid="18" name="_dlc_DocIdUrl">
    <vt:lpwstr>https://agrifood.sharepoint.com/Projects/tps/_layouts/15/DocIdRedir.aspx?ID=AGRIINTRA-63-705, AGRIINTRA-63-705</vt:lpwstr>
  </property>
  <property fmtid="{D5CDD505-2E9C-101B-9397-08002B2CF9AE}" pid="19" name="AQF">
    <vt:lpwstr>4</vt:lpwstr>
  </property>
  <property fmtid="{D5CDD505-2E9C-101B-9397-08002B2CF9AE}" pid="20" name="Document status">
    <vt:lpwstr>2- Consultation Draft</vt:lpwstr>
  </property>
</Properties>
</file>