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F43F1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27846FF" w14:textId="77777777" w:rsidTr="00146EEC">
        <w:tc>
          <w:tcPr>
            <w:tcW w:w="2689" w:type="dxa"/>
          </w:tcPr>
          <w:p w14:paraId="580E4B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783484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AF557AC" w14:textId="77777777" w:rsidTr="00146EEC">
        <w:tc>
          <w:tcPr>
            <w:tcW w:w="2689" w:type="dxa"/>
          </w:tcPr>
          <w:p w14:paraId="1B488CDD" w14:textId="0BFF572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642BF">
              <w:t xml:space="preserve"> </w:t>
            </w:r>
            <w:r w:rsidR="00337E82" w:rsidRPr="000754EC">
              <w:t>1</w:t>
            </w:r>
          </w:p>
        </w:tc>
        <w:tc>
          <w:tcPr>
            <w:tcW w:w="6939" w:type="dxa"/>
          </w:tcPr>
          <w:p w14:paraId="4950C729" w14:textId="5CA547EA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8302F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8302F1">
              <w:t>1.0</w:t>
            </w:r>
            <w:r w:rsidRPr="000754EC">
              <w:t>.</w:t>
            </w:r>
          </w:p>
        </w:tc>
      </w:tr>
    </w:tbl>
    <w:p w14:paraId="71312A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9F7FA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6482D27" w14:textId="06174A7D" w:rsidR="00F1480E" w:rsidRPr="000754EC" w:rsidRDefault="00045352" w:rsidP="000754EC">
            <w:pPr>
              <w:pStyle w:val="SIUNITCODE"/>
            </w:pPr>
            <w:r>
              <w:t>SFIBIO401</w:t>
            </w:r>
          </w:p>
        </w:tc>
        <w:tc>
          <w:tcPr>
            <w:tcW w:w="3604" w:type="pct"/>
            <w:shd w:val="clear" w:color="auto" w:fill="auto"/>
          </w:tcPr>
          <w:p w14:paraId="19F8D210" w14:textId="4E96A181" w:rsidR="00F1480E" w:rsidRPr="000754EC" w:rsidRDefault="00045352" w:rsidP="000754EC">
            <w:pPr>
              <w:pStyle w:val="SIUnittitle"/>
            </w:pPr>
            <w:r>
              <w:t xml:space="preserve">Apply </w:t>
            </w:r>
            <w:r w:rsidR="00C03516">
              <w:t xml:space="preserve">aquaculture </w:t>
            </w:r>
            <w:r>
              <w:t>biosecurity measures</w:t>
            </w:r>
            <w:r w:rsidR="00C03516">
              <w:t xml:space="preserve"> </w:t>
            </w:r>
          </w:p>
        </w:tc>
      </w:tr>
      <w:tr w:rsidR="00F1480E" w:rsidRPr="00963A46" w14:paraId="438F4C97" w14:textId="77777777" w:rsidTr="00CA2922">
        <w:tc>
          <w:tcPr>
            <w:tcW w:w="1396" w:type="pct"/>
            <w:shd w:val="clear" w:color="auto" w:fill="auto"/>
          </w:tcPr>
          <w:p w14:paraId="76F24E8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8BBE89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BD798D6" w14:textId="2CA411EA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045352">
              <w:t>apply control measures</w:t>
            </w:r>
            <w:r w:rsidR="00C03516">
              <w:t xml:space="preserve"> according to the aquaculture farm</w:t>
            </w:r>
            <w:r w:rsidR="00E549FF">
              <w:t xml:space="preserve"> biosecurity plan.</w:t>
            </w:r>
          </w:p>
          <w:p w14:paraId="490F46B9" w14:textId="77777777" w:rsidR="00916CD7" w:rsidRDefault="00916CD7" w:rsidP="000754EC">
            <w:pPr>
              <w:pStyle w:val="SIText"/>
            </w:pPr>
          </w:p>
          <w:p w14:paraId="6A190025" w14:textId="2EEECB90" w:rsidR="00F1480E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F15964">
              <w:t xml:space="preserve">individuals who </w:t>
            </w:r>
            <w:r w:rsidR="00E549FF">
              <w:t xml:space="preserve">are responsible for </w:t>
            </w:r>
            <w:r w:rsidR="00B064A1">
              <w:t xml:space="preserve">incorporating </w:t>
            </w:r>
            <w:r w:rsidR="003D3D4A">
              <w:t>biosecurity measures in their own work and work of others.</w:t>
            </w:r>
          </w:p>
          <w:p w14:paraId="5C277C95" w14:textId="77777777" w:rsidR="00616845" w:rsidRPr="000754EC" w:rsidRDefault="00616845" w:rsidP="000754EC">
            <w:pPr>
              <w:pStyle w:val="SIText"/>
            </w:pPr>
          </w:p>
          <w:p w14:paraId="6870D36D" w14:textId="578D5C75" w:rsidR="006708D0" w:rsidRPr="006708D0" w:rsidRDefault="006708D0" w:rsidP="006708D0">
            <w:pPr>
              <w:pStyle w:val="SIText"/>
            </w:pPr>
            <w:r w:rsidRPr="006708D0">
              <w:t>All work must be carried out to comply with workplace procedures, according to state/territory health and safety</w:t>
            </w:r>
            <w:r w:rsidR="00BB6A4D">
              <w:t xml:space="preserve">, </w:t>
            </w:r>
            <w:r w:rsidRPr="006708D0">
              <w:t>biosecurity and environmental regulations, legislation and standards that apply to the workplace.</w:t>
            </w:r>
          </w:p>
          <w:p w14:paraId="7575688A" w14:textId="4B6BF2AF" w:rsidR="005770F4" w:rsidRDefault="005770F4" w:rsidP="00373436">
            <w:pPr>
              <w:pStyle w:val="SIText"/>
              <w:rPr>
                <w:rStyle w:val="SITemporaryText"/>
              </w:rPr>
            </w:pPr>
          </w:p>
          <w:p w14:paraId="46F51765" w14:textId="70A1CEC7" w:rsidR="00373436" w:rsidRPr="000754EC" w:rsidRDefault="00373436" w:rsidP="008302F1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</w:p>
        </w:tc>
      </w:tr>
      <w:tr w:rsidR="00F1480E" w:rsidRPr="00963A46" w14:paraId="47EE73BA" w14:textId="77777777" w:rsidTr="00CA2922">
        <w:tc>
          <w:tcPr>
            <w:tcW w:w="1396" w:type="pct"/>
            <w:shd w:val="clear" w:color="auto" w:fill="auto"/>
          </w:tcPr>
          <w:p w14:paraId="6B7A20F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74F4A9E" w14:textId="0D15AA0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70FCE2D" w14:textId="77777777" w:rsidTr="00CA2922">
        <w:tc>
          <w:tcPr>
            <w:tcW w:w="1396" w:type="pct"/>
            <w:shd w:val="clear" w:color="auto" w:fill="auto"/>
          </w:tcPr>
          <w:p w14:paraId="21DA88B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7BC1F76" w14:textId="2F523AF2" w:rsidR="00F1480E" w:rsidRPr="000754EC" w:rsidRDefault="002656A0" w:rsidP="000754EC">
            <w:pPr>
              <w:pStyle w:val="SIText"/>
            </w:pPr>
            <w:r>
              <w:t xml:space="preserve">Biosecurity </w:t>
            </w:r>
            <w:r w:rsidR="00F56D1F">
              <w:t>(BIO)</w:t>
            </w:r>
          </w:p>
        </w:tc>
      </w:tr>
    </w:tbl>
    <w:p w14:paraId="64658C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30B33A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EC56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FA6F4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29E08B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FC9177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096C20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9AD152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C13895" w14:textId="019D3C83" w:rsidR="00F1480E" w:rsidRPr="000754EC" w:rsidRDefault="00A761BD" w:rsidP="00A761BD">
            <w:pPr>
              <w:pStyle w:val="SIText"/>
            </w:pPr>
            <w:r w:rsidRPr="00A761BD">
              <w:t xml:space="preserve">1. Identify biosecurity control measures </w:t>
            </w:r>
          </w:p>
        </w:tc>
        <w:tc>
          <w:tcPr>
            <w:tcW w:w="3604" w:type="pct"/>
            <w:shd w:val="clear" w:color="auto" w:fill="auto"/>
          </w:tcPr>
          <w:p w14:paraId="7CE6EBB1" w14:textId="295D76A4" w:rsidR="003F7755" w:rsidRPr="003F7755" w:rsidRDefault="003F7755" w:rsidP="003F7755">
            <w:pPr>
              <w:pStyle w:val="SIText"/>
            </w:pPr>
            <w:r w:rsidRPr="003F7755">
              <w:t xml:space="preserve">1.1 Access </w:t>
            </w:r>
            <w:r w:rsidR="00C03516">
              <w:t>organisation</w:t>
            </w:r>
            <w:r w:rsidR="00834762">
              <w:t xml:space="preserve"> </w:t>
            </w:r>
            <w:r w:rsidR="00D739A7">
              <w:t xml:space="preserve">aquaculture </w:t>
            </w:r>
            <w:r w:rsidR="00834762" w:rsidRPr="003F7755">
              <w:t>biosecurity</w:t>
            </w:r>
            <w:r w:rsidRPr="003F7755">
              <w:t xml:space="preserve"> plan</w:t>
            </w:r>
          </w:p>
          <w:p w14:paraId="41ECE308" w14:textId="7450D32D" w:rsidR="003F7755" w:rsidRPr="003F7755" w:rsidRDefault="003F7755" w:rsidP="003F7755">
            <w:pPr>
              <w:pStyle w:val="SIText"/>
            </w:pPr>
            <w:r w:rsidRPr="003F7755">
              <w:t xml:space="preserve">1.2 Identify </w:t>
            </w:r>
            <w:r w:rsidR="00A51F05">
              <w:t>aquatic</w:t>
            </w:r>
            <w:r w:rsidRPr="003F7755">
              <w:t xml:space="preserve"> diseases or pests that are considered biosecurity threats to the </w:t>
            </w:r>
            <w:r w:rsidR="00285E16">
              <w:t>organisation</w:t>
            </w:r>
            <w:r w:rsidRPr="003F7755">
              <w:t xml:space="preserve"> from the plan and other sources of information</w:t>
            </w:r>
          </w:p>
          <w:p w14:paraId="6DCCED00" w14:textId="22F35E8F" w:rsidR="00F1480E" w:rsidRPr="000754EC" w:rsidRDefault="003F7755" w:rsidP="003F7755">
            <w:pPr>
              <w:pStyle w:val="SIText"/>
            </w:pPr>
            <w:r w:rsidRPr="003F7755">
              <w:t xml:space="preserve">1.3 Identify control measures to minimise the risk of identified </w:t>
            </w:r>
            <w:r w:rsidR="00285E16">
              <w:t>aquatic</w:t>
            </w:r>
            <w:r w:rsidRPr="003F7755">
              <w:t xml:space="preserve"> diseases or pests entering the property</w:t>
            </w:r>
          </w:p>
        </w:tc>
      </w:tr>
      <w:tr w:rsidR="00B62121" w:rsidRPr="00963A46" w14:paraId="1BEA496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753D84" w14:textId="08271348" w:rsidR="00B62121" w:rsidRPr="003F7755" w:rsidRDefault="009136F5" w:rsidP="003F7755">
            <w:pPr>
              <w:pStyle w:val="SIText"/>
            </w:pPr>
            <w:r>
              <w:t>2</w:t>
            </w:r>
            <w:r w:rsidRPr="009136F5">
              <w:t xml:space="preserve">. </w:t>
            </w:r>
            <w:r>
              <w:t>Apply</w:t>
            </w:r>
            <w:r w:rsidRPr="009136F5">
              <w:t xml:space="preserve"> biosecurity control measures</w:t>
            </w:r>
          </w:p>
        </w:tc>
        <w:tc>
          <w:tcPr>
            <w:tcW w:w="3604" w:type="pct"/>
            <w:shd w:val="clear" w:color="auto" w:fill="auto"/>
          </w:tcPr>
          <w:p w14:paraId="7C9E25EF" w14:textId="19532FC7" w:rsidR="00B62121" w:rsidRDefault="009136F5" w:rsidP="00686D7C">
            <w:pPr>
              <w:pStyle w:val="SIText"/>
            </w:pPr>
            <w:r>
              <w:t>2.1</w:t>
            </w:r>
            <w:r w:rsidR="007305E0">
              <w:t xml:space="preserve"> A</w:t>
            </w:r>
            <w:r>
              <w:t xml:space="preserve">pply control measures related to </w:t>
            </w:r>
            <w:r w:rsidR="001C2619">
              <w:t xml:space="preserve">transmission routes onto, within and from the </w:t>
            </w:r>
            <w:r w:rsidR="00D739A7">
              <w:t xml:space="preserve">aquaculture </w:t>
            </w:r>
            <w:r w:rsidR="001C2619">
              <w:t>farm</w:t>
            </w:r>
          </w:p>
          <w:p w14:paraId="6E9F600C" w14:textId="4D9AB21A" w:rsidR="009136F5" w:rsidRDefault="007305E0" w:rsidP="00686D7C">
            <w:pPr>
              <w:pStyle w:val="SIText"/>
            </w:pPr>
            <w:r>
              <w:t xml:space="preserve">2.2 Apply control measures related to movement of </w:t>
            </w:r>
            <w:r w:rsidR="00B064A1">
              <w:t xml:space="preserve">vectors of disease into, out of and within the </w:t>
            </w:r>
            <w:r w:rsidR="00365D1C">
              <w:t xml:space="preserve">aquaculture </w:t>
            </w:r>
            <w:r w:rsidR="00B064A1">
              <w:t>farm</w:t>
            </w:r>
          </w:p>
          <w:p w14:paraId="0824D249" w14:textId="0AF60ABC" w:rsidR="00655879" w:rsidRDefault="007305E0" w:rsidP="00686D7C">
            <w:pPr>
              <w:pStyle w:val="SIText"/>
            </w:pPr>
            <w:r>
              <w:t xml:space="preserve">2.3 Apply </w:t>
            </w:r>
            <w:r w:rsidR="00655879">
              <w:t>control measures related to farm production practices</w:t>
            </w:r>
          </w:p>
          <w:p w14:paraId="0C2D8D4D" w14:textId="6360FF76" w:rsidR="007305E0" w:rsidRDefault="00655879" w:rsidP="00686D7C">
            <w:pPr>
              <w:pStyle w:val="SIText"/>
            </w:pPr>
            <w:r>
              <w:t xml:space="preserve">2.4 Apply control measures related to </w:t>
            </w:r>
            <w:r w:rsidRPr="00655879">
              <w:t xml:space="preserve">control </w:t>
            </w:r>
            <w:r>
              <w:t xml:space="preserve">of </w:t>
            </w:r>
            <w:r w:rsidRPr="00655879">
              <w:t xml:space="preserve">wild </w:t>
            </w:r>
            <w:r w:rsidR="00100F40">
              <w:t>aquatic and nonaquatic</w:t>
            </w:r>
            <w:r w:rsidRPr="00655879">
              <w:t xml:space="preserve"> animals</w:t>
            </w:r>
          </w:p>
          <w:p w14:paraId="17C5D788" w14:textId="225840C7" w:rsidR="009136F5" w:rsidRPr="00686D7C" w:rsidRDefault="00655879" w:rsidP="00686D7C">
            <w:pPr>
              <w:pStyle w:val="SIText"/>
            </w:pPr>
            <w:r>
              <w:t>2.</w:t>
            </w:r>
            <w:r w:rsidR="00B413E0">
              <w:t>5</w:t>
            </w:r>
            <w:r>
              <w:t xml:space="preserve"> </w:t>
            </w:r>
            <w:r w:rsidR="007D3351">
              <w:t>Incorporate</w:t>
            </w:r>
            <w:r>
              <w:t xml:space="preserve"> control </w:t>
            </w:r>
            <w:r w:rsidR="007D3351">
              <w:t>measures</w:t>
            </w:r>
            <w:r>
              <w:t xml:space="preserve"> into </w:t>
            </w:r>
            <w:r w:rsidR="008778BE">
              <w:t xml:space="preserve">own </w:t>
            </w:r>
            <w:r>
              <w:t>work routines</w:t>
            </w:r>
            <w:r w:rsidR="008778BE">
              <w:t xml:space="preserve"> and others</w:t>
            </w:r>
            <w:r w:rsidR="00541161">
              <w:t xml:space="preserve"> of responsibility</w:t>
            </w:r>
          </w:p>
        </w:tc>
      </w:tr>
      <w:tr w:rsidR="003F7755" w:rsidRPr="00963A46" w14:paraId="217AAE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723794" w14:textId="72E41FE3" w:rsidR="003F7755" w:rsidRPr="00F4315E" w:rsidRDefault="007D3351" w:rsidP="00D24A9E">
            <w:pPr>
              <w:pStyle w:val="SIText"/>
            </w:pPr>
            <w:r>
              <w:t>3</w:t>
            </w:r>
            <w:r w:rsidR="00686D7C" w:rsidRPr="00686D7C">
              <w:t>. Maintain records related to biosecurity</w:t>
            </w:r>
          </w:p>
        </w:tc>
        <w:tc>
          <w:tcPr>
            <w:tcW w:w="3604" w:type="pct"/>
            <w:shd w:val="clear" w:color="auto" w:fill="auto"/>
          </w:tcPr>
          <w:p w14:paraId="24E4F906" w14:textId="766B6D7A" w:rsidR="00686D7C" w:rsidRPr="00686D7C" w:rsidRDefault="007D3351" w:rsidP="00D24A9E">
            <w:pPr>
              <w:pStyle w:val="SIText"/>
            </w:pPr>
            <w:r>
              <w:t>3</w:t>
            </w:r>
            <w:r w:rsidR="00686D7C" w:rsidRPr="00686D7C">
              <w:t xml:space="preserve">.1 </w:t>
            </w:r>
            <w:r w:rsidR="00C046B2">
              <w:t>Ensure</w:t>
            </w:r>
            <w:r w:rsidR="00686D7C" w:rsidRPr="00686D7C">
              <w:t xml:space="preserve"> records </w:t>
            </w:r>
            <w:r w:rsidR="00365D1C">
              <w:t>of stock and equipment</w:t>
            </w:r>
            <w:r w:rsidR="00686D7C" w:rsidRPr="00686D7C">
              <w:t xml:space="preserve"> </w:t>
            </w:r>
            <w:r w:rsidR="00C046B2">
              <w:t xml:space="preserve">are kept </w:t>
            </w:r>
            <w:r w:rsidR="00686D7C" w:rsidRPr="00686D7C">
              <w:t xml:space="preserve">for traceability of farm inputs and farm outputs </w:t>
            </w:r>
            <w:r w:rsidR="00A1198E">
              <w:t xml:space="preserve">according to </w:t>
            </w:r>
            <w:r w:rsidR="00D45F40">
              <w:t>own work responsibility</w:t>
            </w:r>
          </w:p>
          <w:p w14:paraId="7F322F9F" w14:textId="1DE8066B" w:rsidR="00686D7C" w:rsidRPr="00686D7C" w:rsidRDefault="009A5FBD" w:rsidP="00D24A9E">
            <w:pPr>
              <w:pStyle w:val="SIText"/>
            </w:pPr>
            <w:r>
              <w:t>3</w:t>
            </w:r>
            <w:r w:rsidR="00686D7C" w:rsidRPr="00686D7C">
              <w:t xml:space="preserve">.2 </w:t>
            </w:r>
            <w:r w:rsidR="00365D1C">
              <w:t>Retain</w:t>
            </w:r>
            <w:r w:rsidR="00686D7C" w:rsidRPr="00686D7C">
              <w:t xml:space="preserve"> vendor declarations or statements for the statutory period, and as required by state and territory legislation</w:t>
            </w:r>
          </w:p>
          <w:p w14:paraId="57CAFDE2" w14:textId="7F7C5969" w:rsidR="003F7755" w:rsidRPr="00F4315E" w:rsidRDefault="009A5FBD" w:rsidP="00D24A9E">
            <w:pPr>
              <w:pStyle w:val="SIText"/>
            </w:pPr>
            <w:r>
              <w:t>3</w:t>
            </w:r>
            <w:r w:rsidR="00686D7C" w:rsidRPr="00686D7C">
              <w:t>.3 Retain monitoring and surveillance data</w:t>
            </w:r>
          </w:p>
        </w:tc>
      </w:tr>
      <w:tr w:rsidR="003F7755" w:rsidRPr="00963A46" w14:paraId="3376598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268CC13" w14:textId="062550F2" w:rsidR="003F7755" w:rsidRPr="00F4315E" w:rsidRDefault="009A5FBD" w:rsidP="00D24A9E">
            <w:pPr>
              <w:pStyle w:val="SIText"/>
            </w:pPr>
            <w:r>
              <w:t>4</w:t>
            </w:r>
            <w:r w:rsidR="00D24A9E" w:rsidRPr="00D24A9E">
              <w:t>. Monitor biosecurity procedures</w:t>
            </w:r>
          </w:p>
        </w:tc>
        <w:tc>
          <w:tcPr>
            <w:tcW w:w="3604" w:type="pct"/>
            <w:shd w:val="clear" w:color="auto" w:fill="auto"/>
          </w:tcPr>
          <w:p w14:paraId="211A1C01" w14:textId="4E618AB8" w:rsidR="00D24A9E" w:rsidRPr="00D24A9E" w:rsidRDefault="009A5FBD" w:rsidP="00D24A9E">
            <w:pPr>
              <w:pStyle w:val="SIText"/>
            </w:pPr>
            <w:r>
              <w:t>4</w:t>
            </w:r>
            <w:r w:rsidR="00D24A9E" w:rsidRPr="00D24A9E">
              <w:t>.1 Monitor effectiveness of control measures in addressing risks</w:t>
            </w:r>
          </w:p>
          <w:p w14:paraId="01B11936" w14:textId="7AA394C5" w:rsidR="00D24A9E" w:rsidRPr="00D24A9E" w:rsidRDefault="009A5FBD" w:rsidP="00D24A9E">
            <w:pPr>
              <w:pStyle w:val="SIText"/>
            </w:pPr>
            <w:r>
              <w:t>4</w:t>
            </w:r>
            <w:r w:rsidR="00D24A9E" w:rsidRPr="00D24A9E">
              <w:t>.2 Monitor work duties of self and others to ensure biosecurity control measures are applied appropriately</w:t>
            </w:r>
          </w:p>
          <w:p w14:paraId="09699B45" w14:textId="2823C0B7" w:rsidR="00C046B2" w:rsidRPr="00F4315E" w:rsidRDefault="009A5FBD" w:rsidP="00D24A9E">
            <w:pPr>
              <w:pStyle w:val="SIText"/>
            </w:pPr>
            <w:r>
              <w:t>4</w:t>
            </w:r>
            <w:r w:rsidR="00D24A9E" w:rsidRPr="00D24A9E">
              <w:t xml:space="preserve">.3 Report issues and concerns with biosecurity to </w:t>
            </w:r>
            <w:r w:rsidR="008778BE">
              <w:t>senior personnel</w:t>
            </w:r>
          </w:p>
        </w:tc>
      </w:tr>
    </w:tbl>
    <w:p w14:paraId="1EB615F2" w14:textId="77777777" w:rsidR="005F771F" w:rsidRDefault="005F771F" w:rsidP="005F771F">
      <w:pPr>
        <w:pStyle w:val="SIText"/>
      </w:pPr>
    </w:p>
    <w:p w14:paraId="4A74A547" w14:textId="77777777" w:rsidR="005F771F" w:rsidRPr="000754EC" w:rsidRDefault="005F771F" w:rsidP="00072AD3">
      <w:pPr>
        <w:pStyle w:val="SIBulletList1"/>
      </w:pPr>
      <w:r>
        <w:br w:type="page"/>
      </w:r>
    </w:p>
    <w:p w14:paraId="77F56FC1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56887AD" w14:textId="77777777" w:rsidTr="00CA2922">
        <w:trPr>
          <w:tblHeader/>
        </w:trPr>
        <w:tc>
          <w:tcPr>
            <w:tcW w:w="5000" w:type="pct"/>
            <w:gridSpan w:val="2"/>
          </w:tcPr>
          <w:p w14:paraId="1DCD2C9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334388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BB08FE7" w14:textId="77777777" w:rsidTr="00CA2922">
        <w:trPr>
          <w:tblHeader/>
        </w:trPr>
        <w:tc>
          <w:tcPr>
            <w:tcW w:w="1396" w:type="pct"/>
          </w:tcPr>
          <w:p w14:paraId="7629D7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E3894C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4878CD0" w14:textId="77777777" w:rsidTr="00CA2922">
        <w:tc>
          <w:tcPr>
            <w:tcW w:w="1396" w:type="pct"/>
          </w:tcPr>
          <w:p w14:paraId="5F8D6330" w14:textId="0831ACAE" w:rsidR="00F1480E" w:rsidRPr="000754EC" w:rsidRDefault="00072AD3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8223CE8" w14:textId="2B584444" w:rsidR="00A32061" w:rsidRPr="00A32061" w:rsidRDefault="00072AD3" w:rsidP="00A3206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workplace procedures </w:t>
            </w:r>
            <w:r w:rsidR="00D5331D">
              <w:rPr>
                <w:rFonts w:eastAsia="Calibri"/>
              </w:rPr>
              <w:t xml:space="preserve">and </w:t>
            </w:r>
            <w:r w:rsidR="00A473C0">
              <w:rPr>
                <w:rFonts w:eastAsia="Calibri"/>
              </w:rPr>
              <w:t>biosecurity</w:t>
            </w:r>
            <w:r w:rsidR="00D5331D">
              <w:rPr>
                <w:rFonts w:eastAsia="Calibri"/>
              </w:rPr>
              <w:t xml:space="preserve"> plans for</w:t>
            </w:r>
            <w:r w:rsidRPr="00072AD3">
              <w:rPr>
                <w:rFonts w:eastAsia="Calibri"/>
              </w:rPr>
              <w:t xml:space="preserve"> identifying and responding to biosecurity risks</w:t>
            </w:r>
          </w:p>
        </w:tc>
      </w:tr>
      <w:tr w:rsidR="007D6270" w:rsidRPr="00336FCA" w:rsidDel="00423CB2" w14:paraId="110708CF" w14:textId="77777777" w:rsidTr="00CA2922">
        <w:tc>
          <w:tcPr>
            <w:tcW w:w="1396" w:type="pct"/>
          </w:tcPr>
          <w:p w14:paraId="6B72052A" w14:textId="2E82289B" w:rsidR="007D6270" w:rsidRDefault="00B75E7F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103D0C21" w14:textId="64BABA91" w:rsidR="007D6270" w:rsidRPr="00D5331D" w:rsidRDefault="00B75E7F" w:rsidP="00B75E7F">
            <w:pPr>
              <w:pStyle w:val="SIBulletList1"/>
            </w:pPr>
            <w:r w:rsidRPr="00B75E7F">
              <w:t xml:space="preserve">Take responsibility for adherence to workplace compliance requirements relating to </w:t>
            </w:r>
            <w:r w:rsidR="002058F8">
              <w:t xml:space="preserve">identifying and responding to </w:t>
            </w:r>
            <w:r>
              <w:t xml:space="preserve">biosecurity </w:t>
            </w:r>
            <w:r w:rsidR="002058F8">
              <w:t xml:space="preserve">risks </w:t>
            </w:r>
            <w:r w:rsidRPr="00B75E7F">
              <w:t>and own role</w:t>
            </w:r>
          </w:p>
        </w:tc>
      </w:tr>
      <w:tr w:rsidR="007D6270" w:rsidRPr="00336FCA" w:rsidDel="00423CB2" w14:paraId="32F36802" w14:textId="77777777" w:rsidTr="00CA2922">
        <w:tc>
          <w:tcPr>
            <w:tcW w:w="1396" w:type="pct"/>
          </w:tcPr>
          <w:p w14:paraId="30C0EECC" w14:textId="379E7FBF" w:rsidR="007D6270" w:rsidRDefault="00C170B4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495D403" w14:textId="743F9F85" w:rsidR="007D6270" w:rsidRPr="00D5331D" w:rsidRDefault="00C170B4" w:rsidP="00C170B4">
            <w:pPr>
              <w:pStyle w:val="SIBulletList1"/>
            </w:pPr>
            <w:r w:rsidRPr="00C170B4">
              <w:t xml:space="preserve">Use appropriate communication protocols and channels when </w:t>
            </w:r>
            <w:r w:rsidR="00A32061">
              <w:t>seeking advice and reporting on disease or pests</w:t>
            </w:r>
          </w:p>
        </w:tc>
      </w:tr>
    </w:tbl>
    <w:p w14:paraId="6A4189B3" w14:textId="77777777" w:rsidR="00916CD7" w:rsidRDefault="00916CD7" w:rsidP="005F771F">
      <w:pPr>
        <w:pStyle w:val="SIText"/>
      </w:pPr>
    </w:p>
    <w:p w14:paraId="7B6CA7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1124030" w14:textId="77777777" w:rsidTr="00F33FF2">
        <w:tc>
          <w:tcPr>
            <w:tcW w:w="5000" w:type="pct"/>
            <w:gridSpan w:val="4"/>
          </w:tcPr>
          <w:p w14:paraId="12577AE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CA5C745" w14:textId="77777777" w:rsidTr="00F33FF2">
        <w:tc>
          <w:tcPr>
            <w:tcW w:w="1028" w:type="pct"/>
          </w:tcPr>
          <w:p w14:paraId="7435569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D47C0F0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4C1883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F925A7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9ABB705" w14:textId="77777777" w:rsidTr="00F33FF2">
        <w:tc>
          <w:tcPr>
            <w:tcW w:w="1028" w:type="pct"/>
          </w:tcPr>
          <w:p w14:paraId="7EDA90CF" w14:textId="5EB1FDC4" w:rsidR="00041E59" w:rsidRPr="000754EC" w:rsidRDefault="00D24A9E" w:rsidP="000754EC">
            <w:pPr>
              <w:pStyle w:val="SIText"/>
            </w:pPr>
            <w:r>
              <w:t>SFIBIO401 Apply biosecurity measures</w:t>
            </w:r>
          </w:p>
        </w:tc>
        <w:tc>
          <w:tcPr>
            <w:tcW w:w="1105" w:type="pct"/>
          </w:tcPr>
          <w:p w14:paraId="21F24106" w14:textId="770DEC70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65B54557" w14:textId="346F243F" w:rsidR="00041E59" w:rsidRPr="000754EC" w:rsidRDefault="00991EA3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50771F6" w14:textId="2661AB33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5B990DB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02F868A" w14:textId="77777777" w:rsidTr="00CA2922">
        <w:tc>
          <w:tcPr>
            <w:tcW w:w="1396" w:type="pct"/>
            <w:shd w:val="clear" w:color="auto" w:fill="auto"/>
          </w:tcPr>
          <w:p w14:paraId="19AEEEB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0C70E67" w14:textId="77777777" w:rsidR="00072AD3" w:rsidRDefault="00520E9A" w:rsidP="00AB0206">
            <w:pPr>
              <w:pStyle w:val="SIText"/>
            </w:pPr>
            <w:r>
              <w:t xml:space="preserve">Companion Volumes, including Implementation </w:t>
            </w:r>
            <w:r w:rsidR="00346FDC">
              <w:t>G</w:t>
            </w:r>
            <w:r w:rsidR="00072AD3">
              <w:t>uides, are available at VETNet:</w:t>
            </w:r>
          </w:p>
          <w:p w14:paraId="6C0CC006" w14:textId="7064A97D" w:rsidR="00F1480E" w:rsidRPr="000754EC" w:rsidRDefault="00AB0206" w:rsidP="00AB0206">
            <w:pPr>
              <w:pStyle w:val="SIText"/>
            </w:pPr>
            <w:r w:rsidRPr="00AB0206">
              <w:t>https://vetnet.education.gov.au/Pages/TrainingDocs.aspx?q=e31d8c6b-1608-4d77-9f71-9ee749456273</w:t>
            </w:r>
          </w:p>
        </w:tc>
      </w:tr>
    </w:tbl>
    <w:p w14:paraId="7A492662" w14:textId="77777777" w:rsidR="00F1480E" w:rsidRDefault="00F1480E" w:rsidP="005F771F">
      <w:pPr>
        <w:pStyle w:val="SIText"/>
      </w:pPr>
    </w:p>
    <w:p w14:paraId="63527E0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84E652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EB9B94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6056707" w14:textId="3CEB99A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731B3">
              <w:t>SFIBIO4</w:t>
            </w:r>
            <w:r w:rsidR="006636E4">
              <w:t xml:space="preserve">01 </w:t>
            </w:r>
            <w:r w:rsidR="003731B3">
              <w:t xml:space="preserve">Apply </w:t>
            </w:r>
            <w:r w:rsidR="00D739A7">
              <w:t xml:space="preserve">aquaculture </w:t>
            </w:r>
            <w:r w:rsidR="003731B3">
              <w:t>biosecurity measures</w:t>
            </w:r>
          </w:p>
        </w:tc>
      </w:tr>
      <w:tr w:rsidR="00556C4C" w:rsidRPr="00A55106" w14:paraId="782300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28BCC2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64AA973" w14:textId="77777777" w:rsidTr="00113678">
        <w:tc>
          <w:tcPr>
            <w:tcW w:w="5000" w:type="pct"/>
            <w:gridSpan w:val="2"/>
            <w:shd w:val="clear" w:color="auto" w:fill="auto"/>
          </w:tcPr>
          <w:p w14:paraId="71C7D7DC" w14:textId="57DD813E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FF5DBC">
              <w:t xml:space="preserve">There must be evidence that the individual has </w:t>
            </w:r>
            <w:r w:rsidR="000B2974">
              <w:t xml:space="preserve">applied </w:t>
            </w:r>
            <w:r w:rsidR="00D739A7">
              <w:t xml:space="preserve">aquaculture </w:t>
            </w:r>
            <w:r w:rsidR="000B2974">
              <w:t xml:space="preserve">biosecurity measures </w:t>
            </w:r>
            <w:r w:rsidR="00541161">
              <w:t>on at least one occasion</w:t>
            </w:r>
            <w:r w:rsidR="00FF5DBC">
              <w:t xml:space="preserve"> including:</w:t>
            </w:r>
          </w:p>
          <w:p w14:paraId="74711F25" w14:textId="6BAD51F1" w:rsidR="003731B3" w:rsidRPr="003731B3" w:rsidRDefault="000B2974" w:rsidP="003731B3">
            <w:pPr>
              <w:pStyle w:val="SIBulletList1"/>
            </w:pPr>
            <w:r>
              <w:t>locating</w:t>
            </w:r>
            <w:r w:rsidR="003731B3" w:rsidRPr="003731B3">
              <w:t xml:space="preserve"> information from the </w:t>
            </w:r>
            <w:r w:rsidR="007C7D82">
              <w:t>aquaculture organisation</w:t>
            </w:r>
            <w:r w:rsidR="003731B3" w:rsidRPr="003731B3">
              <w:t xml:space="preserve"> biosecurity plan and government and industry biosecurity websites, on:</w:t>
            </w:r>
          </w:p>
          <w:p w14:paraId="32C4B312" w14:textId="14CC806B" w:rsidR="003731B3" w:rsidRPr="003731B3" w:rsidRDefault="007C7D82" w:rsidP="003731B3">
            <w:pPr>
              <w:pStyle w:val="SIBulletList2"/>
            </w:pPr>
            <w:r>
              <w:t>aquaculture</w:t>
            </w:r>
            <w:r w:rsidR="003731B3" w:rsidRPr="003731B3">
              <w:t xml:space="preserve"> diseases and pests that are potential biosecurity threats to </w:t>
            </w:r>
            <w:r w:rsidR="00A473C0">
              <w:t xml:space="preserve">the </w:t>
            </w:r>
            <w:r>
              <w:t>organisation</w:t>
            </w:r>
          </w:p>
          <w:p w14:paraId="3F169148" w14:textId="21EBB150" w:rsidR="003731B3" w:rsidRPr="003731B3" w:rsidRDefault="003731B3" w:rsidP="003731B3">
            <w:pPr>
              <w:pStyle w:val="SIBulletList2"/>
            </w:pPr>
            <w:r w:rsidRPr="003731B3">
              <w:t>control measures that can minimise the risk of diseases or pests entering</w:t>
            </w:r>
            <w:r w:rsidR="007C7D82">
              <w:t xml:space="preserve"> or spreading from the property</w:t>
            </w:r>
          </w:p>
          <w:p w14:paraId="5FD04588" w14:textId="67730243" w:rsidR="003731B3" w:rsidRPr="003731B3" w:rsidRDefault="003731B3" w:rsidP="003731B3">
            <w:pPr>
              <w:pStyle w:val="SIBulletList1"/>
            </w:pPr>
            <w:r w:rsidRPr="003731B3">
              <w:t>apply</w:t>
            </w:r>
            <w:r w:rsidR="00541161">
              <w:t>ing</w:t>
            </w:r>
            <w:r w:rsidRPr="003731B3">
              <w:t xml:space="preserve"> control measures in work routines for:</w:t>
            </w:r>
          </w:p>
          <w:p w14:paraId="54084C18" w14:textId="77777777" w:rsidR="003731B3" w:rsidRPr="003731B3" w:rsidRDefault="003731B3" w:rsidP="003731B3">
            <w:pPr>
              <w:pStyle w:val="SIBulletList2"/>
            </w:pPr>
            <w:r w:rsidRPr="003731B3">
              <w:t>farm inputs</w:t>
            </w:r>
          </w:p>
          <w:p w14:paraId="5D5C1ED1" w14:textId="77777777" w:rsidR="003731B3" w:rsidRPr="003731B3" w:rsidRDefault="003731B3" w:rsidP="003731B3">
            <w:pPr>
              <w:pStyle w:val="SIBulletList2"/>
            </w:pPr>
            <w:r w:rsidRPr="003731B3">
              <w:t>farm outputs</w:t>
            </w:r>
          </w:p>
          <w:p w14:paraId="59141940" w14:textId="372E54ED" w:rsidR="00A94A60" w:rsidRPr="00A94A60" w:rsidRDefault="003731B3" w:rsidP="00A94A60">
            <w:pPr>
              <w:pStyle w:val="SIBulletList2"/>
            </w:pPr>
            <w:r w:rsidRPr="003731B3">
              <w:t xml:space="preserve">movement of </w:t>
            </w:r>
            <w:r w:rsidR="00365D1C">
              <w:t>vectors of disease</w:t>
            </w:r>
          </w:p>
          <w:p w14:paraId="020E4985" w14:textId="77777777" w:rsidR="003731B3" w:rsidRPr="003731B3" w:rsidRDefault="003731B3" w:rsidP="003731B3">
            <w:pPr>
              <w:pStyle w:val="SIBulletList2"/>
            </w:pPr>
            <w:r w:rsidRPr="003731B3">
              <w:t>production practices</w:t>
            </w:r>
          </w:p>
          <w:p w14:paraId="79272A16" w14:textId="6D1C63CD" w:rsidR="003731B3" w:rsidRPr="003731B3" w:rsidRDefault="003731B3" w:rsidP="003731B3">
            <w:pPr>
              <w:pStyle w:val="SIBulletList2"/>
            </w:pPr>
            <w:r w:rsidRPr="003731B3">
              <w:t xml:space="preserve">controlling wild </w:t>
            </w:r>
            <w:r w:rsidR="00A94A60">
              <w:t xml:space="preserve">aquatic and </w:t>
            </w:r>
            <w:r w:rsidR="00697B61">
              <w:t>non-aquatic</w:t>
            </w:r>
            <w:r w:rsidR="00A94A60">
              <w:t xml:space="preserve"> </w:t>
            </w:r>
            <w:r w:rsidRPr="003731B3">
              <w:t>animals</w:t>
            </w:r>
          </w:p>
          <w:p w14:paraId="6E8685BA" w14:textId="472A4C2A" w:rsidR="003731B3" w:rsidRPr="003731B3" w:rsidRDefault="003731B3" w:rsidP="003731B3">
            <w:pPr>
              <w:pStyle w:val="SIBulletList1"/>
            </w:pPr>
            <w:r w:rsidRPr="003731B3">
              <w:t>maintain</w:t>
            </w:r>
            <w:r w:rsidR="00541161">
              <w:t>ing</w:t>
            </w:r>
            <w:r w:rsidRPr="003731B3">
              <w:t xml:space="preserve"> records for traceability of farm inputs and farm outputs, and monitoring and surveillance data</w:t>
            </w:r>
          </w:p>
          <w:p w14:paraId="39C52B87" w14:textId="7E4BBF1E" w:rsidR="003731B3" w:rsidRPr="003731B3" w:rsidRDefault="003731B3" w:rsidP="003731B3">
            <w:pPr>
              <w:pStyle w:val="SIBulletList1"/>
            </w:pPr>
            <w:r w:rsidRPr="003731B3">
              <w:t>monitor</w:t>
            </w:r>
            <w:r w:rsidR="00541161">
              <w:t>ing</w:t>
            </w:r>
            <w:r w:rsidRPr="003731B3">
              <w:t xml:space="preserve"> control measures for effectiveness in addressing risks</w:t>
            </w:r>
          </w:p>
          <w:p w14:paraId="5C23B6BA" w14:textId="5D7B5B5E" w:rsidR="003731B3" w:rsidRPr="003731B3" w:rsidRDefault="003731B3" w:rsidP="003731B3">
            <w:pPr>
              <w:pStyle w:val="SIBulletList1"/>
            </w:pPr>
            <w:r w:rsidRPr="003731B3">
              <w:t>monitor</w:t>
            </w:r>
            <w:r w:rsidR="00541161">
              <w:t>ing</w:t>
            </w:r>
            <w:r w:rsidRPr="003731B3">
              <w:t xml:space="preserve"> work of self and others for compliance with control measures</w:t>
            </w:r>
          </w:p>
          <w:p w14:paraId="5A7DC710" w14:textId="7DFE0245" w:rsidR="00FF5DBC" w:rsidRPr="000754EC" w:rsidRDefault="003731B3" w:rsidP="00365D1C">
            <w:pPr>
              <w:pStyle w:val="SIBulletList1"/>
            </w:pPr>
            <w:r w:rsidRPr="003731B3">
              <w:t>report</w:t>
            </w:r>
            <w:r w:rsidR="00541161">
              <w:t>ing</w:t>
            </w:r>
            <w:r w:rsidRPr="003731B3">
              <w:t xml:space="preserve"> biosecurity issues and concerns to management.</w:t>
            </w:r>
          </w:p>
        </w:tc>
      </w:tr>
    </w:tbl>
    <w:p w14:paraId="1953653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91E2C3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5DB60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625779D" w14:textId="77777777" w:rsidTr="00CA2922">
        <w:tc>
          <w:tcPr>
            <w:tcW w:w="5000" w:type="pct"/>
            <w:shd w:val="clear" w:color="auto" w:fill="auto"/>
          </w:tcPr>
          <w:p w14:paraId="559276B2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CAA197B" w14:textId="7FE6C3C3" w:rsidR="0085342B" w:rsidRDefault="0085342B" w:rsidP="003731B3">
            <w:pPr>
              <w:pStyle w:val="SIBulletList1"/>
            </w:pPr>
            <w:r>
              <w:t xml:space="preserve">local, state and national regulatory requirements for </w:t>
            </w:r>
            <w:r w:rsidR="00D739A7">
              <w:t xml:space="preserve">aquaculture </w:t>
            </w:r>
            <w:r>
              <w:t>biosecurity</w:t>
            </w:r>
          </w:p>
          <w:p w14:paraId="69FD9134" w14:textId="11690A02" w:rsidR="00697B61" w:rsidRDefault="00D739A7" w:rsidP="003731B3">
            <w:pPr>
              <w:pStyle w:val="SIBulletList1"/>
            </w:pPr>
            <w:r>
              <w:t xml:space="preserve">aquaculture </w:t>
            </w:r>
            <w:r w:rsidR="00697B61">
              <w:t>biosecurity risk analysis</w:t>
            </w:r>
          </w:p>
          <w:p w14:paraId="5B746D71" w14:textId="4A9744A1" w:rsidR="003731B3" w:rsidRPr="003731B3" w:rsidRDefault="003731B3" w:rsidP="003731B3">
            <w:pPr>
              <w:pStyle w:val="SIBulletList1"/>
            </w:pPr>
            <w:r w:rsidRPr="003731B3">
              <w:t xml:space="preserve">government and industry biosecurity websites relevant to </w:t>
            </w:r>
            <w:r w:rsidR="00A473C0">
              <w:t xml:space="preserve">the </w:t>
            </w:r>
            <w:r w:rsidR="00D739A7">
              <w:t xml:space="preserve">aquaculture </w:t>
            </w:r>
            <w:r w:rsidRPr="003731B3">
              <w:t>farm biosecurity plan</w:t>
            </w:r>
          </w:p>
          <w:p w14:paraId="1C97621E" w14:textId="7FFE418A" w:rsidR="003731B3" w:rsidRPr="003731B3" w:rsidRDefault="003731B3" w:rsidP="003731B3">
            <w:pPr>
              <w:pStyle w:val="SIBulletList1"/>
            </w:pPr>
            <w:r w:rsidRPr="003731B3">
              <w:t xml:space="preserve">diseases or pests that pose a biosecurity threat to </w:t>
            </w:r>
            <w:r w:rsidR="00A473C0">
              <w:t xml:space="preserve">the </w:t>
            </w:r>
            <w:r w:rsidR="00D739A7">
              <w:t xml:space="preserve">aquaculture </w:t>
            </w:r>
            <w:r w:rsidR="00697B61">
              <w:t>organisation</w:t>
            </w:r>
          </w:p>
          <w:p w14:paraId="769BD91C" w14:textId="4B4A87EB" w:rsidR="003731B3" w:rsidRPr="003731B3" w:rsidRDefault="0085342B" w:rsidP="003731B3">
            <w:pPr>
              <w:pStyle w:val="SIBulletList1"/>
            </w:pPr>
            <w:r>
              <w:t xml:space="preserve">good </w:t>
            </w:r>
            <w:r w:rsidR="003731B3" w:rsidRPr="003731B3">
              <w:t xml:space="preserve">biosecurity </w:t>
            </w:r>
            <w:r>
              <w:t xml:space="preserve">practices and </w:t>
            </w:r>
            <w:r w:rsidR="003731B3" w:rsidRPr="003731B3">
              <w:t>control measures for:</w:t>
            </w:r>
          </w:p>
          <w:p w14:paraId="53E4FA90" w14:textId="77777777" w:rsidR="003731B3" w:rsidRPr="003731B3" w:rsidRDefault="003731B3" w:rsidP="007C7D82">
            <w:pPr>
              <w:pStyle w:val="SIBulletList2"/>
            </w:pPr>
            <w:r w:rsidRPr="003731B3">
              <w:t>farm inputs</w:t>
            </w:r>
          </w:p>
          <w:p w14:paraId="126D35AA" w14:textId="77777777" w:rsidR="003731B3" w:rsidRPr="003731B3" w:rsidRDefault="003731B3" w:rsidP="007C7D82">
            <w:pPr>
              <w:pStyle w:val="SIBulletList2"/>
            </w:pPr>
            <w:r w:rsidRPr="003731B3">
              <w:t>farm outputs</w:t>
            </w:r>
          </w:p>
          <w:p w14:paraId="02B07BF3" w14:textId="77777777" w:rsidR="003731B3" w:rsidRPr="003731B3" w:rsidRDefault="003731B3" w:rsidP="007C7D82">
            <w:pPr>
              <w:pStyle w:val="SIBulletList2"/>
            </w:pPr>
            <w:r w:rsidRPr="003731B3">
              <w:t>movement of people</w:t>
            </w:r>
          </w:p>
          <w:p w14:paraId="478FCDCD" w14:textId="300B45E7" w:rsidR="003731B3" w:rsidRPr="003731B3" w:rsidRDefault="003731B3" w:rsidP="007C7D82">
            <w:pPr>
              <w:pStyle w:val="SIBulletList2"/>
            </w:pPr>
            <w:r w:rsidRPr="003731B3">
              <w:t xml:space="preserve">movement of </w:t>
            </w:r>
            <w:r w:rsidR="00A94A60">
              <w:t>stock</w:t>
            </w:r>
          </w:p>
          <w:p w14:paraId="72D717F9" w14:textId="7F84AF55" w:rsidR="003731B3" w:rsidRPr="003731B3" w:rsidRDefault="00697B61" w:rsidP="007C7D82">
            <w:pPr>
              <w:pStyle w:val="SIBulletList2"/>
            </w:pPr>
            <w:r>
              <w:t xml:space="preserve">vessels, </w:t>
            </w:r>
            <w:r w:rsidR="003731B3" w:rsidRPr="003731B3">
              <w:t>vehicles and equipment</w:t>
            </w:r>
          </w:p>
          <w:p w14:paraId="40BFAEE2" w14:textId="77777777" w:rsidR="003731B3" w:rsidRPr="003731B3" w:rsidRDefault="003731B3" w:rsidP="007C7D82">
            <w:pPr>
              <w:pStyle w:val="SIBulletList2"/>
            </w:pPr>
            <w:r w:rsidRPr="003731B3">
              <w:t>production practices</w:t>
            </w:r>
          </w:p>
          <w:p w14:paraId="14A4DEA8" w14:textId="720D305F" w:rsidR="003731B3" w:rsidRPr="003731B3" w:rsidRDefault="003731B3" w:rsidP="007C7D82">
            <w:pPr>
              <w:pStyle w:val="SIBulletList2"/>
            </w:pPr>
            <w:r w:rsidRPr="003731B3">
              <w:t xml:space="preserve">wild </w:t>
            </w:r>
            <w:r w:rsidR="00A94A60">
              <w:t xml:space="preserve">aquatic and </w:t>
            </w:r>
            <w:r w:rsidR="00697B61">
              <w:t>non-aquatic</w:t>
            </w:r>
            <w:r w:rsidR="00A94A60">
              <w:t xml:space="preserve"> </w:t>
            </w:r>
            <w:r w:rsidRPr="003731B3">
              <w:t>animals</w:t>
            </w:r>
          </w:p>
          <w:p w14:paraId="13FEA29C" w14:textId="77777777" w:rsidR="003731B3" w:rsidRPr="003731B3" w:rsidRDefault="003731B3" w:rsidP="003731B3">
            <w:pPr>
              <w:pStyle w:val="SIBulletList1"/>
            </w:pPr>
            <w:r w:rsidRPr="003731B3">
              <w:t>record keeping for traceability (both trace back and trace forward) of farm inputs and outputs</w:t>
            </w:r>
          </w:p>
          <w:p w14:paraId="2AB0EA67" w14:textId="77777777" w:rsidR="003731B3" w:rsidRPr="003731B3" w:rsidRDefault="003731B3" w:rsidP="003731B3">
            <w:pPr>
              <w:pStyle w:val="SIBulletList1"/>
            </w:pPr>
            <w:r w:rsidRPr="003731B3">
              <w:t>record keeping for retention of monitoring and surveillance data</w:t>
            </w:r>
          </w:p>
          <w:p w14:paraId="601D3FF1" w14:textId="77777777" w:rsidR="003731B3" w:rsidRPr="003731B3" w:rsidRDefault="003731B3" w:rsidP="003731B3">
            <w:pPr>
              <w:pStyle w:val="SIBulletList1"/>
            </w:pPr>
            <w:r w:rsidRPr="003731B3">
              <w:t>processes for monitoring effectiveness of control measures </w:t>
            </w:r>
          </w:p>
          <w:p w14:paraId="5D2AE82D" w14:textId="43AB0C01" w:rsidR="003731B3" w:rsidRPr="003731B3" w:rsidRDefault="003731B3" w:rsidP="003731B3">
            <w:pPr>
              <w:pStyle w:val="SIBulletList1"/>
            </w:pPr>
            <w:r w:rsidRPr="003731B3">
              <w:t>process for reporting biosecurity concerns and issues </w:t>
            </w:r>
          </w:p>
          <w:p w14:paraId="721CCE5B" w14:textId="6B13E88D" w:rsidR="00991EA3" w:rsidRPr="000754EC" w:rsidRDefault="00991EA3" w:rsidP="00ED05DD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766A93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795775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B9FFC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8D12B73" w14:textId="77777777" w:rsidTr="00CA2922">
        <w:tc>
          <w:tcPr>
            <w:tcW w:w="5000" w:type="pct"/>
            <w:shd w:val="clear" w:color="auto" w:fill="auto"/>
          </w:tcPr>
          <w:p w14:paraId="0C10118F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2F700F3" w14:textId="20A2C9C0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B992E1C" w14:textId="44CC5A10" w:rsidR="00F44004" w:rsidRPr="00F44004" w:rsidRDefault="00F44004" w:rsidP="00F44004">
            <w:pPr>
              <w:pStyle w:val="SIBulletList2"/>
            </w:pPr>
            <w:r w:rsidRPr="00F44004">
              <w:t>skill</w:t>
            </w:r>
            <w:r>
              <w:t xml:space="preserve">s must be demonstrated in </w:t>
            </w:r>
            <w:r w:rsidR="00697B61">
              <w:t>an</w:t>
            </w:r>
            <w:r w:rsidRPr="00F44004">
              <w:t xml:space="preserve"> </w:t>
            </w:r>
            <w:r w:rsidR="00AA06F5">
              <w:t>aquaculture</w:t>
            </w:r>
            <w:r>
              <w:t xml:space="preserve"> </w:t>
            </w:r>
            <w:r w:rsidRPr="00F44004">
              <w:t>workplace or an environment that accurately represents workplace conditions</w:t>
            </w:r>
          </w:p>
          <w:p w14:paraId="5D6AE8A2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7598D32" w14:textId="04B3378A" w:rsidR="00AA06F5" w:rsidRDefault="00AA06F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information sources on biosecurity issues and risks</w:t>
            </w:r>
          </w:p>
          <w:p w14:paraId="696B86CF" w14:textId="3E68D8FF" w:rsidR="00366805" w:rsidRPr="000754EC" w:rsidRDefault="00F4400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aquatic stock</w:t>
            </w:r>
          </w:p>
          <w:p w14:paraId="12C98093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156CE9D" w14:textId="28FD2129" w:rsidR="00366805" w:rsidRDefault="00B3015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organisation biosecurity plan</w:t>
            </w:r>
          </w:p>
          <w:p w14:paraId="48D3A548" w14:textId="6675D93C" w:rsidR="00B30155" w:rsidRPr="000754EC" w:rsidRDefault="00B3015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procedures relating to </w:t>
            </w:r>
            <w:r w:rsidR="00AB0206">
              <w:rPr>
                <w:rFonts w:eastAsia="Calibri"/>
              </w:rPr>
              <w:t xml:space="preserve">biosecurity protocols, including </w:t>
            </w:r>
            <w:r>
              <w:rPr>
                <w:rFonts w:eastAsia="Calibri"/>
              </w:rPr>
              <w:t>identifying and responding to biosecurity risks</w:t>
            </w:r>
          </w:p>
          <w:p w14:paraId="2A4161F6" w14:textId="54BCC7FC" w:rsidR="00233143" w:rsidRPr="000754EC" w:rsidRDefault="002E170C" w:rsidP="000754EC">
            <w:pPr>
              <w:pStyle w:val="SIBulletList1"/>
            </w:pPr>
            <w:r>
              <w:lastRenderedPageBreak/>
              <w:t>r</w:t>
            </w:r>
            <w:r w:rsidR="00366805">
              <w:t>elationships</w:t>
            </w:r>
            <w:r w:rsidR="00366805" w:rsidRPr="000754EC">
              <w:t>:</w:t>
            </w:r>
          </w:p>
          <w:p w14:paraId="29D999A0" w14:textId="1CA699D9" w:rsidR="00366805" w:rsidRPr="000754EC" w:rsidRDefault="00B30155" w:rsidP="000754EC">
            <w:pPr>
              <w:pStyle w:val="SIBulletList2"/>
            </w:pPr>
            <w:r>
              <w:t xml:space="preserve">access to </w:t>
            </w:r>
            <w:r w:rsidR="00AA06F5">
              <w:t>senior personnel</w:t>
            </w:r>
            <w:r>
              <w:t xml:space="preserve"> and authorities.</w:t>
            </w:r>
          </w:p>
          <w:p w14:paraId="4F97B4E0" w14:textId="77777777" w:rsidR="0021210E" w:rsidRDefault="0021210E" w:rsidP="000754EC">
            <w:pPr>
              <w:pStyle w:val="SIText"/>
            </w:pPr>
          </w:p>
          <w:p w14:paraId="0C09A37A" w14:textId="64CFD3F7" w:rsidR="00F1480E" w:rsidRPr="00991EA3" w:rsidRDefault="007134FE" w:rsidP="00991EA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B7CDA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3D82F1C" w14:textId="77777777" w:rsidTr="004679E3">
        <w:tc>
          <w:tcPr>
            <w:tcW w:w="990" w:type="pct"/>
            <w:shd w:val="clear" w:color="auto" w:fill="auto"/>
          </w:tcPr>
          <w:p w14:paraId="3FD581C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CDFE5B6" w14:textId="77777777" w:rsidR="002970C3" w:rsidRPr="000754EC" w:rsidRDefault="002970C3" w:rsidP="00AB0206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47C6916" w14:textId="3641FFDC" w:rsidR="00F1480E" w:rsidRPr="000754EC" w:rsidRDefault="00AB0206" w:rsidP="000754EC">
            <w:pPr>
              <w:pStyle w:val="SIText"/>
            </w:pPr>
            <w:r w:rsidRPr="00AB0206">
              <w:t>https://vetnet.education.gov.au/Pages/TrainingDocs.aspx?q=e31d8c6b-1608-4d77-9f71-9ee749456273</w:t>
            </w:r>
          </w:p>
        </w:tc>
      </w:tr>
    </w:tbl>
    <w:p w14:paraId="37940EE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F9FE4" w14:textId="77777777" w:rsidR="00A7001A" w:rsidRDefault="00A7001A" w:rsidP="00BF3F0A">
      <w:r>
        <w:separator/>
      </w:r>
    </w:p>
    <w:p w14:paraId="71E5A8B8" w14:textId="77777777" w:rsidR="00A7001A" w:rsidRDefault="00A7001A"/>
  </w:endnote>
  <w:endnote w:type="continuationSeparator" w:id="0">
    <w:p w14:paraId="4FA3BC5E" w14:textId="77777777" w:rsidR="00A7001A" w:rsidRDefault="00A7001A" w:rsidP="00BF3F0A">
      <w:r>
        <w:continuationSeparator/>
      </w:r>
    </w:p>
    <w:p w14:paraId="577E3611" w14:textId="77777777" w:rsidR="00A7001A" w:rsidRDefault="00A70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6606774" w14:textId="1A67934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558A0">
          <w:rPr>
            <w:noProof/>
          </w:rPr>
          <w:t>1</w:t>
        </w:r>
        <w:r w:rsidRPr="000754EC">
          <w:fldChar w:fldCharType="end"/>
        </w:r>
      </w:p>
      <w:p w14:paraId="2B6D935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5BA9E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7D6F9" w14:textId="77777777" w:rsidR="00A7001A" w:rsidRDefault="00A7001A" w:rsidP="00BF3F0A">
      <w:r>
        <w:separator/>
      </w:r>
    </w:p>
    <w:p w14:paraId="5B9EC9CD" w14:textId="77777777" w:rsidR="00A7001A" w:rsidRDefault="00A7001A"/>
  </w:footnote>
  <w:footnote w:type="continuationSeparator" w:id="0">
    <w:p w14:paraId="14021046" w14:textId="77777777" w:rsidR="00A7001A" w:rsidRDefault="00A7001A" w:rsidP="00BF3F0A">
      <w:r>
        <w:continuationSeparator/>
      </w:r>
    </w:p>
    <w:p w14:paraId="2E371BBB" w14:textId="77777777" w:rsidR="00A7001A" w:rsidRDefault="00A70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31213" w14:textId="0F3CD97C" w:rsidR="009C2650" w:rsidRPr="000754EC" w:rsidRDefault="00482F07" w:rsidP="00146EEC">
    <w:pPr>
      <w:pStyle w:val="SIText"/>
    </w:pPr>
    <w:r>
      <w:t>SFIBIO</w:t>
    </w:r>
    <w:r w:rsidR="00045352">
      <w:t>4</w:t>
    </w:r>
    <w:r>
      <w:t xml:space="preserve">01 </w:t>
    </w:r>
    <w:r w:rsidR="00045352">
      <w:t xml:space="preserve">Apply </w:t>
    </w:r>
    <w:r w:rsidR="00C03516">
      <w:t xml:space="preserve">aquaculture </w:t>
    </w:r>
    <w:r w:rsidR="00045352">
      <w:t>biosecurity measures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93FC4"/>
    <w:multiLevelType w:val="multilevel"/>
    <w:tmpl w:val="16401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DE80AF8"/>
    <w:multiLevelType w:val="multilevel"/>
    <w:tmpl w:val="FCAE5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81B1F"/>
    <w:multiLevelType w:val="multilevel"/>
    <w:tmpl w:val="52C6D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0672E"/>
    <w:multiLevelType w:val="multilevel"/>
    <w:tmpl w:val="3EE646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9640C08"/>
    <w:multiLevelType w:val="multilevel"/>
    <w:tmpl w:val="89C843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F9278B"/>
    <w:multiLevelType w:val="multilevel"/>
    <w:tmpl w:val="6E729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2B7242"/>
    <w:multiLevelType w:val="multilevel"/>
    <w:tmpl w:val="1AE8A7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12D7F"/>
    <w:multiLevelType w:val="multilevel"/>
    <w:tmpl w:val="3D30E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581253"/>
    <w:multiLevelType w:val="multilevel"/>
    <w:tmpl w:val="641AA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6820D2"/>
    <w:multiLevelType w:val="multilevel"/>
    <w:tmpl w:val="B7049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22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21"/>
  </w:num>
  <w:num w:numId="10">
    <w:abstractNumId w:val="12"/>
  </w:num>
  <w:num w:numId="11">
    <w:abstractNumId w:val="20"/>
  </w:num>
  <w:num w:numId="12">
    <w:abstractNumId w:val="14"/>
  </w:num>
  <w:num w:numId="13">
    <w:abstractNumId w:val="23"/>
  </w:num>
  <w:num w:numId="14">
    <w:abstractNumId w:val="5"/>
  </w:num>
  <w:num w:numId="15">
    <w:abstractNumId w:val="6"/>
  </w:num>
  <w:num w:numId="16">
    <w:abstractNumId w:val="24"/>
  </w:num>
  <w:num w:numId="17">
    <w:abstractNumId w:val="4"/>
  </w:num>
  <w:num w:numId="18">
    <w:abstractNumId w:val="17"/>
  </w:num>
  <w:num w:numId="19">
    <w:abstractNumId w:val="19"/>
  </w:num>
  <w:num w:numId="20">
    <w:abstractNumId w:val="8"/>
  </w:num>
  <w:num w:numId="21">
    <w:abstractNumId w:val="18"/>
  </w:num>
  <w:num w:numId="22">
    <w:abstractNumId w:val="25"/>
  </w:num>
  <w:num w:numId="23">
    <w:abstractNumId w:val="9"/>
  </w:num>
  <w:num w:numId="24">
    <w:abstractNumId w:val="15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C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5352"/>
    <w:rsid w:val="00064BFE"/>
    <w:rsid w:val="00070B3E"/>
    <w:rsid w:val="00071F95"/>
    <w:rsid w:val="00072AD3"/>
    <w:rsid w:val="000737BB"/>
    <w:rsid w:val="00074E47"/>
    <w:rsid w:val="000754EC"/>
    <w:rsid w:val="0009093B"/>
    <w:rsid w:val="000A5441"/>
    <w:rsid w:val="000B2974"/>
    <w:rsid w:val="000C149A"/>
    <w:rsid w:val="000C224E"/>
    <w:rsid w:val="000C35A5"/>
    <w:rsid w:val="000E25E6"/>
    <w:rsid w:val="000E2C86"/>
    <w:rsid w:val="000F29F2"/>
    <w:rsid w:val="00100C1F"/>
    <w:rsid w:val="00100F40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42BF"/>
    <w:rsid w:val="00176E4F"/>
    <w:rsid w:val="0018546B"/>
    <w:rsid w:val="001A6A3E"/>
    <w:rsid w:val="001A7B6D"/>
    <w:rsid w:val="001B34D5"/>
    <w:rsid w:val="001B513A"/>
    <w:rsid w:val="001C0A75"/>
    <w:rsid w:val="001C1306"/>
    <w:rsid w:val="001C2619"/>
    <w:rsid w:val="001D30EB"/>
    <w:rsid w:val="001D5C1B"/>
    <w:rsid w:val="001D7F5B"/>
    <w:rsid w:val="001E16BC"/>
    <w:rsid w:val="001E16DF"/>
    <w:rsid w:val="001F2BA5"/>
    <w:rsid w:val="001F308D"/>
    <w:rsid w:val="00201A7C"/>
    <w:rsid w:val="002058F8"/>
    <w:rsid w:val="0021210E"/>
    <w:rsid w:val="0021414D"/>
    <w:rsid w:val="00223124"/>
    <w:rsid w:val="00233143"/>
    <w:rsid w:val="00234444"/>
    <w:rsid w:val="00242293"/>
    <w:rsid w:val="00244EA7"/>
    <w:rsid w:val="0025613D"/>
    <w:rsid w:val="00262FC3"/>
    <w:rsid w:val="0026394F"/>
    <w:rsid w:val="002656A0"/>
    <w:rsid w:val="00276DB8"/>
    <w:rsid w:val="00282664"/>
    <w:rsid w:val="00285E16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7F93"/>
    <w:rsid w:val="00305EFF"/>
    <w:rsid w:val="00310A6A"/>
    <w:rsid w:val="003144E6"/>
    <w:rsid w:val="00337E82"/>
    <w:rsid w:val="00346FDC"/>
    <w:rsid w:val="00350BB1"/>
    <w:rsid w:val="00352C83"/>
    <w:rsid w:val="00361F04"/>
    <w:rsid w:val="003638F4"/>
    <w:rsid w:val="00365D1C"/>
    <w:rsid w:val="00366805"/>
    <w:rsid w:val="0037067D"/>
    <w:rsid w:val="003731B3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3D4A"/>
    <w:rsid w:val="003E72B6"/>
    <w:rsid w:val="003E7BBE"/>
    <w:rsid w:val="003F6A04"/>
    <w:rsid w:val="003F7755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2F07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D4A85"/>
    <w:rsid w:val="004E0460"/>
    <w:rsid w:val="004E1579"/>
    <w:rsid w:val="004E3D40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1161"/>
    <w:rsid w:val="005427C8"/>
    <w:rsid w:val="005446D1"/>
    <w:rsid w:val="00556C4C"/>
    <w:rsid w:val="00557369"/>
    <w:rsid w:val="00564ADD"/>
    <w:rsid w:val="005708EB"/>
    <w:rsid w:val="00575BC6"/>
    <w:rsid w:val="005770F4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56C1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5879"/>
    <w:rsid w:val="00657A95"/>
    <w:rsid w:val="006636E4"/>
    <w:rsid w:val="006708D0"/>
    <w:rsid w:val="00686A49"/>
    <w:rsid w:val="00686D7C"/>
    <w:rsid w:val="00687B62"/>
    <w:rsid w:val="00690C44"/>
    <w:rsid w:val="006969D9"/>
    <w:rsid w:val="00697B61"/>
    <w:rsid w:val="006A2B68"/>
    <w:rsid w:val="006B6ADD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5E0"/>
    <w:rsid w:val="0073075B"/>
    <w:rsid w:val="0073404B"/>
    <w:rsid w:val="007341FF"/>
    <w:rsid w:val="007357F2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66C"/>
    <w:rsid w:val="007C7D82"/>
    <w:rsid w:val="007D3351"/>
    <w:rsid w:val="007D5A78"/>
    <w:rsid w:val="007D6270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2F1"/>
    <w:rsid w:val="008306E7"/>
    <w:rsid w:val="00834762"/>
    <w:rsid w:val="00834BC8"/>
    <w:rsid w:val="00837FD6"/>
    <w:rsid w:val="00847B60"/>
    <w:rsid w:val="00850243"/>
    <w:rsid w:val="00851BE5"/>
    <w:rsid w:val="0085342B"/>
    <w:rsid w:val="008545EB"/>
    <w:rsid w:val="008558A0"/>
    <w:rsid w:val="008608D3"/>
    <w:rsid w:val="00865011"/>
    <w:rsid w:val="008778B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36F5"/>
    <w:rsid w:val="00916CD7"/>
    <w:rsid w:val="0091735F"/>
    <w:rsid w:val="00920927"/>
    <w:rsid w:val="00921B38"/>
    <w:rsid w:val="00923720"/>
    <w:rsid w:val="009278C9"/>
    <w:rsid w:val="00932CD7"/>
    <w:rsid w:val="00944C09"/>
    <w:rsid w:val="009527CB"/>
    <w:rsid w:val="00953835"/>
    <w:rsid w:val="00954C06"/>
    <w:rsid w:val="00960F6C"/>
    <w:rsid w:val="00970747"/>
    <w:rsid w:val="00991EA3"/>
    <w:rsid w:val="009A5900"/>
    <w:rsid w:val="009A5FBD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198E"/>
    <w:rsid w:val="00A13052"/>
    <w:rsid w:val="00A216A8"/>
    <w:rsid w:val="00A223A6"/>
    <w:rsid w:val="00A32061"/>
    <w:rsid w:val="00A3639E"/>
    <w:rsid w:val="00A473C0"/>
    <w:rsid w:val="00A5092E"/>
    <w:rsid w:val="00A51F05"/>
    <w:rsid w:val="00A554D6"/>
    <w:rsid w:val="00A56E14"/>
    <w:rsid w:val="00A6476B"/>
    <w:rsid w:val="00A7001A"/>
    <w:rsid w:val="00A761BD"/>
    <w:rsid w:val="00A76C6C"/>
    <w:rsid w:val="00A87356"/>
    <w:rsid w:val="00A92DD1"/>
    <w:rsid w:val="00A94A60"/>
    <w:rsid w:val="00AA06F5"/>
    <w:rsid w:val="00AA5338"/>
    <w:rsid w:val="00AB0206"/>
    <w:rsid w:val="00AB1B8E"/>
    <w:rsid w:val="00AC0696"/>
    <w:rsid w:val="00AC4C98"/>
    <w:rsid w:val="00AC5F6B"/>
    <w:rsid w:val="00AD3896"/>
    <w:rsid w:val="00AD5307"/>
    <w:rsid w:val="00AD5B47"/>
    <w:rsid w:val="00AE1ED9"/>
    <w:rsid w:val="00AE32CB"/>
    <w:rsid w:val="00AF3957"/>
    <w:rsid w:val="00B0641E"/>
    <w:rsid w:val="00B064A1"/>
    <w:rsid w:val="00B12013"/>
    <w:rsid w:val="00B22C67"/>
    <w:rsid w:val="00B30155"/>
    <w:rsid w:val="00B3508F"/>
    <w:rsid w:val="00B413E0"/>
    <w:rsid w:val="00B443EE"/>
    <w:rsid w:val="00B560C8"/>
    <w:rsid w:val="00B61150"/>
    <w:rsid w:val="00B62121"/>
    <w:rsid w:val="00B65BC7"/>
    <w:rsid w:val="00B746B9"/>
    <w:rsid w:val="00B75E7F"/>
    <w:rsid w:val="00B82065"/>
    <w:rsid w:val="00B848D4"/>
    <w:rsid w:val="00B865B7"/>
    <w:rsid w:val="00BA1CB1"/>
    <w:rsid w:val="00BA4178"/>
    <w:rsid w:val="00BA482D"/>
    <w:rsid w:val="00BB1755"/>
    <w:rsid w:val="00BB23F4"/>
    <w:rsid w:val="00BB6A4D"/>
    <w:rsid w:val="00BC5075"/>
    <w:rsid w:val="00BC5419"/>
    <w:rsid w:val="00BD3B0F"/>
    <w:rsid w:val="00BF1D4C"/>
    <w:rsid w:val="00BF3F0A"/>
    <w:rsid w:val="00C03516"/>
    <w:rsid w:val="00C046B2"/>
    <w:rsid w:val="00C143C3"/>
    <w:rsid w:val="00C170B4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6B23"/>
    <w:rsid w:val="00C97CCC"/>
    <w:rsid w:val="00CA0274"/>
    <w:rsid w:val="00CB117E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4A9E"/>
    <w:rsid w:val="00D25D16"/>
    <w:rsid w:val="00D32124"/>
    <w:rsid w:val="00D35C09"/>
    <w:rsid w:val="00D45F40"/>
    <w:rsid w:val="00D517EE"/>
    <w:rsid w:val="00D5331D"/>
    <w:rsid w:val="00D54C76"/>
    <w:rsid w:val="00D71E43"/>
    <w:rsid w:val="00D727F3"/>
    <w:rsid w:val="00D73695"/>
    <w:rsid w:val="00D739A7"/>
    <w:rsid w:val="00D767B0"/>
    <w:rsid w:val="00D810DE"/>
    <w:rsid w:val="00D87D32"/>
    <w:rsid w:val="00D91188"/>
    <w:rsid w:val="00D92C83"/>
    <w:rsid w:val="00DA0A81"/>
    <w:rsid w:val="00DA3C10"/>
    <w:rsid w:val="00DA46C2"/>
    <w:rsid w:val="00DA53B5"/>
    <w:rsid w:val="00DA74EC"/>
    <w:rsid w:val="00DC1D69"/>
    <w:rsid w:val="00DC5A3A"/>
    <w:rsid w:val="00DD0726"/>
    <w:rsid w:val="00E238E6"/>
    <w:rsid w:val="00E35064"/>
    <w:rsid w:val="00E3681D"/>
    <w:rsid w:val="00E40225"/>
    <w:rsid w:val="00E501F0"/>
    <w:rsid w:val="00E549FF"/>
    <w:rsid w:val="00E6166D"/>
    <w:rsid w:val="00E91BFF"/>
    <w:rsid w:val="00E92933"/>
    <w:rsid w:val="00E94FAD"/>
    <w:rsid w:val="00EA7FE7"/>
    <w:rsid w:val="00EB0AA4"/>
    <w:rsid w:val="00EB5C88"/>
    <w:rsid w:val="00EC0469"/>
    <w:rsid w:val="00ED05DD"/>
    <w:rsid w:val="00EF01F8"/>
    <w:rsid w:val="00EF0E39"/>
    <w:rsid w:val="00EF40EF"/>
    <w:rsid w:val="00EF47FE"/>
    <w:rsid w:val="00EF71A8"/>
    <w:rsid w:val="00F069BD"/>
    <w:rsid w:val="00F13BC3"/>
    <w:rsid w:val="00F1480E"/>
    <w:rsid w:val="00F1497D"/>
    <w:rsid w:val="00F15964"/>
    <w:rsid w:val="00F16AAC"/>
    <w:rsid w:val="00F33FF2"/>
    <w:rsid w:val="00F4315E"/>
    <w:rsid w:val="00F438FC"/>
    <w:rsid w:val="00F44004"/>
    <w:rsid w:val="00F5616F"/>
    <w:rsid w:val="00F56451"/>
    <w:rsid w:val="00F56827"/>
    <w:rsid w:val="00F56D1F"/>
    <w:rsid w:val="00F62866"/>
    <w:rsid w:val="00F6509D"/>
    <w:rsid w:val="00F65EF0"/>
    <w:rsid w:val="00F71651"/>
    <w:rsid w:val="00F71E2F"/>
    <w:rsid w:val="00F76191"/>
    <w:rsid w:val="00F76CC6"/>
    <w:rsid w:val="00F83D7C"/>
    <w:rsid w:val="00F971BB"/>
    <w:rsid w:val="00FB232E"/>
    <w:rsid w:val="00FD557D"/>
    <w:rsid w:val="00FD61CC"/>
    <w:rsid w:val="00FD6743"/>
    <w:rsid w:val="00FE0282"/>
    <w:rsid w:val="00FE124D"/>
    <w:rsid w:val="00FE792C"/>
    <w:rsid w:val="00FF58F8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65E4"/>
  <w15:docId w15:val="{052068DC-CB19-CC49-8672-13A6534E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  <w:rPr>
      <w:rFonts w:ascii="Arial" w:hAnsi="Arial"/>
      <w:sz w:val="20"/>
      <w:szCs w:val="22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  <w:rPr>
      <w:rFonts w:ascii="Arial" w:hAnsi="Arial"/>
      <w:sz w:val="20"/>
      <w:szCs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rFonts w:ascii="Arial" w:hAnsi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rFonts w:ascii="Arial" w:hAnsi="Arial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illsimpact.sharepoint.com/Consultants/Projects/18-13SFI/Project%20Files%20for%20ISSDs/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c9f9754c-58aa-46be-8831-9b8e665e7781">Aqua Bio</Project>
    <Project_x0020_Phase xmlns="d50bbff7-d6dd-47d2-864a-cfdc2c3db0f4">Validation</Project_x0020_Phase>
    <AssignedTo xmlns="http://schemas.microsoft.com/sharepoint/v3">
      <UserInfo>
        <DisplayName>Lina Robinson</DisplayName>
        <AccountId>934</AccountId>
        <AccountType/>
      </UserInfo>
    </Assigned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14B63E090F429D69D975EEF81A98" ma:contentTypeVersion="5" ma:contentTypeDescription="Create a new document." ma:contentTypeScope="" ma:versionID="6770bde859ee09e61eb1cf54198b9e4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9f9754c-58aa-46be-8831-9b8e665e7781" targetNamespace="http://schemas.microsoft.com/office/2006/metadata/properties" ma:root="true" ma:fieldsID="92ffbffb327d0b553779062a5f7906c0" ns1:_="" ns2:_="" ns3:_="">
    <xsd:import namespace="http://schemas.microsoft.com/sharepoint/v3"/>
    <xsd:import namespace="d50bbff7-d6dd-47d2-864a-cfdc2c3db0f4"/>
    <xsd:import namespace="c9f9754c-58aa-46be-8831-9b8e665e778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9754c-58aa-46be-8831-9b8e665e778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c9f9754c-58aa-46be-8831-9b8e665e7781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d50bbff7-d6dd-47d2-864a-cfdc2c3db0f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5D1E21-B7ED-461C-AD64-D2693DE4A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9f9754c-58aa-46be-8831-9b8e665e7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0535C-26AE-479E-942C-6ADED08C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22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Lina Robinson</dc:creator>
  <cp:lastModifiedBy>Rebecca Ford</cp:lastModifiedBy>
  <cp:revision>5</cp:revision>
  <cp:lastPrinted>2016-05-27T05:21:00Z</cp:lastPrinted>
  <dcterms:created xsi:type="dcterms:W3CDTF">2018-06-29T07:49:00Z</dcterms:created>
  <dcterms:modified xsi:type="dcterms:W3CDTF">2018-09-21T03:35:00Z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0x010100E69514B63E090F429D69D975EEF81A98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