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6E8B7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D46328" w14:paraId="02FE9A7F" w14:textId="77777777" w:rsidTr="0074458A">
        <w:tc>
          <w:tcPr>
            <w:tcW w:w="2689" w:type="dxa"/>
          </w:tcPr>
          <w:p w14:paraId="7D890BD1" w14:textId="77777777" w:rsidR="00D46328" w:rsidRPr="00D46328" w:rsidRDefault="00D46328" w:rsidP="00D46328">
            <w:pPr>
              <w:pStyle w:val="SIText-Bold"/>
            </w:pPr>
            <w:r w:rsidRPr="00D46328">
              <w:t>Release</w:t>
            </w:r>
          </w:p>
        </w:tc>
        <w:tc>
          <w:tcPr>
            <w:tcW w:w="6939" w:type="dxa"/>
          </w:tcPr>
          <w:p w14:paraId="0D975E05" w14:textId="77777777" w:rsidR="00D46328" w:rsidRPr="00D46328" w:rsidRDefault="00D46328" w:rsidP="00D46328">
            <w:pPr>
              <w:pStyle w:val="SIText-Bold"/>
            </w:pPr>
            <w:r w:rsidRPr="00D46328">
              <w:t>Comments</w:t>
            </w:r>
          </w:p>
        </w:tc>
      </w:tr>
      <w:tr w:rsidR="00D46328" w14:paraId="6104214A" w14:textId="77777777" w:rsidTr="0074458A">
        <w:tc>
          <w:tcPr>
            <w:tcW w:w="2689" w:type="dxa"/>
          </w:tcPr>
          <w:p w14:paraId="7C79A1D8" w14:textId="77777777" w:rsidR="00D46328" w:rsidRPr="00D46328" w:rsidRDefault="00D46328" w:rsidP="00D46328">
            <w:pPr>
              <w:pStyle w:val="SIText"/>
            </w:pPr>
            <w:r w:rsidRPr="00D46328">
              <w:t>Release 2</w:t>
            </w:r>
          </w:p>
        </w:tc>
        <w:tc>
          <w:tcPr>
            <w:tcW w:w="6939" w:type="dxa"/>
          </w:tcPr>
          <w:p w14:paraId="6142E603" w14:textId="70A72558" w:rsidR="00D46328" w:rsidRPr="00D46328" w:rsidRDefault="00D46328" w:rsidP="00D46328">
            <w:pPr>
              <w:pStyle w:val="SIText"/>
            </w:pPr>
            <w:r w:rsidRPr="00D46328">
              <w:t>This version released with FWP Forest and Wood Products Training Package Version 4.0</w:t>
            </w:r>
            <w:r w:rsidR="005A25B3">
              <w:t>.</w:t>
            </w:r>
          </w:p>
          <w:p w14:paraId="5E7EEC50" w14:textId="77777777" w:rsidR="00D46328" w:rsidRPr="00D46328" w:rsidRDefault="00D46328" w:rsidP="00D46328">
            <w:pPr>
              <w:pStyle w:val="SIText"/>
            </w:pPr>
          </w:p>
          <w:p w14:paraId="1C721E61" w14:textId="77894203" w:rsidR="00D46328" w:rsidRPr="00D46328" w:rsidRDefault="00D46328" w:rsidP="0005214F">
            <w:pPr>
              <w:pStyle w:val="SIText"/>
            </w:pPr>
            <w:r w:rsidRPr="00D46328">
              <w:t xml:space="preserve">Version created to update workplace health and safety requirements </w:t>
            </w:r>
            <w:r w:rsidR="0005214F">
              <w:t xml:space="preserve">and foundation skills and to </w:t>
            </w:r>
            <w:r w:rsidR="00A32274" w:rsidRPr="00D46328">
              <w:t>clarify</w:t>
            </w:r>
            <w:r w:rsidRPr="00D46328">
              <w:t xml:space="preserve"> intent of unit and assessment requirements.</w:t>
            </w:r>
          </w:p>
        </w:tc>
      </w:tr>
      <w:tr w:rsidR="00D46328" w14:paraId="440658FB" w14:textId="77777777" w:rsidTr="0074458A">
        <w:tc>
          <w:tcPr>
            <w:tcW w:w="2689" w:type="dxa"/>
          </w:tcPr>
          <w:p w14:paraId="767DFA9B" w14:textId="77777777" w:rsidR="00D46328" w:rsidRPr="00D46328" w:rsidRDefault="00D46328" w:rsidP="00D46328">
            <w:pPr>
              <w:pStyle w:val="SIText"/>
            </w:pPr>
            <w:r w:rsidRPr="00D46328">
              <w:t>Release 1</w:t>
            </w:r>
          </w:p>
        </w:tc>
        <w:tc>
          <w:tcPr>
            <w:tcW w:w="6939" w:type="dxa"/>
          </w:tcPr>
          <w:p w14:paraId="35FAB156" w14:textId="470E666F" w:rsidR="00D46328" w:rsidRDefault="00D46328" w:rsidP="00D46328">
            <w:r w:rsidRPr="00D46328">
              <w:t>This version replaces equivalent unit FPITMM5201B Assess product feasibility of designs, which was first released with FPI11 Forest and Forest Products Training Package Version 2.2.</w:t>
            </w:r>
          </w:p>
          <w:p w14:paraId="0E7C9C99" w14:textId="77777777" w:rsidR="00D46328" w:rsidRPr="00D46328" w:rsidRDefault="00D46328" w:rsidP="00D46328"/>
          <w:p w14:paraId="5B220AD4" w14:textId="5D905F1D" w:rsidR="00D46328" w:rsidRPr="00D46328" w:rsidRDefault="00D46328" w:rsidP="00D46328">
            <w:r w:rsidRPr="00D46328">
              <w:t>This is the first release of this unit in the new standards format.</w:t>
            </w:r>
          </w:p>
        </w:tc>
      </w:tr>
    </w:tbl>
    <w:p w14:paraId="35F34B76" w14:textId="32C6A330" w:rsidR="00D46328" w:rsidRDefault="00D46328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8BFCFF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E9C9DA7" w14:textId="77777777" w:rsidR="00F1480E" w:rsidRPr="000754EC" w:rsidRDefault="00F1480E" w:rsidP="000754EC">
            <w:pPr>
              <w:pStyle w:val="SIUNITCODE"/>
            </w:pPr>
            <w:r w:rsidRPr="00923720">
              <w:t>U</w:t>
            </w:r>
            <w:r w:rsidRPr="000754EC">
              <w:t>NIT CODE</w:t>
            </w:r>
          </w:p>
        </w:tc>
        <w:tc>
          <w:tcPr>
            <w:tcW w:w="3604" w:type="pct"/>
            <w:shd w:val="clear" w:color="auto" w:fill="auto"/>
          </w:tcPr>
          <w:p w14:paraId="59590FCB" w14:textId="7D139FEA" w:rsidR="00F1480E" w:rsidRPr="000754EC" w:rsidRDefault="006413B6" w:rsidP="006413B6">
            <w:pPr>
              <w:pStyle w:val="SIUnittitle"/>
            </w:pPr>
            <w:r w:rsidRPr="006413B6">
              <w:t>FWPTMM5205 Optimise CNC operations</w:t>
            </w:r>
          </w:p>
        </w:tc>
      </w:tr>
      <w:tr w:rsidR="00F1480E" w:rsidRPr="00963A46" w14:paraId="34D1C6ED" w14:textId="77777777" w:rsidTr="00CA2922">
        <w:tc>
          <w:tcPr>
            <w:tcW w:w="1396" w:type="pct"/>
            <w:shd w:val="clear" w:color="auto" w:fill="auto"/>
          </w:tcPr>
          <w:p w14:paraId="0199FBD2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0B5E468A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4984FA2" w14:textId="3B3C32FE" w:rsidR="00073C21" w:rsidRDefault="00B74B83" w:rsidP="00B74B83">
            <w:r w:rsidRPr="00B74B83">
              <w:t xml:space="preserve">This unit of competency describes the </w:t>
            </w:r>
            <w:r w:rsidR="004E3E75">
              <w:t>skills and knowledge</w:t>
            </w:r>
            <w:r w:rsidRPr="00B74B83">
              <w:t xml:space="preserve"> required to </w:t>
            </w:r>
            <w:r w:rsidR="004E3E75" w:rsidRPr="004E3E75">
              <w:t>optimiz</w:t>
            </w:r>
            <w:r w:rsidR="004E3E75">
              <w:t>e</w:t>
            </w:r>
            <w:r w:rsidR="004E3E75" w:rsidRPr="004E3E75">
              <w:t xml:space="preserve"> overall performance </w:t>
            </w:r>
            <w:r w:rsidR="004E3E75">
              <w:t xml:space="preserve">of </w:t>
            </w:r>
            <w:r w:rsidR="004E3E75" w:rsidRPr="004E3E75">
              <w:t>computer numerically controlled (CNC) sizing machines and CNC machining and processing centres</w:t>
            </w:r>
            <w:r w:rsidR="007A2E90">
              <w:t>,</w:t>
            </w:r>
            <w:r w:rsidR="004E3E75" w:rsidRPr="004E3E75">
              <w:t xml:space="preserve"> to maximi</w:t>
            </w:r>
            <w:r w:rsidR="005A25B3">
              <w:t>s</w:t>
            </w:r>
            <w:r w:rsidR="004E3E75" w:rsidRPr="004E3E75">
              <w:t xml:space="preserve">e production output </w:t>
            </w:r>
            <w:r w:rsidR="004E3E75">
              <w:t>in a timber manufacturing facility.</w:t>
            </w:r>
          </w:p>
          <w:p w14:paraId="78999D8A" w14:textId="3D30326F" w:rsidR="004E3E75" w:rsidRPr="00B74B83" w:rsidRDefault="004E3E75" w:rsidP="00B74B83">
            <w:r>
              <w:t xml:space="preserve"> </w:t>
            </w:r>
          </w:p>
          <w:p w14:paraId="4CB6C6DE" w14:textId="42123504" w:rsidR="00B74B83" w:rsidRPr="00B74B83" w:rsidRDefault="00B74B83" w:rsidP="00B74B83">
            <w:r w:rsidRPr="00B74B83">
              <w:t xml:space="preserve">The unit applies to </w:t>
            </w:r>
            <w:r w:rsidR="00901260">
              <w:t xml:space="preserve">individuals who work as </w:t>
            </w:r>
            <w:r w:rsidRPr="00B74B83">
              <w:t xml:space="preserve">managers or supervisors </w:t>
            </w:r>
            <w:r w:rsidR="005A25B3">
              <w:t>in</w:t>
            </w:r>
            <w:r w:rsidR="005A25B3" w:rsidRPr="00B74B83">
              <w:t xml:space="preserve"> </w:t>
            </w:r>
            <w:r w:rsidRPr="00B74B83">
              <w:t>timber manufacturing facilities.</w:t>
            </w:r>
            <w:r w:rsidR="004E3E75">
              <w:t xml:space="preserve"> </w:t>
            </w:r>
            <w:r w:rsidR="004E3E75" w:rsidRPr="004E3E75">
              <w:t>They generally demonstrate autonomy, judgement and limited responsibility in known or changing contexts and within established parameters.</w:t>
            </w:r>
          </w:p>
          <w:p w14:paraId="1AF80D3D" w14:textId="77777777" w:rsidR="00B74B83" w:rsidRDefault="00B74B83" w:rsidP="00B74B83"/>
          <w:p w14:paraId="3920A7CA" w14:textId="77777777" w:rsidR="00F1480E" w:rsidRPr="000754EC" w:rsidRDefault="00B74B83" w:rsidP="00B74B83">
            <w:r w:rsidRPr="00B74B83">
              <w:t>No licensing, legislative, regulatory, or certification requirements apply to this unit at the time of publication.</w:t>
            </w:r>
          </w:p>
        </w:tc>
      </w:tr>
      <w:tr w:rsidR="00F1480E" w:rsidRPr="00963A46" w14:paraId="0C1FEDDF" w14:textId="77777777" w:rsidTr="00CA2922">
        <w:tc>
          <w:tcPr>
            <w:tcW w:w="1396" w:type="pct"/>
            <w:shd w:val="clear" w:color="auto" w:fill="auto"/>
          </w:tcPr>
          <w:p w14:paraId="6EC9441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A453570" w14:textId="77777777" w:rsidR="00F1480E" w:rsidRPr="000754EC" w:rsidRDefault="00F1480E" w:rsidP="00B74B83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49FC79D5" w14:textId="77777777" w:rsidTr="00CA2922">
        <w:tc>
          <w:tcPr>
            <w:tcW w:w="1396" w:type="pct"/>
            <w:shd w:val="clear" w:color="auto" w:fill="auto"/>
          </w:tcPr>
          <w:p w14:paraId="3FF531D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C86F1C8" w14:textId="77777777" w:rsidR="00B74B83" w:rsidRPr="00B74B83" w:rsidRDefault="00B74B83" w:rsidP="00B74B83">
            <w:r w:rsidRPr="00B74B83">
              <w:t>Timber Manufactured Products</w:t>
            </w:r>
          </w:p>
          <w:p w14:paraId="1FF66139" w14:textId="77777777" w:rsidR="00F1480E" w:rsidRPr="000754EC" w:rsidRDefault="00B74B83" w:rsidP="00B74B83">
            <w:pPr>
              <w:pStyle w:val="SIText"/>
            </w:pPr>
            <w:r w:rsidRPr="00B74B83">
              <w:t>Timber Merchandising</w:t>
            </w:r>
          </w:p>
        </w:tc>
      </w:tr>
    </w:tbl>
    <w:p w14:paraId="75DACE1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B18844D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62085BE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8B7B7F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3B078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698391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8D30D4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74B83" w:rsidRPr="00963A46" w14:paraId="1079752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3F8FF88" w14:textId="77777777" w:rsidR="00B74B83" w:rsidRPr="00B74B83" w:rsidRDefault="00B74B83" w:rsidP="00B74B83">
            <w:pPr>
              <w:rPr>
                <w:lang w:val="en-NZ"/>
              </w:rPr>
            </w:pPr>
            <w:r w:rsidRPr="00B74B83">
              <w:t>1. Establish optimal operating conditions</w:t>
            </w:r>
          </w:p>
        </w:tc>
        <w:tc>
          <w:tcPr>
            <w:tcW w:w="3604" w:type="pct"/>
            <w:shd w:val="clear" w:color="auto" w:fill="auto"/>
          </w:tcPr>
          <w:p w14:paraId="2515A5D3" w14:textId="4C95DA9B" w:rsidR="007E715A" w:rsidRPr="007E715A" w:rsidRDefault="007E715A" w:rsidP="007E715A">
            <w:r w:rsidRPr="007E715A">
              <w:t>1.</w:t>
            </w:r>
            <w:r>
              <w:t>1</w:t>
            </w:r>
            <w:r w:rsidRPr="007E715A">
              <w:t xml:space="preserve"> </w:t>
            </w:r>
            <w:r w:rsidR="005A25B3">
              <w:t xml:space="preserve">Review </w:t>
            </w:r>
            <w:r w:rsidRPr="007E715A">
              <w:t xml:space="preserve">workplace </w:t>
            </w:r>
            <w:r w:rsidR="00497FA7">
              <w:t xml:space="preserve">health and safety requirements </w:t>
            </w:r>
            <w:r w:rsidRPr="007E715A">
              <w:t>and emergency procedures</w:t>
            </w:r>
            <w:r w:rsidR="005A25B3">
              <w:t>, i</w:t>
            </w:r>
            <w:r w:rsidR="005A25B3" w:rsidRPr="007E715A">
              <w:t>dentify and report hazards</w:t>
            </w:r>
            <w:r w:rsidRPr="007E715A">
              <w:t xml:space="preserve"> and use personal protective equipment (PPE) in line with </w:t>
            </w:r>
            <w:r w:rsidR="005A25B3">
              <w:t>workplace</w:t>
            </w:r>
            <w:r w:rsidRPr="007E715A">
              <w:t xml:space="preserve"> requirements</w:t>
            </w:r>
            <w:r>
              <w:t xml:space="preserve"> </w:t>
            </w:r>
            <w:r w:rsidR="00497FA7">
              <w:t>throughout</w:t>
            </w:r>
            <w:r>
              <w:t xml:space="preserve"> operations </w:t>
            </w:r>
          </w:p>
          <w:p w14:paraId="526FC239" w14:textId="726F3195" w:rsidR="00B74B83" w:rsidRPr="00B74B83" w:rsidRDefault="00B74B83" w:rsidP="00B74B83">
            <w:r w:rsidRPr="00B74B83">
              <w:t>1.</w:t>
            </w:r>
            <w:r w:rsidR="003E338E">
              <w:t>2</w:t>
            </w:r>
            <w:r w:rsidR="007E715A" w:rsidRPr="00B74B83">
              <w:t xml:space="preserve"> </w:t>
            </w:r>
            <w:r w:rsidRPr="00B74B83">
              <w:t>Assess production potential of system components</w:t>
            </w:r>
          </w:p>
          <w:p w14:paraId="247AD8EE" w14:textId="3215CBE7" w:rsidR="00B74B83" w:rsidRPr="00B74B83" w:rsidRDefault="00B74B83" w:rsidP="00B74B83">
            <w:r w:rsidRPr="00B74B83">
              <w:t>1.</w:t>
            </w:r>
            <w:r w:rsidR="003E338E">
              <w:t>3</w:t>
            </w:r>
            <w:r w:rsidR="007E715A" w:rsidRPr="00B74B83">
              <w:t xml:space="preserve"> </w:t>
            </w:r>
            <w:r w:rsidRPr="00B74B83">
              <w:t>Analyse production orders and plans to identify sustained production requirements</w:t>
            </w:r>
          </w:p>
          <w:p w14:paraId="17E0DC3C" w14:textId="66A01B8D" w:rsidR="00B74B83" w:rsidRPr="00B74B83" w:rsidRDefault="00B74B83" w:rsidP="00B74B83">
            <w:r w:rsidRPr="00B74B83">
              <w:t>1.</w:t>
            </w:r>
            <w:r w:rsidR="003E338E">
              <w:t>4</w:t>
            </w:r>
            <w:r w:rsidR="007E715A" w:rsidRPr="00B74B83">
              <w:t xml:space="preserve"> </w:t>
            </w:r>
            <w:r w:rsidRPr="00B74B83">
              <w:t>Identify and analyse integration options to establish optimal integration model</w:t>
            </w:r>
          </w:p>
          <w:p w14:paraId="286D9EFF" w14:textId="713BD7BA" w:rsidR="00B74B83" w:rsidRPr="00B74B83" w:rsidRDefault="00B74B83" w:rsidP="00073C21">
            <w:pPr>
              <w:pStyle w:val="SIText"/>
            </w:pPr>
            <w:r w:rsidRPr="00B74B83">
              <w:t>1.</w:t>
            </w:r>
            <w:r w:rsidR="003E338E">
              <w:t>5</w:t>
            </w:r>
            <w:r w:rsidR="007E715A" w:rsidRPr="00B74B83">
              <w:t xml:space="preserve"> </w:t>
            </w:r>
            <w:r w:rsidRPr="00B74B83">
              <w:t>Assess and record software and programming requirements to attain and sustain optimal integration</w:t>
            </w:r>
          </w:p>
        </w:tc>
      </w:tr>
      <w:tr w:rsidR="00B74B83" w:rsidRPr="00963A46" w14:paraId="35FAC2F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E8F3A53" w14:textId="77777777" w:rsidR="00B74B83" w:rsidRPr="00B74B83" w:rsidRDefault="00B74B83" w:rsidP="00B74B83">
            <w:r w:rsidRPr="00B74B83">
              <w:t>2. Prepare for software installation</w:t>
            </w:r>
          </w:p>
          <w:p w14:paraId="77BD32A1" w14:textId="77777777" w:rsidR="00B74B83" w:rsidRPr="00B74B83" w:rsidRDefault="00B74B83" w:rsidP="00B74B83">
            <w:pPr>
              <w:rPr>
                <w:lang w:val="en-NZ"/>
              </w:rPr>
            </w:pPr>
          </w:p>
        </w:tc>
        <w:tc>
          <w:tcPr>
            <w:tcW w:w="3604" w:type="pct"/>
            <w:shd w:val="clear" w:color="auto" w:fill="auto"/>
          </w:tcPr>
          <w:p w14:paraId="304C3856" w14:textId="2AEE58AF" w:rsidR="00B74B83" w:rsidRPr="00B74B83" w:rsidRDefault="00B74B83" w:rsidP="00B74B83">
            <w:r w:rsidRPr="00B74B83">
              <w:t>2.1 Diagnose program format and operational purpose and identify specified applications</w:t>
            </w:r>
          </w:p>
          <w:p w14:paraId="7719F9CE" w14:textId="561817CB" w:rsidR="00B74B83" w:rsidRPr="00B74B83" w:rsidRDefault="00B74B83" w:rsidP="00B74B83">
            <w:r w:rsidRPr="00B74B83">
              <w:t>2.2 Check specifications for intended operating conditions</w:t>
            </w:r>
          </w:p>
          <w:p w14:paraId="3A914760" w14:textId="502D391C" w:rsidR="00B74B83" w:rsidRPr="00B74B83" w:rsidRDefault="00B74B83" w:rsidP="00B74B83">
            <w:r w:rsidRPr="00B74B83">
              <w:t>2.3 Check program instructions for compliance with specifications</w:t>
            </w:r>
          </w:p>
          <w:p w14:paraId="726C0B4F" w14:textId="4C406694" w:rsidR="00B74B83" w:rsidRPr="00B74B83" w:rsidRDefault="00B74B83" w:rsidP="00901260">
            <w:pPr>
              <w:pStyle w:val="SIText"/>
            </w:pPr>
            <w:r w:rsidRPr="00B74B83">
              <w:t>2.4 Counter set software timers to specification</w:t>
            </w:r>
          </w:p>
        </w:tc>
      </w:tr>
      <w:tr w:rsidR="00B74B83" w:rsidRPr="00963A46" w14:paraId="65BC6F6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0159175" w14:textId="77777777" w:rsidR="00B74B83" w:rsidRPr="00B74B83" w:rsidRDefault="00B74B83" w:rsidP="00B74B83">
            <w:r w:rsidRPr="00B74B83">
              <w:lastRenderedPageBreak/>
              <w:t>3. Install and integrate automatic process machine control programs</w:t>
            </w:r>
          </w:p>
          <w:p w14:paraId="067A23A7" w14:textId="77777777" w:rsidR="00B74B83" w:rsidRPr="00B74B83" w:rsidRDefault="00B74B83" w:rsidP="00B74B83">
            <w:pPr>
              <w:rPr>
                <w:lang w:val="en-NZ"/>
              </w:rPr>
            </w:pPr>
          </w:p>
        </w:tc>
        <w:tc>
          <w:tcPr>
            <w:tcW w:w="3604" w:type="pct"/>
            <w:shd w:val="clear" w:color="auto" w:fill="auto"/>
          </w:tcPr>
          <w:p w14:paraId="16B671BF" w14:textId="4305B278" w:rsidR="00B74B83" w:rsidRPr="00B74B83" w:rsidRDefault="00B74B83" w:rsidP="00B74B83">
            <w:r w:rsidRPr="00B74B83">
              <w:t>3.1 Select appropriate program loading technique</w:t>
            </w:r>
          </w:p>
          <w:p w14:paraId="70366913" w14:textId="3383A099" w:rsidR="00B74B83" w:rsidRPr="00B74B83" w:rsidRDefault="00B74B83" w:rsidP="00B74B83">
            <w:r w:rsidRPr="00B74B83">
              <w:t>3.2 Connect external loading devices correctly to automatic process machine control system</w:t>
            </w:r>
          </w:p>
          <w:p w14:paraId="726A030C" w14:textId="7290AC6D" w:rsidR="00B74B83" w:rsidRPr="00B74B83" w:rsidRDefault="00B74B83" w:rsidP="00B74B83">
            <w:r w:rsidRPr="00B74B83">
              <w:t>3.3 Place machine control system in correct operational mode to accept program loading</w:t>
            </w:r>
          </w:p>
          <w:p w14:paraId="6803DB05" w14:textId="1FCFF8E7" w:rsidR="00B74B83" w:rsidRPr="00B74B83" w:rsidRDefault="00B74B83" w:rsidP="00B74B83">
            <w:r w:rsidRPr="00B74B83">
              <w:t>3.4 Download program in line with manufacturer recommended procedure</w:t>
            </w:r>
          </w:p>
          <w:p w14:paraId="76F62BCD" w14:textId="5D09A4F2" w:rsidR="00B74B83" w:rsidRPr="00B74B83" w:rsidRDefault="00B74B83" w:rsidP="00B74B83">
            <w:r w:rsidRPr="00B74B83">
              <w:t>3.5 Check during and after downloading to ensure accurate and complete data transfer</w:t>
            </w:r>
          </w:p>
          <w:p w14:paraId="5CFB4145" w14:textId="6B4240BF" w:rsidR="00B74B83" w:rsidRPr="00B74B83" w:rsidRDefault="00B74B83" w:rsidP="00B74B83">
            <w:r w:rsidRPr="00B74B83">
              <w:t>3.6 Disconnect external program loading devices and connections from process and machine control system</w:t>
            </w:r>
          </w:p>
          <w:p w14:paraId="2E03E030" w14:textId="02203FE2" w:rsidR="00B74B83" w:rsidRPr="00B74B83" w:rsidRDefault="00B74B83" w:rsidP="00901260">
            <w:pPr>
              <w:pStyle w:val="SIText"/>
            </w:pPr>
            <w:r w:rsidRPr="00B74B83">
              <w:t>3.7 Complete integration protocols and actions</w:t>
            </w:r>
          </w:p>
        </w:tc>
      </w:tr>
      <w:tr w:rsidR="00B74B83" w:rsidRPr="00963A46" w14:paraId="7AEABAB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90A6D5B" w14:textId="77777777" w:rsidR="00B74B83" w:rsidRPr="00B74B83" w:rsidRDefault="00B74B83" w:rsidP="00B74B83">
            <w:r w:rsidRPr="00B74B83">
              <w:t>4. Commission automatic process and machine control program</w:t>
            </w:r>
          </w:p>
          <w:p w14:paraId="7011F29B" w14:textId="77777777" w:rsidR="00B74B83" w:rsidRPr="00B74B83" w:rsidRDefault="00B74B83" w:rsidP="00B74B83">
            <w:pPr>
              <w:rPr>
                <w:lang w:val="en-NZ"/>
              </w:rPr>
            </w:pPr>
          </w:p>
        </w:tc>
        <w:tc>
          <w:tcPr>
            <w:tcW w:w="3604" w:type="pct"/>
            <w:shd w:val="clear" w:color="auto" w:fill="auto"/>
          </w:tcPr>
          <w:p w14:paraId="7B950723" w14:textId="0119A351" w:rsidR="00B74B83" w:rsidRPr="00B74B83" w:rsidRDefault="00B74B83" w:rsidP="00B74B83">
            <w:r w:rsidRPr="00B74B83">
              <w:t>4.1 Monitor operation of equipment using the program for accuracy and safe performance</w:t>
            </w:r>
          </w:p>
          <w:p w14:paraId="1F3FBA09" w14:textId="260B06B0" w:rsidR="00B74B83" w:rsidRPr="00B74B83" w:rsidRDefault="00B74B83" w:rsidP="00B74B83">
            <w:r w:rsidRPr="00B74B83">
              <w:t>4.2 Measure and check outputs for compliance with specifications and ensure maximum output</w:t>
            </w:r>
          </w:p>
          <w:p w14:paraId="6AD0A988" w14:textId="363CE09B" w:rsidR="00B74B83" w:rsidRPr="00B74B83" w:rsidRDefault="00B74B83" w:rsidP="00B74B83">
            <w:r w:rsidRPr="00B74B83">
              <w:t>4.3 Check external inputs for compliance with specifications</w:t>
            </w:r>
          </w:p>
          <w:p w14:paraId="6204C46F" w14:textId="3F237328" w:rsidR="00B74B83" w:rsidRPr="00B74B83" w:rsidRDefault="00B74B83" w:rsidP="00B74B83">
            <w:r w:rsidRPr="00B74B83">
              <w:t>4.4 Check total operation for compliance with specifications and resolve any issues</w:t>
            </w:r>
          </w:p>
          <w:p w14:paraId="6BF0C43E" w14:textId="702E5875" w:rsidR="00B74B83" w:rsidRPr="00B74B83" w:rsidRDefault="00B74B83" w:rsidP="00B74B83">
            <w:r w:rsidRPr="00B74B83">
              <w:t>4.5 Identify location for storage of program master copy and store accordingly</w:t>
            </w:r>
          </w:p>
          <w:p w14:paraId="0EA56A46" w14:textId="119B89F2" w:rsidR="00B74B83" w:rsidRPr="00B74B83" w:rsidRDefault="00B74B83" w:rsidP="00901260">
            <w:pPr>
              <w:pStyle w:val="SIText"/>
            </w:pPr>
            <w:r w:rsidRPr="00B74B83">
              <w:t>4.6 Record installation and commissioning process and problems and report to appropriate personnel</w:t>
            </w:r>
          </w:p>
        </w:tc>
      </w:tr>
    </w:tbl>
    <w:p w14:paraId="1A093281" w14:textId="77777777" w:rsidR="005F771F" w:rsidRDefault="005F771F" w:rsidP="005F771F">
      <w:pPr>
        <w:pStyle w:val="SIText"/>
      </w:pPr>
    </w:p>
    <w:p w14:paraId="6DE351CE" w14:textId="77777777" w:rsidR="005F771F" w:rsidRPr="000754EC" w:rsidRDefault="005F771F" w:rsidP="000754EC">
      <w:r>
        <w:br w:type="page"/>
      </w:r>
    </w:p>
    <w:p w14:paraId="44C64EF6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ADF937D" w14:textId="77777777" w:rsidTr="00CA2922">
        <w:trPr>
          <w:tblHeader/>
        </w:trPr>
        <w:tc>
          <w:tcPr>
            <w:tcW w:w="5000" w:type="pct"/>
            <w:gridSpan w:val="2"/>
          </w:tcPr>
          <w:p w14:paraId="06D0086A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75DF8433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966CAF3" w14:textId="77777777" w:rsidTr="00CA2922">
        <w:trPr>
          <w:tblHeader/>
        </w:trPr>
        <w:tc>
          <w:tcPr>
            <w:tcW w:w="1396" w:type="pct"/>
          </w:tcPr>
          <w:p w14:paraId="0E29D8B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66C723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622C5C" w:rsidRPr="00336FCA" w:rsidDel="00423CB2" w14:paraId="4810E4E9" w14:textId="77777777" w:rsidTr="00CA2922">
        <w:trPr>
          <w:tblHeader/>
        </w:trPr>
        <w:tc>
          <w:tcPr>
            <w:tcW w:w="1396" w:type="pct"/>
          </w:tcPr>
          <w:p w14:paraId="12C1638A" w14:textId="7F9C9C3C" w:rsidR="00622C5C" w:rsidRPr="00622C5C" w:rsidRDefault="00622C5C" w:rsidP="00622C5C">
            <w:pPr>
              <w:pStyle w:val="SIText"/>
              <w:rPr>
                <w:rFonts w:eastAsiaTheme="majorEastAsia"/>
              </w:rPr>
            </w:pPr>
            <w:r w:rsidRPr="00622C5C">
              <w:t xml:space="preserve">Reading </w:t>
            </w:r>
          </w:p>
        </w:tc>
        <w:tc>
          <w:tcPr>
            <w:tcW w:w="3604" w:type="pct"/>
          </w:tcPr>
          <w:p w14:paraId="20145BC2" w14:textId="433FBF59" w:rsidR="00622C5C" w:rsidRPr="00622C5C" w:rsidRDefault="00622C5C" w:rsidP="00622C5C">
            <w:pPr>
              <w:pStyle w:val="SIBulletList1"/>
              <w:rPr>
                <w:rFonts w:eastAsiaTheme="majorEastAsia"/>
              </w:rPr>
            </w:pPr>
            <w:r w:rsidRPr="00622C5C">
              <w:t>interpret detailed and sometimes unfamiliar instructions for installing CNC software and commissioning machinery</w:t>
            </w:r>
          </w:p>
        </w:tc>
      </w:tr>
      <w:tr w:rsidR="00622C5C" w:rsidRPr="00336FCA" w:rsidDel="00423CB2" w14:paraId="63E8047E" w14:textId="77777777" w:rsidTr="00CA2922">
        <w:tc>
          <w:tcPr>
            <w:tcW w:w="1396" w:type="pct"/>
          </w:tcPr>
          <w:p w14:paraId="3784A8D1" w14:textId="6C6687E3" w:rsidR="00622C5C" w:rsidRPr="00622C5C" w:rsidRDefault="00622C5C" w:rsidP="00622C5C">
            <w:r w:rsidRPr="00622C5C">
              <w:t xml:space="preserve">Numeracy </w:t>
            </w:r>
          </w:p>
        </w:tc>
        <w:tc>
          <w:tcPr>
            <w:tcW w:w="3604" w:type="pct"/>
          </w:tcPr>
          <w:p w14:paraId="774D19E9" w14:textId="77777777" w:rsidR="00622C5C" w:rsidRPr="00622C5C" w:rsidRDefault="00622C5C" w:rsidP="00622C5C">
            <w:pPr>
              <w:pStyle w:val="SIBulletList1"/>
            </w:pPr>
            <w:r w:rsidRPr="00622C5C">
              <w:t>interpret sizing specifications for machines and monitor the operation of commissioned machines to ensure accurate calibration</w:t>
            </w:r>
          </w:p>
        </w:tc>
      </w:tr>
      <w:tr w:rsidR="00622C5C" w:rsidRPr="00336FCA" w:rsidDel="00423CB2" w14:paraId="5789199E" w14:textId="77777777" w:rsidTr="00CA2922">
        <w:tc>
          <w:tcPr>
            <w:tcW w:w="1396" w:type="pct"/>
          </w:tcPr>
          <w:p w14:paraId="58444BC0" w14:textId="4FBEF39F" w:rsidR="00622C5C" w:rsidRPr="00622C5C" w:rsidRDefault="00622C5C" w:rsidP="00622C5C">
            <w:r w:rsidRPr="00622C5C">
              <w:t>Navigate the world of work</w:t>
            </w:r>
          </w:p>
        </w:tc>
        <w:tc>
          <w:tcPr>
            <w:tcW w:w="3604" w:type="pct"/>
          </w:tcPr>
          <w:p w14:paraId="4F1AF07F" w14:textId="34FFADE5" w:rsidR="00622C5C" w:rsidRPr="00622C5C" w:rsidRDefault="00622C5C" w:rsidP="00622C5C">
            <w:pPr>
              <w:pStyle w:val="SIBulletList1"/>
            </w:pPr>
            <w:r w:rsidRPr="00622C5C">
              <w:t>understand main tasks, responsibilities and boundaries of own role</w:t>
            </w:r>
          </w:p>
        </w:tc>
      </w:tr>
      <w:tr w:rsidR="00622C5C" w:rsidRPr="00336FCA" w:rsidDel="00423CB2" w14:paraId="216B3E61" w14:textId="77777777" w:rsidTr="00CA2922">
        <w:tc>
          <w:tcPr>
            <w:tcW w:w="1396" w:type="pct"/>
          </w:tcPr>
          <w:p w14:paraId="7B86FF96" w14:textId="44BD80B6" w:rsidR="00622C5C" w:rsidRPr="00622C5C" w:rsidRDefault="00622C5C" w:rsidP="00622C5C">
            <w:r w:rsidRPr="00622C5C">
              <w:t>Interact with others</w:t>
            </w:r>
          </w:p>
        </w:tc>
        <w:tc>
          <w:tcPr>
            <w:tcW w:w="3604" w:type="pct"/>
          </w:tcPr>
          <w:p w14:paraId="05081070" w14:textId="6271D9CD" w:rsidR="00622C5C" w:rsidRPr="00622C5C" w:rsidRDefault="00622C5C" w:rsidP="00622C5C">
            <w:pPr>
              <w:pStyle w:val="SIBulletList1"/>
            </w:pPr>
            <w:r w:rsidRPr="00622C5C">
              <w:t>use modes of communication suitable to purpose to confirm and clarify understanding</w:t>
            </w:r>
          </w:p>
        </w:tc>
      </w:tr>
      <w:tr w:rsidR="00622C5C" w:rsidRPr="00336FCA" w:rsidDel="00423CB2" w14:paraId="668CF6F0" w14:textId="77777777" w:rsidTr="00CA2922">
        <w:tc>
          <w:tcPr>
            <w:tcW w:w="1396" w:type="pct"/>
          </w:tcPr>
          <w:p w14:paraId="5701318F" w14:textId="473BF6A4" w:rsidR="00622C5C" w:rsidRPr="00622C5C" w:rsidRDefault="00622C5C" w:rsidP="00622C5C">
            <w:r w:rsidRPr="00622C5C">
              <w:t>Get the work done</w:t>
            </w:r>
          </w:p>
        </w:tc>
        <w:tc>
          <w:tcPr>
            <w:tcW w:w="3604" w:type="pct"/>
          </w:tcPr>
          <w:p w14:paraId="0B26FB8B" w14:textId="77777777" w:rsidR="00622C5C" w:rsidRDefault="00622C5C" w:rsidP="00622C5C">
            <w:pPr>
              <w:pStyle w:val="SIBulletList1"/>
            </w:pPr>
            <w:r w:rsidRPr="00622C5C">
              <w:t>use computerised operating controls for CNC machines to monitor accurate and safe performance</w:t>
            </w:r>
          </w:p>
          <w:p w14:paraId="5033994D" w14:textId="30660BDB" w:rsidR="00622C5C" w:rsidRPr="00622C5C" w:rsidRDefault="00622C5C" w:rsidP="00622C5C">
            <w:pPr>
              <w:pStyle w:val="SIBulletList1"/>
              <w:rPr>
                <w:rFonts w:eastAsia="Calibri"/>
              </w:rPr>
            </w:pPr>
            <w:r w:rsidRPr="00622C5C">
              <w:t>recognise and respond to routine problems</w:t>
            </w:r>
          </w:p>
        </w:tc>
      </w:tr>
    </w:tbl>
    <w:p w14:paraId="26B61DAC" w14:textId="2C439C76" w:rsidR="00916CD7" w:rsidRDefault="00916CD7" w:rsidP="005F771F">
      <w:pPr>
        <w:pStyle w:val="SIText"/>
      </w:pPr>
    </w:p>
    <w:p w14:paraId="38D61696" w14:textId="77777777" w:rsidR="00622C5C" w:rsidRDefault="00622C5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C6D07AD" w14:textId="77777777" w:rsidTr="00F33FF2">
        <w:tc>
          <w:tcPr>
            <w:tcW w:w="5000" w:type="pct"/>
            <w:gridSpan w:val="4"/>
          </w:tcPr>
          <w:p w14:paraId="339D16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1D4ADE7" w14:textId="77777777" w:rsidTr="00F33FF2">
        <w:tc>
          <w:tcPr>
            <w:tcW w:w="1028" w:type="pct"/>
          </w:tcPr>
          <w:p w14:paraId="6DCC35D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E394EB8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078DC0E3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42D8859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29C93B8D" w14:textId="77777777" w:rsidTr="00F33FF2">
        <w:tc>
          <w:tcPr>
            <w:tcW w:w="1028" w:type="pct"/>
          </w:tcPr>
          <w:p w14:paraId="17203C28" w14:textId="2FD5D7FB" w:rsidR="00041E59" w:rsidRPr="000754EC" w:rsidRDefault="00D46328" w:rsidP="000754EC">
            <w:pPr>
              <w:pStyle w:val="SIText"/>
            </w:pPr>
            <w:r w:rsidRPr="00D46328">
              <w:t>FWPTMM5205 Optimise CNC operations</w:t>
            </w:r>
          </w:p>
        </w:tc>
        <w:tc>
          <w:tcPr>
            <w:tcW w:w="1105" w:type="pct"/>
          </w:tcPr>
          <w:p w14:paraId="4AB077B6" w14:textId="6B7C3A5C" w:rsidR="00041E59" w:rsidRPr="000754EC" w:rsidRDefault="00D46328" w:rsidP="000754EC">
            <w:pPr>
              <w:pStyle w:val="SIText"/>
            </w:pPr>
            <w:r w:rsidRPr="00D46328">
              <w:t>FWPTMM5205 Optimise CNC operations</w:t>
            </w:r>
          </w:p>
        </w:tc>
        <w:tc>
          <w:tcPr>
            <w:tcW w:w="1251" w:type="pct"/>
          </w:tcPr>
          <w:p w14:paraId="6EED6F42" w14:textId="247E02C7" w:rsidR="00041E59" w:rsidRPr="000754EC" w:rsidRDefault="007716FC" w:rsidP="00C27E76">
            <w:pPr>
              <w:pStyle w:val="SIText"/>
            </w:pPr>
            <w:r w:rsidRPr="007716FC">
              <w:t xml:space="preserve">Updated workplace health and safety requirements </w:t>
            </w:r>
            <w:r w:rsidR="00C27E76">
              <w:t>and foundation skills</w:t>
            </w:r>
            <w:r w:rsidR="000C3EF9">
              <w:t>;</w:t>
            </w:r>
            <w:r w:rsidR="000C3EF9" w:rsidRPr="007716FC">
              <w:t xml:space="preserve"> clarified</w:t>
            </w:r>
            <w:r w:rsidRPr="007716FC">
              <w:t xml:space="preserve"> intent of unit and assessment requirements</w:t>
            </w:r>
          </w:p>
        </w:tc>
        <w:tc>
          <w:tcPr>
            <w:tcW w:w="1616" w:type="pct"/>
          </w:tcPr>
          <w:p w14:paraId="25D237A1" w14:textId="78EF9741" w:rsidR="00041E59" w:rsidRPr="000754EC" w:rsidRDefault="00916CD7" w:rsidP="000754EC">
            <w:pPr>
              <w:pStyle w:val="SIText"/>
            </w:pPr>
            <w:r w:rsidRPr="000754EC">
              <w:t xml:space="preserve">Equivalent unit </w:t>
            </w:r>
          </w:p>
          <w:p w14:paraId="0CACF0AF" w14:textId="77777777" w:rsidR="00916CD7" w:rsidRDefault="00916CD7" w:rsidP="000754EC">
            <w:pPr>
              <w:pStyle w:val="SIText"/>
            </w:pPr>
          </w:p>
          <w:p w14:paraId="0CF839AC" w14:textId="67BB5FD0" w:rsidR="00916CD7" w:rsidRPr="000754EC" w:rsidRDefault="00916CD7" w:rsidP="000754EC">
            <w:pPr>
              <w:pStyle w:val="SIText"/>
            </w:pPr>
          </w:p>
        </w:tc>
      </w:tr>
    </w:tbl>
    <w:p w14:paraId="27FE4F5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2C5F586" w14:textId="77777777" w:rsidTr="00CA2922">
        <w:tc>
          <w:tcPr>
            <w:tcW w:w="1396" w:type="pct"/>
            <w:shd w:val="clear" w:color="auto" w:fill="auto"/>
          </w:tcPr>
          <w:p w14:paraId="623587A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AA1F878" w14:textId="00CB8178" w:rsidR="00F1480E" w:rsidRPr="000754EC" w:rsidRDefault="00901260" w:rsidP="00E40225">
            <w:pPr>
              <w:pStyle w:val="SIText"/>
            </w:pPr>
            <w:r w:rsidRPr="00901260">
              <w:t xml:space="preserve">Companion Volumes, including Implementation Guides, are available at VETNet: </w:t>
            </w:r>
            <w:hyperlink r:id="rId11" w:history="1">
              <w:r w:rsidRPr="00901260">
                <w:t>https://vetnet.education.gov.au/Pages/TrainingDocs.aspx?q=0d96fe23-5747-4c01-9d6f-3509ff8d3d47</w:t>
              </w:r>
            </w:hyperlink>
          </w:p>
        </w:tc>
      </w:tr>
    </w:tbl>
    <w:p w14:paraId="2F68FF08" w14:textId="77777777" w:rsidR="00F1480E" w:rsidRDefault="00F1480E" w:rsidP="005F771F">
      <w:pPr>
        <w:pStyle w:val="SIText"/>
      </w:pPr>
    </w:p>
    <w:p w14:paraId="6A0C985E" w14:textId="77777777" w:rsidR="00F1480E" w:rsidRDefault="00F1480E" w:rsidP="005F771F">
      <w:pPr>
        <w:pStyle w:val="SIText"/>
      </w:pPr>
      <w:r>
        <w:br w:type="page"/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B252312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03E2C6A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C3A7EF3" w14:textId="658B9818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D46328" w:rsidRPr="00D46328">
              <w:t>FWPTMM5205 Optimise CNC operations</w:t>
            </w:r>
          </w:p>
        </w:tc>
      </w:tr>
      <w:tr w:rsidR="00556C4C" w:rsidRPr="00A55106" w14:paraId="1483493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ABF35E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F51DF86" w14:textId="77777777" w:rsidTr="00113678">
        <w:tc>
          <w:tcPr>
            <w:tcW w:w="5000" w:type="pct"/>
            <w:gridSpan w:val="2"/>
            <w:shd w:val="clear" w:color="auto" w:fill="auto"/>
          </w:tcPr>
          <w:p w14:paraId="588E554F" w14:textId="77777777" w:rsidR="00901260" w:rsidRPr="00901260" w:rsidRDefault="00901260" w:rsidP="00901260">
            <w:r w:rsidRPr="00901260">
              <w:t>An individual demonstrating competency must satisfy all of the elements, performance criteria and foundation skills of this unit. There must be evidence that, on at least one occasion, the individual has:</w:t>
            </w:r>
          </w:p>
          <w:p w14:paraId="6BDDAFBC" w14:textId="760B61F8" w:rsidR="002D5323" w:rsidRPr="002D5323" w:rsidRDefault="002D5323" w:rsidP="002D5323">
            <w:pPr>
              <w:pStyle w:val="SIBulletList1"/>
            </w:pPr>
            <w:r w:rsidRPr="002D5323">
              <w:t>install</w:t>
            </w:r>
            <w:r>
              <w:t>ed</w:t>
            </w:r>
            <w:r w:rsidRPr="002D5323">
              <w:t xml:space="preserve"> and commission</w:t>
            </w:r>
            <w:r>
              <w:t>ed</w:t>
            </w:r>
            <w:r w:rsidRPr="002D5323">
              <w:t xml:space="preserve"> CNC integrated software to attain and sustain optimal integration in CNC sizing machines and/or CNC machining and processing centres to produce different outputs </w:t>
            </w:r>
          </w:p>
          <w:p w14:paraId="32ABBD41" w14:textId="2DBA5637" w:rsidR="002D5323" w:rsidRPr="002D5323" w:rsidRDefault="002D5323" w:rsidP="002D5323">
            <w:pPr>
              <w:pStyle w:val="SIBulletList1"/>
            </w:pPr>
            <w:r w:rsidRPr="002D5323">
              <w:t>check</w:t>
            </w:r>
            <w:r>
              <w:t>ed</w:t>
            </w:r>
            <w:r w:rsidRPr="002D5323">
              <w:t xml:space="preserve"> that machine is operating safely in line with its intended purpose and program and to maximum output</w:t>
            </w:r>
          </w:p>
          <w:p w14:paraId="01882721" w14:textId="77777777" w:rsidR="00556C4C" w:rsidRPr="000754EC" w:rsidRDefault="002D5323" w:rsidP="002D5323">
            <w:pPr>
              <w:pStyle w:val="SIBulletList1"/>
            </w:pPr>
            <w:r w:rsidRPr="002D5323">
              <w:t>complete</w:t>
            </w:r>
            <w:r>
              <w:t>d</w:t>
            </w:r>
            <w:r w:rsidRPr="002D5323">
              <w:t xml:space="preserve"> a detailed and accurate report, for each installation, on the installation and commissioning process and problems encountered.</w:t>
            </w:r>
          </w:p>
        </w:tc>
      </w:tr>
    </w:tbl>
    <w:p w14:paraId="62F8FCE8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C5B0AE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50B44CC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235CD76" w14:textId="77777777" w:rsidTr="00CA2922">
        <w:tc>
          <w:tcPr>
            <w:tcW w:w="5000" w:type="pct"/>
            <w:shd w:val="clear" w:color="auto" w:fill="auto"/>
          </w:tcPr>
          <w:p w14:paraId="62FF1085" w14:textId="77777777" w:rsidR="00901260" w:rsidRPr="00901260" w:rsidRDefault="00901260" w:rsidP="00901260">
            <w:pPr>
              <w:pStyle w:val="SIText"/>
            </w:pPr>
            <w:r w:rsidRPr="00901260">
              <w:t>An individual must be able to demonstrate the knowledge required to perform the tasks outlined in the elements and performance criteria of this unit. This includes knowledge of:</w:t>
            </w:r>
          </w:p>
          <w:p w14:paraId="2452E860" w14:textId="608A3DD7" w:rsidR="007E715A" w:rsidRPr="007E715A" w:rsidRDefault="007E715A" w:rsidP="007E715A">
            <w:pPr>
              <w:pStyle w:val="SIBulletList1"/>
            </w:pPr>
            <w:r w:rsidRPr="007E715A">
              <w:t xml:space="preserve">health and </w:t>
            </w:r>
            <w:r w:rsidR="00D93B56">
              <w:t>safety</w:t>
            </w:r>
            <w:r w:rsidRPr="007E715A">
              <w:t xml:space="preserve"> hazards or risks related to </w:t>
            </w:r>
            <w:r w:rsidR="007A2E90">
              <w:t xml:space="preserve">optimising CNC </w:t>
            </w:r>
            <w:r w:rsidRPr="007E715A">
              <w:t>operation</w:t>
            </w:r>
            <w:r w:rsidR="007A2E90">
              <w:t>s</w:t>
            </w:r>
            <w:r w:rsidRPr="007E715A">
              <w:t xml:space="preserve"> as identified through risk assessments, manufacturer technical information, regulations and industry health and safety guides</w:t>
            </w:r>
          </w:p>
          <w:p w14:paraId="2A5A7322" w14:textId="32735459" w:rsidR="007A2E90" w:rsidRPr="007A2E90" w:rsidRDefault="003E338E" w:rsidP="007A2E90">
            <w:pPr>
              <w:pStyle w:val="SIBulletList1"/>
            </w:pPr>
            <w:r>
              <w:t>workplace</w:t>
            </w:r>
            <w:r w:rsidRPr="002D5323">
              <w:t xml:space="preserve"> </w:t>
            </w:r>
            <w:r w:rsidR="007A2E90" w:rsidRPr="002D5323">
              <w:t>procedures for</w:t>
            </w:r>
            <w:r w:rsidR="007A2E90">
              <w:t xml:space="preserve"> optimising </w:t>
            </w:r>
            <w:r w:rsidR="007A2E90" w:rsidRPr="007A2E90">
              <w:t>CNC operations</w:t>
            </w:r>
            <w:r w:rsidR="007A2E90" w:rsidRPr="002D5323">
              <w:t>:</w:t>
            </w:r>
          </w:p>
          <w:p w14:paraId="6CF8F367" w14:textId="450F839E" w:rsidR="007A2E90" w:rsidRDefault="007A2E90" w:rsidP="00E712E6">
            <w:pPr>
              <w:pStyle w:val="SIBulletList2"/>
            </w:pPr>
            <w:r>
              <w:t>health and safety requirements</w:t>
            </w:r>
          </w:p>
          <w:p w14:paraId="6AFFAF26" w14:textId="54EB967C" w:rsidR="007A2E90" w:rsidRPr="007A2E90" w:rsidRDefault="007A2E90" w:rsidP="007A2E90">
            <w:pPr>
              <w:pStyle w:val="SIBulletList2"/>
            </w:pPr>
            <w:r w:rsidRPr="002D5323">
              <w:t>installing software and commissioning machinery</w:t>
            </w:r>
          </w:p>
          <w:p w14:paraId="57F922E6" w14:textId="77777777" w:rsidR="007A2E90" w:rsidRDefault="007A2E90" w:rsidP="007A2E90">
            <w:pPr>
              <w:pStyle w:val="SIBulletList2"/>
            </w:pPr>
            <w:r w:rsidRPr="002D5323">
              <w:t xml:space="preserve">recording and reporting on installation and commissioning </w:t>
            </w:r>
            <w:r w:rsidRPr="007A2E90">
              <w:t>processes and problems</w:t>
            </w:r>
          </w:p>
          <w:p w14:paraId="69F9CE63" w14:textId="3E8D90CF" w:rsidR="002D5323" w:rsidRPr="002D5323" w:rsidRDefault="002D5323" w:rsidP="007A2E90">
            <w:pPr>
              <w:pStyle w:val="SIBulletList1"/>
            </w:pPr>
            <w:r w:rsidRPr="002D5323">
              <w:t>for the CNC software:</w:t>
            </w:r>
          </w:p>
          <w:p w14:paraId="2F6FAA5F" w14:textId="77777777" w:rsidR="002D5323" w:rsidRPr="002D5323" w:rsidRDefault="002D5323" w:rsidP="002D5323">
            <w:pPr>
              <w:pStyle w:val="SIBulletList2"/>
            </w:pPr>
            <w:r w:rsidRPr="002D5323">
              <w:t>program format and operational purpose</w:t>
            </w:r>
          </w:p>
          <w:p w14:paraId="69E7C265" w14:textId="77777777" w:rsidR="002D5323" w:rsidRPr="002D5323" w:rsidRDefault="002D5323" w:rsidP="002D5323">
            <w:pPr>
              <w:pStyle w:val="SIBulletList2"/>
            </w:pPr>
            <w:r w:rsidRPr="002D5323">
              <w:t>compatibility of two or more sets of software</w:t>
            </w:r>
          </w:p>
          <w:p w14:paraId="7B198C42" w14:textId="77777777" w:rsidR="002D5323" w:rsidRPr="002D5323" w:rsidRDefault="002D5323" w:rsidP="002D5323">
            <w:pPr>
              <w:pStyle w:val="SIBulletList2"/>
            </w:pPr>
            <w:r w:rsidRPr="002D5323">
              <w:t>system functions and capabilities</w:t>
            </w:r>
          </w:p>
          <w:p w14:paraId="1E26AB93" w14:textId="77777777" w:rsidR="002D5323" w:rsidRPr="002D5323" w:rsidRDefault="002D5323" w:rsidP="002D5323">
            <w:pPr>
              <w:pStyle w:val="SIBulletList2"/>
            </w:pPr>
            <w:r w:rsidRPr="002D5323">
              <w:t>methods to install and collate two or more sets of software information established through a common identifier</w:t>
            </w:r>
          </w:p>
          <w:p w14:paraId="4C90F9F2" w14:textId="77777777" w:rsidR="002D5323" w:rsidRPr="002D5323" w:rsidRDefault="002D5323" w:rsidP="002D5323">
            <w:pPr>
              <w:pStyle w:val="SIBulletList2"/>
            </w:pPr>
            <w:r w:rsidRPr="002D5323">
              <w:t>methods to maximise the program to maximise machine output</w:t>
            </w:r>
          </w:p>
          <w:p w14:paraId="70D1A70E" w14:textId="77777777" w:rsidR="002D5323" w:rsidRPr="002D5323" w:rsidRDefault="002D5323" w:rsidP="002D5323">
            <w:pPr>
              <w:pStyle w:val="SIBulletList2"/>
            </w:pPr>
            <w:r w:rsidRPr="002D5323">
              <w:t>methods to commission machinery to operational specification</w:t>
            </w:r>
          </w:p>
          <w:p w14:paraId="3602C4BD" w14:textId="77777777" w:rsidR="002D5323" w:rsidRPr="002D5323" w:rsidRDefault="002D5323" w:rsidP="002D5323">
            <w:pPr>
              <w:pStyle w:val="SIBulletList2"/>
            </w:pPr>
            <w:r w:rsidRPr="002D5323">
              <w:t>requirements for safe storage of program master copy</w:t>
            </w:r>
          </w:p>
          <w:p w14:paraId="23425BDB" w14:textId="77777777" w:rsidR="002D5323" w:rsidRPr="002D5323" w:rsidRDefault="002D5323" w:rsidP="002D5323">
            <w:pPr>
              <w:pStyle w:val="SIBulletList1"/>
            </w:pPr>
            <w:r w:rsidRPr="002D5323">
              <w:t>for the machinery being commissioned:</w:t>
            </w:r>
          </w:p>
          <w:p w14:paraId="43CAA831" w14:textId="77777777" w:rsidR="002D5323" w:rsidRPr="002D5323" w:rsidRDefault="002D5323" w:rsidP="002D5323">
            <w:pPr>
              <w:pStyle w:val="SIBulletList2"/>
            </w:pPr>
            <w:r w:rsidRPr="002D5323">
              <w:t>operational purpose and sizing specifications</w:t>
            </w:r>
          </w:p>
          <w:p w14:paraId="50A32C27" w14:textId="77777777" w:rsidR="002D5323" w:rsidRPr="002D5323" w:rsidRDefault="002D5323" w:rsidP="002D5323">
            <w:pPr>
              <w:pStyle w:val="SIBulletList2"/>
            </w:pPr>
            <w:r w:rsidRPr="002D5323">
              <w:t>maximum production capacity</w:t>
            </w:r>
          </w:p>
          <w:p w14:paraId="4C5DB6AC" w14:textId="3951142C" w:rsidR="00F1480E" w:rsidRPr="000754EC" w:rsidRDefault="002D5323" w:rsidP="007A2E90">
            <w:pPr>
              <w:pStyle w:val="SIBulletList2"/>
            </w:pPr>
            <w:r w:rsidRPr="002D5323">
              <w:t>methods to monitor the operation of commissioned machines and check calibration</w:t>
            </w:r>
            <w:r w:rsidR="007A2E90">
              <w:t>.</w:t>
            </w:r>
          </w:p>
        </w:tc>
      </w:tr>
    </w:tbl>
    <w:p w14:paraId="2517EDB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8B142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206D0F5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3993786" w14:textId="77777777" w:rsidTr="00CA2922">
        <w:tc>
          <w:tcPr>
            <w:tcW w:w="5000" w:type="pct"/>
            <w:shd w:val="clear" w:color="auto" w:fill="auto"/>
          </w:tcPr>
          <w:p w14:paraId="1036ABFC" w14:textId="77777777" w:rsidR="00901260" w:rsidRPr="00901260" w:rsidRDefault="00901260" w:rsidP="00901260">
            <w:pPr>
              <w:pStyle w:val="SIText"/>
            </w:pPr>
            <w:r w:rsidRPr="00901260">
              <w:t>Assessment of skills must take place under the following conditions:</w:t>
            </w:r>
          </w:p>
          <w:p w14:paraId="1C70A1DD" w14:textId="77777777" w:rsidR="00901260" w:rsidRPr="00901260" w:rsidRDefault="00901260" w:rsidP="00901260">
            <w:pPr>
              <w:pStyle w:val="SIBulletList1"/>
            </w:pPr>
            <w:r w:rsidRPr="00901260">
              <w:t>physical conditions:</w:t>
            </w:r>
          </w:p>
          <w:p w14:paraId="27FE616B" w14:textId="77777777" w:rsidR="00901260" w:rsidRPr="00901260" w:rsidRDefault="00901260" w:rsidP="00901260">
            <w:pPr>
              <w:pStyle w:val="SIBulletList2"/>
            </w:pPr>
            <w:r w:rsidRPr="00901260">
              <w:t>skills must be demonstrated in an environment that accurately represents workplace conditions</w:t>
            </w:r>
          </w:p>
          <w:p w14:paraId="5EE22210" w14:textId="77777777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24419A8D" w14:textId="77777777" w:rsidR="002D5323" w:rsidRPr="002D5323" w:rsidRDefault="002D5323" w:rsidP="002D5323">
            <w:pPr>
              <w:pStyle w:val="SIBulletList2"/>
            </w:pPr>
            <w:r w:rsidRPr="002D5323">
              <w:t>CNC sizing machines and CNC machining and processing centres</w:t>
            </w:r>
          </w:p>
          <w:p w14:paraId="3FF58D1B" w14:textId="77777777" w:rsidR="00D93B56" w:rsidRPr="00D93B56" w:rsidRDefault="002D5323" w:rsidP="00D93B56">
            <w:pPr>
              <w:pStyle w:val="SIBulletList2"/>
              <w:rPr>
                <w:rFonts w:eastAsia="Calibri"/>
              </w:rPr>
            </w:pPr>
            <w:r w:rsidRPr="002D5323">
              <w:t>CNC software programs</w:t>
            </w:r>
          </w:p>
          <w:p w14:paraId="03D2EBCB" w14:textId="177FAFD4" w:rsidR="002D5323" w:rsidRPr="002D5323" w:rsidRDefault="00D93B56" w:rsidP="00EF4C09">
            <w:pPr>
              <w:pStyle w:val="SIBulletList2"/>
            </w:pPr>
            <w:r w:rsidRPr="009002A4">
              <w:t xml:space="preserve">personal protective equipment suitable for </w:t>
            </w:r>
            <w:r w:rsidRPr="00D93B56">
              <w:t>optimising CNC machines and operations</w:t>
            </w:r>
          </w:p>
          <w:p w14:paraId="4DAC72AF" w14:textId="77777777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6BB8764B" w14:textId="77777777" w:rsidR="002D5323" w:rsidRPr="002D5323" w:rsidRDefault="002D5323" w:rsidP="002D5323">
            <w:pPr>
              <w:pStyle w:val="SIBulletList2"/>
            </w:pPr>
            <w:r w:rsidRPr="002D5323">
              <w:t>production plans and information on production orders</w:t>
            </w:r>
          </w:p>
          <w:p w14:paraId="1E9F0978" w14:textId="77777777" w:rsidR="002D5323" w:rsidRPr="002D5323" w:rsidRDefault="002D5323" w:rsidP="002D5323">
            <w:pPr>
              <w:pStyle w:val="SIBulletList2"/>
            </w:pPr>
            <w:r w:rsidRPr="002D5323">
              <w:t>machine sizing specifications</w:t>
            </w:r>
          </w:p>
          <w:p w14:paraId="563AFB90" w14:textId="77777777" w:rsidR="002D5323" w:rsidRPr="002D5323" w:rsidRDefault="002D5323" w:rsidP="002D5323">
            <w:pPr>
              <w:pStyle w:val="SIBulletList2"/>
            </w:pPr>
            <w:r w:rsidRPr="002D5323">
              <w:t>instructions for installing CNC software and commissioning machinery</w:t>
            </w:r>
          </w:p>
          <w:p w14:paraId="2FD19B48" w14:textId="77777777" w:rsidR="002D5323" w:rsidRPr="002D5323" w:rsidRDefault="002D5323" w:rsidP="002D5323">
            <w:pPr>
              <w:pStyle w:val="SIBulletList2"/>
            </w:pPr>
            <w:r w:rsidRPr="002D5323">
              <w:t>template reports for installation and commissioning processes and problems</w:t>
            </w:r>
          </w:p>
          <w:p w14:paraId="173ED613" w14:textId="5C29E28B" w:rsidR="002D5323" w:rsidRPr="00A32274" w:rsidRDefault="003E338E" w:rsidP="00D55C95">
            <w:pPr>
              <w:pStyle w:val="SIBulletList2"/>
              <w:rPr>
                <w:rFonts w:eastAsia="Calibri"/>
              </w:rPr>
            </w:pPr>
            <w:r>
              <w:t>workplace</w:t>
            </w:r>
            <w:r w:rsidRPr="002D5323">
              <w:t xml:space="preserve"> </w:t>
            </w:r>
            <w:r w:rsidR="002D5323" w:rsidRPr="002D5323">
              <w:t>procedures for installing software and commissioning machinery</w:t>
            </w:r>
            <w:r w:rsidR="000C3EF9">
              <w:t xml:space="preserve"> including </w:t>
            </w:r>
            <w:r w:rsidR="000C3EF9" w:rsidRPr="007E715A">
              <w:t>health and safety and emergency procedures</w:t>
            </w:r>
          </w:p>
          <w:p w14:paraId="60A7643A" w14:textId="77777777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10BCF04C" w14:textId="77777777" w:rsidR="0021210E" w:rsidRPr="000754EC" w:rsidRDefault="002D5323" w:rsidP="002D5323">
            <w:pPr>
              <w:pStyle w:val="SIBulletList2"/>
            </w:pPr>
            <w:r w:rsidRPr="002D5323">
              <w:t>relevant personnel for the purposes of communicating information</w:t>
            </w:r>
            <w:r>
              <w:t>.</w:t>
            </w:r>
          </w:p>
          <w:p w14:paraId="3B5B4450" w14:textId="77777777" w:rsidR="0021210E" w:rsidRDefault="0021210E" w:rsidP="000754EC">
            <w:pPr>
              <w:pStyle w:val="SIText"/>
            </w:pPr>
          </w:p>
          <w:p w14:paraId="5B374D31" w14:textId="74797444" w:rsidR="00F1480E" w:rsidRPr="000754EC" w:rsidRDefault="007134FE" w:rsidP="00901260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57F4110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7A5A1D5" w14:textId="77777777" w:rsidTr="004679E3">
        <w:tc>
          <w:tcPr>
            <w:tcW w:w="990" w:type="pct"/>
            <w:shd w:val="clear" w:color="auto" w:fill="auto"/>
          </w:tcPr>
          <w:p w14:paraId="493D40FC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1D12C68" w14:textId="77777777" w:rsidR="00901260" w:rsidRPr="00901260" w:rsidRDefault="00901260" w:rsidP="00901260">
            <w:pPr>
              <w:pStyle w:val="SIText"/>
            </w:pPr>
            <w:r w:rsidRPr="00901260">
              <w:t>Companion Volumes, including Implementation Guides, are available at VETNet:</w:t>
            </w:r>
          </w:p>
          <w:p w14:paraId="4DF2D36B" w14:textId="50A14DF3" w:rsidR="00F1480E" w:rsidRPr="000754EC" w:rsidRDefault="00622C5C" w:rsidP="00901260">
            <w:pPr>
              <w:pStyle w:val="SIText"/>
            </w:pPr>
            <w:hyperlink r:id="rId12" w:history="1">
              <w:r w:rsidR="00901260" w:rsidRPr="00901260">
                <w:t>https://vetnet.education.gov.au/Pages/TrainingDocs.aspx?q=0d96fe23-5747-4c01-9d6f-3509ff8d3d47</w:t>
              </w:r>
            </w:hyperlink>
          </w:p>
        </w:tc>
      </w:tr>
    </w:tbl>
    <w:p w14:paraId="283E7326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0EC7E" w14:textId="77777777" w:rsidR="00632C95" w:rsidRDefault="00632C95" w:rsidP="00BF3F0A">
      <w:r>
        <w:separator/>
      </w:r>
    </w:p>
    <w:p w14:paraId="443D84BA" w14:textId="77777777" w:rsidR="00632C95" w:rsidRDefault="00632C95"/>
  </w:endnote>
  <w:endnote w:type="continuationSeparator" w:id="0">
    <w:p w14:paraId="07199D14" w14:textId="77777777" w:rsidR="00632C95" w:rsidRDefault="00632C95" w:rsidP="00BF3F0A">
      <w:r>
        <w:continuationSeparator/>
      </w:r>
    </w:p>
    <w:p w14:paraId="7CABC302" w14:textId="77777777" w:rsidR="00632C95" w:rsidRDefault="00632C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3D1DBCB5" w14:textId="0FD11C25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622C5C">
          <w:rPr>
            <w:noProof/>
          </w:rPr>
          <w:t>3</w:t>
        </w:r>
        <w:r w:rsidRPr="000754EC">
          <w:fldChar w:fldCharType="end"/>
        </w:r>
      </w:p>
      <w:p w14:paraId="38DD516F" w14:textId="6E33CA13" w:rsidR="00D810DE" w:rsidRDefault="00622C5C" w:rsidP="005F771F">
        <w:pPr>
          <w:pStyle w:val="SIText"/>
        </w:pPr>
      </w:p>
    </w:sdtContent>
  </w:sdt>
  <w:p w14:paraId="1D89D576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EC3F1" w14:textId="77777777" w:rsidR="00632C95" w:rsidRDefault="00632C95" w:rsidP="00BF3F0A">
      <w:r>
        <w:separator/>
      </w:r>
    </w:p>
    <w:p w14:paraId="563FD79B" w14:textId="77777777" w:rsidR="00632C95" w:rsidRDefault="00632C95"/>
  </w:footnote>
  <w:footnote w:type="continuationSeparator" w:id="0">
    <w:p w14:paraId="6A3F3417" w14:textId="77777777" w:rsidR="00632C95" w:rsidRDefault="00632C95" w:rsidP="00BF3F0A">
      <w:r>
        <w:continuationSeparator/>
      </w:r>
    </w:p>
    <w:p w14:paraId="15BE4DF2" w14:textId="77777777" w:rsidR="00632C95" w:rsidRDefault="00632C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DFEA6" w14:textId="77777777" w:rsidR="009C2650" w:rsidRPr="000754EC" w:rsidRDefault="00B74B83" w:rsidP="00146EEC">
    <w:pPr>
      <w:pStyle w:val="SIText"/>
    </w:pPr>
    <w:r w:rsidRPr="00B74B83">
      <w:t>FWPTMM5205 Optimise CNC operations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087861C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5"/>
  </w:num>
  <w:num w:numId="15">
    <w:abstractNumId w:val="6"/>
  </w:num>
  <w:num w:numId="16">
    <w:abstractNumId w:val="16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1M7I0tDA0NTUxMDJW0lEKTi0uzszPAykwqQUARhO7jiwAAAA="/>
  </w:docVars>
  <w:rsids>
    <w:rsidRoot w:val="00B74B8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5720"/>
    <w:rsid w:val="00041E59"/>
    <w:rsid w:val="0005214F"/>
    <w:rsid w:val="00064BFE"/>
    <w:rsid w:val="00070B3E"/>
    <w:rsid w:val="00071F95"/>
    <w:rsid w:val="000737BB"/>
    <w:rsid w:val="00073C21"/>
    <w:rsid w:val="00074E47"/>
    <w:rsid w:val="000754EC"/>
    <w:rsid w:val="0009093B"/>
    <w:rsid w:val="000A5441"/>
    <w:rsid w:val="000C149A"/>
    <w:rsid w:val="000C224E"/>
    <w:rsid w:val="000C3EF9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E752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1601"/>
    <w:rsid w:val="00262FC3"/>
    <w:rsid w:val="0026394F"/>
    <w:rsid w:val="0026509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D5323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38E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6BD2"/>
    <w:rsid w:val="004679E3"/>
    <w:rsid w:val="00475172"/>
    <w:rsid w:val="004758B0"/>
    <w:rsid w:val="004832D2"/>
    <w:rsid w:val="00485559"/>
    <w:rsid w:val="00497FA7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3E75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25B3"/>
    <w:rsid w:val="005A3AA5"/>
    <w:rsid w:val="005A6C9C"/>
    <w:rsid w:val="005A74DC"/>
    <w:rsid w:val="005B5146"/>
    <w:rsid w:val="005D1AFD"/>
    <w:rsid w:val="005E51E6"/>
    <w:rsid w:val="005F027A"/>
    <w:rsid w:val="005F33CC"/>
    <w:rsid w:val="005F5D06"/>
    <w:rsid w:val="005F771F"/>
    <w:rsid w:val="006121D4"/>
    <w:rsid w:val="00613B49"/>
    <w:rsid w:val="00616845"/>
    <w:rsid w:val="00620E8E"/>
    <w:rsid w:val="00622C5C"/>
    <w:rsid w:val="00632C95"/>
    <w:rsid w:val="00633CFE"/>
    <w:rsid w:val="00634FCA"/>
    <w:rsid w:val="006413B6"/>
    <w:rsid w:val="00643D1B"/>
    <w:rsid w:val="006452B8"/>
    <w:rsid w:val="00652E62"/>
    <w:rsid w:val="00684F1A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6FC"/>
    <w:rsid w:val="00771B60"/>
    <w:rsid w:val="00781D77"/>
    <w:rsid w:val="00783549"/>
    <w:rsid w:val="007860B7"/>
    <w:rsid w:val="00786DC8"/>
    <w:rsid w:val="007A2E90"/>
    <w:rsid w:val="007A300D"/>
    <w:rsid w:val="007D5A78"/>
    <w:rsid w:val="007E3BD1"/>
    <w:rsid w:val="007E715A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002A4"/>
    <w:rsid w:val="00901260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23DB0"/>
    <w:rsid w:val="00A32274"/>
    <w:rsid w:val="00A5092E"/>
    <w:rsid w:val="00A554D6"/>
    <w:rsid w:val="00A56E14"/>
    <w:rsid w:val="00A6476B"/>
    <w:rsid w:val="00A669DA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74B83"/>
    <w:rsid w:val="00B848D4"/>
    <w:rsid w:val="00B865B7"/>
    <w:rsid w:val="00BA1CB1"/>
    <w:rsid w:val="00BA4178"/>
    <w:rsid w:val="00BA482D"/>
    <w:rsid w:val="00BB23F4"/>
    <w:rsid w:val="00BC2E29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27E76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26AB1"/>
    <w:rsid w:val="00D32124"/>
    <w:rsid w:val="00D46328"/>
    <w:rsid w:val="00D54C76"/>
    <w:rsid w:val="00D71E43"/>
    <w:rsid w:val="00D727F3"/>
    <w:rsid w:val="00D73695"/>
    <w:rsid w:val="00D810DE"/>
    <w:rsid w:val="00D87D32"/>
    <w:rsid w:val="00D91188"/>
    <w:rsid w:val="00D92C83"/>
    <w:rsid w:val="00D93B56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465AC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176A9400-A4AB-4959-9CE7-A1028E9E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B74B8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B83"/>
    <w:rPr>
      <w:rFonts w:ascii="Arial" w:eastAsia="Times New Roman" w:hAnsi="Arial" w:cs="Times New Roman"/>
      <w:sz w:val="20"/>
      <w:lang w:eastAsia="en-AU"/>
    </w:rPr>
  </w:style>
  <w:style w:type="paragraph" w:styleId="ListBullet">
    <w:name w:val="List Bullet"/>
    <w:basedOn w:val="Normal"/>
    <w:uiPriority w:val="99"/>
    <w:semiHidden/>
    <w:unhideWhenUsed/>
    <w:locked/>
    <w:rsid w:val="00B74B83"/>
    <w:pPr>
      <w:ind w:left="1083" w:hanging="360"/>
      <w:contextualSpacing/>
    </w:pPr>
  </w:style>
  <w:style w:type="paragraph" w:styleId="List">
    <w:name w:val="List"/>
    <w:basedOn w:val="Normal"/>
    <w:uiPriority w:val="99"/>
    <w:semiHidden/>
    <w:unhideWhenUsed/>
    <w:locked/>
    <w:rsid w:val="002D5323"/>
    <w:pPr>
      <w:ind w:left="283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2D5323"/>
    <w:pPr>
      <w:numPr>
        <w:numId w:val="1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0d96fe23-5747-4c01-9d6f-3509ff8d3d4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0d96fe23-5747-4c01-9d6f-3509ff8d3d4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daian\Desktop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EB3CDB8FF93A4F8362F228DEA13947" ma:contentTypeVersion="4" ma:contentTypeDescription="Create a new document." ma:contentTypeScope="" ma:versionID="92341bbd07f71720ef4d578f1a4aef65">
  <xsd:schema xmlns:xsd="http://www.w3.org/2001/XMLSchema" xmlns:xs="http://www.w3.org/2001/XMLSchema" xmlns:p="http://schemas.microsoft.com/office/2006/metadata/properties" xmlns:ns2="9308fee8-3b66-480a-a5a8-360aa9ca2af3" targetNamespace="http://schemas.microsoft.com/office/2006/metadata/properties" ma:root="true" ma:fieldsID="78d73d4279d7a3ff020b8f5824f5e0cb" ns2:_="">
    <xsd:import namespace="9308fee8-3b66-480a-a5a8-360aa9ca2a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8fee8-3b66-480a-a5a8-360aa9ca2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9308fee8-3b66-480a-a5a8-360aa9ca2af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9194A53-094B-4A5C-AD9A-6DB3F94002F9}"/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A27AEC-3710-42B5-9A3E-57C2155F9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68</TotalTime>
  <Pages>5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Tim Cleary</dc:creator>
  <cp:lastModifiedBy>Georgiana Daian</cp:lastModifiedBy>
  <cp:revision>28</cp:revision>
  <cp:lastPrinted>2016-05-27T05:21:00Z</cp:lastPrinted>
  <dcterms:created xsi:type="dcterms:W3CDTF">2018-02-06T00:24:00Z</dcterms:created>
  <dcterms:modified xsi:type="dcterms:W3CDTF">2018-08-27T07:25:00Z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0x0101008CEB3CDB8FF93A4F8362F228DEA13947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