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1128" w14:paraId="3E645321" w14:textId="77777777" w:rsidTr="00146EEC">
        <w:tc>
          <w:tcPr>
            <w:tcW w:w="2689" w:type="dxa"/>
          </w:tcPr>
          <w:p w14:paraId="70E05B63" w14:textId="48D32C2F" w:rsidR="008B1128" w:rsidRPr="008B1128" w:rsidRDefault="008B1128" w:rsidP="008B1128">
            <w:pPr>
              <w:pStyle w:val="SIText"/>
            </w:pPr>
            <w:r w:rsidRPr="00C944AF">
              <w:t>Release 1</w:t>
            </w:r>
          </w:p>
        </w:tc>
        <w:tc>
          <w:tcPr>
            <w:tcW w:w="6939" w:type="dxa"/>
          </w:tcPr>
          <w:p w14:paraId="6A1EE5D7" w14:textId="4A997302" w:rsidR="008B1128" w:rsidRPr="008B1128" w:rsidRDefault="008B1128" w:rsidP="008B1128">
            <w:pPr>
              <w:pStyle w:val="SIText"/>
            </w:pPr>
            <w:r w:rsidRPr="00C944AF">
              <w:t xml:space="preserve">This version released with the </w:t>
            </w:r>
            <w:r w:rsidR="00A13291">
              <w:t xml:space="preserve">RGR </w:t>
            </w:r>
            <w:r w:rsidRPr="00C944AF">
              <w:t>Racing Training Package Version 1.</w:t>
            </w:r>
            <w:r>
              <w:t>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1A1F840D" w:rsidR="00F1480E" w:rsidRPr="000754EC" w:rsidRDefault="00A1110E" w:rsidP="000754EC">
            <w:pPr>
              <w:pStyle w:val="SIUNITCODE"/>
            </w:pPr>
            <w:r w:rsidRPr="008B1128">
              <w:t>RGRSTD302</w:t>
            </w:r>
          </w:p>
        </w:tc>
        <w:tc>
          <w:tcPr>
            <w:tcW w:w="3604" w:type="pct"/>
            <w:shd w:val="clear" w:color="auto" w:fill="auto"/>
          </w:tcPr>
          <w:p w14:paraId="30494620" w14:textId="0D50621B" w:rsidR="00F1480E" w:rsidRPr="000754EC" w:rsidRDefault="00A1110E" w:rsidP="000754EC">
            <w:pPr>
              <w:pStyle w:val="SIUnittitle"/>
            </w:pPr>
            <w:r w:rsidRPr="008B1128">
              <w:t>Interpret wagering trends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337670A8" w14:textId="77777777" w:rsidR="008B1128" w:rsidRPr="008B1128" w:rsidRDefault="008B1128" w:rsidP="008B1128">
            <w:pPr>
              <w:pStyle w:val="SIText"/>
            </w:pPr>
            <w:r w:rsidRPr="00C944AF">
              <w:t>This unit of competency describes the skills and knowledge</w:t>
            </w:r>
            <w:r w:rsidRPr="008B1128">
              <w:t xml:space="preserve"> required to conduct pre-race and race meeting checks of a variety of documentation, including written, audio and visual, to monitor and interpret wagering information for race integrity purposes.</w:t>
            </w:r>
          </w:p>
          <w:p w14:paraId="61CCA303" w14:textId="77777777" w:rsidR="008B1128" w:rsidRPr="006A15B4" w:rsidRDefault="008B1128" w:rsidP="008B1128">
            <w:pPr>
              <w:pStyle w:val="SIText"/>
            </w:pPr>
          </w:p>
          <w:p w14:paraId="02969CF6" w14:textId="77777777" w:rsidR="008B1128" w:rsidRPr="008B1128" w:rsidRDefault="008B1128" w:rsidP="008B1128">
            <w:pPr>
              <w:pStyle w:val="SIText"/>
            </w:pPr>
            <w:r w:rsidRPr="00C944AF">
              <w:t>The unit applies to stipendiary or cadet stewards or those who have been approved by Principal Racing Authority</w:t>
            </w:r>
            <w:r w:rsidRPr="008B1128">
              <w:t xml:space="preserve"> (PRA) to perform the job functions associated with interpreting wagering trends in greyhound, harness or thoroughbred racing codes.</w:t>
            </w:r>
          </w:p>
          <w:p w14:paraId="671027F0" w14:textId="77777777" w:rsidR="008B1128" w:rsidRDefault="008B1128" w:rsidP="008B1128">
            <w:pPr>
              <w:pStyle w:val="SIText"/>
            </w:pPr>
          </w:p>
          <w:p w14:paraId="71D90039" w14:textId="77777777" w:rsidR="008B1128" w:rsidRPr="008B1128" w:rsidRDefault="008B1128" w:rsidP="008B1128">
            <w:pPr>
              <w:pStyle w:val="SIText"/>
            </w:pPr>
            <w:r w:rsidRPr="008B1128">
              <w:t>Greyhound, harness and thoroughbred racing are strictly regulated throughout Australia. All stewards are appointed under the rules of racing by the relevant PRA. Users are advised to check with the relevant PRA for requirements.</w:t>
            </w:r>
          </w:p>
          <w:p w14:paraId="2CEA79FA" w14:textId="77777777" w:rsidR="008B1128" w:rsidRDefault="008B1128" w:rsidP="008B1128">
            <w:pPr>
              <w:pStyle w:val="SIText"/>
            </w:pPr>
          </w:p>
          <w:p w14:paraId="70546F4A" w14:textId="72BC7549" w:rsidR="00F1480E" w:rsidRPr="000754EC" w:rsidRDefault="008B1128" w:rsidP="003C12E3">
            <w:r w:rsidRPr="000754EC">
              <w:t>No occupational licensing, legislative</w:t>
            </w:r>
            <w:r w:rsidRPr="008B1128">
              <w:t xml:space="preser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3D133F64" w:rsidR="00F1480E" w:rsidRPr="000754EC" w:rsidRDefault="00F1480E" w:rsidP="008B1128">
            <w:pPr>
              <w:pStyle w:val="SIText"/>
            </w:pPr>
            <w:r w:rsidRPr="008908DE">
              <w:t>Ni</w:t>
            </w:r>
            <w:r w:rsidR="007A300D" w:rsidRPr="000754EC">
              <w:t xml:space="preserve">l </w:t>
            </w:r>
          </w:p>
        </w:tc>
      </w:tr>
      <w:tr w:rsidR="008B1128" w:rsidRPr="00963A46" w14:paraId="6A27A30B" w14:textId="77777777" w:rsidTr="00CA2922">
        <w:tc>
          <w:tcPr>
            <w:tcW w:w="1396" w:type="pct"/>
            <w:shd w:val="clear" w:color="auto" w:fill="auto"/>
          </w:tcPr>
          <w:p w14:paraId="3574BF12" w14:textId="00F4AD5D" w:rsidR="008B1128" w:rsidRPr="008B1128" w:rsidRDefault="008B1128" w:rsidP="008B1128">
            <w:pPr>
              <w:pStyle w:val="SIHeading2"/>
            </w:pPr>
            <w:r w:rsidRPr="00923720">
              <w:t>Unit Sector</w:t>
            </w:r>
          </w:p>
        </w:tc>
        <w:tc>
          <w:tcPr>
            <w:tcW w:w="3604" w:type="pct"/>
            <w:shd w:val="clear" w:color="auto" w:fill="auto"/>
          </w:tcPr>
          <w:p w14:paraId="5AD2F5AC" w14:textId="156D5E88" w:rsidR="008B1128" w:rsidRPr="008B1128" w:rsidRDefault="008B1128" w:rsidP="008B1128">
            <w:pPr>
              <w:pStyle w:val="SIText"/>
            </w:pPr>
            <w:r w:rsidRPr="00C944AF">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1110E" w:rsidRPr="00963A46" w14:paraId="488D3012" w14:textId="77777777" w:rsidTr="00CA2922">
        <w:trPr>
          <w:cantSplit/>
        </w:trPr>
        <w:tc>
          <w:tcPr>
            <w:tcW w:w="1396" w:type="pct"/>
            <w:shd w:val="clear" w:color="auto" w:fill="auto"/>
          </w:tcPr>
          <w:p w14:paraId="629230BC" w14:textId="3CBD5B8B" w:rsidR="00A1110E" w:rsidRPr="00A1110E" w:rsidRDefault="00A1110E" w:rsidP="00A1110E">
            <w:pPr>
              <w:pStyle w:val="SIText"/>
            </w:pPr>
            <w:r w:rsidRPr="00C944AF">
              <w:t xml:space="preserve">1. Read </w:t>
            </w:r>
            <w:r w:rsidRPr="00A1110E">
              <w:t>and interpret wagering information</w:t>
            </w:r>
          </w:p>
        </w:tc>
        <w:tc>
          <w:tcPr>
            <w:tcW w:w="3604" w:type="pct"/>
            <w:shd w:val="clear" w:color="auto" w:fill="auto"/>
          </w:tcPr>
          <w:p w14:paraId="5821E5B5" w14:textId="77777777" w:rsidR="00A1110E" w:rsidRPr="00A1110E" w:rsidRDefault="00A1110E" w:rsidP="00A1110E">
            <w:pPr>
              <w:pStyle w:val="SIText"/>
            </w:pPr>
            <w:r w:rsidRPr="00C944AF">
              <w:t xml:space="preserve">1.1 </w:t>
            </w:r>
            <w:r w:rsidRPr="00A1110E">
              <w:t>Interpret industry terminology, abbreviations and acronyms used in wagering</w:t>
            </w:r>
          </w:p>
          <w:p w14:paraId="277627E6" w14:textId="5D7CB99E" w:rsidR="00A1110E" w:rsidRPr="00A1110E" w:rsidRDefault="00A1110E" w:rsidP="00A1110E">
            <w:pPr>
              <w:pStyle w:val="SIText"/>
            </w:pPr>
            <w:r w:rsidRPr="00C944AF">
              <w:t xml:space="preserve">1.2 </w:t>
            </w:r>
            <w:r w:rsidRPr="00A1110E">
              <w:t>Recognise different types of bets available</w:t>
            </w:r>
            <w:r w:rsidR="003C12E3">
              <w:t xml:space="preserve"> for relevant racing code</w:t>
            </w:r>
          </w:p>
          <w:p w14:paraId="7AE55F8B" w14:textId="57614AFA" w:rsidR="00A1110E" w:rsidRPr="00A1110E" w:rsidRDefault="00A1110E" w:rsidP="00A1110E">
            <w:pPr>
              <w:pStyle w:val="SIText"/>
            </w:pPr>
            <w:r>
              <w:t xml:space="preserve">1.3 Interpret rules of racing </w:t>
            </w:r>
            <w:r w:rsidRPr="00A1110E">
              <w:t>related to bookmakers, bookmakers' clerks and other licensed and registered personnel, including owners</w:t>
            </w:r>
          </w:p>
          <w:p w14:paraId="4C8F5227" w14:textId="77777777" w:rsidR="00A1110E" w:rsidRPr="00A1110E" w:rsidRDefault="00A1110E" w:rsidP="00A1110E">
            <w:pPr>
              <w:pStyle w:val="SIText"/>
            </w:pPr>
            <w:r w:rsidRPr="00C944AF">
              <w:t>1.</w:t>
            </w:r>
            <w:r w:rsidRPr="00A1110E">
              <w:t>4 Interpret bookmakers' ledgers</w:t>
            </w:r>
          </w:p>
          <w:p w14:paraId="32BE45EC" w14:textId="314F8958" w:rsidR="00A1110E" w:rsidRPr="00A1110E" w:rsidRDefault="00A1110E" w:rsidP="00A1110E">
            <w:pPr>
              <w:pStyle w:val="SIText"/>
            </w:pPr>
            <w:r w:rsidRPr="00C944AF">
              <w:t>1.</w:t>
            </w:r>
            <w:r w:rsidRPr="00A1110E">
              <w:t>5 Interpret information provided on totalisators and other betting or form analysis systems</w:t>
            </w:r>
          </w:p>
        </w:tc>
      </w:tr>
      <w:tr w:rsidR="00A1110E" w:rsidRPr="00963A46" w14:paraId="524B7678" w14:textId="77777777" w:rsidTr="00CA2922">
        <w:trPr>
          <w:cantSplit/>
        </w:trPr>
        <w:tc>
          <w:tcPr>
            <w:tcW w:w="1396" w:type="pct"/>
            <w:shd w:val="clear" w:color="auto" w:fill="auto"/>
          </w:tcPr>
          <w:p w14:paraId="6B7A0B5D" w14:textId="54848643" w:rsidR="00A1110E" w:rsidRPr="00A1110E" w:rsidRDefault="00A1110E" w:rsidP="00A1110E">
            <w:pPr>
              <w:pStyle w:val="SIText"/>
            </w:pPr>
            <w:r w:rsidRPr="00C944AF">
              <w:t>2. Monitor wagering</w:t>
            </w:r>
          </w:p>
        </w:tc>
        <w:tc>
          <w:tcPr>
            <w:tcW w:w="3604" w:type="pct"/>
            <w:shd w:val="clear" w:color="auto" w:fill="auto"/>
          </w:tcPr>
          <w:p w14:paraId="7E51FBBA" w14:textId="77777777" w:rsidR="00A1110E" w:rsidRPr="00A1110E" w:rsidRDefault="00A1110E" w:rsidP="00A1110E">
            <w:pPr>
              <w:pStyle w:val="SIText"/>
            </w:pPr>
            <w:r w:rsidRPr="00C944AF">
              <w:t xml:space="preserve">2.1 </w:t>
            </w:r>
            <w:r w:rsidRPr="00A1110E">
              <w:t>Monitor on-course and totalisator wagering trends</w:t>
            </w:r>
          </w:p>
          <w:p w14:paraId="605259CA" w14:textId="2A331A2A" w:rsidR="00A1110E" w:rsidRPr="00A1110E" w:rsidRDefault="00A1110E" w:rsidP="00A1110E">
            <w:pPr>
              <w:pStyle w:val="SIText"/>
            </w:pPr>
            <w:r w:rsidRPr="00C944AF">
              <w:t xml:space="preserve">2.2 </w:t>
            </w:r>
            <w:r w:rsidRPr="00A1110E">
              <w:t>Monitor off-course e-betting system wagers</w:t>
            </w:r>
          </w:p>
        </w:tc>
      </w:tr>
      <w:tr w:rsidR="00A1110E" w:rsidRPr="00963A46" w14:paraId="6A4A40F7" w14:textId="77777777" w:rsidTr="00CA2922">
        <w:trPr>
          <w:cantSplit/>
        </w:trPr>
        <w:tc>
          <w:tcPr>
            <w:tcW w:w="1396" w:type="pct"/>
            <w:shd w:val="clear" w:color="auto" w:fill="auto"/>
          </w:tcPr>
          <w:p w14:paraId="340CBC80" w14:textId="081D5F05" w:rsidR="00A1110E" w:rsidRPr="00A1110E" w:rsidRDefault="00A1110E" w:rsidP="00A1110E">
            <w:pPr>
              <w:pStyle w:val="SIText"/>
            </w:pPr>
            <w:r w:rsidRPr="00C944AF">
              <w:t>3. Relate odds offered to current form</w:t>
            </w:r>
          </w:p>
        </w:tc>
        <w:tc>
          <w:tcPr>
            <w:tcW w:w="3604" w:type="pct"/>
            <w:shd w:val="clear" w:color="auto" w:fill="auto"/>
          </w:tcPr>
          <w:p w14:paraId="075F1397" w14:textId="77777777" w:rsidR="00A1110E" w:rsidRPr="00A1110E" w:rsidRDefault="00A1110E" w:rsidP="00A1110E">
            <w:pPr>
              <w:pStyle w:val="SIText"/>
            </w:pPr>
            <w:r w:rsidRPr="00C944AF">
              <w:t xml:space="preserve">3.1 </w:t>
            </w:r>
            <w:r w:rsidRPr="00A1110E">
              <w:t>Review speed maps and predicted form of greyhounds or horses</w:t>
            </w:r>
          </w:p>
          <w:p w14:paraId="657F3E2D" w14:textId="77777777" w:rsidR="00A1110E" w:rsidRPr="00A1110E" w:rsidRDefault="00A1110E" w:rsidP="00A1110E">
            <w:pPr>
              <w:pStyle w:val="SIText"/>
            </w:pPr>
            <w:r w:rsidRPr="00C944AF">
              <w:t xml:space="preserve">3.2 </w:t>
            </w:r>
            <w:r w:rsidRPr="00A1110E">
              <w:t>Compare the odds offered by a range of sources to predicted form</w:t>
            </w:r>
          </w:p>
          <w:p w14:paraId="5D8138A3" w14:textId="77777777" w:rsidR="00A1110E" w:rsidRPr="00A1110E" w:rsidRDefault="00A1110E" w:rsidP="00A1110E">
            <w:pPr>
              <w:pStyle w:val="SIText"/>
            </w:pPr>
            <w:r w:rsidRPr="00C944AF">
              <w:t xml:space="preserve">3.3 </w:t>
            </w:r>
            <w:r w:rsidRPr="00A1110E">
              <w:t>Assess race performance against wagers made and reported</w:t>
            </w:r>
          </w:p>
          <w:p w14:paraId="6E2A5D4D" w14:textId="41669B75" w:rsidR="00A1110E" w:rsidRPr="00A1110E" w:rsidRDefault="00A1110E" w:rsidP="00A1110E">
            <w:pPr>
              <w:pStyle w:val="SIText"/>
            </w:pPr>
            <w:r>
              <w:t xml:space="preserve">3.4 Report on </w:t>
            </w:r>
            <w:r w:rsidRPr="00A1110E">
              <w:t xml:space="preserve">fluctuations and anomalies according to PRA procedures </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B1128" w:rsidRPr="00336FCA" w:rsidDel="00423CB2" w14:paraId="7E89E6AA" w14:textId="77777777" w:rsidTr="00CA2922">
        <w:tc>
          <w:tcPr>
            <w:tcW w:w="1396" w:type="pct"/>
          </w:tcPr>
          <w:p w14:paraId="7F7FBEA7" w14:textId="54C15A28" w:rsidR="008B1128" w:rsidRPr="008B1128" w:rsidRDefault="008B1128" w:rsidP="008B1128">
            <w:pPr>
              <w:pStyle w:val="SIText"/>
            </w:pPr>
            <w:r w:rsidRPr="00C944AF">
              <w:t>Reading</w:t>
            </w:r>
          </w:p>
        </w:tc>
        <w:tc>
          <w:tcPr>
            <w:tcW w:w="3604" w:type="pct"/>
          </w:tcPr>
          <w:p w14:paraId="7A2F2ACD" w14:textId="69D83470" w:rsidR="008B1128" w:rsidRPr="008B1128" w:rsidRDefault="008B1128" w:rsidP="003C12E3">
            <w:pPr>
              <w:pStyle w:val="SIBulletList1"/>
            </w:pPr>
            <w:r>
              <w:t>Analyse</w:t>
            </w:r>
            <w:r w:rsidRPr="008B1128">
              <w:t xml:space="preserve"> key information in wagering documentation and consolidate information to determine trends and patterns</w:t>
            </w:r>
          </w:p>
        </w:tc>
      </w:tr>
      <w:tr w:rsidR="008B1128" w:rsidRPr="00336FCA" w:rsidDel="00423CB2" w14:paraId="5B7B5B74" w14:textId="77777777" w:rsidTr="00CA2922">
        <w:tc>
          <w:tcPr>
            <w:tcW w:w="1396" w:type="pct"/>
          </w:tcPr>
          <w:p w14:paraId="0B63130E" w14:textId="50AC4A50" w:rsidR="008B1128" w:rsidRPr="008B1128" w:rsidRDefault="008B1128" w:rsidP="008B1128">
            <w:pPr>
              <w:pStyle w:val="SIText"/>
            </w:pPr>
            <w:r w:rsidRPr="00C944AF">
              <w:t>Writing</w:t>
            </w:r>
          </w:p>
        </w:tc>
        <w:tc>
          <w:tcPr>
            <w:tcW w:w="3604" w:type="pct"/>
          </w:tcPr>
          <w:p w14:paraId="62B882B6" w14:textId="328AD204" w:rsidR="008B1128" w:rsidRPr="008B1128" w:rsidRDefault="008B1128" w:rsidP="003C12E3">
            <w:pPr>
              <w:pStyle w:val="SIBulletList1"/>
              <w:rPr>
                <w:rFonts w:eastAsia="Calibri"/>
              </w:rPr>
            </w:pPr>
            <w:r w:rsidRPr="00C944AF">
              <w:t xml:space="preserve">Accurately record and complete </w:t>
            </w:r>
            <w:r w:rsidRPr="008B1128">
              <w:t>workplace documentation and compile reports using clear language and terminology</w:t>
            </w:r>
          </w:p>
        </w:tc>
      </w:tr>
      <w:tr w:rsidR="008B1128" w:rsidRPr="00336FCA" w:rsidDel="00423CB2" w14:paraId="26EB2619" w14:textId="77777777" w:rsidTr="00CA2922">
        <w:tc>
          <w:tcPr>
            <w:tcW w:w="1396" w:type="pct"/>
          </w:tcPr>
          <w:p w14:paraId="26705B17" w14:textId="49FF89EB" w:rsidR="008B1128" w:rsidRPr="008B1128" w:rsidRDefault="008B1128" w:rsidP="008B1128">
            <w:pPr>
              <w:pStyle w:val="SIText"/>
            </w:pPr>
            <w:r w:rsidRPr="00C944AF">
              <w:t>Numeracy</w:t>
            </w:r>
          </w:p>
        </w:tc>
        <w:tc>
          <w:tcPr>
            <w:tcW w:w="3604" w:type="pct"/>
          </w:tcPr>
          <w:p w14:paraId="60C2A970" w14:textId="12A7C1A4" w:rsidR="008B1128" w:rsidRPr="008B1128" w:rsidRDefault="008B1128" w:rsidP="003C12E3">
            <w:pPr>
              <w:pStyle w:val="SIBulletList1"/>
              <w:rPr>
                <w:rFonts w:eastAsia="Calibri"/>
              </w:rPr>
            </w:pPr>
            <w:r w:rsidRPr="00C944AF">
              <w:t>Perform mathematical calculations to</w:t>
            </w:r>
            <w:r w:rsidRPr="008B1128">
              <w:t xml:space="preserve"> interpret complex wagering information</w:t>
            </w:r>
          </w:p>
        </w:tc>
      </w:tr>
      <w:tr w:rsidR="008B1128" w:rsidRPr="00336FCA" w:rsidDel="00423CB2" w14:paraId="4B8867DE" w14:textId="77777777" w:rsidTr="00CA2922">
        <w:tc>
          <w:tcPr>
            <w:tcW w:w="1396" w:type="pct"/>
          </w:tcPr>
          <w:p w14:paraId="56B09C5E" w14:textId="010A3594" w:rsidR="008B1128" w:rsidRDefault="008B1128" w:rsidP="008B1128">
            <w:pPr>
              <w:pStyle w:val="SIText"/>
            </w:pPr>
            <w:r w:rsidRPr="00C944AF">
              <w:t>Oral Communication</w:t>
            </w:r>
          </w:p>
        </w:tc>
        <w:tc>
          <w:tcPr>
            <w:tcW w:w="3604" w:type="pct"/>
          </w:tcPr>
          <w:p w14:paraId="506B9D8F" w14:textId="48BC706B" w:rsidR="008B1128" w:rsidRPr="008B1128" w:rsidRDefault="008B1128" w:rsidP="003C12E3">
            <w:pPr>
              <w:pStyle w:val="SIBulletList1"/>
              <w:rPr>
                <w:rFonts w:eastAsia="Calibri"/>
              </w:rPr>
            </w:pPr>
            <w:r w:rsidRPr="00C944AF">
              <w:t>Report to racing officials in a clear and concise manner on wagering performance</w:t>
            </w:r>
          </w:p>
        </w:tc>
      </w:tr>
      <w:tr w:rsidR="008B1128" w:rsidRPr="00336FCA" w:rsidDel="00423CB2" w14:paraId="5801459C" w14:textId="77777777" w:rsidTr="00CA2922">
        <w:tc>
          <w:tcPr>
            <w:tcW w:w="1396" w:type="pct"/>
          </w:tcPr>
          <w:p w14:paraId="60DD68C3" w14:textId="18E50A89" w:rsidR="008B1128" w:rsidRDefault="008B1128" w:rsidP="008B1128">
            <w:pPr>
              <w:pStyle w:val="SIText"/>
            </w:pPr>
            <w:r w:rsidRPr="00C944AF">
              <w:t>Navigate the world of work</w:t>
            </w:r>
          </w:p>
        </w:tc>
        <w:tc>
          <w:tcPr>
            <w:tcW w:w="3604" w:type="pct"/>
          </w:tcPr>
          <w:p w14:paraId="2908F73A" w14:textId="0031896C" w:rsidR="008B1128" w:rsidRPr="008B1128" w:rsidRDefault="008B1128" w:rsidP="003C12E3">
            <w:pPr>
              <w:pStyle w:val="SIBulletList1"/>
              <w:rPr>
                <w:rFonts w:eastAsia="Calibri"/>
              </w:rPr>
            </w:pPr>
            <w:r w:rsidRPr="00C944AF">
              <w:t>Take full responsibility for following policies, procedures and legislative requirements</w:t>
            </w:r>
            <w:r>
              <w:t xml:space="preserve"> relating to integrity in racing relevant to own job role</w:t>
            </w:r>
          </w:p>
        </w:tc>
      </w:tr>
      <w:tr w:rsidR="008B1128" w:rsidRPr="00336FCA" w:rsidDel="00423CB2" w14:paraId="65A208F7" w14:textId="77777777" w:rsidTr="00CA2922">
        <w:tc>
          <w:tcPr>
            <w:tcW w:w="1396" w:type="pct"/>
          </w:tcPr>
          <w:p w14:paraId="6BBCFDA3" w14:textId="1FB14E0D" w:rsidR="008B1128" w:rsidRDefault="008B1128" w:rsidP="008B1128">
            <w:pPr>
              <w:pStyle w:val="SIText"/>
            </w:pPr>
            <w:r w:rsidRPr="00C944AF">
              <w:t>Get the work done</w:t>
            </w:r>
          </w:p>
        </w:tc>
        <w:tc>
          <w:tcPr>
            <w:tcW w:w="3604" w:type="pct"/>
          </w:tcPr>
          <w:p w14:paraId="4C5B4CE7" w14:textId="0771B1D4" w:rsidR="008B1128" w:rsidRPr="008B1128" w:rsidRDefault="008B1128" w:rsidP="003C12E3">
            <w:pPr>
              <w:pStyle w:val="SIBulletList1"/>
              <w:rPr>
                <w:rFonts w:eastAsia="Calibri"/>
              </w:rPr>
            </w:pPr>
            <w:r w:rsidRPr="00C944AF">
              <w:t>Use the main features and functions of digital tools to complete work tasks and access information on wagering and performance</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8B1128" w14:paraId="0DAC76F2" w14:textId="77777777" w:rsidTr="00F33FF2">
        <w:tc>
          <w:tcPr>
            <w:tcW w:w="1028" w:type="pct"/>
          </w:tcPr>
          <w:p w14:paraId="133C2290" w14:textId="3E636FAB" w:rsidR="008B1128" w:rsidRPr="008B1128" w:rsidRDefault="008B1128" w:rsidP="008B1128">
            <w:pPr>
              <w:pStyle w:val="SIText"/>
            </w:pPr>
            <w:r w:rsidRPr="00F276B1">
              <w:t>RGRSTD302 Interpret wagering trends</w:t>
            </w:r>
          </w:p>
        </w:tc>
        <w:tc>
          <w:tcPr>
            <w:tcW w:w="1105" w:type="pct"/>
          </w:tcPr>
          <w:p w14:paraId="050696DA" w14:textId="61AE677D" w:rsidR="008B1128" w:rsidRPr="008B1128" w:rsidRDefault="008B1128" w:rsidP="008B1128">
            <w:pPr>
              <w:pStyle w:val="SIText"/>
            </w:pPr>
            <w:r w:rsidRPr="00F276B1">
              <w:t>RGRSTD302</w:t>
            </w:r>
            <w:r w:rsidRPr="008B1128">
              <w:t>A Interpret wagering trends</w:t>
            </w:r>
          </w:p>
        </w:tc>
        <w:tc>
          <w:tcPr>
            <w:tcW w:w="1251" w:type="pct"/>
          </w:tcPr>
          <w:p w14:paraId="76397FCB" w14:textId="77777777" w:rsidR="008B1128" w:rsidRPr="008B1128" w:rsidRDefault="008B1128" w:rsidP="008B1128">
            <w:pPr>
              <w:pStyle w:val="SIText"/>
            </w:pPr>
            <w:r>
              <w:t>Updated to meet Standards for Training Packages</w:t>
            </w:r>
          </w:p>
          <w:p w14:paraId="68D5E6EF" w14:textId="68DEEB5B" w:rsidR="008B1128" w:rsidRPr="008B1128" w:rsidRDefault="008B1128" w:rsidP="007421E5">
            <w:pPr>
              <w:pStyle w:val="SIText"/>
            </w:pPr>
            <w:r>
              <w:t>Minor changes</w:t>
            </w:r>
            <w:r w:rsidRPr="008B1128">
              <w:t xml:space="preserve"> </w:t>
            </w:r>
            <w:r w:rsidR="007421E5">
              <w:t>to</w:t>
            </w:r>
            <w:r w:rsidRPr="008B1128">
              <w:t xml:space="preserve"> </w:t>
            </w:r>
            <w:r w:rsidR="007421E5">
              <w:t>performance c</w:t>
            </w:r>
            <w:r w:rsidRPr="008B1128">
              <w:t>riteria</w:t>
            </w:r>
            <w:r w:rsidR="007421E5">
              <w:t xml:space="preserve"> for clarity</w:t>
            </w:r>
          </w:p>
        </w:tc>
        <w:tc>
          <w:tcPr>
            <w:tcW w:w="1616" w:type="pct"/>
          </w:tcPr>
          <w:p w14:paraId="71095270" w14:textId="0211AA2A" w:rsidR="008B1128" w:rsidRPr="008B1128" w:rsidRDefault="008B1128" w:rsidP="008B1128">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328B6464" w:rsidR="00F1480E" w:rsidRPr="000754EC" w:rsidRDefault="008B1128" w:rsidP="00E40225">
            <w:pPr>
              <w:pStyle w:val="SIText"/>
            </w:pPr>
            <w:r w:rsidRPr="00C944AF">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7DF57691" w:rsidR="00556C4C" w:rsidRPr="000754EC" w:rsidRDefault="00556C4C" w:rsidP="000754EC">
            <w:pPr>
              <w:pStyle w:val="SIUnittitle"/>
            </w:pPr>
            <w:r w:rsidRPr="00F56827">
              <w:t xml:space="preserve">Assessment requirements for </w:t>
            </w:r>
            <w:r w:rsidR="008B1128" w:rsidRPr="008B1128">
              <w:t>RGRSTD302 Interpret wagering trends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4B66C8A6" w14:textId="77777777" w:rsidR="00D47153" w:rsidRPr="00C220B0" w:rsidRDefault="006E42FE" w:rsidP="00D47153">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D47153" w:rsidRPr="006A15B4">
              <w:t>There must be evidence that</w:t>
            </w:r>
            <w:r w:rsidR="00D47153" w:rsidRPr="00C220B0">
              <w:t xml:space="preserve"> the individual has interpreted wagering trends for at least three races at two separate race meetings or trials, including for each:</w:t>
            </w:r>
          </w:p>
          <w:p w14:paraId="412C76C0" w14:textId="48D388B9" w:rsidR="00D47153" w:rsidRPr="00772810" w:rsidRDefault="00D47153" w:rsidP="00D47153">
            <w:pPr>
              <w:pStyle w:val="SIBulletList1"/>
            </w:pPr>
            <w:r w:rsidRPr="00A35E88">
              <w:t>interpret</w:t>
            </w:r>
            <w:r w:rsidRPr="007D7B6E">
              <w:t xml:space="preserve">ed wagering </w:t>
            </w:r>
            <w:r w:rsidR="003C12E3">
              <w:t xml:space="preserve">information </w:t>
            </w:r>
            <w:r w:rsidRPr="007D7B6E">
              <w:t>to predict race outcomes</w:t>
            </w:r>
          </w:p>
          <w:p w14:paraId="61D4738C" w14:textId="77777777" w:rsidR="00D47153" w:rsidRDefault="00D47153" w:rsidP="00D47153">
            <w:pPr>
              <w:pStyle w:val="SIBulletList1"/>
            </w:pPr>
            <w:r w:rsidRPr="006A15B4">
              <w:t>analyse</w:t>
            </w:r>
            <w:r w:rsidRPr="007D7B6E">
              <w:t>d race form and predicted expected race results</w:t>
            </w:r>
          </w:p>
          <w:p w14:paraId="1ECE61F8" w14:textId="1EF4AC62" w:rsidR="00556C4C" w:rsidRPr="000754EC" w:rsidRDefault="00D47153" w:rsidP="00D47153">
            <w:pPr>
              <w:pStyle w:val="SIBulletList1"/>
            </w:pPr>
            <w:r w:rsidRPr="007D7B6E">
              <w:t>accurately monitored and reported on betting activity, trends, fluctuations and anomalies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518799ED"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71739D4" w14:textId="77777777" w:rsidR="00D47153" w:rsidRDefault="00D47153" w:rsidP="00D47153">
            <w:pPr>
              <w:pStyle w:val="SIBulletList1"/>
            </w:pPr>
            <w:r>
              <w:t>betting and wagering systems and role of key players, including:</w:t>
            </w:r>
          </w:p>
          <w:p w14:paraId="61124C49" w14:textId="77777777" w:rsidR="00D47153" w:rsidRDefault="00D47153" w:rsidP="00D47153">
            <w:pPr>
              <w:pStyle w:val="SIBulletList2"/>
            </w:pPr>
            <w:r>
              <w:t>bookmakers and bookmaker clerks</w:t>
            </w:r>
          </w:p>
          <w:p w14:paraId="1605774C" w14:textId="77777777" w:rsidR="00D47153" w:rsidRDefault="00D47153" w:rsidP="00D47153">
            <w:pPr>
              <w:pStyle w:val="SIBulletList2"/>
            </w:pPr>
            <w:r w:rsidRPr="00A1110E">
              <w:t>totalisators and other betting or form analysis systems</w:t>
            </w:r>
            <w:r w:rsidRPr="00AA65DC">
              <w:t xml:space="preserve"> </w:t>
            </w:r>
          </w:p>
          <w:p w14:paraId="6ABE4BDD" w14:textId="77777777" w:rsidR="00D47153" w:rsidRPr="00D47153" w:rsidRDefault="00D47153" w:rsidP="00D47153">
            <w:pPr>
              <w:pStyle w:val="SIBulletList2"/>
            </w:pPr>
            <w:r w:rsidRPr="006A15B4">
              <w:t>odds fluctuations and unusual betting patterns</w:t>
            </w:r>
          </w:p>
          <w:p w14:paraId="21715266" w14:textId="77777777" w:rsidR="00D47153" w:rsidRPr="006A15B4" w:rsidRDefault="00D47153" w:rsidP="00D47153">
            <w:pPr>
              <w:pStyle w:val="SIBulletList2"/>
            </w:pPr>
            <w:r w:rsidRPr="00AA65DC">
              <w:t xml:space="preserve">industry terminology related to </w:t>
            </w:r>
            <w:r w:rsidRPr="00C220B0">
              <w:t>betting and wagering</w:t>
            </w:r>
          </w:p>
          <w:p w14:paraId="1372E93A" w14:textId="77777777" w:rsidR="00D47153" w:rsidRPr="00D47153" w:rsidRDefault="00D47153" w:rsidP="00D47153">
            <w:pPr>
              <w:pStyle w:val="SIBulletList1"/>
            </w:pPr>
            <w:r w:rsidRPr="006A15B4">
              <w:t xml:space="preserve">procedures </w:t>
            </w:r>
            <w:r w:rsidRPr="00D47153">
              <w:t>and protocols for communicating with other stewards and officials, including:</w:t>
            </w:r>
          </w:p>
          <w:p w14:paraId="3A6A0533" w14:textId="77777777" w:rsidR="00D47153" w:rsidRPr="00D47153" w:rsidRDefault="00D47153" w:rsidP="00D47153">
            <w:pPr>
              <w:pStyle w:val="SIBulletList2"/>
            </w:pPr>
            <w:r w:rsidRPr="008B1128">
              <w:t xml:space="preserve">reporting lines within the workplace </w:t>
            </w:r>
          </w:p>
          <w:p w14:paraId="10565909" w14:textId="77777777" w:rsidR="00D47153" w:rsidRPr="00C220B0" w:rsidRDefault="00D47153" w:rsidP="00D47153">
            <w:pPr>
              <w:pStyle w:val="SIBulletList2"/>
            </w:pPr>
            <w:r w:rsidRPr="006A15B4">
              <w:t xml:space="preserve">reporting </w:t>
            </w:r>
            <w:r w:rsidRPr="00C220B0">
              <w:t>irregularities, fluctuations and anomalies with wagering information</w:t>
            </w:r>
          </w:p>
          <w:p w14:paraId="5BA26A23" w14:textId="77777777" w:rsidR="00D47153" w:rsidRPr="00D47153" w:rsidRDefault="00D47153" w:rsidP="00D47153">
            <w:pPr>
              <w:pStyle w:val="SIBulletList1"/>
            </w:pPr>
            <w:r>
              <w:t>f</w:t>
            </w:r>
            <w:r w:rsidRPr="00D47153">
              <w:t>actors to consider in monitoring wagering in the racing industry, including:</w:t>
            </w:r>
          </w:p>
          <w:p w14:paraId="00CE9F94" w14:textId="77777777" w:rsidR="00D47153" w:rsidRPr="00D47153" w:rsidRDefault="00D47153" w:rsidP="00D47153">
            <w:pPr>
              <w:pStyle w:val="SIBulletList2"/>
            </w:pPr>
            <w:r w:rsidRPr="006A15B4">
              <w:t xml:space="preserve">reasons racing animals may not </w:t>
            </w:r>
            <w:r w:rsidRPr="00D47153">
              <w:t>perform as expected</w:t>
            </w:r>
          </w:p>
          <w:p w14:paraId="11CCA299" w14:textId="77777777" w:rsidR="00D47153" w:rsidRPr="00D47153" w:rsidRDefault="00D47153" w:rsidP="00D47153">
            <w:pPr>
              <w:pStyle w:val="SIBulletList2"/>
            </w:pPr>
            <w:r w:rsidRPr="007421E5">
              <w:t>effect of track conditions and ratings, course layout and rail placement on animal performance</w:t>
            </w:r>
          </w:p>
          <w:p w14:paraId="7286730A" w14:textId="77777777" w:rsidR="00D47153" w:rsidRPr="00D47153" w:rsidRDefault="00D47153" w:rsidP="00D47153">
            <w:pPr>
              <w:pStyle w:val="SIBulletList2"/>
            </w:pPr>
            <w:r w:rsidRPr="007421E5">
              <w:t xml:space="preserve">identification </w:t>
            </w:r>
            <w:r w:rsidRPr="00D47153">
              <w:t>of greyhounds or racehorses by markings, colours and numbers</w:t>
            </w:r>
          </w:p>
          <w:p w14:paraId="2AF83976" w14:textId="77777777" w:rsidR="00D47153" w:rsidRPr="003C654B" w:rsidRDefault="00D47153" w:rsidP="00D47153">
            <w:pPr>
              <w:pStyle w:val="SIBulletList2"/>
            </w:pPr>
            <w:r>
              <w:t>key features of handicapping processes</w:t>
            </w:r>
            <w:r w:rsidRPr="007D7B6E">
              <w:t xml:space="preserve"> for thoroughbreds </w:t>
            </w:r>
          </w:p>
          <w:p w14:paraId="0FC1389D" w14:textId="77777777" w:rsidR="00D47153" w:rsidRPr="00D47153" w:rsidRDefault="00D47153" w:rsidP="00D47153">
            <w:pPr>
              <w:pStyle w:val="SIBulletList1"/>
            </w:pPr>
            <w:r w:rsidRPr="001D2DC3">
              <w:t>organisational policies and procedures</w:t>
            </w:r>
            <w:r w:rsidRPr="00D47153">
              <w:t xml:space="preserve"> relevant to interpreting wagering trends, including:</w:t>
            </w:r>
          </w:p>
          <w:p w14:paraId="02A5A339" w14:textId="77777777" w:rsidR="00D47153" w:rsidRPr="00D47153" w:rsidRDefault="00D47153" w:rsidP="00D47153">
            <w:pPr>
              <w:pStyle w:val="SIBulletList2"/>
            </w:pPr>
            <w:r w:rsidRPr="00552CB0">
              <w:t>ethical conduct standards of relevant principal racing authority</w:t>
            </w:r>
          </w:p>
          <w:p w14:paraId="2773806D" w14:textId="77777777" w:rsidR="00D47153" w:rsidRDefault="00D47153" w:rsidP="00D47153">
            <w:pPr>
              <w:pStyle w:val="SIBulletList2"/>
            </w:pPr>
            <w:r>
              <w:t>processes for analysing betting data</w:t>
            </w:r>
            <w:r w:rsidRPr="00955174">
              <w:t xml:space="preserve"> </w:t>
            </w:r>
          </w:p>
          <w:p w14:paraId="15128A5A" w14:textId="77777777" w:rsidR="00D47153" w:rsidRPr="003C654B" w:rsidRDefault="00D47153" w:rsidP="00D47153">
            <w:pPr>
              <w:pStyle w:val="SIBulletList2"/>
            </w:pPr>
            <w:r>
              <w:t>accessing and operation of</w:t>
            </w:r>
            <w:r w:rsidRPr="00A5326E">
              <w:t xml:space="preserve"> </w:t>
            </w:r>
            <w:r>
              <w:t>organisational systems</w:t>
            </w:r>
            <w:r w:rsidRPr="00A5326E">
              <w:t xml:space="preserve"> and </w:t>
            </w:r>
            <w:r w:rsidRPr="007D7B6E">
              <w:t>technology</w:t>
            </w:r>
            <w:r>
              <w:t xml:space="preserve"> for tracking and recording wagering information</w:t>
            </w:r>
          </w:p>
          <w:p w14:paraId="5B02A910" w14:textId="0AE1B43C" w:rsidR="00F1480E" w:rsidRPr="000754EC" w:rsidRDefault="00D47153" w:rsidP="00D47153">
            <w:pPr>
              <w:pStyle w:val="SIBulletList1"/>
            </w:pPr>
            <w:r w:rsidRPr="00E84D63">
              <w:t>relevant rules of racing</w:t>
            </w:r>
            <w:r w:rsidRPr="00C220B0">
              <w:t xml:space="preserve"> including those relating to bookmakers, bookmakers' clerks and other licensed and registered personnel, including owners.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A52B80A" w14:textId="77777777" w:rsidR="008B1128" w:rsidRPr="008B1128" w:rsidRDefault="008B1128" w:rsidP="008B1128">
            <w:pPr>
              <w:pStyle w:val="SIBulletList1"/>
            </w:pPr>
            <w:r w:rsidRPr="00C944AF">
              <w:t>p</w:t>
            </w:r>
            <w:r w:rsidRPr="008B1128">
              <w:t>hysical conditions:</w:t>
            </w:r>
          </w:p>
          <w:p w14:paraId="326B4926" w14:textId="77777777" w:rsidR="008B1128" w:rsidRPr="008B1128" w:rsidRDefault="008B1128" w:rsidP="008B1128">
            <w:pPr>
              <w:pStyle w:val="SIBulletList2"/>
              <w:rPr>
                <w:rFonts w:eastAsia="Calibri"/>
              </w:rPr>
            </w:pPr>
            <w:r w:rsidRPr="00D621AF">
              <w:t xml:space="preserve">racing administration buildings, </w:t>
            </w:r>
            <w:r w:rsidRPr="008B1128">
              <w:t>race meetings and related facilities</w:t>
            </w:r>
          </w:p>
          <w:p w14:paraId="58E217C3" w14:textId="77777777" w:rsidR="008B1128" w:rsidRPr="008B1128" w:rsidRDefault="008B1128" w:rsidP="008B1128">
            <w:pPr>
              <w:pStyle w:val="SIBulletList1"/>
            </w:pPr>
            <w:r w:rsidRPr="00C944AF">
              <w:t xml:space="preserve">resources, </w:t>
            </w:r>
            <w:r w:rsidRPr="008B1128">
              <w:t>equipment and materials:</w:t>
            </w:r>
          </w:p>
          <w:p w14:paraId="74B66F53" w14:textId="7E67518E" w:rsidR="008B1128" w:rsidRPr="008B1128" w:rsidRDefault="008B1128" w:rsidP="008B1128">
            <w:pPr>
              <w:pStyle w:val="SIBulletList2"/>
            </w:pPr>
            <w:r w:rsidRPr="00CE2A3E">
              <w:t>materials</w:t>
            </w:r>
            <w:r w:rsidR="003C12E3">
              <w:t>,</w:t>
            </w:r>
            <w:r w:rsidRPr="00CE2A3E">
              <w:t xml:space="preserve"> equipment </w:t>
            </w:r>
            <w:r w:rsidR="003C12E3">
              <w:t xml:space="preserve">and systems </w:t>
            </w:r>
            <w:r w:rsidRPr="00CE2A3E">
              <w:t>relevant to assessing candidate's ability to interpret wagering trends</w:t>
            </w:r>
          </w:p>
          <w:p w14:paraId="15D9BB0A" w14:textId="77777777" w:rsidR="008B1128" w:rsidRPr="008B1128" w:rsidRDefault="008B1128" w:rsidP="008B1128">
            <w:pPr>
              <w:pStyle w:val="SIBulletList1"/>
              <w:rPr>
                <w:rFonts w:eastAsia="Calibri"/>
              </w:rPr>
            </w:pPr>
            <w:r w:rsidRPr="008B1128">
              <w:rPr>
                <w:rFonts w:eastAsia="Calibri"/>
              </w:rPr>
              <w:t>specifications:</w:t>
            </w:r>
          </w:p>
          <w:p w14:paraId="5CE93A16" w14:textId="77777777" w:rsidR="008B1128" w:rsidRPr="008B1128" w:rsidRDefault="008B1128" w:rsidP="008B1128">
            <w:pPr>
              <w:pStyle w:val="SIBulletList2"/>
            </w:pPr>
            <w:r w:rsidRPr="00632C93">
              <w:t>work instructions and related documentation</w:t>
            </w:r>
            <w:r w:rsidRPr="008B1128">
              <w:t>.</w:t>
            </w:r>
          </w:p>
          <w:p w14:paraId="072F3319" w14:textId="77777777" w:rsidR="0021210E" w:rsidRDefault="0021210E" w:rsidP="000754EC">
            <w:pPr>
              <w:pStyle w:val="SIText"/>
            </w:pPr>
          </w:p>
          <w:p w14:paraId="05C42BBF" w14:textId="0ECFB8C1" w:rsidR="00F1480E" w:rsidRPr="000754EC" w:rsidRDefault="007134FE" w:rsidP="008B112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7C4F10C1" w:rsidR="00F1480E" w:rsidRPr="000754EC" w:rsidRDefault="008B1128" w:rsidP="000754EC">
            <w:pPr>
              <w:pStyle w:val="SIText"/>
            </w:pPr>
            <w:r w:rsidRPr="00C944AF">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2055" w14:textId="77777777" w:rsidR="004B17BA" w:rsidRDefault="004B17BA" w:rsidP="00BF3F0A">
      <w:r>
        <w:separator/>
      </w:r>
    </w:p>
    <w:p w14:paraId="65093AE9" w14:textId="77777777" w:rsidR="004B17BA" w:rsidRDefault="004B17BA"/>
  </w:endnote>
  <w:endnote w:type="continuationSeparator" w:id="0">
    <w:p w14:paraId="02258539" w14:textId="77777777" w:rsidR="004B17BA" w:rsidRDefault="004B17BA" w:rsidP="00BF3F0A">
      <w:r>
        <w:continuationSeparator/>
      </w:r>
    </w:p>
    <w:p w14:paraId="7474988C" w14:textId="77777777" w:rsidR="004B17BA" w:rsidRDefault="004B1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2D0CECE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359A8">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4E62B" w14:textId="77777777" w:rsidR="004B17BA" w:rsidRDefault="004B17BA" w:rsidP="00BF3F0A">
      <w:r>
        <w:separator/>
      </w:r>
    </w:p>
    <w:p w14:paraId="096F0393" w14:textId="77777777" w:rsidR="004B17BA" w:rsidRDefault="004B17BA"/>
  </w:footnote>
  <w:footnote w:type="continuationSeparator" w:id="0">
    <w:p w14:paraId="380ABEF2" w14:textId="77777777" w:rsidR="004B17BA" w:rsidRDefault="004B17BA" w:rsidP="00BF3F0A">
      <w:r>
        <w:continuationSeparator/>
      </w:r>
    </w:p>
    <w:p w14:paraId="0F4C26C1" w14:textId="77777777" w:rsidR="004B17BA" w:rsidRDefault="004B17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45E13881" w:rsidR="009C2650" w:rsidRPr="008B1128" w:rsidRDefault="008B1128" w:rsidP="008B1128">
    <w:r w:rsidRPr="00FA3067">
      <w:t>RGRSTD302 Interpret wagering trends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224E"/>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C12E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17BA"/>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23A6"/>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901"/>
    <w:rsid w:val="0073075B"/>
    <w:rsid w:val="0073404B"/>
    <w:rsid w:val="007341FF"/>
    <w:rsid w:val="007359A8"/>
    <w:rsid w:val="007404E9"/>
    <w:rsid w:val="007421E5"/>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1128"/>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110E"/>
    <w:rsid w:val="00A13052"/>
    <w:rsid w:val="00A13291"/>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7153"/>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6DB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73BB69E8-B6AB-41BD-8A77-88F54DEF1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9A5300A-01E4-4E7E-882B-2F987232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8</cp:revision>
  <cp:lastPrinted>2016-05-27T05:21:00Z</cp:lastPrinted>
  <dcterms:created xsi:type="dcterms:W3CDTF">2017-10-03T21:58:00Z</dcterms:created>
  <dcterms:modified xsi:type="dcterms:W3CDTF">2017-11-29T05:43:00Z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