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2B1B016D" w:rsidR="00F1480E" w:rsidRPr="000754EC" w:rsidRDefault="00B61058" w:rsidP="00BC3EE3">
            <w:pPr>
              <w:pStyle w:val="SIUNITCODE"/>
            </w:pPr>
            <w:r w:rsidRPr="00B61058">
              <w:t>RGRPSH30</w:t>
            </w:r>
            <w:r w:rsidR="002E3D9A">
              <w:t>3</w:t>
            </w:r>
          </w:p>
        </w:tc>
        <w:tc>
          <w:tcPr>
            <w:tcW w:w="3604" w:type="pct"/>
            <w:shd w:val="clear" w:color="auto" w:fill="auto"/>
          </w:tcPr>
          <w:p w14:paraId="1591CB53" w14:textId="724A43F1" w:rsidR="00F1480E" w:rsidRPr="000754EC" w:rsidRDefault="00E25EAA" w:rsidP="00734D95">
            <w:pPr>
              <w:pStyle w:val="SIUnittitle"/>
            </w:pPr>
            <w:r>
              <w:t>Organise and oversee</w:t>
            </w:r>
            <w:r w:rsidRPr="002E3D9A">
              <w:t xml:space="preserve"> </w:t>
            </w:r>
            <w:r w:rsidR="002E3D9A" w:rsidRPr="002E3D9A">
              <w:t>transportation of horses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A9FF879" w14:textId="74B5525A" w:rsidR="006A7F0D" w:rsidRPr="006A7F0D" w:rsidRDefault="006A7F0D" w:rsidP="006A7F0D">
            <w:pPr>
              <w:pStyle w:val="SIText"/>
            </w:pPr>
            <w:r w:rsidRPr="006A7F0D">
              <w:t xml:space="preserve">This unit of competency describes the skills and knowledge required to </w:t>
            </w:r>
            <w:r w:rsidR="004256AC">
              <w:t>schedule transport; o</w:t>
            </w:r>
            <w:r w:rsidR="004256AC" w:rsidRPr="004256AC">
              <w:t xml:space="preserve">rganise staff, equipment and horses </w:t>
            </w:r>
            <w:r w:rsidR="004256AC">
              <w:t xml:space="preserve">and monitor transport </w:t>
            </w:r>
            <w:r w:rsidR="00CC516B">
              <w:t>arrangements</w:t>
            </w:r>
            <w:r w:rsidR="004256AC">
              <w:t>.</w:t>
            </w:r>
          </w:p>
          <w:p w14:paraId="560BFCB8" w14:textId="77777777" w:rsidR="006A7F0D" w:rsidRPr="006A7F0D" w:rsidRDefault="006A7F0D" w:rsidP="006A7F0D">
            <w:pPr>
              <w:pStyle w:val="SIText"/>
            </w:pPr>
          </w:p>
          <w:p w14:paraId="24EAF29E" w14:textId="77777777" w:rsidR="006A7F0D" w:rsidRPr="006A7F0D" w:rsidRDefault="006A7F0D" w:rsidP="006A7F0D">
            <w:pPr>
              <w:pStyle w:val="SIText"/>
            </w:pPr>
            <w:r w:rsidRPr="006A7F0D">
              <w:t>The unit applies to individuals who work under broad direction using practical skills and specialised knowledge of safe horse handling and transportation, within a racing workplace.</w:t>
            </w:r>
          </w:p>
          <w:p w14:paraId="70BA1994" w14:textId="77777777" w:rsidR="00B21B07" w:rsidRDefault="00B21B07" w:rsidP="00664719"/>
          <w:p w14:paraId="67DD51DE" w14:textId="55EA999C" w:rsidR="00664719" w:rsidRDefault="00664719" w:rsidP="00664719">
            <w:r w:rsidRPr="00664719">
              <w:t xml:space="preserve">Licensing, legislative, regulatory or certification </w:t>
            </w:r>
            <w:r w:rsidR="00F46ED5" w:rsidRPr="00664719">
              <w:t>requirements</w:t>
            </w:r>
            <w:r w:rsidR="00F46ED5">
              <w:t xml:space="preserve"> may </w:t>
            </w:r>
            <w:r w:rsidRPr="00664719">
              <w:t>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0CED06B7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9C6698">
              <w:t xml:space="preserve">(WHS)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3A2837A" w:rsidR="007877B4" w:rsidRPr="007877B4" w:rsidRDefault="007877B4" w:rsidP="007877B4">
            <w:pPr>
              <w:pStyle w:val="SIText"/>
            </w:pPr>
            <w:r w:rsidRPr="007877B4"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8A4D90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8A4D90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A7F0D" w:rsidRPr="00963A46" w14:paraId="07A69DF9" w14:textId="77777777" w:rsidTr="008A4D90">
        <w:trPr>
          <w:cantSplit/>
        </w:trPr>
        <w:tc>
          <w:tcPr>
            <w:tcW w:w="1400" w:type="pct"/>
            <w:shd w:val="clear" w:color="auto" w:fill="auto"/>
          </w:tcPr>
          <w:p w14:paraId="5B6E0556" w14:textId="7337A1AA" w:rsidR="006A7F0D" w:rsidRPr="006A7F0D" w:rsidRDefault="00DF0D2F" w:rsidP="001D0355">
            <w:r>
              <w:t xml:space="preserve">1. </w:t>
            </w:r>
            <w:r w:rsidR="001965A1">
              <w:t>Schedule</w:t>
            </w:r>
            <w:r>
              <w:t xml:space="preserve"> transportation of horses</w:t>
            </w:r>
          </w:p>
        </w:tc>
        <w:tc>
          <w:tcPr>
            <w:tcW w:w="3600" w:type="pct"/>
            <w:shd w:val="clear" w:color="auto" w:fill="auto"/>
          </w:tcPr>
          <w:p w14:paraId="7C20F319" w14:textId="04C119C4" w:rsidR="004256AC" w:rsidRDefault="004914F4" w:rsidP="00DF0D2F">
            <w:r w:rsidRPr="004914F4">
              <w:t xml:space="preserve">1.1 </w:t>
            </w:r>
            <w:r w:rsidR="004256AC">
              <w:t>Prepare calendar of events requiring horse transportation</w:t>
            </w:r>
          </w:p>
          <w:p w14:paraId="79C040D6" w14:textId="0E17E317" w:rsidR="001965A1" w:rsidRDefault="001965A1" w:rsidP="00DF0D2F">
            <w:r>
              <w:t>1.2 Investigate destinations including</w:t>
            </w:r>
            <w:r w:rsidRPr="001965A1">
              <w:t xml:space="preserve"> distance,</w:t>
            </w:r>
            <w:r w:rsidR="00A51303">
              <w:t xml:space="preserve"> route</w:t>
            </w:r>
            <w:r w:rsidRPr="001965A1">
              <w:t xml:space="preserve"> </w:t>
            </w:r>
            <w:r>
              <w:t>and venue requirements</w:t>
            </w:r>
          </w:p>
          <w:p w14:paraId="5EF6DF73" w14:textId="18479240" w:rsidR="004256AC" w:rsidRPr="004256AC" w:rsidRDefault="001965A1" w:rsidP="004256AC">
            <w:r w:rsidRPr="001965A1">
              <w:t>1.</w:t>
            </w:r>
            <w:r w:rsidR="00097CD1">
              <w:t>3</w:t>
            </w:r>
            <w:r w:rsidRPr="001965A1">
              <w:t xml:space="preserve"> </w:t>
            </w:r>
            <w:r w:rsidR="004256AC" w:rsidRPr="004256AC">
              <w:t xml:space="preserve">Calculate numbers of horses and approximate load capacities for relevant destinations to determine type of </w:t>
            </w:r>
            <w:r w:rsidR="00CB380D">
              <w:t xml:space="preserve">vehicle or </w:t>
            </w:r>
            <w:r w:rsidR="004256AC" w:rsidRPr="004256AC">
              <w:t>carrier required</w:t>
            </w:r>
          </w:p>
          <w:p w14:paraId="1FF7A7E1" w14:textId="3FE723DB" w:rsidR="00A51303" w:rsidRPr="001965A1" w:rsidRDefault="004256AC" w:rsidP="001965A1">
            <w:r>
              <w:t xml:space="preserve">1.4 </w:t>
            </w:r>
            <w:r w:rsidR="002E3609">
              <w:t xml:space="preserve">Book </w:t>
            </w:r>
            <w:r w:rsidR="002E3609" w:rsidRPr="002E3609">
              <w:t xml:space="preserve">workplace vehicle </w:t>
            </w:r>
            <w:r w:rsidR="002E3609">
              <w:t>or external</w:t>
            </w:r>
            <w:r w:rsidR="002E3609" w:rsidRPr="002E3609">
              <w:t xml:space="preserve"> carrier,</w:t>
            </w:r>
            <w:r w:rsidR="002E3609">
              <w:t xml:space="preserve"> after</w:t>
            </w:r>
            <w:r w:rsidR="002E3609" w:rsidRPr="002E3609">
              <w:t xml:space="preserve"> confirming costs</w:t>
            </w:r>
            <w:r w:rsidR="002E3609">
              <w:t>,</w:t>
            </w:r>
            <w:r w:rsidR="002E3609" w:rsidRPr="002E3609">
              <w:t xml:space="preserve"> conditions</w:t>
            </w:r>
            <w:r w:rsidR="002E3609">
              <w:t xml:space="preserve"> and insurance arrangments</w:t>
            </w:r>
          </w:p>
          <w:p w14:paraId="48E8439A" w14:textId="608B3C2B" w:rsidR="00A51303" w:rsidRDefault="0042465B" w:rsidP="001D0355">
            <w:r>
              <w:t>1.</w:t>
            </w:r>
            <w:r w:rsidR="004256AC">
              <w:t>5</w:t>
            </w:r>
            <w:r>
              <w:t xml:space="preserve"> </w:t>
            </w:r>
            <w:r w:rsidR="00097CD1">
              <w:t>A</w:t>
            </w:r>
            <w:r w:rsidRPr="00D35E23">
              <w:t xml:space="preserve">rrange schedules to minimise health and </w:t>
            </w:r>
            <w:r w:rsidR="00097CD1">
              <w:t>safety</w:t>
            </w:r>
            <w:r w:rsidRPr="00D35E23">
              <w:t xml:space="preserve"> risks associated with transport</w:t>
            </w:r>
            <w:r w:rsidR="00097CD1">
              <w:t>ing horses</w:t>
            </w:r>
            <w:r w:rsidR="00F46ED5">
              <w:t xml:space="preserve"> and optimise horses preapredness to race or trial</w:t>
            </w:r>
          </w:p>
          <w:p w14:paraId="3FFA2058" w14:textId="6FE55727" w:rsidR="00A51303" w:rsidRDefault="00A51303" w:rsidP="001D0355">
            <w:r>
              <w:t xml:space="preserve">1.5 </w:t>
            </w:r>
            <w:r w:rsidRPr="00DF0D2F">
              <w:t>Identify and comply with</w:t>
            </w:r>
            <w:r>
              <w:t xml:space="preserve"> </w:t>
            </w:r>
            <w:r w:rsidR="009C6698">
              <w:t>WHS</w:t>
            </w:r>
            <w:r w:rsidRPr="00DF0D2F">
              <w:t xml:space="preserve">, animal welfare and biosecurity </w:t>
            </w:r>
            <w:r>
              <w:t>regulations and</w:t>
            </w:r>
            <w:r w:rsidRPr="00DF0D2F">
              <w:t xml:space="preserve"> requirements associated with </w:t>
            </w:r>
            <w:r>
              <w:t xml:space="preserve">transporting horses </w:t>
            </w:r>
          </w:p>
          <w:p w14:paraId="26CFA982" w14:textId="41DD251A" w:rsidR="006A7F0D" w:rsidRPr="006A7F0D" w:rsidRDefault="00A51303" w:rsidP="007A620A">
            <w:r>
              <w:t>1.6</w:t>
            </w:r>
            <w:r w:rsidRPr="00DF0D2F">
              <w:t xml:space="preserve"> Document transport arrangements including</w:t>
            </w:r>
            <w:r w:rsidR="007A620A">
              <w:t xml:space="preserve"> ho</w:t>
            </w:r>
            <w:r w:rsidR="004256AC">
              <w:t>r</w:t>
            </w:r>
            <w:r w:rsidR="007A620A">
              <w:t>se identification details,</w:t>
            </w:r>
            <w:r w:rsidRPr="00DF0D2F">
              <w:t xml:space="preserve"> pickup and delivery </w:t>
            </w:r>
            <w:r w:rsidR="007A620A">
              <w:t>times</w:t>
            </w:r>
            <w:r w:rsidRPr="00DF0D2F">
              <w:t xml:space="preserve">, and </w:t>
            </w:r>
            <w:r w:rsidR="007A620A">
              <w:t xml:space="preserve">any special </w:t>
            </w:r>
            <w:r w:rsidR="009C6698">
              <w:t xml:space="preserve">requirements for </w:t>
            </w:r>
            <w:r>
              <w:t>long haul journeys</w:t>
            </w:r>
          </w:p>
        </w:tc>
      </w:tr>
      <w:tr w:rsidR="001965A1" w:rsidRPr="00963A46" w14:paraId="7E46683C" w14:textId="77777777" w:rsidTr="00DF0D2F">
        <w:trPr>
          <w:cantSplit/>
        </w:trPr>
        <w:tc>
          <w:tcPr>
            <w:tcW w:w="1400" w:type="pct"/>
            <w:shd w:val="clear" w:color="auto" w:fill="auto"/>
          </w:tcPr>
          <w:p w14:paraId="0EEDE2FE" w14:textId="171B1353" w:rsidR="001965A1" w:rsidRDefault="00974C29" w:rsidP="001D0355">
            <w:r>
              <w:t>2. Organise staff, equipment and horses for transportation</w:t>
            </w:r>
          </w:p>
        </w:tc>
        <w:tc>
          <w:tcPr>
            <w:tcW w:w="3600" w:type="pct"/>
            <w:shd w:val="clear" w:color="auto" w:fill="auto"/>
          </w:tcPr>
          <w:p w14:paraId="33E43440" w14:textId="530D078C" w:rsidR="00097CD1" w:rsidRDefault="00097CD1" w:rsidP="00097CD1">
            <w:r>
              <w:t xml:space="preserve">2.1 </w:t>
            </w:r>
            <w:r w:rsidR="00974C29">
              <w:t>Roster</w:t>
            </w:r>
            <w:r w:rsidRPr="001965A1">
              <w:t xml:space="preserve"> employees to have horses ready to </w:t>
            </w:r>
            <w:r w:rsidRPr="00097CD1">
              <w:t>travel to and from race</w:t>
            </w:r>
            <w:r w:rsidR="004256AC">
              <w:t xml:space="preserve"> or trial event</w:t>
            </w:r>
          </w:p>
          <w:p w14:paraId="1906F9D5" w14:textId="6F0AE904" w:rsidR="00974C29" w:rsidRDefault="00974C29" w:rsidP="00097CD1">
            <w:r>
              <w:t xml:space="preserve">2.2 Notify required personel of pick up and return times and any special requirements for </w:t>
            </w:r>
            <w:r w:rsidR="00A51303">
              <w:t xml:space="preserve">individual </w:t>
            </w:r>
            <w:r>
              <w:t xml:space="preserve">horses </w:t>
            </w:r>
            <w:r w:rsidR="00A51303">
              <w:t>including for</w:t>
            </w:r>
            <w:r>
              <w:t xml:space="preserve"> poor travellers </w:t>
            </w:r>
            <w:r w:rsidR="009C6698">
              <w:t>and</w:t>
            </w:r>
            <w:r>
              <w:t xml:space="preserve"> difficult loaders</w:t>
            </w:r>
          </w:p>
          <w:p w14:paraId="00E418F2" w14:textId="77777777" w:rsidR="00A51303" w:rsidRDefault="00974C29" w:rsidP="00974C29">
            <w:r>
              <w:t>2.3</w:t>
            </w:r>
            <w:r w:rsidRPr="00974C29">
              <w:t xml:space="preserve"> </w:t>
            </w:r>
            <w:r>
              <w:t>Notify personel of re</w:t>
            </w:r>
            <w:r w:rsidRPr="00974C29">
              <w:t xml:space="preserve">quired equipment and resources </w:t>
            </w:r>
            <w:r>
              <w:t>to be transported with horses</w:t>
            </w:r>
            <w:r w:rsidRPr="00974C29" w:rsidDel="00DF0D2F">
              <w:t xml:space="preserve"> </w:t>
            </w:r>
          </w:p>
          <w:p w14:paraId="5729EBC2" w14:textId="5F02F306" w:rsidR="001965A1" w:rsidRPr="004914F4" w:rsidRDefault="00A51303" w:rsidP="004256AC">
            <w:r>
              <w:t>2.4</w:t>
            </w:r>
            <w:r w:rsidR="00974C29">
              <w:t xml:space="preserve"> </w:t>
            </w:r>
            <w:r w:rsidR="004256AC">
              <w:t>Coordinate</w:t>
            </w:r>
            <w:r w:rsidR="00974C29">
              <w:t xml:space="preserve"> movement of horses to </w:t>
            </w:r>
            <w:r w:rsidR="00974C29" w:rsidRPr="00DF0D2F">
              <w:t xml:space="preserve">loading </w:t>
            </w:r>
            <w:r w:rsidR="00974C29">
              <w:t>area</w:t>
            </w:r>
            <w:r w:rsidR="004256AC">
              <w:t>,</w:t>
            </w:r>
            <w:r>
              <w:t xml:space="preserve"> </w:t>
            </w:r>
            <w:r w:rsidR="004256AC">
              <w:t xml:space="preserve">confirm horse identification and </w:t>
            </w:r>
            <w:r>
              <w:t>equipment to be loaded</w:t>
            </w:r>
            <w:r w:rsidR="004256AC">
              <w:t xml:space="preserve"> and oversee loading of horses</w:t>
            </w:r>
          </w:p>
        </w:tc>
      </w:tr>
      <w:tr w:rsidR="002E3609" w:rsidRPr="00963A46" w14:paraId="758B757E" w14:textId="77777777" w:rsidTr="00DF0D2F">
        <w:trPr>
          <w:cantSplit/>
        </w:trPr>
        <w:tc>
          <w:tcPr>
            <w:tcW w:w="1400" w:type="pct"/>
            <w:shd w:val="clear" w:color="auto" w:fill="auto"/>
          </w:tcPr>
          <w:p w14:paraId="62533B6D" w14:textId="65A7D62E" w:rsidR="002E3609" w:rsidRPr="002E3609" w:rsidRDefault="002E3609" w:rsidP="001D0355">
            <w:r w:rsidRPr="00DF0D2F">
              <w:lastRenderedPageBreak/>
              <w:t xml:space="preserve">4. </w:t>
            </w:r>
            <w:r>
              <w:t>Oversee</w:t>
            </w:r>
            <w:r w:rsidRPr="00DF0D2F">
              <w:t xml:space="preserve"> transport arrangement</w:t>
            </w:r>
            <w:r w:rsidR="009C6698">
              <w:t>s</w:t>
            </w:r>
          </w:p>
        </w:tc>
        <w:tc>
          <w:tcPr>
            <w:tcW w:w="3600" w:type="pct"/>
            <w:shd w:val="clear" w:color="auto" w:fill="auto"/>
          </w:tcPr>
          <w:p w14:paraId="74565907" w14:textId="0C55B62F" w:rsidR="002E3609" w:rsidRPr="00DF0D2F" w:rsidRDefault="002E3609" w:rsidP="002E3609">
            <w:r w:rsidRPr="00DF0D2F">
              <w:t xml:space="preserve">4.1 Ensure completion and accuracy of relevant documentation according to </w:t>
            </w:r>
            <w:r>
              <w:t>workplace</w:t>
            </w:r>
            <w:r w:rsidRPr="00DF0D2F">
              <w:t xml:space="preserve"> and </w:t>
            </w:r>
            <w:r>
              <w:t>regualtory</w:t>
            </w:r>
            <w:r w:rsidRPr="00DF0D2F">
              <w:t xml:space="preserve"> requirements</w:t>
            </w:r>
          </w:p>
          <w:p w14:paraId="2FA25CF4" w14:textId="493EDB8D" w:rsidR="002E3609" w:rsidRDefault="002E3609" w:rsidP="002E3609">
            <w:r w:rsidRPr="00DF0D2F">
              <w:t>4.2 Communicate regularly with staff and</w:t>
            </w:r>
            <w:r>
              <w:t>/or</w:t>
            </w:r>
            <w:r w:rsidRPr="00DF0D2F">
              <w:t xml:space="preserve"> contractors to confirm clarity an</w:t>
            </w:r>
            <w:r>
              <w:t>d understanding of arrangements</w:t>
            </w:r>
          </w:p>
          <w:p w14:paraId="0B798785" w14:textId="4DBDDB37" w:rsidR="002E3609" w:rsidRPr="00DF0D2F" w:rsidRDefault="002E3609" w:rsidP="002E3609">
            <w:r>
              <w:t>4.3 Follow up with staff and/or contractors to identify any issues relating to transporting horses</w:t>
            </w:r>
          </w:p>
          <w:p w14:paraId="1F7BF856" w14:textId="02BEC4C1" w:rsidR="002E3609" w:rsidRPr="002E3609" w:rsidRDefault="002E3609" w:rsidP="002E3609">
            <w:r>
              <w:t>4.</w:t>
            </w:r>
            <w:r w:rsidR="009C6698">
              <w:t>4</w:t>
            </w:r>
            <w:r w:rsidRPr="002E3609">
              <w:t xml:space="preserve"> Report incidents or procedural problems in transportation according to workplace procedures</w:t>
            </w:r>
          </w:p>
          <w:p w14:paraId="2E1BA4BB" w14:textId="31955732" w:rsidR="002E3609" w:rsidRPr="004914F4" w:rsidRDefault="002E3609" w:rsidP="001D0355">
            <w:r>
              <w:t>4.4</w:t>
            </w:r>
            <w:r w:rsidRPr="002E3609">
              <w:t xml:space="preserve"> Report horse behaviour or welfare problems related to transportation promptly to relevant personnel</w:t>
            </w:r>
          </w:p>
        </w:tc>
      </w:tr>
    </w:tbl>
    <w:p w14:paraId="63C92456" w14:textId="5585743E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A7F0D" w:rsidRPr="00336FCA" w:rsidDel="00423CB2" w14:paraId="32DE8713" w14:textId="77777777" w:rsidTr="00782696">
        <w:tc>
          <w:tcPr>
            <w:tcW w:w="1400" w:type="pct"/>
          </w:tcPr>
          <w:p w14:paraId="266AA2B2" w14:textId="58247948" w:rsidR="006A7F0D" w:rsidRPr="006A7F0D" w:rsidRDefault="006A7F0D" w:rsidP="006A7F0D">
            <w:pPr>
              <w:pStyle w:val="SIText"/>
            </w:pPr>
            <w:r w:rsidRPr="006A7F0D">
              <w:t>Reading</w:t>
            </w:r>
          </w:p>
        </w:tc>
        <w:tc>
          <w:tcPr>
            <w:tcW w:w="3600" w:type="pct"/>
          </w:tcPr>
          <w:p w14:paraId="1509C530" w14:textId="72A7533B" w:rsidR="006A7F0D" w:rsidRPr="006A7F0D" w:rsidRDefault="006A7F0D" w:rsidP="009C6698">
            <w:pPr>
              <w:pStyle w:val="SIBulletList1"/>
              <w:rPr>
                <w:rFonts w:eastAsia="Calibri"/>
              </w:rPr>
            </w:pPr>
            <w:r w:rsidRPr="006A7F0D">
              <w:rPr>
                <w:rFonts w:eastAsia="Calibri"/>
              </w:rPr>
              <w:t xml:space="preserve">Interpret key information in </w:t>
            </w:r>
            <w:r w:rsidR="009C6698">
              <w:rPr>
                <w:rFonts w:eastAsia="Calibri"/>
              </w:rPr>
              <w:t>schedules, workplace procedures and external carrier conditions</w:t>
            </w:r>
          </w:p>
        </w:tc>
      </w:tr>
      <w:tr w:rsidR="006A7F0D" w:rsidRPr="00336FCA" w:rsidDel="00423CB2" w14:paraId="28A0DB5F" w14:textId="77777777" w:rsidTr="00782696">
        <w:tc>
          <w:tcPr>
            <w:tcW w:w="1400" w:type="pct"/>
          </w:tcPr>
          <w:p w14:paraId="2B2A230A" w14:textId="03E0DD28" w:rsidR="006A7F0D" w:rsidRPr="006A7F0D" w:rsidRDefault="006A7F0D" w:rsidP="006A7F0D">
            <w:pPr>
              <w:pStyle w:val="SIText"/>
            </w:pPr>
            <w:r w:rsidRPr="006A7F0D">
              <w:t>Numeracy</w:t>
            </w:r>
          </w:p>
        </w:tc>
        <w:tc>
          <w:tcPr>
            <w:tcW w:w="3600" w:type="pct"/>
          </w:tcPr>
          <w:p w14:paraId="0A8EF02E" w14:textId="2BA55961" w:rsidR="006A7F0D" w:rsidRPr="006A7F0D" w:rsidRDefault="009C6698" w:rsidP="009C669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distances, travel, and loading and unloading times to prepare transport schedule</w:t>
            </w:r>
          </w:p>
        </w:tc>
      </w:tr>
      <w:tr w:rsidR="006A7F0D" w:rsidRPr="00336FCA" w:rsidDel="00423CB2" w14:paraId="5716345F" w14:textId="77777777" w:rsidTr="00782696">
        <w:tc>
          <w:tcPr>
            <w:tcW w:w="1400" w:type="pct"/>
          </w:tcPr>
          <w:p w14:paraId="5E2B251B" w14:textId="28A41148" w:rsidR="006A7F0D" w:rsidRPr="006A7F0D" w:rsidRDefault="006A7F0D" w:rsidP="006A7F0D">
            <w:pPr>
              <w:pStyle w:val="SIText"/>
            </w:pPr>
            <w:r w:rsidRPr="006A7F0D">
              <w:t>Navigate the world of work</w:t>
            </w:r>
          </w:p>
        </w:tc>
        <w:tc>
          <w:tcPr>
            <w:tcW w:w="3600" w:type="pct"/>
          </w:tcPr>
          <w:p w14:paraId="383B541A" w14:textId="5F0EB40B" w:rsidR="006A7F0D" w:rsidRPr="006A7F0D" w:rsidRDefault="009C6698" w:rsidP="00FE33A7">
            <w:pPr>
              <w:pStyle w:val="SIBulletList1"/>
              <w:rPr>
                <w:rFonts w:eastAsia="Calibri"/>
              </w:rPr>
            </w:pPr>
            <w:r>
              <w:t>Recognise importance of</w:t>
            </w:r>
            <w:r w:rsidRPr="006A7F0D">
              <w:t xml:space="preserve"> </w:t>
            </w:r>
            <w:r w:rsidR="006A7F0D" w:rsidRPr="006A7F0D">
              <w:t xml:space="preserve">regulatory and workplace procedures, including </w:t>
            </w:r>
            <w:r>
              <w:t>WHS,</w:t>
            </w:r>
            <w:r w:rsidR="006A7F0D" w:rsidRPr="006A7F0D">
              <w:t xml:space="preserve"> animal welfare </w:t>
            </w:r>
            <w:r>
              <w:t xml:space="preserve">and biosecurity </w:t>
            </w:r>
            <w:r w:rsidR="006A7F0D" w:rsidRPr="006A7F0D">
              <w:t>requirements, and expectations relating to own role and area of responsibility</w:t>
            </w:r>
          </w:p>
        </w:tc>
      </w:tr>
      <w:tr w:rsidR="006A7F0D" w:rsidRPr="00336FCA" w:rsidDel="00423CB2" w14:paraId="341B887F" w14:textId="77777777" w:rsidTr="00782696">
        <w:tc>
          <w:tcPr>
            <w:tcW w:w="1400" w:type="pct"/>
          </w:tcPr>
          <w:p w14:paraId="4996D872" w14:textId="28D04C8F" w:rsidR="006A7F0D" w:rsidRPr="006A7F0D" w:rsidRDefault="006A7F0D" w:rsidP="006A7F0D">
            <w:pPr>
              <w:pStyle w:val="SIText"/>
            </w:pPr>
            <w:r w:rsidRPr="006A7F0D">
              <w:t>Get the work done</w:t>
            </w:r>
          </w:p>
        </w:tc>
        <w:tc>
          <w:tcPr>
            <w:tcW w:w="3600" w:type="pct"/>
          </w:tcPr>
          <w:p w14:paraId="3AFA6C5A" w14:textId="5A15CC42" w:rsidR="006A7F0D" w:rsidRPr="006A7F0D" w:rsidRDefault="006A7F0D" w:rsidP="006A7F0D">
            <w:pPr>
              <w:pStyle w:val="SIBulletList1"/>
              <w:rPr>
                <w:rFonts w:eastAsia="Calibri"/>
              </w:rPr>
            </w:pPr>
            <w:r w:rsidRPr="006A7F0D">
              <w:rPr>
                <w:rFonts w:eastAsia="Calibri"/>
              </w:rPr>
              <w:t xml:space="preserve">Plan, organise and monitor safe horse handling and transportation activities taking risk factors into consideration, assessing options and </w:t>
            </w:r>
            <w:r w:rsidRPr="006A7F0D">
              <w:t>resolving within limits of work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A7F0D" w14:paraId="4445CB4F" w14:textId="77777777" w:rsidTr="00B67692">
        <w:tc>
          <w:tcPr>
            <w:tcW w:w="1250" w:type="pct"/>
          </w:tcPr>
          <w:p w14:paraId="191C5FB6" w14:textId="521DF01F" w:rsidR="006A7F0D" w:rsidRPr="006A7F0D" w:rsidRDefault="006A7F0D">
            <w:pPr>
              <w:pStyle w:val="SIText"/>
            </w:pPr>
            <w:r w:rsidRPr="006A7F0D">
              <w:t xml:space="preserve">RGRPSH303 </w:t>
            </w:r>
            <w:r w:rsidR="00E25EAA">
              <w:t>Organise and oversee</w:t>
            </w:r>
            <w:r w:rsidR="00E25EAA" w:rsidRPr="006A7F0D">
              <w:t xml:space="preserve"> </w:t>
            </w:r>
            <w:r w:rsidRPr="006A7F0D">
              <w:t>transportation of horses</w:t>
            </w:r>
          </w:p>
        </w:tc>
        <w:tc>
          <w:tcPr>
            <w:tcW w:w="1250" w:type="pct"/>
          </w:tcPr>
          <w:p w14:paraId="709076F8" w14:textId="54118BC7" w:rsidR="006A7F0D" w:rsidRPr="006A7F0D" w:rsidRDefault="006A7F0D" w:rsidP="006A7F0D">
            <w:r w:rsidRPr="006A7F0D">
              <w:t>RGRPSH303A Supervise transportation of horses</w:t>
            </w:r>
          </w:p>
        </w:tc>
        <w:tc>
          <w:tcPr>
            <w:tcW w:w="1250" w:type="pct"/>
          </w:tcPr>
          <w:p w14:paraId="402C2AD5" w14:textId="77777777" w:rsidR="006A7F0D" w:rsidRPr="006A7F0D" w:rsidRDefault="006A7F0D" w:rsidP="006A7F0D">
            <w:pPr>
              <w:pStyle w:val="SIText"/>
            </w:pPr>
            <w:r w:rsidRPr="006A7F0D">
              <w:t>Updated to meet Standards for Training Packages</w:t>
            </w:r>
          </w:p>
          <w:p w14:paraId="71310E96" w14:textId="31A6059B" w:rsidR="006A7F0D" w:rsidRPr="006A7F0D" w:rsidRDefault="004256AC" w:rsidP="00FE33A7">
            <w:pPr>
              <w:pStyle w:val="SIText"/>
            </w:pPr>
            <w:r w:rsidRPr="004256AC">
              <w:t>Changes to clarify intent of unit relevant to job role</w:t>
            </w:r>
          </w:p>
        </w:tc>
        <w:tc>
          <w:tcPr>
            <w:tcW w:w="1250" w:type="pct"/>
          </w:tcPr>
          <w:p w14:paraId="0209927F" w14:textId="694FE6C7" w:rsidR="006A7F0D" w:rsidRPr="006A7F0D" w:rsidRDefault="00CD4507" w:rsidP="00CD4507">
            <w:pPr>
              <w:pStyle w:val="SIText"/>
            </w:pPr>
            <w:r>
              <w:t>No e</w:t>
            </w:r>
            <w:r w:rsidR="006A7F0D" w:rsidRPr="006A7F0D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7204"/>
      </w:tblGrid>
      <w:tr w:rsidR="00F1480E" w:rsidRPr="00A55106" w14:paraId="601DBB59" w14:textId="77777777" w:rsidTr="009D5EAA">
        <w:tc>
          <w:tcPr>
            <w:tcW w:w="1259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bookmarkStart w:id="0" w:name="_GoBack" w:colFirst="0" w:colLast="2"/>
            <w:r w:rsidRPr="00CC451E">
              <w:t>L</w:t>
            </w:r>
            <w:r w:rsidRPr="000754EC">
              <w:t>inks</w:t>
            </w:r>
          </w:p>
        </w:tc>
        <w:tc>
          <w:tcPr>
            <w:tcW w:w="3741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  <w:bookmarkEnd w:id="0"/>
    </w:tbl>
    <w:p w14:paraId="6FA93E7D" w14:textId="77777777" w:rsidR="00F1480E" w:rsidRDefault="00F1480E" w:rsidP="005F771F">
      <w:pPr>
        <w:pStyle w:val="SIText"/>
      </w:pPr>
    </w:p>
    <w:p w14:paraId="669E48CC" w14:textId="77777777" w:rsidR="00FE33A7" w:rsidRDefault="00FE33A7">
      <w:pPr>
        <w:spacing w:after="200" w:line="276" w:lineRule="auto"/>
        <w:rPr>
          <w:lang w:eastAsia="en-US"/>
        </w:rPr>
      </w:pPr>
      <w:r>
        <w:br w:type="page"/>
      </w:r>
    </w:p>
    <w:p w14:paraId="4ACF3699" w14:textId="3955417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16BDAF5A" w:rsidR="00556C4C" w:rsidRPr="000754EC" w:rsidRDefault="00556C4C" w:rsidP="00FE33A7">
            <w:pPr>
              <w:pStyle w:val="SIUnittitle"/>
            </w:pPr>
            <w:r w:rsidRPr="00F56827">
              <w:t xml:space="preserve">Assessment requirements for </w:t>
            </w:r>
            <w:r w:rsidR="002E3D9A" w:rsidRPr="002E3D9A">
              <w:t xml:space="preserve">RGRPSH303 </w:t>
            </w:r>
            <w:r w:rsidR="00FE33A7">
              <w:t>Organise and oversee</w:t>
            </w:r>
            <w:r w:rsidR="00FE33A7" w:rsidRPr="002E3D9A">
              <w:t xml:space="preserve"> </w:t>
            </w:r>
            <w:r w:rsidR="002E3D9A" w:rsidRPr="002E3D9A">
              <w:t>transportation of horses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01B91477" w14:textId="6FB7B6D9" w:rsidR="006A7F0D" w:rsidRPr="006A7F0D" w:rsidRDefault="006E42FE" w:rsidP="006A7F0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6A7F0D" w:rsidRPr="006A7F0D">
              <w:t xml:space="preserve">There must be evidence that the individual </w:t>
            </w:r>
            <w:r w:rsidR="00FE33A7">
              <w:t>organised and monitored</w:t>
            </w:r>
            <w:r w:rsidR="00FE33A7" w:rsidRPr="006A7F0D">
              <w:t xml:space="preserve"> </w:t>
            </w:r>
            <w:r w:rsidR="006A7F0D" w:rsidRPr="006A7F0D">
              <w:t>the transportation of horses on at least three occasions, including</w:t>
            </w:r>
            <w:r w:rsidR="008A4D90">
              <w:t xml:space="preserve"> for each occasion</w:t>
            </w:r>
            <w:r w:rsidR="006A7F0D" w:rsidRPr="006A7F0D">
              <w:t>:</w:t>
            </w:r>
          </w:p>
          <w:p w14:paraId="65F55855" w14:textId="11243F9F" w:rsidR="008A4D90" w:rsidRDefault="00DC4337" w:rsidP="008A4D90">
            <w:pPr>
              <w:pStyle w:val="SIBulletList1"/>
            </w:pPr>
            <w:r>
              <w:t xml:space="preserve">prepared the schedule and organised the transportation of </w:t>
            </w:r>
            <w:r w:rsidR="008A4D90">
              <w:t xml:space="preserve">one or more horses </w:t>
            </w:r>
            <w:r w:rsidR="009D5EAA">
              <w:t xml:space="preserve">including, on </w:t>
            </w:r>
            <w:r w:rsidR="00F46ED5">
              <w:t>at least one occasion for a number of horses to attend a race meeting</w:t>
            </w:r>
          </w:p>
          <w:p w14:paraId="4B030168" w14:textId="7DDFACD5" w:rsidR="00FE33A7" w:rsidRPr="00DF0D2F" w:rsidRDefault="00FE33A7" w:rsidP="008A4D90">
            <w:pPr>
              <w:pStyle w:val="SIBulletList1"/>
            </w:pPr>
            <w:r w:rsidRPr="00DF0D2F">
              <w:t>organise</w:t>
            </w:r>
            <w:r w:rsidR="008A4D90">
              <w:t>d</w:t>
            </w:r>
            <w:r w:rsidRPr="00DF0D2F">
              <w:t xml:space="preserve"> </w:t>
            </w:r>
            <w:r w:rsidR="00FE046B">
              <w:t>arrangements</w:t>
            </w:r>
            <w:r w:rsidR="00DC4337">
              <w:t xml:space="preserve"> for </w:t>
            </w:r>
            <w:r w:rsidR="008A4D90">
              <w:t>staff, equipment and horses</w:t>
            </w:r>
            <w:r w:rsidRPr="00DF0D2F">
              <w:t xml:space="preserve"> </w:t>
            </w:r>
          </w:p>
          <w:p w14:paraId="625A76C7" w14:textId="6536ED12" w:rsidR="00FE33A7" w:rsidRPr="00DF0D2F" w:rsidRDefault="008A4D90" w:rsidP="008A4D90">
            <w:pPr>
              <w:pStyle w:val="SIBulletList1"/>
            </w:pPr>
            <w:r>
              <w:t>monitored</w:t>
            </w:r>
            <w:r w:rsidR="00FE33A7" w:rsidRPr="00DF0D2F">
              <w:t xml:space="preserve"> transport operations</w:t>
            </w:r>
          </w:p>
          <w:p w14:paraId="226EF633" w14:textId="0FC0AA29" w:rsidR="008A0742" w:rsidRPr="000754EC" w:rsidRDefault="008A4D90" w:rsidP="008A4D90">
            <w:pPr>
              <w:pStyle w:val="SIBulletList1"/>
            </w:pPr>
            <w:r>
              <w:t xml:space="preserve">completed documentation and reports </w:t>
            </w:r>
            <w:r w:rsidR="00FE33A7" w:rsidRPr="00DF0D2F">
              <w:t>accurate</w:t>
            </w:r>
            <w:r>
              <w:t>ly and in a timely manner.</w:t>
            </w:r>
          </w:p>
        </w:tc>
      </w:tr>
    </w:tbl>
    <w:p w14:paraId="4ED1E573" w14:textId="77777777" w:rsidR="00FE33A7" w:rsidRDefault="00FE33A7" w:rsidP="00FE33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1667F41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FB5138B" w14:textId="67441714" w:rsidR="00B17248" w:rsidRDefault="00B17248" w:rsidP="00B17248">
            <w:pPr>
              <w:pStyle w:val="SIBulletList1"/>
            </w:pPr>
            <w:r w:rsidRPr="00B17248">
              <w:t xml:space="preserve">workplace procedures and regulations regarding transport of </w:t>
            </w:r>
            <w:r w:rsidR="00FE33A7">
              <w:t>horses, including:</w:t>
            </w:r>
          </w:p>
          <w:p w14:paraId="49350B2A" w14:textId="77777777" w:rsidR="00FE33A7" w:rsidRDefault="00FE33A7" w:rsidP="008A4D90">
            <w:pPr>
              <w:pStyle w:val="SIBulletList2"/>
            </w:pPr>
            <w:r>
              <w:t>animal welfare</w:t>
            </w:r>
          </w:p>
          <w:p w14:paraId="4BB6C4F8" w14:textId="77777777" w:rsidR="00FE33A7" w:rsidRDefault="00FE33A7" w:rsidP="008A4D90">
            <w:pPr>
              <w:pStyle w:val="SIBulletList2"/>
            </w:pPr>
            <w:r>
              <w:t>biosecurity</w:t>
            </w:r>
          </w:p>
          <w:p w14:paraId="180B9FB9" w14:textId="4F0B775D" w:rsidR="00FE33A7" w:rsidRPr="00B17248" w:rsidRDefault="00FE33A7" w:rsidP="008A4D90">
            <w:pPr>
              <w:pStyle w:val="SIBulletList2"/>
            </w:pPr>
            <w:r>
              <w:t>work health and safety</w:t>
            </w:r>
          </w:p>
          <w:p w14:paraId="43F3A1A2" w14:textId="739B81E1" w:rsidR="00C14BD2" w:rsidRDefault="00B17248" w:rsidP="00376FEF">
            <w:pPr>
              <w:pStyle w:val="SIBulletList1"/>
            </w:pPr>
            <w:r w:rsidRPr="00B17248">
              <w:t xml:space="preserve">types of horse </w:t>
            </w:r>
            <w:r w:rsidR="00FE33A7">
              <w:t>carriers/vehicles,</w:t>
            </w:r>
            <w:r>
              <w:t xml:space="preserve"> </w:t>
            </w:r>
            <w:r w:rsidR="00FE33A7">
              <w:t>load capacities</w:t>
            </w:r>
            <w:r w:rsidR="00C14BD2">
              <w:t xml:space="preserve"> and</w:t>
            </w:r>
            <w:r w:rsidR="00FE33A7">
              <w:t xml:space="preserve"> </w:t>
            </w:r>
            <w:r w:rsidR="00C14BD2">
              <w:t>overview of costs</w:t>
            </w:r>
          </w:p>
          <w:p w14:paraId="2BD3BBA2" w14:textId="36A9606C" w:rsidR="00F46ED5" w:rsidRPr="00B17248" w:rsidRDefault="00F46ED5" w:rsidP="00376FEF">
            <w:pPr>
              <w:pStyle w:val="SIBulletList1"/>
            </w:pPr>
            <w:r>
              <w:t xml:space="preserve">assesment of transport vehicles for safety and suitability </w:t>
            </w:r>
          </w:p>
          <w:p w14:paraId="0369E7D1" w14:textId="77777777" w:rsidR="00C14BD2" w:rsidRDefault="00C14BD2" w:rsidP="00B17248">
            <w:pPr>
              <w:pStyle w:val="SIBulletList1"/>
            </w:pPr>
            <w:r>
              <w:t>factors to consider when transporting horses, including:</w:t>
            </w:r>
          </w:p>
          <w:p w14:paraId="5BE9DA7B" w14:textId="1047C46C" w:rsidR="00C14BD2" w:rsidRDefault="00C14BD2" w:rsidP="008A4D90">
            <w:pPr>
              <w:pStyle w:val="SIBulletList2"/>
            </w:pPr>
            <w:r>
              <w:t>distances</w:t>
            </w:r>
            <w:r w:rsidR="008A4D90">
              <w:t xml:space="preserve"> and </w:t>
            </w:r>
            <w:r>
              <w:t>route - traffic, road conditions</w:t>
            </w:r>
          </w:p>
          <w:p w14:paraId="4B1815B3" w14:textId="2638484C" w:rsidR="00C14BD2" w:rsidRDefault="00C14BD2" w:rsidP="008A4D90">
            <w:pPr>
              <w:pStyle w:val="SIBulletList2"/>
            </w:pPr>
            <w:r>
              <w:t xml:space="preserve">venue or race track requirements </w:t>
            </w:r>
          </w:p>
          <w:p w14:paraId="028A53F8" w14:textId="77777777" w:rsidR="00C14BD2" w:rsidRDefault="00C14BD2" w:rsidP="008A4D90">
            <w:pPr>
              <w:pStyle w:val="SIBulletList2"/>
            </w:pPr>
            <w:r>
              <w:t>weather conditions</w:t>
            </w:r>
          </w:p>
          <w:p w14:paraId="0CC791E6" w14:textId="216F09F7" w:rsidR="00C14BD2" w:rsidRDefault="00C14BD2" w:rsidP="008A4D90">
            <w:pPr>
              <w:pStyle w:val="SIBulletList2"/>
            </w:pPr>
            <w:r>
              <w:t>horse</w:t>
            </w:r>
            <w:r w:rsidR="008A4D90">
              <w:t xml:space="preserve"> welfare, comfort and safety</w:t>
            </w:r>
          </w:p>
          <w:p w14:paraId="615350BB" w14:textId="5FCEDD79" w:rsidR="008A4D90" w:rsidRDefault="008A4D90" w:rsidP="008A4D90">
            <w:pPr>
              <w:pStyle w:val="SIBulletList2"/>
            </w:pPr>
            <w:r>
              <w:t>cost</w:t>
            </w:r>
          </w:p>
          <w:p w14:paraId="590AFE69" w14:textId="76053EE1" w:rsidR="00C14BD2" w:rsidRDefault="00C14BD2" w:rsidP="00B17248">
            <w:pPr>
              <w:pStyle w:val="SIBulletList1"/>
            </w:pPr>
            <w:r>
              <w:t>scheduling methods and software options</w:t>
            </w:r>
          </w:p>
          <w:p w14:paraId="45537F63" w14:textId="33E60F68" w:rsidR="00B17248" w:rsidRPr="00B17248" w:rsidRDefault="00B17248" w:rsidP="00B17248">
            <w:pPr>
              <w:pStyle w:val="SIBulletList1"/>
            </w:pPr>
            <w:r w:rsidRPr="00B17248">
              <w:t>common horse behaviour, social traits and vices during transportation</w:t>
            </w:r>
          </w:p>
          <w:p w14:paraId="27B14680" w14:textId="31C1EE17" w:rsidR="00FE33A7" w:rsidRDefault="00FE33A7" w:rsidP="00B17248">
            <w:pPr>
              <w:pStyle w:val="SIBulletList1"/>
            </w:pPr>
            <w:r>
              <w:t xml:space="preserve">keeping records of </w:t>
            </w:r>
            <w:r w:rsidR="00C14BD2">
              <w:t xml:space="preserve">individual horse's </w:t>
            </w:r>
            <w:r>
              <w:t xml:space="preserve">travel issues </w:t>
            </w:r>
          </w:p>
          <w:p w14:paraId="51C766A1" w14:textId="2E35C021" w:rsidR="00B17248" w:rsidRPr="00B17248" w:rsidRDefault="00B17248" w:rsidP="00B17248">
            <w:pPr>
              <w:pStyle w:val="SIBulletList1"/>
            </w:pPr>
            <w:r w:rsidRPr="00B17248">
              <w:t>symptoms and signs of stress, illness or injury</w:t>
            </w:r>
            <w:r w:rsidR="00FE33A7">
              <w:t xml:space="preserve"> impacting on or as </w:t>
            </w:r>
            <w:r w:rsidR="00FE046B">
              <w:t>a result</w:t>
            </w:r>
            <w:r w:rsidR="00FE33A7">
              <w:t xml:space="preserve"> of transport arrangements </w:t>
            </w:r>
          </w:p>
          <w:p w14:paraId="3239659F" w14:textId="76D5BD5C" w:rsidR="00C14BD2" w:rsidRDefault="00B17248" w:rsidP="00B17248">
            <w:pPr>
              <w:pStyle w:val="SIBulletList1"/>
            </w:pPr>
            <w:r w:rsidRPr="00B17248">
              <w:t xml:space="preserve">workplace documentation requirements </w:t>
            </w:r>
            <w:r w:rsidR="00C14BD2">
              <w:t>including for:</w:t>
            </w:r>
          </w:p>
          <w:p w14:paraId="13227839" w14:textId="77777777" w:rsidR="00C14BD2" w:rsidRDefault="00C14BD2" w:rsidP="008A4D90">
            <w:pPr>
              <w:pStyle w:val="SIBulletList2"/>
            </w:pPr>
            <w:r>
              <w:t>insurance</w:t>
            </w:r>
          </w:p>
          <w:p w14:paraId="6EA4BBC8" w14:textId="73AE3D7C" w:rsidR="00C14BD2" w:rsidRDefault="00C14BD2" w:rsidP="008A4D90">
            <w:pPr>
              <w:pStyle w:val="SIBulletList2"/>
            </w:pPr>
            <w:r>
              <w:t>use of external carriers</w:t>
            </w:r>
          </w:p>
          <w:p w14:paraId="24952F05" w14:textId="21CC79F5" w:rsidR="00C14BD2" w:rsidRDefault="00C14BD2" w:rsidP="008A4D90">
            <w:pPr>
              <w:pStyle w:val="SIBulletList2"/>
            </w:pPr>
            <w:r>
              <w:t>long haul travel</w:t>
            </w:r>
          </w:p>
          <w:p w14:paraId="39CD89AE" w14:textId="77777777" w:rsidR="00F46ED5" w:rsidRDefault="00F46ED5" w:rsidP="008A4D90">
            <w:pPr>
              <w:pStyle w:val="SIBulletList2"/>
            </w:pPr>
            <w:r>
              <w:t>invoicing of owners</w:t>
            </w:r>
          </w:p>
          <w:p w14:paraId="1D27AEC1" w14:textId="1AE4E8C7" w:rsidR="00F46ED5" w:rsidRDefault="009D5EAA" w:rsidP="008A4D90">
            <w:pPr>
              <w:pStyle w:val="SIBulletList2"/>
            </w:pPr>
            <w:r>
              <w:t>e</w:t>
            </w:r>
            <w:r w:rsidR="00F46ED5">
              <w:t>mployee rostering and recording of wage allowances</w:t>
            </w:r>
          </w:p>
          <w:p w14:paraId="7B6D0594" w14:textId="73B2A5AD" w:rsidR="00B17248" w:rsidRPr="00B17248" w:rsidRDefault="00B17248" w:rsidP="004A27A4">
            <w:pPr>
              <w:pStyle w:val="SIBulletList1"/>
            </w:pPr>
            <w:r w:rsidRPr="00B17248">
              <w:t>racing industry standards and expectations relevant to the transportation of horses</w:t>
            </w:r>
            <w:r w:rsidR="00743CB4">
              <w:t>:</w:t>
            </w:r>
          </w:p>
          <w:p w14:paraId="50F9B5F1" w14:textId="77777777" w:rsidR="00B17248" w:rsidRDefault="00B17248" w:rsidP="00B17248">
            <w:pPr>
              <w:pStyle w:val="SIBulletList2"/>
            </w:pPr>
            <w:r w:rsidRPr="00B17248">
              <w:t>types and purpose of PPE</w:t>
            </w:r>
            <w:r w:rsidR="00C14BD2">
              <w:t xml:space="preserve"> for staff loading and unloading horses</w:t>
            </w:r>
          </w:p>
          <w:p w14:paraId="13F9B264" w14:textId="5EA67F91" w:rsidR="00C14BD2" w:rsidRPr="00B17248" w:rsidRDefault="00C14BD2" w:rsidP="00B17248">
            <w:pPr>
              <w:pStyle w:val="SIBulletList2"/>
            </w:pPr>
            <w:r>
              <w:t>safe handling techniques</w:t>
            </w:r>
          </w:p>
          <w:p w14:paraId="20FAD209" w14:textId="14B7E8B6" w:rsidR="00B17248" w:rsidRPr="000754EC" w:rsidRDefault="00B17248" w:rsidP="00C14BD2">
            <w:pPr>
              <w:pStyle w:val="SIBulletList2"/>
            </w:pPr>
            <w:r w:rsidRPr="00B17248">
              <w:t>racing industry animal welfare requirements</w:t>
            </w:r>
            <w:r w:rsidR="00BC53AC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762F3D8" w14:textId="77777777" w:rsidR="00BC53AC" w:rsidRPr="00BC53AC" w:rsidRDefault="00BC53AC" w:rsidP="00BC53AC">
            <w:pPr>
              <w:pStyle w:val="SIBulletList1"/>
            </w:pPr>
            <w:r w:rsidRPr="00BC53AC">
              <w:t>physical conditions:</w:t>
            </w:r>
          </w:p>
          <w:p w14:paraId="6A317950" w14:textId="77777777" w:rsidR="00BC53AC" w:rsidRPr="00BC53AC" w:rsidRDefault="00BC53AC" w:rsidP="00BC53AC">
            <w:pPr>
              <w:pStyle w:val="SIBulletList2"/>
            </w:pPr>
            <w:r w:rsidRPr="00BC53AC">
              <w:t>a workplace or simulated environment that accurately reflects performance in a real workplace setting</w:t>
            </w:r>
          </w:p>
          <w:p w14:paraId="0707D5B9" w14:textId="77777777" w:rsidR="00BC53AC" w:rsidRPr="00BC53AC" w:rsidRDefault="00BC53AC" w:rsidP="00BC53AC">
            <w:pPr>
              <w:pStyle w:val="SIBulletList1"/>
            </w:pPr>
            <w:r w:rsidRPr="00BC53AC">
              <w:t>resources, equipment and materials:</w:t>
            </w:r>
          </w:p>
          <w:p w14:paraId="6D84A8A5" w14:textId="547D196A" w:rsidR="008A4D90" w:rsidRDefault="008A4D90" w:rsidP="00BC53A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business equipment or technology for scheduling transportation</w:t>
            </w:r>
          </w:p>
          <w:p w14:paraId="529EBDA6" w14:textId="6E67499C" w:rsidR="00BC53AC" w:rsidRPr="00BC53AC" w:rsidRDefault="008A4D90" w:rsidP="00BC53A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</w:t>
            </w:r>
            <w:r w:rsidR="00BC53AC" w:rsidRPr="00BC53AC">
              <w:rPr>
                <w:rFonts w:eastAsia="Calibri"/>
              </w:rPr>
              <w:t>ehicle to transport horses</w:t>
            </w:r>
          </w:p>
          <w:p w14:paraId="2EDE5FEC" w14:textId="4085722A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>various horses for transporting</w:t>
            </w:r>
            <w:r w:rsidR="008A4D90">
              <w:rPr>
                <w:rFonts w:eastAsia="Calibri"/>
              </w:rPr>
              <w:t xml:space="preserve"> </w:t>
            </w:r>
          </w:p>
          <w:p w14:paraId="2412B9AD" w14:textId="77777777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 xml:space="preserve">PPE </w:t>
            </w:r>
            <w:r w:rsidRPr="00BC53AC">
              <w:t>correctly fitted and appropriate for activity for candidate</w:t>
            </w:r>
          </w:p>
          <w:p w14:paraId="63A79A9A" w14:textId="77777777" w:rsidR="00BC53AC" w:rsidRPr="00BC53AC" w:rsidRDefault="00BC53AC" w:rsidP="00BC53AC">
            <w:pPr>
              <w:pStyle w:val="SIBulletList1"/>
            </w:pPr>
            <w:r w:rsidRPr="00BC53AC">
              <w:t>specifications:</w:t>
            </w:r>
          </w:p>
          <w:p w14:paraId="2FE2F61D" w14:textId="057917FD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>work instructions</w:t>
            </w:r>
            <w:r w:rsidR="008A4D90">
              <w:rPr>
                <w:rFonts w:eastAsia="Calibri"/>
              </w:rPr>
              <w:t xml:space="preserve"> </w:t>
            </w:r>
            <w:r w:rsidRPr="00BC53AC">
              <w:rPr>
                <w:rFonts w:eastAsia="Calibri"/>
              </w:rPr>
              <w:t>or other required workplace documentation.</w:t>
            </w:r>
          </w:p>
          <w:p w14:paraId="5967FB3D" w14:textId="77777777" w:rsidR="001E4267" w:rsidRDefault="001E4267" w:rsidP="001E4267"/>
          <w:p w14:paraId="051E29A2" w14:textId="77777777" w:rsidR="001E4267" w:rsidRPr="00CD4507" w:rsidRDefault="001E4267" w:rsidP="00CD4507">
            <w:pPr>
              <w:pStyle w:val="SIText"/>
            </w:pPr>
            <w:r w:rsidRPr="00CD4507">
              <w:lastRenderedPageBreak/>
              <w:t xml:space="preserve">Training and assessment strategies must show evidence of guidance provided in the </w:t>
            </w:r>
            <w:r w:rsidRPr="00CD4507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B71E8" w14:textId="77777777" w:rsidR="008E3C91" w:rsidRDefault="008E3C91" w:rsidP="00BF3F0A">
      <w:r>
        <w:separator/>
      </w:r>
    </w:p>
    <w:p w14:paraId="79BD9B15" w14:textId="77777777" w:rsidR="008E3C91" w:rsidRDefault="008E3C91"/>
  </w:endnote>
  <w:endnote w:type="continuationSeparator" w:id="0">
    <w:p w14:paraId="0B5A469E" w14:textId="77777777" w:rsidR="008E3C91" w:rsidRDefault="008E3C91" w:rsidP="00BF3F0A">
      <w:r>
        <w:continuationSeparator/>
      </w:r>
    </w:p>
    <w:p w14:paraId="2153BFE4" w14:textId="77777777" w:rsidR="008E3C91" w:rsidRDefault="008E3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D5EAA">
          <w:rPr>
            <w:noProof/>
          </w:rPr>
          <w:t>4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0C2EB" w14:textId="77777777" w:rsidR="008E3C91" w:rsidRDefault="008E3C91" w:rsidP="00BF3F0A">
      <w:r>
        <w:separator/>
      </w:r>
    </w:p>
    <w:p w14:paraId="5E129819" w14:textId="77777777" w:rsidR="008E3C91" w:rsidRDefault="008E3C91"/>
  </w:footnote>
  <w:footnote w:type="continuationSeparator" w:id="0">
    <w:p w14:paraId="65C3DD77" w14:textId="77777777" w:rsidR="008E3C91" w:rsidRDefault="008E3C91" w:rsidP="00BF3F0A">
      <w:r>
        <w:continuationSeparator/>
      </w:r>
    </w:p>
    <w:p w14:paraId="26140688" w14:textId="77777777" w:rsidR="008E3C91" w:rsidRDefault="008E3C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640FC23C" w:rsidR="007B4D57" w:rsidRPr="002E3D9A" w:rsidRDefault="002E3D9A" w:rsidP="002E3D9A">
    <w:r w:rsidRPr="002E3D9A">
      <w:t xml:space="preserve">RGRPSH303 </w:t>
    </w:r>
    <w:r w:rsidR="00E25EAA">
      <w:t>Organise and oversee</w:t>
    </w:r>
    <w:r w:rsidR="00E25EAA" w:rsidRPr="002E3D9A">
      <w:t xml:space="preserve"> </w:t>
    </w:r>
    <w:r w:rsidRPr="002E3D9A">
      <w:t>transportation of horses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D5317"/>
    <w:multiLevelType w:val="multilevel"/>
    <w:tmpl w:val="D7B01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60D31"/>
    <w:multiLevelType w:val="multilevel"/>
    <w:tmpl w:val="8D4E9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6000E0C"/>
    <w:multiLevelType w:val="hybridMultilevel"/>
    <w:tmpl w:val="29E81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7"/>
  </w:num>
  <w:num w:numId="10">
    <w:abstractNumId w:val="12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97CD1"/>
    <w:rsid w:val="000A5441"/>
    <w:rsid w:val="000B79E9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46D5"/>
    <w:rsid w:val="00176E4F"/>
    <w:rsid w:val="0018546B"/>
    <w:rsid w:val="0019510E"/>
    <w:rsid w:val="00195145"/>
    <w:rsid w:val="001965A1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0355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609"/>
    <w:rsid w:val="002E3D9A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2465B"/>
    <w:rsid w:val="004256AC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914F4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4552"/>
    <w:rsid w:val="00556C4C"/>
    <w:rsid w:val="00557369"/>
    <w:rsid w:val="00564ADD"/>
    <w:rsid w:val="00564F93"/>
    <w:rsid w:val="005708EB"/>
    <w:rsid w:val="00575BC6"/>
    <w:rsid w:val="00580978"/>
    <w:rsid w:val="00583902"/>
    <w:rsid w:val="005A1D70"/>
    <w:rsid w:val="005A3AA5"/>
    <w:rsid w:val="005A6C9C"/>
    <w:rsid w:val="005A74DC"/>
    <w:rsid w:val="005A788E"/>
    <w:rsid w:val="005B5146"/>
    <w:rsid w:val="005D1AFD"/>
    <w:rsid w:val="005E51E6"/>
    <w:rsid w:val="005F027A"/>
    <w:rsid w:val="005F33CC"/>
    <w:rsid w:val="005F771F"/>
    <w:rsid w:val="006121D4"/>
    <w:rsid w:val="00613B49"/>
    <w:rsid w:val="00614974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3CB4"/>
    <w:rsid w:val="007444CF"/>
    <w:rsid w:val="00752C75"/>
    <w:rsid w:val="00757005"/>
    <w:rsid w:val="00761DBE"/>
    <w:rsid w:val="007650EE"/>
    <w:rsid w:val="0076523B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620A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A4D90"/>
    <w:rsid w:val="008B2C77"/>
    <w:rsid w:val="008B4AD2"/>
    <w:rsid w:val="008B7138"/>
    <w:rsid w:val="008E260C"/>
    <w:rsid w:val="008E39BE"/>
    <w:rsid w:val="008E3C91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74C29"/>
    <w:rsid w:val="009A5900"/>
    <w:rsid w:val="009A6E6C"/>
    <w:rsid w:val="009A6F3F"/>
    <w:rsid w:val="009B331A"/>
    <w:rsid w:val="009C2650"/>
    <w:rsid w:val="009C6698"/>
    <w:rsid w:val="009D15E2"/>
    <w:rsid w:val="009D15FE"/>
    <w:rsid w:val="009D5D2C"/>
    <w:rsid w:val="009D5EAA"/>
    <w:rsid w:val="009F0DCC"/>
    <w:rsid w:val="009F11CA"/>
    <w:rsid w:val="009F5CC8"/>
    <w:rsid w:val="00A04D07"/>
    <w:rsid w:val="00A0695B"/>
    <w:rsid w:val="00A13052"/>
    <w:rsid w:val="00A216A8"/>
    <w:rsid w:val="00A223A6"/>
    <w:rsid w:val="00A42369"/>
    <w:rsid w:val="00A44B7C"/>
    <w:rsid w:val="00A5092E"/>
    <w:rsid w:val="00A51303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560C8"/>
    <w:rsid w:val="00B600F2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4BD2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380D"/>
    <w:rsid w:val="00CB746F"/>
    <w:rsid w:val="00CC451E"/>
    <w:rsid w:val="00CC516B"/>
    <w:rsid w:val="00CD450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337"/>
    <w:rsid w:val="00DC5A3A"/>
    <w:rsid w:val="00DD0726"/>
    <w:rsid w:val="00DD4F9C"/>
    <w:rsid w:val="00DF0D2F"/>
    <w:rsid w:val="00E238E6"/>
    <w:rsid w:val="00E25EAA"/>
    <w:rsid w:val="00E35064"/>
    <w:rsid w:val="00E3681D"/>
    <w:rsid w:val="00E40225"/>
    <w:rsid w:val="00E501F0"/>
    <w:rsid w:val="00E55348"/>
    <w:rsid w:val="00E55BB4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46ED5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D557D"/>
    <w:rsid w:val="00FE0282"/>
    <w:rsid w:val="00FE046B"/>
    <w:rsid w:val="00FE124D"/>
    <w:rsid w:val="00FE33A7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914F4"/>
    <w:pPr>
      <w:ind w:left="720"/>
      <w:contextualSpacing/>
    </w:pPr>
  </w:style>
  <w:style w:type="paragraph" w:styleId="Revision">
    <w:name w:val="Revision"/>
    <w:hidden/>
    <w:uiPriority w:val="99"/>
    <w:semiHidden/>
    <w:rsid w:val="009C6698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11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2474F-197A-4027-A890-0929E2C89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25C80-2248-4C63-A61D-DBC30009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3</cp:revision>
  <cp:lastPrinted>2016-05-27T05:21:00Z</cp:lastPrinted>
  <dcterms:created xsi:type="dcterms:W3CDTF">2017-11-30T04:39:00Z</dcterms:created>
  <dcterms:modified xsi:type="dcterms:W3CDTF">2017-11-30T04:46:00Z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