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F86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6B1BB33" w14:textId="77777777" w:rsidTr="006663B9">
        <w:trPr>
          <w:trHeight w:val="436"/>
        </w:trPr>
        <w:tc>
          <w:tcPr>
            <w:tcW w:w="2689" w:type="dxa"/>
          </w:tcPr>
          <w:p w14:paraId="54F47D4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278286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D4E416C" w14:textId="77777777" w:rsidTr="00ED4945">
        <w:trPr>
          <w:trHeight w:val="70"/>
        </w:trPr>
        <w:tc>
          <w:tcPr>
            <w:tcW w:w="2689" w:type="dxa"/>
          </w:tcPr>
          <w:p w14:paraId="3B676294" w14:textId="672A6E8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D5366">
              <w:t>1</w:t>
            </w:r>
          </w:p>
        </w:tc>
        <w:tc>
          <w:tcPr>
            <w:tcW w:w="6939" w:type="dxa"/>
          </w:tcPr>
          <w:p w14:paraId="083D9372" w14:textId="1C9059E3" w:rsidR="00F1480E" w:rsidRPr="000754EC" w:rsidRDefault="000D5366" w:rsidP="000754EC">
            <w:pPr>
              <w:pStyle w:val="SIText"/>
            </w:pPr>
            <w:r w:rsidRPr="00634E41">
              <w:t>This version released with FBP Food, Beverage and Pharmaceut</w:t>
            </w:r>
            <w:r>
              <w:t>icals Training Package version 2</w:t>
            </w:r>
            <w:r w:rsidRPr="00634E41">
              <w:t>.0.</w:t>
            </w:r>
          </w:p>
        </w:tc>
      </w:tr>
    </w:tbl>
    <w:p w14:paraId="7E30B1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D4945" w:rsidRPr="00963A46" w14:paraId="7FF5E00D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2D0C454E" w14:textId="6438D224" w:rsidR="00ED4945" w:rsidRPr="00ED4945" w:rsidRDefault="00946F7C" w:rsidP="00946F7C">
            <w:pPr>
              <w:pStyle w:val="SIUNITCODE"/>
              <w:rPr>
                <w:lang w:eastAsia="en-US"/>
              </w:rPr>
            </w:pPr>
            <w:r>
              <w:t>FBPCDS3xx1</w:t>
            </w:r>
          </w:p>
        </w:tc>
        <w:tc>
          <w:tcPr>
            <w:tcW w:w="3604" w:type="pct"/>
            <w:shd w:val="clear" w:color="auto" w:fill="auto"/>
          </w:tcPr>
          <w:p w14:paraId="4ACB9A93" w14:textId="6F2A0162" w:rsidR="00ED4945" w:rsidRPr="00ED4945" w:rsidRDefault="00946F7C" w:rsidP="00ED4945">
            <w:pPr>
              <w:pStyle w:val="SIUnittitle"/>
            </w:pPr>
            <w:r>
              <w:t>Plan and deliver a wine tasting event</w:t>
            </w:r>
          </w:p>
        </w:tc>
      </w:tr>
      <w:tr w:rsidR="00F1480E" w:rsidRPr="00963A46" w14:paraId="2D9E8C2B" w14:textId="77777777" w:rsidTr="00CA2922">
        <w:tc>
          <w:tcPr>
            <w:tcW w:w="1396" w:type="pct"/>
            <w:shd w:val="clear" w:color="auto" w:fill="auto"/>
          </w:tcPr>
          <w:p w14:paraId="4516E9EF" w14:textId="3A8A0F85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279FC4E" w14:textId="0501BB79" w:rsidR="00ED4945" w:rsidRDefault="00ED4945" w:rsidP="00A17C6A">
            <w:pPr>
              <w:pStyle w:val="SIText"/>
            </w:pPr>
            <w:r w:rsidRPr="00ED4945">
              <w:t xml:space="preserve">This unit of competency describes the skills and knowledge required to </w:t>
            </w:r>
            <w:r w:rsidR="00946F7C">
              <w:t xml:space="preserve">plan and deliver a wine tasting event. It includes </w:t>
            </w:r>
            <w:r w:rsidRPr="00ED4945">
              <w:t>research</w:t>
            </w:r>
            <w:r w:rsidR="00946F7C">
              <w:t xml:space="preserve">ing the needs of clients, sourcing products </w:t>
            </w:r>
            <w:r w:rsidR="005B3EBC">
              <w:t>for tasting</w:t>
            </w:r>
            <w:r w:rsidR="00946F7C">
              <w:t>, preparing</w:t>
            </w:r>
            <w:r w:rsidRPr="00ED4945">
              <w:t xml:space="preserve"> product and tasting equipment, </w:t>
            </w:r>
            <w:r w:rsidR="00946F7C">
              <w:t>event planning, conducting the tasting</w:t>
            </w:r>
            <w:r w:rsidR="005B3EBC">
              <w:t>,</w:t>
            </w:r>
            <w:r w:rsidR="00946F7C">
              <w:t xml:space="preserve"> and providing</w:t>
            </w:r>
            <w:r w:rsidRPr="00ED4945">
              <w:t xml:space="preserve"> advice and informati</w:t>
            </w:r>
            <w:r w:rsidR="005B3EBC">
              <w:t>on on the product that is for the tasting event.</w:t>
            </w:r>
          </w:p>
          <w:p w14:paraId="72E28DEF" w14:textId="77777777" w:rsidR="00946F7C" w:rsidRPr="00ED4945" w:rsidRDefault="00946F7C" w:rsidP="00A17C6A">
            <w:pPr>
              <w:pStyle w:val="SIText"/>
            </w:pPr>
          </w:p>
          <w:p w14:paraId="0CD10E9C" w14:textId="715FB16C" w:rsidR="00ED4945" w:rsidRDefault="00ED4945" w:rsidP="00A17C6A">
            <w:pPr>
              <w:pStyle w:val="SIText"/>
            </w:pPr>
            <w:r w:rsidRPr="00ED4945">
              <w:t>The unit applies to individuals who have specialised knowledge</w:t>
            </w:r>
            <w:r w:rsidR="005B3EBC">
              <w:t>,</w:t>
            </w:r>
            <w:r w:rsidRPr="00ED4945">
              <w:t xml:space="preserve"> and work in cellar door sales under broad direction and take responsibility for their own work.</w:t>
            </w:r>
          </w:p>
          <w:p w14:paraId="4B2A3B15" w14:textId="77777777" w:rsidR="00ED4945" w:rsidRPr="00ED4945" w:rsidRDefault="00ED4945" w:rsidP="00A17C6A">
            <w:pPr>
              <w:pStyle w:val="SIText"/>
            </w:pPr>
          </w:p>
          <w:p w14:paraId="0D073454" w14:textId="77777777" w:rsidR="005B3EBC" w:rsidRDefault="00946F7C" w:rsidP="007B66D8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When applied in the workplace, compliance with State and Territory legislative requirements relating to the Responsible Service of Alcohol (RSA) will be required.</w:t>
            </w:r>
          </w:p>
          <w:p w14:paraId="1BF67D83" w14:textId="77777777" w:rsidR="005B3EBC" w:rsidRDefault="005B3EBC" w:rsidP="007B66D8">
            <w:pPr>
              <w:pStyle w:val="SIText"/>
              <w:rPr>
                <w:rFonts w:eastAsiaTheme="minorHAnsi"/>
              </w:rPr>
            </w:pPr>
          </w:p>
          <w:p w14:paraId="05912E01" w14:textId="37643FF5" w:rsidR="00F1480E" w:rsidRPr="000754EC" w:rsidRDefault="007B66D8" w:rsidP="007B66D8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26030D16" w14:textId="77777777" w:rsidTr="00CA2922">
        <w:tc>
          <w:tcPr>
            <w:tcW w:w="1396" w:type="pct"/>
            <w:shd w:val="clear" w:color="auto" w:fill="auto"/>
          </w:tcPr>
          <w:p w14:paraId="3674231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3AA4418" w14:textId="1BD5DC0C" w:rsidR="00F1480E" w:rsidRPr="000754EC" w:rsidRDefault="00946F7C" w:rsidP="005B3EBC">
            <w:r>
              <w:rPr>
                <w:rFonts w:eastAsiaTheme="minorHAnsi"/>
              </w:rPr>
              <w:t>Nil</w:t>
            </w:r>
          </w:p>
        </w:tc>
      </w:tr>
      <w:tr w:rsidR="00F1480E" w:rsidRPr="00963A46" w14:paraId="24DF2F74" w14:textId="77777777" w:rsidTr="00CA2922">
        <w:tc>
          <w:tcPr>
            <w:tcW w:w="1396" w:type="pct"/>
            <w:shd w:val="clear" w:color="auto" w:fill="auto"/>
          </w:tcPr>
          <w:p w14:paraId="5E19B99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BF1C354" w14:textId="38B8A238" w:rsidR="00F1480E" w:rsidRPr="000754EC" w:rsidRDefault="00411223" w:rsidP="000754EC">
            <w:pPr>
              <w:pStyle w:val="SIText"/>
            </w:pPr>
            <w:r>
              <w:t>Cellar Door</w:t>
            </w:r>
            <w:bookmarkStart w:id="0" w:name="_GoBack"/>
            <w:bookmarkEnd w:id="0"/>
            <w:r w:rsidR="00883715" w:rsidRPr="00883715">
              <w:t xml:space="preserve"> (CDS)</w:t>
            </w:r>
          </w:p>
        </w:tc>
      </w:tr>
    </w:tbl>
    <w:p w14:paraId="212C48F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C6CE4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AF8CF3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631C7B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F4082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BE4791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7067EE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B66D8" w:rsidRPr="00963A46" w14:paraId="0E64098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17AB3B" w14:textId="5A761EA6" w:rsidR="007B66D8" w:rsidRPr="008950F8" w:rsidRDefault="009B48D0" w:rsidP="009B48D0">
            <w:pPr>
              <w:pStyle w:val="SIText"/>
            </w:pPr>
            <w:r>
              <w:t>1.</w:t>
            </w:r>
            <w:r w:rsidR="00326BAD">
              <w:t xml:space="preserve"> Plan </w:t>
            </w:r>
            <w:r>
              <w:t xml:space="preserve">for </w:t>
            </w:r>
            <w:r w:rsidR="00326BAD">
              <w:t xml:space="preserve">a </w:t>
            </w:r>
            <w:r>
              <w:t>wine tasting event</w:t>
            </w:r>
          </w:p>
        </w:tc>
        <w:tc>
          <w:tcPr>
            <w:tcW w:w="3604" w:type="pct"/>
            <w:shd w:val="clear" w:color="auto" w:fill="auto"/>
          </w:tcPr>
          <w:p w14:paraId="752469A7" w14:textId="71F65144" w:rsidR="00504C2C" w:rsidRDefault="00504C2C" w:rsidP="00504C2C">
            <w:pPr>
              <w:pStyle w:val="SIText"/>
            </w:pPr>
            <w:r>
              <w:rPr>
                <w:rFonts w:eastAsiaTheme="minorHAnsi"/>
                <w:lang w:val="en-US"/>
              </w:rPr>
              <w:t>1.1 Identify potential WHS hazards and controls in accordance with workplace procedures</w:t>
            </w:r>
          </w:p>
          <w:p w14:paraId="2BCD9873" w14:textId="119882EF" w:rsidR="007B66D8" w:rsidRDefault="00504C2C" w:rsidP="00504C2C">
            <w:pPr>
              <w:pStyle w:val="SIText"/>
            </w:pPr>
            <w:r>
              <w:t xml:space="preserve">1.2 </w:t>
            </w:r>
            <w:r w:rsidR="009B48D0">
              <w:t>Identify objectives and needs of event participants to ensure planning is relevant to group</w:t>
            </w:r>
          </w:p>
          <w:p w14:paraId="69464310" w14:textId="1852C744" w:rsidR="009B48D0" w:rsidRDefault="00504C2C" w:rsidP="009B48D0">
            <w:pPr>
              <w:pStyle w:val="SIText"/>
            </w:pPr>
            <w:r>
              <w:t>1.3</w:t>
            </w:r>
            <w:r w:rsidR="009B48D0">
              <w:t xml:space="preserve"> Establish and confirm availability of required facilities</w:t>
            </w:r>
          </w:p>
          <w:p w14:paraId="451C1999" w14:textId="563BDD98" w:rsidR="009B48D0" w:rsidRDefault="00504C2C" w:rsidP="009B48D0">
            <w:pPr>
              <w:pStyle w:val="SIText"/>
            </w:pPr>
            <w:r>
              <w:t>1.4</w:t>
            </w:r>
            <w:r w:rsidR="009B48D0">
              <w:t xml:space="preserve"> </w:t>
            </w:r>
            <w:r>
              <w:t>Record registrations using records systems accurately</w:t>
            </w:r>
          </w:p>
          <w:p w14:paraId="20262432" w14:textId="41E8CE4D" w:rsidR="009B48D0" w:rsidRDefault="009B48D0" w:rsidP="009B48D0">
            <w:pPr>
              <w:pStyle w:val="SIText"/>
            </w:pPr>
            <w:r>
              <w:t>1.5 Undertake pre-event organisation of resources and facilities</w:t>
            </w:r>
          </w:p>
          <w:p w14:paraId="1A10B7B3" w14:textId="30065A40" w:rsidR="009B48D0" w:rsidRPr="008950F8" w:rsidRDefault="009B48D0" w:rsidP="00504C2C">
            <w:pPr>
              <w:pStyle w:val="SIText"/>
            </w:pPr>
            <w:r>
              <w:t xml:space="preserve">1.6 </w:t>
            </w:r>
            <w:r w:rsidR="00504C2C">
              <w:t>Liaise with security, technology and finance support services to ensure availability of systems</w:t>
            </w:r>
          </w:p>
        </w:tc>
      </w:tr>
      <w:tr w:rsidR="00F1480E" w:rsidRPr="00963A46" w14:paraId="77A7648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8D27D09" w14:textId="0AB4F7D6" w:rsidR="00F1480E" w:rsidRPr="000754EC" w:rsidRDefault="00504C2C" w:rsidP="00504C2C">
            <w:pPr>
              <w:pStyle w:val="SIText"/>
            </w:pPr>
            <w:r>
              <w:rPr>
                <w:lang w:eastAsia="en-AU"/>
              </w:rPr>
              <w:t>2</w:t>
            </w:r>
            <w:r w:rsidR="000D5366">
              <w:rPr>
                <w:lang w:eastAsia="en-AU"/>
              </w:rPr>
              <w:t>.</w:t>
            </w:r>
            <w:r w:rsidR="008950F8" w:rsidRPr="008950F8">
              <w:rPr>
                <w:lang w:eastAsia="en-AU"/>
              </w:rPr>
              <w:t xml:space="preserve"> Prepare for product tastings</w:t>
            </w:r>
          </w:p>
        </w:tc>
        <w:tc>
          <w:tcPr>
            <w:tcW w:w="3604" w:type="pct"/>
            <w:shd w:val="clear" w:color="auto" w:fill="auto"/>
          </w:tcPr>
          <w:p w14:paraId="05A2BE72" w14:textId="225413FE" w:rsidR="008950F8" w:rsidRPr="008950F8" w:rsidRDefault="008950F8" w:rsidP="00883715">
            <w:pPr>
              <w:pStyle w:val="SIText"/>
            </w:pPr>
            <w:r w:rsidRPr="008950F8">
              <w:t>1.1 Establish specialised product tasting requirements of customer</w:t>
            </w:r>
          </w:p>
          <w:p w14:paraId="4F70CD17" w14:textId="7E61AD00" w:rsidR="008950F8" w:rsidRPr="008950F8" w:rsidRDefault="008950F8" w:rsidP="00504C2C">
            <w:pPr>
              <w:pStyle w:val="SIText"/>
            </w:pPr>
            <w:r w:rsidRPr="008950F8">
              <w:t xml:space="preserve">1.3 Carry out appropriate background </w:t>
            </w:r>
            <w:r w:rsidR="00504C2C">
              <w:t xml:space="preserve">wine </w:t>
            </w:r>
            <w:r w:rsidR="009E1C81">
              <w:t>research for wine tasting</w:t>
            </w:r>
            <w:r w:rsidRPr="008950F8">
              <w:t xml:space="preserve"> </w:t>
            </w:r>
            <w:r w:rsidR="00504C2C">
              <w:t>event</w:t>
            </w:r>
          </w:p>
          <w:p w14:paraId="3578D59B" w14:textId="77777777" w:rsidR="00F1480E" w:rsidRPr="000754EC" w:rsidRDefault="008950F8" w:rsidP="00883715">
            <w:pPr>
              <w:pStyle w:val="SIText"/>
            </w:pPr>
            <w:r w:rsidRPr="008950F8">
              <w:rPr>
                <w:lang w:eastAsia="en-AU"/>
              </w:rPr>
              <w:t>1.4 Prepare work area and support materials for specialised product tasting</w:t>
            </w:r>
          </w:p>
        </w:tc>
      </w:tr>
      <w:tr w:rsidR="00F1480E" w:rsidRPr="00963A46" w14:paraId="387558C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C7E12F" w14:textId="6CC821D7" w:rsidR="00F1480E" w:rsidRPr="000754EC" w:rsidRDefault="00504C2C" w:rsidP="00504C2C">
            <w:pPr>
              <w:pStyle w:val="SIText"/>
            </w:pPr>
            <w:r>
              <w:t>3</w:t>
            </w:r>
            <w:r w:rsidR="000D5366">
              <w:t>.</w:t>
            </w:r>
            <w:r w:rsidR="008950F8" w:rsidRPr="008950F8">
              <w:t xml:space="preserve"> </w:t>
            </w:r>
            <w:r>
              <w:t>Deliver wine tasting event</w:t>
            </w:r>
          </w:p>
        </w:tc>
        <w:tc>
          <w:tcPr>
            <w:tcW w:w="3604" w:type="pct"/>
            <w:shd w:val="clear" w:color="auto" w:fill="auto"/>
          </w:tcPr>
          <w:p w14:paraId="6E16C1FB" w14:textId="0436CEB7" w:rsidR="008950F8" w:rsidRPr="008950F8" w:rsidRDefault="008950F8" w:rsidP="00883715">
            <w:pPr>
              <w:pStyle w:val="SIText"/>
            </w:pPr>
            <w:r w:rsidRPr="008950F8">
              <w:t xml:space="preserve">2.1 </w:t>
            </w:r>
            <w:r w:rsidR="00504C2C">
              <w:t xml:space="preserve">Conduct event in line with identified </w:t>
            </w:r>
            <w:r w:rsidR="009E1C81">
              <w:t xml:space="preserve">plan and </w:t>
            </w:r>
            <w:r w:rsidR="00504C2C">
              <w:t>objectives</w:t>
            </w:r>
          </w:p>
          <w:p w14:paraId="7A1CA866" w14:textId="0B0DD7B3" w:rsidR="00F1480E" w:rsidRPr="000754EC" w:rsidRDefault="008950F8" w:rsidP="00504C2C">
            <w:pPr>
              <w:pStyle w:val="SIText"/>
            </w:pPr>
            <w:r w:rsidRPr="008950F8">
              <w:rPr>
                <w:lang w:eastAsia="en-AU"/>
              </w:rPr>
              <w:t>2.2 Conduct product tasting according to workplace protocols and practices</w:t>
            </w:r>
          </w:p>
        </w:tc>
      </w:tr>
      <w:tr w:rsidR="00F1480E" w:rsidRPr="00963A46" w14:paraId="2D18EA1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8DA95CB" w14:textId="74E85C66" w:rsidR="00F1480E" w:rsidRPr="000754EC" w:rsidRDefault="00504C2C" w:rsidP="000754EC">
            <w:pPr>
              <w:pStyle w:val="SIText"/>
            </w:pPr>
            <w:r>
              <w:t>4</w:t>
            </w:r>
            <w:r w:rsidR="000D5366">
              <w:t>.</w:t>
            </w:r>
            <w:r w:rsidR="008950F8" w:rsidRPr="008950F8">
              <w:t xml:space="preserve"> Evaluate and assess performance</w:t>
            </w:r>
          </w:p>
        </w:tc>
        <w:tc>
          <w:tcPr>
            <w:tcW w:w="3604" w:type="pct"/>
            <w:shd w:val="clear" w:color="auto" w:fill="auto"/>
          </w:tcPr>
          <w:p w14:paraId="44B150A2" w14:textId="265473E3" w:rsidR="008950F8" w:rsidRPr="008950F8" w:rsidRDefault="008950F8" w:rsidP="00883715">
            <w:pPr>
              <w:pStyle w:val="SIText"/>
            </w:pPr>
            <w:r w:rsidRPr="008950F8">
              <w:t>3.</w:t>
            </w:r>
            <w:r w:rsidR="00504C2C">
              <w:t xml:space="preserve">1 Encourage and review participant </w:t>
            </w:r>
            <w:r w:rsidRPr="008950F8">
              <w:t>feedback</w:t>
            </w:r>
          </w:p>
          <w:p w14:paraId="616F200E" w14:textId="77777777" w:rsidR="008950F8" w:rsidRPr="008950F8" w:rsidRDefault="008950F8" w:rsidP="00883715">
            <w:pPr>
              <w:pStyle w:val="SIText"/>
            </w:pPr>
            <w:r w:rsidRPr="008950F8">
              <w:t>3.2 Carry out self-assessment of performance against customer, personal and workplace objectives</w:t>
            </w:r>
          </w:p>
          <w:p w14:paraId="7F2DA4AE" w14:textId="2E3A13A8" w:rsidR="008950F8" w:rsidRPr="008950F8" w:rsidRDefault="008950F8" w:rsidP="00883715">
            <w:pPr>
              <w:pStyle w:val="SIText"/>
            </w:pPr>
            <w:r w:rsidRPr="008950F8">
              <w:t>3.3 Assess feedback to determine positive and negative aspe</w:t>
            </w:r>
            <w:r w:rsidR="00504C2C">
              <w:t>cts of the event</w:t>
            </w:r>
            <w:r w:rsidRPr="008950F8">
              <w:t xml:space="preserve"> conducted and address issues</w:t>
            </w:r>
          </w:p>
          <w:p w14:paraId="1513A11F" w14:textId="72C7D51B" w:rsidR="00F1480E" w:rsidRPr="000754EC" w:rsidRDefault="00504C2C" w:rsidP="00883715">
            <w:pPr>
              <w:pStyle w:val="SIText"/>
            </w:pPr>
            <w:r>
              <w:rPr>
                <w:lang w:eastAsia="en-AU"/>
              </w:rPr>
              <w:t xml:space="preserve">3.4 Resolve </w:t>
            </w:r>
            <w:r w:rsidR="008950F8" w:rsidRPr="008950F8">
              <w:rPr>
                <w:lang w:eastAsia="en-AU"/>
              </w:rPr>
              <w:t>concerns according to workplace procedures</w:t>
            </w:r>
          </w:p>
        </w:tc>
      </w:tr>
    </w:tbl>
    <w:p w14:paraId="2FDA6228" w14:textId="77777777" w:rsidR="005F771F" w:rsidRDefault="005F771F" w:rsidP="005F771F">
      <w:pPr>
        <w:pStyle w:val="SIText"/>
      </w:pPr>
    </w:p>
    <w:p w14:paraId="67F46987" w14:textId="77777777" w:rsidR="005F771F" w:rsidRPr="000754EC" w:rsidRDefault="005F771F" w:rsidP="000754EC">
      <w:r>
        <w:br w:type="page"/>
      </w:r>
    </w:p>
    <w:p w14:paraId="26814772" w14:textId="77777777" w:rsidR="00F1480E" w:rsidRDefault="00F1480E" w:rsidP="00DD0726">
      <w:pPr>
        <w:pStyle w:val="SIText"/>
        <w:rPr>
          <w:rStyle w:val="SIRangeEntry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863"/>
      </w:tblGrid>
      <w:tr w:rsidR="008950F8" w14:paraId="0A6DB788" w14:textId="77777777" w:rsidTr="008950F8">
        <w:trPr>
          <w:tblHeader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EAD5D" w14:textId="77777777" w:rsidR="008950F8" w:rsidRPr="008950F8" w:rsidRDefault="008950F8" w:rsidP="00F7372A">
            <w:pPr>
              <w:pStyle w:val="SIHeading2"/>
            </w:pPr>
            <w:r w:rsidRPr="008950F8">
              <w:t>Foundation Skills</w:t>
            </w:r>
          </w:p>
        </w:tc>
      </w:tr>
      <w:tr w:rsidR="008950F8" w14:paraId="1B16C3FF" w14:textId="77777777" w:rsidTr="008950F8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A1B7" w14:textId="77777777" w:rsidR="008950F8" w:rsidRPr="008950F8" w:rsidRDefault="008950F8" w:rsidP="008950F8">
            <w:pPr>
              <w:pStyle w:val="SIText"/>
              <w:rPr>
                <w:rStyle w:val="SIText-Italic"/>
              </w:rPr>
            </w:pPr>
            <w:r w:rsidRPr="008950F8">
              <w:rPr>
                <w:rStyle w:val="SIText-Italic"/>
              </w:rPr>
              <w:t>This section describes those core and employment skills that are essential to performance and are not explicit in the performance criteria.</w:t>
            </w:r>
          </w:p>
        </w:tc>
      </w:tr>
      <w:tr w:rsidR="000D5366" w14:paraId="5027B5F1" w14:textId="77777777" w:rsidTr="008950F8">
        <w:trPr>
          <w:trHeight w:val="365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D5E608" w14:textId="1E7BABCE" w:rsidR="000D5366" w:rsidRPr="008950F8" w:rsidRDefault="000D5366" w:rsidP="000D5366">
            <w:pPr>
              <w:pStyle w:val="SIText-Bold"/>
            </w:pPr>
            <w:r>
              <w:t>Skill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E68FCE" w14:textId="097ABBBB" w:rsidR="000D5366" w:rsidRPr="008950F8" w:rsidRDefault="000D5366" w:rsidP="000D5366">
            <w:pPr>
              <w:pStyle w:val="SIText-Bold"/>
            </w:pPr>
            <w:r>
              <w:t>Description</w:t>
            </w:r>
          </w:p>
        </w:tc>
      </w:tr>
      <w:tr w:rsidR="008950F8" w14:paraId="75137CA4" w14:textId="77777777" w:rsidTr="008950F8">
        <w:trPr>
          <w:trHeight w:val="365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754F6" w14:textId="77777777" w:rsidR="008950F8" w:rsidRPr="008950F8" w:rsidRDefault="008950F8" w:rsidP="008950F8">
            <w:pPr>
              <w:pStyle w:val="SIText"/>
            </w:pPr>
            <w:bookmarkStart w:id="1" w:name="_Hlk496080519"/>
            <w:r w:rsidRPr="008950F8">
              <w:t>Reading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35A14" w14:textId="77777777" w:rsidR="008950F8" w:rsidRPr="008950F8" w:rsidRDefault="008950F8" w:rsidP="008950F8">
            <w:pPr>
              <w:pStyle w:val="SIBulletList1"/>
            </w:pPr>
            <w:r w:rsidRPr="008950F8">
              <w:t xml:space="preserve">Access material from a range of sources and interpret key product and technical information about specialised products </w:t>
            </w:r>
          </w:p>
        </w:tc>
      </w:tr>
      <w:tr w:rsidR="008950F8" w14:paraId="52F773DD" w14:textId="77777777" w:rsidTr="008950F8">
        <w:trPr>
          <w:trHeight w:val="365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19572" w14:textId="77777777" w:rsidR="008950F8" w:rsidRPr="008950F8" w:rsidRDefault="008950F8" w:rsidP="008950F8">
            <w:pPr>
              <w:pStyle w:val="SIText"/>
            </w:pPr>
            <w:r w:rsidRPr="008950F8">
              <w:t>Writing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EDF40" w14:textId="77777777" w:rsidR="008950F8" w:rsidRPr="008950F8" w:rsidRDefault="008950F8" w:rsidP="008950F8">
            <w:pPr>
              <w:pStyle w:val="SIBulletList1"/>
            </w:pPr>
            <w:r w:rsidRPr="008950F8">
              <w:rPr>
                <w:rFonts w:eastAsia="Calibri"/>
              </w:rPr>
              <w:t>Prepare presentation using clear language, logical structure and industry terminology suitable for needs of the audience</w:t>
            </w:r>
          </w:p>
        </w:tc>
      </w:tr>
      <w:tr w:rsidR="008950F8" w14:paraId="00C48798" w14:textId="77777777" w:rsidTr="008950F8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4C869" w14:textId="77777777" w:rsidR="008950F8" w:rsidRPr="008950F8" w:rsidRDefault="008950F8" w:rsidP="008950F8">
            <w:pPr>
              <w:pStyle w:val="SIText"/>
              <w:rPr>
                <w:rFonts w:eastAsia="Calibri"/>
              </w:rPr>
            </w:pPr>
            <w:r w:rsidRPr="008950F8">
              <w:t>Numeracy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297042" w14:textId="77777777" w:rsidR="008950F8" w:rsidRPr="008950F8" w:rsidRDefault="008950F8" w:rsidP="008950F8">
            <w:pPr>
              <w:pStyle w:val="SIBulletList1"/>
            </w:pPr>
            <w:r w:rsidRPr="008950F8">
              <w:t>Calculate quantities of product and supplies for number of customers</w:t>
            </w:r>
          </w:p>
        </w:tc>
      </w:tr>
      <w:tr w:rsidR="008950F8" w14:paraId="782C58EE" w14:textId="77777777" w:rsidTr="008950F8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29030" w14:textId="4A166E1C" w:rsidR="008950F8" w:rsidRPr="008950F8" w:rsidRDefault="005B3EBC" w:rsidP="008950F8">
            <w:pPr>
              <w:pStyle w:val="SIText"/>
            </w:pPr>
            <w:r>
              <w:t>Oral communication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23D3C" w14:textId="77777777" w:rsidR="008950F8" w:rsidRPr="008950F8" w:rsidRDefault="008950F8" w:rsidP="008950F8">
            <w:pPr>
              <w:pStyle w:val="SIBulletList1"/>
            </w:pPr>
            <w:r w:rsidRPr="008950F8">
              <w:t>Use clear language, logical structure and industry terminology to present information to customers</w:t>
            </w:r>
          </w:p>
          <w:p w14:paraId="7BE3E3D3" w14:textId="77777777" w:rsidR="008950F8" w:rsidRPr="008950F8" w:rsidRDefault="008950F8" w:rsidP="008950F8">
            <w:pPr>
              <w:pStyle w:val="SIBulletList1"/>
            </w:pPr>
            <w:r w:rsidRPr="008950F8">
              <w:t>Articulate accurate sensory evaluations of products tasted</w:t>
            </w:r>
          </w:p>
          <w:p w14:paraId="70A8009C" w14:textId="77777777" w:rsidR="008950F8" w:rsidRPr="008950F8" w:rsidRDefault="008950F8" w:rsidP="008950F8">
            <w:pPr>
              <w:pStyle w:val="SIBulletList1"/>
            </w:pPr>
            <w:r w:rsidRPr="008950F8">
              <w:rPr>
                <w:rFonts w:eastAsia="Calibri"/>
              </w:rPr>
              <w:t>Participate effectively in verbal exchanges to respond to questions and clarify information about tasting products</w:t>
            </w:r>
          </w:p>
        </w:tc>
      </w:tr>
      <w:tr w:rsidR="008950F8" w14:paraId="440A343E" w14:textId="77777777" w:rsidTr="008950F8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C90D4" w14:textId="77777777" w:rsidR="008950F8" w:rsidRPr="008950F8" w:rsidRDefault="008950F8" w:rsidP="008950F8">
            <w:pPr>
              <w:pStyle w:val="SIText"/>
            </w:pPr>
            <w:r w:rsidRPr="008950F8">
              <w:t>Learning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D0448" w14:textId="77777777" w:rsidR="008950F8" w:rsidRPr="008950F8" w:rsidRDefault="008950F8" w:rsidP="008950F8">
            <w:pPr>
              <w:pStyle w:val="SIBulletList1"/>
            </w:pPr>
            <w:r w:rsidRPr="008950F8">
              <w:t>Actively seek feedback as a source of insight into strengths and areas for improvement and contribution to on-going learning</w:t>
            </w:r>
          </w:p>
        </w:tc>
      </w:tr>
      <w:tr w:rsidR="008950F8" w14:paraId="23AE0807" w14:textId="77777777" w:rsidTr="008950F8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3128D" w14:textId="77777777" w:rsidR="008950F8" w:rsidRPr="008950F8" w:rsidRDefault="008950F8" w:rsidP="008950F8">
            <w:pPr>
              <w:pStyle w:val="SIText"/>
            </w:pPr>
            <w:r w:rsidRPr="008950F8">
              <w:t>Navigate the world of work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6B97DE" w14:textId="77777777" w:rsidR="008950F8" w:rsidRPr="008950F8" w:rsidRDefault="008950F8" w:rsidP="008950F8">
            <w:pPr>
              <w:pStyle w:val="SIBulletList1"/>
            </w:pPr>
            <w:r w:rsidRPr="008950F8">
              <w:t>Take responsibility for adherence to explicit and implicit organisational policies, procedures, standards and legislative requirements within own job role and in interactions with customers</w:t>
            </w:r>
          </w:p>
        </w:tc>
      </w:tr>
      <w:tr w:rsidR="008950F8" w14:paraId="5F9EF444" w14:textId="77777777" w:rsidTr="008950F8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6A911" w14:textId="77777777" w:rsidR="008950F8" w:rsidRPr="008950F8" w:rsidRDefault="008950F8" w:rsidP="008950F8">
            <w:pPr>
              <w:pStyle w:val="SIText"/>
            </w:pPr>
            <w:r w:rsidRPr="008950F8">
              <w:t>Interact with others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0D7AD" w14:textId="77777777" w:rsidR="008950F8" w:rsidRPr="008950F8" w:rsidRDefault="008950F8" w:rsidP="008950F8">
            <w:pPr>
              <w:pStyle w:val="SIBulletList1"/>
            </w:pPr>
            <w:r w:rsidRPr="008950F8">
              <w:rPr>
                <w:rFonts w:eastAsia="Calibri"/>
              </w:rPr>
              <w:t>Follow accepted practices and protocols and make adjustments to own style for communicating information to socially and culturally diverse groups of customers</w:t>
            </w:r>
          </w:p>
        </w:tc>
      </w:tr>
      <w:tr w:rsidR="008950F8" w14:paraId="2D0EA0E4" w14:textId="77777777" w:rsidTr="008950F8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DCE9C" w14:textId="77777777" w:rsidR="008950F8" w:rsidRPr="008950F8" w:rsidRDefault="008950F8" w:rsidP="008950F8">
            <w:pPr>
              <w:pStyle w:val="SIText"/>
            </w:pPr>
            <w:r w:rsidRPr="008950F8">
              <w:t>Get the work done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C24D1" w14:textId="77777777" w:rsidR="008950F8" w:rsidRPr="008950F8" w:rsidRDefault="008950F8" w:rsidP="009E1C81">
            <w:pPr>
              <w:pStyle w:val="SIBulletList1"/>
            </w:pPr>
            <w:r w:rsidRPr="008950F8">
              <w:rPr>
                <w:rFonts w:eastAsia="Calibri"/>
              </w:rPr>
              <w:t>Plan, organise and assemble tasting products, equipment and supplies, and sequence tasks to conduct a specialised product tasting</w:t>
            </w:r>
          </w:p>
          <w:p w14:paraId="38DD405D" w14:textId="77777777" w:rsidR="008950F8" w:rsidRPr="008950F8" w:rsidRDefault="008950F8" w:rsidP="009E1C81">
            <w:pPr>
              <w:pStyle w:val="SIBulletList1"/>
              <w:rPr>
                <w:rFonts w:eastAsia="Calibri"/>
              </w:rPr>
            </w:pPr>
            <w:r w:rsidRPr="008950F8">
              <w:t xml:space="preserve">Respond to problems and customer issues implementing constructive approaches to solutions and actions </w:t>
            </w:r>
          </w:p>
          <w:p w14:paraId="45A503BE" w14:textId="77777777" w:rsidR="008950F8" w:rsidRPr="009E1C81" w:rsidRDefault="008950F8" w:rsidP="009E1C81">
            <w:pPr>
              <w:pStyle w:val="SIBulletList1"/>
            </w:pPr>
            <w:r w:rsidRPr="008950F8">
              <w:rPr>
                <w:rFonts w:eastAsia="Calibri"/>
              </w:rPr>
              <w:t>Take responsibility for providing accurate product and industry information that enhances customer experience</w:t>
            </w:r>
          </w:p>
          <w:p w14:paraId="23233F5B" w14:textId="77777777" w:rsidR="009E1C81" w:rsidRDefault="009E1C81" w:rsidP="009E1C81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Use the main features and functions of digital tools to identify and apply information in wine industry operations</w:t>
            </w:r>
          </w:p>
          <w:p w14:paraId="1AFB12D8" w14:textId="348BBEC5" w:rsidR="009E1C81" w:rsidRPr="009E1C81" w:rsidRDefault="009E1C81" w:rsidP="009E1C81">
            <w:pPr>
              <w:pStyle w:val="SIBulletList1"/>
              <w:rPr>
                <w:rFonts w:ascii="Times" w:eastAsiaTheme="minorHAnsi" w:hAnsi="Times" w:cs="Times"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  <w:bookmarkEnd w:id="1"/>
      </w:tr>
    </w:tbl>
    <w:p w14:paraId="253F1C0D" w14:textId="77777777" w:rsidR="008950F8" w:rsidRDefault="008950F8" w:rsidP="00DD0726">
      <w:pPr>
        <w:pStyle w:val="SIText"/>
        <w:rPr>
          <w:rStyle w:val="SIRangeEntry"/>
        </w:rPr>
      </w:pPr>
    </w:p>
    <w:p w14:paraId="0123F4A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6B783A0" w14:textId="77777777" w:rsidTr="00F33FF2">
        <w:tc>
          <w:tcPr>
            <w:tcW w:w="5000" w:type="pct"/>
            <w:gridSpan w:val="4"/>
          </w:tcPr>
          <w:p w14:paraId="5B6E04B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A8998AD" w14:textId="77777777" w:rsidTr="00F33FF2">
        <w:tc>
          <w:tcPr>
            <w:tcW w:w="1028" w:type="pct"/>
          </w:tcPr>
          <w:p w14:paraId="6941575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AC0394A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B62847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D80354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962B6" w14:paraId="161B878A" w14:textId="77777777" w:rsidTr="00C962B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630" w14:textId="0C1F76EC" w:rsidR="00C962B6" w:rsidRPr="00C962B6" w:rsidRDefault="009E1C81" w:rsidP="00C962B6">
            <w:pPr>
              <w:pStyle w:val="SIText"/>
            </w:pPr>
            <w:r>
              <w:t>FBPCDS3xx1 Plan and deliver a wine tasting event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1E7" w14:textId="125DDB20" w:rsidR="00C962B6" w:rsidRPr="00C962B6" w:rsidRDefault="009E1C81" w:rsidP="00C962B6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9FFF" w14:textId="77777777" w:rsidR="00C15FB1" w:rsidRDefault="009E1C81" w:rsidP="009E1C81">
            <w:pPr>
              <w:pStyle w:val="SIText"/>
            </w:pPr>
            <w:r>
              <w:t>Unit developed to expa</w:t>
            </w:r>
            <w:r w:rsidR="00C15FB1">
              <w:t>nd and replace the deleted unit</w:t>
            </w:r>
          </w:p>
          <w:p w14:paraId="699D0388" w14:textId="77777777" w:rsidR="00C15FB1" w:rsidRDefault="00C15FB1" w:rsidP="009E1C81">
            <w:pPr>
              <w:pStyle w:val="SIText"/>
            </w:pPr>
          </w:p>
          <w:p w14:paraId="64C532D0" w14:textId="7576CCD5" w:rsidR="009E1C81" w:rsidRPr="00C962B6" w:rsidRDefault="009E1C81" w:rsidP="009E1C81">
            <w:pPr>
              <w:pStyle w:val="SIText"/>
            </w:pPr>
            <w:r>
              <w:t>FDFCD3002A Conduct a specialised product tasting</w:t>
            </w:r>
          </w:p>
          <w:p w14:paraId="7C3B42BB" w14:textId="5C58C6BA" w:rsidR="00C962B6" w:rsidRPr="00C962B6" w:rsidRDefault="00C962B6" w:rsidP="00C962B6">
            <w:pPr>
              <w:pStyle w:val="SIText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2BA" w14:textId="35AC0F00" w:rsidR="00C962B6" w:rsidRPr="00C962B6" w:rsidRDefault="009E1C81" w:rsidP="00C962B6">
            <w:pPr>
              <w:pStyle w:val="SIText"/>
            </w:pPr>
            <w:r>
              <w:t>New unit</w:t>
            </w:r>
          </w:p>
        </w:tc>
      </w:tr>
    </w:tbl>
    <w:p w14:paraId="0F78BE5A" w14:textId="77777777" w:rsidR="000D5366" w:rsidRDefault="000D53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454"/>
      </w:tblGrid>
      <w:tr w:rsidR="00AE4A4B" w:rsidRPr="00A55106" w14:paraId="238B0128" w14:textId="77777777" w:rsidTr="00946F7C">
        <w:tc>
          <w:tcPr>
            <w:tcW w:w="1129" w:type="pct"/>
            <w:shd w:val="clear" w:color="auto" w:fill="auto"/>
          </w:tcPr>
          <w:p w14:paraId="392B74E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71" w:type="pct"/>
            <w:shd w:val="clear" w:color="auto" w:fill="auto"/>
          </w:tcPr>
          <w:p w14:paraId="53317FF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2CD7C756" w14:textId="77777777" w:rsidR="00F1480E" w:rsidRDefault="000673BE" w:rsidP="00CD7A28">
            <w:pPr>
              <w:pStyle w:val="SIText"/>
            </w:pPr>
            <w:hyperlink r:id="rId11" w:history="1">
              <w:r w:rsidR="000D5366" w:rsidRPr="00D611D3">
                <w:t>https://vetnet.education.gov.au/Pages/TrainingDocs.aspx?q=78b15323-cd38-483e-aad7-1159b570a5c4</w:t>
              </w:r>
            </w:hyperlink>
          </w:p>
          <w:p w14:paraId="2D07E939" w14:textId="26FF57CB" w:rsidR="005B3EBC" w:rsidRPr="000754EC" w:rsidRDefault="005B3EBC" w:rsidP="00CD7A28">
            <w:pPr>
              <w:pStyle w:val="SIText"/>
            </w:pPr>
          </w:p>
        </w:tc>
      </w:tr>
    </w:tbl>
    <w:p w14:paraId="26B82005" w14:textId="77777777" w:rsidR="00F1480E" w:rsidRDefault="00F1480E" w:rsidP="005F771F">
      <w:pPr>
        <w:pStyle w:val="SIText"/>
      </w:pPr>
    </w:p>
    <w:p w14:paraId="00B1140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C816198" w14:textId="77777777" w:rsidTr="000D5366">
        <w:trPr>
          <w:trHeight w:val="438"/>
          <w:tblHeader/>
        </w:trPr>
        <w:tc>
          <w:tcPr>
            <w:tcW w:w="1478" w:type="pct"/>
            <w:shd w:val="clear" w:color="auto" w:fill="auto"/>
          </w:tcPr>
          <w:p w14:paraId="245AB4A0" w14:textId="654D07EE" w:rsidR="00556C4C" w:rsidRPr="000754EC" w:rsidRDefault="000D5366" w:rsidP="000D5366">
            <w:pPr>
              <w:pStyle w:val="SIUNITCODE"/>
            </w:pPr>
            <w:r>
              <w:lastRenderedPageBreak/>
              <w:t>TITLE</w:t>
            </w:r>
            <w:r w:rsidR="00CF549C">
              <w:fldChar w:fldCharType="begin"/>
            </w:r>
            <w:r w:rsidR="00CF549C">
              <w:instrText xml:space="preserve"> STYLEREF  "AFSA Unit Code"  \* MERGEFORMAT </w:instrText>
            </w:r>
            <w:r w:rsidR="00CF549C">
              <w:fldChar w:fldCharType="end"/>
            </w:r>
          </w:p>
        </w:tc>
        <w:tc>
          <w:tcPr>
            <w:tcW w:w="3522" w:type="pct"/>
            <w:shd w:val="clear" w:color="auto" w:fill="auto"/>
          </w:tcPr>
          <w:p w14:paraId="46D034AB" w14:textId="7DBEDFD2" w:rsidR="00556C4C" w:rsidRPr="000754EC" w:rsidRDefault="000D5366" w:rsidP="00326BAD">
            <w:pPr>
              <w:pStyle w:val="SIUnittitle"/>
            </w:pPr>
            <w:r>
              <w:rPr>
                <w:rFonts w:eastAsiaTheme="minorHAnsi"/>
                <w:lang w:val="en-US" w:eastAsia="en-US"/>
              </w:rPr>
              <w:t xml:space="preserve">Assessment requirements for </w:t>
            </w:r>
            <w:r w:rsidR="00326BAD">
              <w:t>FBPCDS3xx1 Plan and deliver a wine tasting event</w:t>
            </w:r>
            <w:r w:rsidR="00CF549C">
              <w:fldChar w:fldCharType="begin"/>
            </w:r>
            <w:r w:rsidR="00CF549C">
              <w:instrText xml:space="preserve"> STYLEREF  "AFSA Unit Title"  \* MERGEFORMAT </w:instrText>
            </w:r>
            <w:r w:rsidR="00CF549C">
              <w:fldChar w:fldCharType="end"/>
            </w:r>
          </w:p>
        </w:tc>
      </w:tr>
      <w:tr w:rsidR="00556C4C" w:rsidRPr="00A55106" w14:paraId="26A590C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A89E1B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0F7318C" w14:textId="77777777" w:rsidTr="00113678">
        <w:tc>
          <w:tcPr>
            <w:tcW w:w="5000" w:type="pct"/>
            <w:gridSpan w:val="2"/>
            <w:shd w:val="clear" w:color="auto" w:fill="auto"/>
          </w:tcPr>
          <w:p w14:paraId="38B03E4B" w14:textId="45479BD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="005B3EBC">
              <w:t xml:space="preserve"> this unit.</w:t>
            </w:r>
          </w:p>
          <w:p w14:paraId="5C52A3D4" w14:textId="77777777" w:rsidR="0026394F" w:rsidRDefault="0026394F" w:rsidP="00E40225">
            <w:pPr>
              <w:pStyle w:val="SIText"/>
            </w:pPr>
          </w:p>
          <w:p w14:paraId="6963DB06" w14:textId="74FF9CE1" w:rsidR="00C962B6" w:rsidRPr="00C962B6" w:rsidRDefault="00C962B6" w:rsidP="00C962B6">
            <w:pPr>
              <w:pStyle w:val="SIText"/>
            </w:pPr>
            <w:r w:rsidRPr="00C962B6">
              <w:t xml:space="preserve">There must be evidence </w:t>
            </w:r>
            <w:r w:rsidR="00326BAD">
              <w:t>that the individual has planned, delivered</w:t>
            </w:r>
            <w:r w:rsidRPr="00C962B6">
              <w:t xml:space="preserve"> and evaluated </w:t>
            </w:r>
            <w:r w:rsidR="00326BAD">
              <w:t>a</w:t>
            </w:r>
            <w:r w:rsidRPr="00C962B6">
              <w:t xml:space="preserve"> wine tasti</w:t>
            </w:r>
            <w:r w:rsidR="00326BAD">
              <w:t>ng event on two separate instances</w:t>
            </w:r>
            <w:r w:rsidRPr="00C962B6">
              <w:t>, including:</w:t>
            </w:r>
          </w:p>
          <w:p w14:paraId="0D3252DC" w14:textId="7759245C" w:rsidR="00326BAD" w:rsidRDefault="00326BAD" w:rsidP="00C962B6">
            <w:pPr>
              <w:pStyle w:val="SIBulletList1"/>
            </w:pPr>
            <w:r>
              <w:t>preparing a plan for a wine tasting event</w:t>
            </w:r>
          </w:p>
          <w:p w14:paraId="30D00AF8" w14:textId="1BC0A41B" w:rsidR="00CD30DF" w:rsidRDefault="00CD30DF" w:rsidP="00C962B6">
            <w:pPr>
              <w:pStyle w:val="SIBulletList1"/>
            </w:pPr>
            <w:r>
              <w:t>organising services and facilities to support a wine tasting event:</w:t>
            </w:r>
          </w:p>
          <w:p w14:paraId="222E8166" w14:textId="77777777" w:rsidR="00CD30DF" w:rsidRDefault="00EE72DF" w:rsidP="00EE72DF">
            <w:pPr>
              <w:pStyle w:val="SIBulletList2"/>
            </w:pPr>
            <w:r>
              <w:t>records systems</w:t>
            </w:r>
          </w:p>
          <w:p w14:paraId="37E1EE4C" w14:textId="77777777" w:rsidR="00EE72DF" w:rsidRDefault="00EE72DF" w:rsidP="00EE72DF">
            <w:pPr>
              <w:pStyle w:val="SIBulletList2"/>
            </w:pPr>
            <w:r>
              <w:t>finance</w:t>
            </w:r>
          </w:p>
          <w:p w14:paraId="4B591158" w14:textId="77777777" w:rsidR="00EE72DF" w:rsidRDefault="00EE72DF" w:rsidP="00EE72DF">
            <w:pPr>
              <w:pStyle w:val="SIBulletList2"/>
            </w:pPr>
            <w:r>
              <w:t>technology</w:t>
            </w:r>
          </w:p>
          <w:p w14:paraId="6CD3D974" w14:textId="20EA037C" w:rsidR="00EE72DF" w:rsidRDefault="00EE72DF" w:rsidP="00EE72DF">
            <w:pPr>
              <w:pStyle w:val="SIBulletList2"/>
            </w:pPr>
            <w:r>
              <w:t>wine tasting equipment and materials</w:t>
            </w:r>
          </w:p>
          <w:p w14:paraId="4C947853" w14:textId="482E2DF6" w:rsidR="00EE72DF" w:rsidRDefault="00EE72DF" w:rsidP="00EE72DF">
            <w:pPr>
              <w:pStyle w:val="SIBulletList2"/>
            </w:pPr>
            <w:r>
              <w:t>product availability</w:t>
            </w:r>
          </w:p>
          <w:p w14:paraId="78DE64E4" w14:textId="2EA61959" w:rsidR="00EE72DF" w:rsidRDefault="00EE72DF" w:rsidP="00EE72DF">
            <w:pPr>
              <w:pStyle w:val="SIBulletList2"/>
            </w:pPr>
            <w:r>
              <w:t>location and facilities</w:t>
            </w:r>
          </w:p>
          <w:p w14:paraId="36D65B4F" w14:textId="77777777" w:rsidR="00C962B6" w:rsidRPr="00C962B6" w:rsidRDefault="00C962B6" w:rsidP="00C962B6">
            <w:pPr>
              <w:pStyle w:val="SIBulletList1"/>
            </w:pPr>
            <w:r w:rsidRPr="00C962B6">
              <w:t>accessing workplace information to identify specialised product tasting requirements and objectives</w:t>
            </w:r>
          </w:p>
          <w:p w14:paraId="5879AF47" w14:textId="6A78A147" w:rsidR="00C962B6" w:rsidRPr="00C962B6" w:rsidRDefault="00C962B6" w:rsidP="00C962B6">
            <w:pPr>
              <w:pStyle w:val="SIBulletList1"/>
            </w:pPr>
            <w:r w:rsidRPr="00C962B6">
              <w:t xml:space="preserve">identifying and researching specific </w:t>
            </w:r>
            <w:r w:rsidR="00CD30DF">
              <w:t xml:space="preserve">participant </w:t>
            </w:r>
            <w:r w:rsidRPr="00C962B6">
              <w:t>requirements and details on style, vintage, region and other background information on products to be tasted</w:t>
            </w:r>
          </w:p>
          <w:p w14:paraId="4F461EDE" w14:textId="77777777" w:rsidR="00C962B6" w:rsidRPr="00C962B6" w:rsidRDefault="00C962B6" w:rsidP="00C962B6">
            <w:pPr>
              <w:pStyle w:val="SIBulletList1"/>
            </w:pPr>
            <w:r w:rsidRPr="00C962B6">
              <w:t>identifying and preparing products, including:</w:t>
            </w:r>
          </w:p>
          <w:p w14:paraId="501B0FF3" w14:textId="77777777" w:rsidR="00C962B6" w:rsidRPr="00C962B6" w:rsidRDefault="00C962B6" w:rsidP="00C962B6">
            <w:pPr>
              <w:pStyle w:val="SIBulletList2"/>
            </w:pPr>
            <w:r w:rsidRPr="00C962B6">
              <w:t>correct temperature</w:t>
            </w:r>
          </w:p>
          <w:p w14:paraId="393FCD4C" w14:textId="77777777" w:rsidR="00C962B6" w:rsidRPr="00C962B6" w:rsidRDefault="00C962B6" w:rsidP="00C962B6">
            <w:pPr>
              <w:pStyle w:val="SIBulletList2"/>
            </w:pPr>
            <w:r w:rsidRPr="00C962B6">
              <w:t xml:space="preserve">glasses and supplies </w:t>
            </w:r>
          </w:p>
          <w:p w14:paraId="5FB3A54A" w14:textId="77777777" w:rsidR="00C962B6" w:rsidRPr="00C962B6" w:rsidRDefault="00C962B6" w:rsidP="00C962B6">
            <w:pPr>
              <w:pStyle w:val="SIBulletList2"/>
            </w:pPr>
            <w:r w:rsidRPr="00C962B6">
              <w:t>tasting environment</w:t>
            </w:r>
          </w:p>
          <w:p w14:paraId="6268780B" w14:textId="0BDD110A" w:rsidR="00C962B6" w:rsidRPr="00C962B6" w:rsidRDefault="00C962B6" w:rsidP="00C962B6">
            <w:pPr>
              <w:pStyle w:val="SIBulletList1"/>
            </w:pPr>
            <w:r w:rsidRPr="00C962B6">
              <w:t xml:space="preserve">conducting a specialised product tasting according to workplace policy and procedures and </w:t>
            </w:r>
            <w:r w:rsidR="00EE72DF">
              <w:t>participant objectives</w:t>
            </w:r>
            <w:r w:rsidRPr="00C962B6">
              <w:t>:</w:t>
            </w:r>
          </w:p>
          <w:p w14:paraId="5CD225EC" w14:textId="77777777" w:rsidR="00C962B6" w:rsidRPr="00C962B6" w:rsidRDefault="00C962B6" w:rsidP="00C962B6">
            <w:pPr>
              <w:pStyle w:val="SIBulletList2"/>
            </w:pPr>
            <w:r w:rsidRPr="00C962B6">
              <w:t>articulating an accurate sensory evaluation of product tasted</w:t>
            </w:r>
          </w:p>
          <w:p w14:paraId="0505A61B" w14:textId="77777777" w:rsidR="00C962B6" w:rsidRPr="00C962B6" w:rsidRDefault="00C962B6" w:rsidP="00C962B6">
            <w:pPr>
              <w:pStyle w:val="SIBulletList2"/>
            </w:pPr>
            <w:r w:rsidRPr="00C962B6">
              <w:t>serving products in appropriate condition for specific tasting</w:t>
            </w:r>
          </w:p>
          <w:p w14:paraId="44C20558" w14:textId="77777777" w:rsidR="00C962B6" w:rsidRPr="00C962B6" w:rsidRDefault="00C962B6" w:rsidP="00C962B6">
            <w:pPr>
              <w:pStyle w:val="SIBulletList2"/>
            </w:pPr>
            <w:r w:rsidRPr="00C962B6">
              <w:t>identifying and removing faulty products prior to tasting</w:t>
            </w:r>
          </w:p>
          <w:p w14:paraId="6253C8E6" w14:textId="77777777" w:rsidR="00C962B6" w:rsidRPr="00C962B6" w:rsidRDefault="00C962B6" w:rsidP="00C962B6">
            <w:pPr>
              <w:pStyle w:val="SIBulletList2"/>
            </w:pPr>
            <w:r w:rsidRPr="00C962B6">
              <w:t>maintaining optimum tasting environment</w:t>
            </w:r>
          </w:p>
          <w:p w14:paraId="434F07C8" w14:textId="77777777" w:rsidR="00C962B6" w:rsidRPr="00C962B6" w:rsidRDefault="00C962B6" w:rsidP="00C962B6">
            <w:pPr>
              <w:pStyle w:val="SIBulletList2"/>
            </w:pPr>
            <w:r w:rsidRPr="00C962B6">
              <w:t>providing customer service</w:t>
            </w:r>
          </w:p>
          <w:p w14:paraId="7AA56923" w14:textId="3E47DE26" w:rsidR="00883715" w:rsidRDefault="00C962B6" w:rsidP="006139C1">
            <w:pPr>
              <w:pStyle w:val="SIBulletList1"/>
            </w:pPr>
            <w:r w:rsidRPr="00C962B6">
              <w:t xml:space="preserve">providing accurate and relevant information in line with </w:t>
            </w:r>
            <w:r w:rsidR="00EE72DF">
              <w:t>participant</w:t>
            </w:r>
            <w:r w:rsidRPr="00C962B6">
              <w:t xml:space="preserve"> requirements</w:t>
            </w:r>
          </w:p>
          <w:p w14:paraId="3D20592F" w14:textId="44E0BBFD" w:rsidR="00C962B6" w:rsidRPr="00C962B6" w:rsidRDefault="00C962B6" w:rsidP="006139C1">
            <w:pPr>
              <w:pStyle w:val="SIBulletList1"/>
            </w:pPr>
            <w:r w:rsidRPr="00C962B6">
              <w:t xml:space="preserve">evaluating and assessing performance against </w:t>
            </w:r>
            <w:r w:rsidR="00EE72DF">
              <w:t>participant</w:t>
            </w:r>
            <w:r w:rsidRPr="00C962B6">
              <w:t>, personal and workplace objectives</w:t>
            </w:r>
            <w:r w:rsidR="005B3EBC">
              <w:rPr>
                <w:rFonts w:eastAsiaTheme="minorHAnsi"/>
              </w:rPr>
              <w:t>.</w:t>
            </w:r>
          </w:p>
          <w:p w14:paraId="29E71401" w14:textId="48F94044" w:rsidR="00556C4C" w:rsidRPr="000754EC" w:rsidRDefault="00556C4C" w:rsidP="00CD7A28"/>
        </w:tc>
      </w:tr>
    </w:tbl>
    <w:p w14:paraId="463490C4" w14:textId="77777777" w:rsidR="00556C4C" w:rsidRDefault="00556C4C" w:rsidP="005F771F">
      <w:pPr>
        <w:pStyle w:val="SIText"/>
      </w:pPr>
    </w:p>
    <w:p w14:paraId="69A27EED" w14:textId="77777777" w:rsidR="00C962B6" w:rsidRDefault="00C962B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B26E4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9EC2E2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14B8ECC" w14:textId="77777777" w:rsidTr="00CA2922">
        <w:tc>
          <w:tcPr>
            <w:tcW w:w="5000" w:type="pct"/>
            <w:shd w:val="clear" w:color="auto" w:fill="auto"/>
          </w:tcPr>
          <w:p w14:paraId="73380ADC" w14:textId="0F86035F" w:rsidR="00F1480E" w:rsidRPr="005B3EBC" w:rsidRDefault="006E42FE" w:rsidP="005B3EB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</w:t>
            </w:r>
            <w:r w:rsidR="005B3EBC">
              <w:t xml:space="preserve">formance criteria of this unit. </w:t>
            </w:r>
            <w:r w:rsidRPr="000754EC">
              <w:t>This includes knowledge of:</w:t>
            </w:r>
          </w:p>
          <w:p w14:paraId="548F0292" w14:textId="5C2D24BA" w:rsidR="00351BC4" w:rsidRDefault="00351BC4" w:rsidP="00C962B6">
            <w:pPr>
              <w:pStyle w:val="SIBulletList1"/>
            </w:pPr>
            <w:r>
              <w:t>different types of wine tasting events within industry practice</w:t>
            </w:r>
          </w:p>
          <w:p w14:paraId="4AE6D98C" w14:textId="0ECF8A33" w:rsidR="00351BC4" w:rsidRDefault="00351BC4" w:rsidP="00C962B6">
            <w:pPr>
              <w:pStyle w:val="SIBulletList1"/>
            </w:pPr>
            <w:r>
              <w:t>basic event planning and delivery methods</w:t>
            </w:r>
          </w:p>
          <w:p w14:paraId="2BF44574" w14:textId="551946E9" w:rsidR="00351BC4" w:rsidRDefault="00351BC4" w:rsidP="00C962B6">
            <w:pPr>
              <w:pStyle w:val="SIBulletList1"/>
            </w:pPr>
            <w:r>
              <w:t>common industry systems for registration, finance and technology used in wine events</w:t>
            </w:r>
          </w:p>
          <w:p w14:paraId="48059FD2" w14:textId="77777777" w:rsidR="00C962B6" w:rsidRPr="00C962B6" w:rsidRDefault="00C962B6" w:rsidP="00C962B6">
            <w:pPr>
              <w:pStyle w:val="SIBulletList1"/>
            </w:pPr>
            <w:r w:rsidRPr="00C962B6">
              <w:t>purpose and principles of specialised product tasting, including:</w:t>
            </w:r>
          </w:p>
          <w:p w14:paraId="1AD1058C" w14:textId="77777777" w:rsidR="00C962B6" w:rsidRPr="00C962B6" w:rsidRDefault="00C962B6" w:rsidP="00C962B6">
            <w:pPr>
              <w:pStyle w:val="SIBulletList2"/>
            </w:pPr>
            <w:r w:rsidRPr="00C962B6">
              <w:t>link to related work areas and activities</w:t>
            </w:r>
          </w:p>
          <w:p w14:paraId="5FCE7F8F" w14:textId="77777777" w:rsidR="00C962B6" w:rsidRPr="00C962B6" w:rsidRDefault="00C962B6" w:rsidP="00C962B6">
            <w:pPr>
              <w:pStyle w:val="SIBulletList2"/>
            </w:pPr>
            <w:r w:rsidRPr="00C962B6">
              <w:t>quality characteristics of products and materials</w:t>
            </w:r>
          </w:p>
          <w:p w14:paraId="10007788" w14:textId="77777777" w:rsidR="00C962B6" w:rsidRPr="00C962B6" w:rsidRDefault="00C962B6" w:rsidP="00C962B6">
            <w:pPr>
              <w:pStyle w:val="SIBulletList2"/>
            </w:pPr>
            <w:r w:rsidRPr="00C962B6">
              <w:t>promotional and brand objectives of the workplace and tasting events</w:t>
            </w:r>
          </w:p>
          <w:p w14:paraId="7CF64311" w14:textId="77777777" w:rsidR="00C962B6" w:rsidRPr="00C962B6" w:rsidRDefault="00C962B6" w:rsidP="00C962B6">
            <w:pPr>
              <w:pStyle w:val="SIBulletList1"/>
            </w:pPr>
            <w:r w:rsidRPr="00C962B6">
              <w:t xml:space="preserve">overview of international, national, regional and organisation-specific information of product </w:t>
            </w:r>
          </w:p>
          <w:p w14:paraId="0E77D8E4" w14:textId="77777777" w:rsidR="00C962B6" w:rsidRPr="00C962B6" w:rsidRDefault="00C962B6" w:rsidP="00C962B6">
            <w:pPr>
              <w:pStyle w:val="SIBulletList1"/>
            </w:pPr>
            <w:r w:rsidRPr="00C962B6">
              <w:t>workplace policy and procedures relating to:</w:t>
            </w:r>
          </w:p>
          <w:p w14:paraId="26C86418" w14:textId="77777777" w:rsidR="00C962B6" w:rsidRPr="00C962B6" w:rsidRDefault="00C962B6" w:rsidP="00C962B6">
            <w:pPr>
              <w:pStyle w:val="SIBulletList2"/>
            </w:pPr>
            <w:r w:rsidRPr="00C962B6">
              <w:t>responsible service of alcohol</w:t>
            </w:r>
          </w:p>
          <w:p w14:paraId="70B4A836" w14:textId="77777777" w:rsidR="00C962B6" w:rsidRPr="00C962B6" w:rsidRDefault="00C962B6" w:rsidP="00C962B6">
            <w:pPr>
              <w:pStyle w:val="SIBulletList2"/>
            </w:pPr>
            <w:r w:rsidRPr="00C962B6">
              <w:t>specialised and standard product tastings</w:t>
            </w:r>
          </w:p>
          <w:p w14:paraId="5DA601FF" w14:textId="77777777" w:rsidR="00C962B6" w:rsidRPr="00C962B6" w:rsidRDefault="00C962B6" w:rsidP="00C962B6">
            <w:pPr>
              <w:pStyle w:val="SIBulletList2"/>
            </w:pPr>
            <w:r w:rsidRPr="00C962B6">
              <w:t>customer service</w:t>
            </w:r>
          </w:p>
          <w:p w14:paraId="44A78082" w14:textId="77777777" w:rsidR="00C962B6" w:rsidRPr="00C962B6" w:rsidRDefault="00C962B6" w:rsidP="00C962B6">
            <w:pPr>
              <w:pStyle w:val="SIBulletList2"/>
            </w:pPr>
            <w:r w:rsidRPr="00C962B6">
              <w:t>customer complaints</w:t>
            </w:r>
          </w:p>
          <w:p w14:paraId="68F9D224" w14:textId="77777777" w:rsidR="00C962B6" w:rsidRPr="00C962B6" w:rsidRDefault="00C962B6" w:rsidP="00C962B6">
            <w:pPr>
              <w:pStyle w:val="SIBulletList2"/>
            </w:pPr>
            <w:r w:rsidRPr="00C962B6">
              <w:t>information provision and presentation</w:t>
            </w:r>
          </w:p>
          <w:p w14:paraId="52FFA3E4" w14:textId="77777777" w:rsidR="00C962B6" w:rsidRPr="00C962B6" w:rsidRDefault="00C962B6" w:rsidP="00C962B6">
            <w:pPr>
              <w:pStyle w:val="SIBulletList2"/>
            </w:pPr>
            <w:r w:rsidRPr="00C962B6">
              <w:t>activity performance review and evaluation</w:t>
            </w:r>
          </w:p>
          <w:p w14:paraId="343F427D" w14:textId="77777777" w:rsidR="00C962B6" w:rsidRPr="00C962B6" w:rsidRDefault="00C962B6" w:rsidP="00C962B6">
            <w:pPr>
              <w:pStyle w:val="SIBulletList1"/>
            </w:pPr>
            <w:r w:rsidRPr="00C962B6">
              <w:t>product sensory evaluation techniques and procedures</w:t>
            </w:r>
          </w:p>
          <w:p w14:paraId="79E67505" w14:textId="49F3E064" w:rsidR="00C962B6" w:rsidRPr="00C962B6" w:rsidRDefault="00C962B6" w:rsidP="00C962B6">
            <w:pPr>
              <w:pStyle w:val="SIBulletList1"/>
            </w:pPr>
            <w:r w:rsidRPr="00C962B6">
              <w:t>key present</w:t>
            </w:r>
            <w:r w:rsidR="00351BC4">
              <w:t>ation principles and techniques</w:t>
            </w:r>
          </w:p>
          <w:p w14:paraId="19244930" w14:textId="2C833151" w:rsidR="00C962B6" w:rsidRPr="00C962B6" w:rsidRDefault="00C962B6" w:rsidP="00C962B6">
            <w:pPr>
              <w:pStyle w:val="SIBulletList1"/>
            </w:pPr>
            <w:r w:rsidRPr="00C962B6">
              <w:t>procedures and responsibility for reporting problems</w:t>
            </w:r>
            <w:r w:rsidR="005B3EBC">
              <w:t>.</w:t>
            </w:r>
          </w:p>
          <w:p w14:paraId="670260E1" w14:textId="58057405" w:rsidR="00CD7A28" w:rsidRPr="000754EC" w:rsidRDefault="00CD7A28" w:rsidP="005B3EBC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2AB21A01" w14:textId="77777777" w:rsidR="00F1480E" w:rsidRDefault="00F1480E" w:rsidP="005F771F">
      <w:pPr>
        <w:pStyle w:val="SIText"/>
      </w:pPr>
    </w:p>
    <w:p w14:paraId="0D9C4F70" w14:textId="77777777" w:rsidR="00C962B6" w:rsidRDefault="00C962B6" w:rsidP="005F771F">
      <w:pPr>
        <w:pStyle w:val="SIText"/>
      </w:pPr>
    </w:p>
    <w:p w14:paraId="40A04292" w14:textId="77777777" w:rsidR="00C962B6" w:rsidRDefault="00C962B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9FEB88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26AE6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3DD63EB" w14:textId="77777777" w:rsidTr="00CA2922">
        <w:tc>
          <w:tcPr>
            <w:tcW w:w="5000" w:type="pct"/>
            <w:shd w:val="clear" w:color="auto" w:fill="auto"/>
          </w:tcPr>
          <w:p w14:paraId="750E9A8E" w14:textId="435EC51C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</w:t>
            </w:r>
            <w:r w:rsidR="005B3EBC">
              <w:t>under the following conditions:</w:t>
            </w:r>
          </w:p>
          <w:p w14:paraId="4C4C27CE" w14:textId="77777777" w:rsidR="00C962B6" w:rsidRPr="00C962B6" w:rsidRDefault="00C962B6" w:rsidP="00C962B6">
            <w:pPr>
              <w:pStyle w:val="SIBulletList1"/>
            </w:pPr>
            <w:r w:rsidRPr="00C962B6">
              <w:t>physical conditions:</w:t>
            </w:r>
          </w:p>
          <w:p w14:paraId="209FEB2C" w14:textId="2CEB5B85" w:rsidR="00C962B6" w:rsidRPr="00C962B6" w:rsidRDefault="00C962B6" w:rsidP="00C962B6">
            <w:pPr>
              <w:pStyle w:val="SIBulletList2"/>
            </w:pPr>
            <w:r w:rsidRPr="00C962B6">
              <w:t>a workplace setting or an environment that accurately represents workplace conditions</w:t>
            </w:r>
          </w:p>
          <w:p w14:paraId="320DA897" w14:textId="77777777" w:rsidR="00C962B6" w:rsidRPr="00C962B6" w:rsidRDefault="00C962B6" w:rsidP="00C962B6">
            <w:pPr>
              <w:pStyle w:val="SIBulletList1"/>
              <w:rPr>
                <w:rFonts w:eastAsia="Calibri"/>
              </w:rPr>
            </w:pPr>
            <w:r w:rsidRPr="00C962B6">
              <w:t>resources, equipment and materials:</w:t>
            </w:r>
          </w:p>
          <w:p w14:paraId="45C23555" w14:textId="4684CBCE" w:rsidR="00351BC4" w:rsidRDefault="00351BC4" w:rsidP="00C962B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facilities and services for wine tasting event planning</w:t>
            </w:r>
          </w:p>
          <w:p w14:paraId="70922A41" w14:textId="77777777" w:rsidR="00C962B6" w:rsidRPr="00C962B6" w:rsidRDefault="00C962B6" w:rsidP="00C962B6">
            <w:pPr>
              <w:pStyle w:val="SIBulletList2"/>
              <w:rPr>
                <w:rFonts w:eastAsia="Calibri"/>
              </w:rPr>
            </w:pPr>
            <w:r w:rsidRPr="00C962B6">
              <w:t>range of workplace products for tasting</w:t>
            </w:r>
          </w:p>
          <w:p w14:paraId="326BEAD6" w14:textId="4C053643" w:rsidR="00C962B6" w:rsidRPr="00C962B6" w:rsidRDefault="00C962B6" w:rsidP="00C962B6">
            <w:pPr>
              <w:pStyle w:val="SIBulletList2"/>
              <w:rPr>
                <w:rFonts w:eastAsia="Calibri"/>
              </w:rPr>
            </w:pPr>
            <w:r w:rsidRPr="00C962B6">
              <w:t>materials and equipment needed to conduct tastings</w:t>
            </w:r>
          </w:p>
          <w:p w14:paraId="711CEAE2" w14:textId="77777777" w:rsidR="00C962B6" w:rsidRPr="00C962B6" w:rsidRDefault="00C962B6" w:rsidP="00C962B6">
            <w:pPr>
              <w:pStyle w:val="SIBulletList1"/>
              <w:rPr>
                <w:rFonts w:eastAsia="Calibri"/>
              </w:rPr>
            </w:pPr>
            <w:r w:rsidRPr="00C962B6">
              <w:rPr>
                <w:rFonts w:eastAsia="Calibri"/>
              </w:rPr>
              <w:t>specifications:</w:t>
            </w:r>
          </w:p>
          <w:p w14:paraId="7D6BC374" w14:textId="77777777" w:rsidR="00C962B6" w:rsidRPr="00C962B6" w:rsidRDefault="00C962B6" w:rsidP="00C962B6">
            <w:pPr>
              <w:pStyle w:val="SIBulletList2"/>
              <w:rPr>
                <w:rFonts w:eastAsia="Calibri"/>
              </w:rPr>
            </w:pPr>
            <w:r w:rsidRPr="00C962B6">
              <w:rPr>
                <w:rFonts w:eastAsia="Calibri"/>
              </w:rPr>
              <w:t xml:space="preserve">workplace procedures relating to specialised product tastings </w:t>
            </w:r>
          </w:p>
          <w:p w14:paraId="2A3633F3" w14:textId="4601F2AD" w:rsidR="00C962B6" w:rsidRPr="00C962B6" w:rsidRDefault="00C962B6" w:rsidP="00C962B6">
            <w:pPr>
              <w:pStyle w:val="SIBulletList2"/>
              <w:rPr>
                <w:rFonts w:eastAsia="Calibri"/>
              </w:rPr>
            </w:pPr>
            <w:r w:rsidRPr="00C962B6">
              <w:rPr>
                <w:rFonts w:eastAsia="Calibri"/>
              </w:rPr>
              <w:t>product information or technology for accessing information</w:t>
            </w:r>
          </w:p>
          <w:p w14:paraId="7C73C006" w14:textId="77777777" w:rsidR="00C962B6" w:rsidRPr="00C962B6" w:rsidRDefault="00C962B6" w:rsidP="00C962B6">
            <w:pPr>
              <w:pStyle w:val="SIBulletList1"/>
              <w:rPr>
                <w:rFonts w:eastAsia="Calibri"/>
              </w:rPr>
            </w:pPr>
            <w:r w:rsidRPr="00C962B6">
              <w:t>relationships (internal and/or external):</w:t>
            </w:r>
          </w:p>
          <w:p w14:paraId="7F9AA2B5" w14:textId="33BE495F" w:rsidR="00C962B6" w:rsidRDefault="00C962B6" w:rsidP="00C962B6">
            <w:pPr>
              <w:pStyle w:val="SIBulletList2"/>
            </w:pPr>
            <w:r w:rsidRPr="00C962B6">
              <w:t xml:space="preserve">external customers </w:t>
            </w:r>
            <w:r w:rsidR="00351BC4">
              <w:t xml:space="preserve">/ participants </w:t>
            </w:r>
            <w:r w:rsidRPr="00C962B6">
              <w:t>with specialised requirements for tasting</w:t>
            </w:r>
            <w:r w:rsidR="00351BC4">
              <w:t xml:space="preserve"> opportunities</w:t>
            </w:r>
          </w:p>
          <w:p w14:paraId="5F8F621A" w14:textId="1041B319" w:rsidR="00351BC4" w:rsidRPr="00C962B6" w:rsidRDefault="00351BC4" w:rsidP="00C962B6">
            <w:pPr>
              <w:pStyle w:val="SIBulletList2"/>
            </w:pPr>
            <w:r>
              <w:t>workplace service and facilities operatives.</w:t>
            </w:r>
          </w:p>
          <w:p w14:paraId="6A60F5C2" w14:textId="77777777" w:rsidR="0021210E" w:rsidRDefault="0021210E" w:rsidP="000D5366">
            <w:pPr>
              <w:pStyle w:val="SIText"/>
            </w:pPr>
          </w:p>
          <w:p w14:paraId="24C104FF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BE9653C" w14:textId="77777777" w:rsidR="00F1480E" w:rsidRPr="000754EC" w:rsidRDefault="00F1480E" w:rsidP="000D5366">
            <w:pPr>
              <w:pStyle w:val="SIText"/>
              <w:rPr>
                <w:rFonts w:eastAsia="Calibri"/>
              </w:rPr>
            </w:pPr>
          </w:p>
        </w:tc>
      </w:tr>
    </w:tbl>
    <w:p w14:paraId="3F4F26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FD917C1" w14:textId="77777777" w:rsidTr="004679E3">
        <w:tc>
          <w:tcPr>
            <w:tcW w:w="990" w:type="pct"/>
            <w:shd w:val="clear" w:color="auto" w:fill="auto"/>
          </w:tcPr>
          <w:p w14:paraId="5A7B7D6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E87BB6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72CCDF13" w14:textId="77777777" w:rsidR="00CD7A28" w:rsidRDefault="000673BE" w:rsidP="00C962B6">
            <w:pPr>
              <w:pStyle w:val="SIText"/>
            </w:pPr>
            <w:hyperlink r:id="rId12" w:history="1">
              <w:r w:rsidR="000D5366" w:rsidRPr="00D611D3">
                <w:t>https://vetnet.education.gov.au/Pages/TrainingDocs.aspx?q=78b15323-cd38-483e-aad7-1159b570a5c4</w:t>
              </w:r>
            </w:hyperlink>
          </w:p>
          <w:p w14:paraId="482E35F7" w14:textId="5BD76F12" w:rsidR="005B3EBC" w:rsidRPr="000754EC" w:rsidRDefault="005B3EBC" w:rsidP="00C962B6">
            <w:pPr>
              <w:pStyle w:val="SIText"/>
            </w:pPr>
          </w:p>
        </w:tc>
      </w:tr>
    </w:tbl>
    <w:p w14:paraId="3671047B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2BDA4" w16cid:durableId="1D91954B"/>
  <w16cid:commentId w16cid:paraId="2412330B" w16cid:durableId="1D91954C"/>
  <w16cid:commentId w16cid:paraId="161BF126" w16cid:durableId="1D91958A"/>
  <w16cid:commentId w16cid:paraId="48FF0802" w16cid:durableId="1D91958B"/>
  <w16cid:commentId w16cid:paraId="765BE3B2" w16cid:durableId="1D91959D"/>
  <w16cid:commentId w16cid:paraId="3E3B11E2" w16cid:durableId="1D91959E"/>
  <w16cid:commentId w16cid:paraId="7B29EC6E" w16cid:durableId="1D91959F"/>
  <w16cid:commentId w16cid:paraId="1260364B" w16cid:durableId="1D9195A0"/>
  <w16cid:commentId w16cid:paraId="41531053" w16cid:durableId="1D9195EA"/>
  <w16cid:commentId w16cid:paraId="2AA62322" w16cid:durableId="1D9199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045AB" w14:textId="77777777" w:rsidR="000673BE" w:rsidRDefault="000673BE" w:rsidP="00BF3F0A">
      <w:r>
        <w:separator/>
      </w:r>
    </w:p>
    <w:p w14:paraId="626D66D8" w14:textId="77777777" w:rsidR="000673BE" w:rsidRDefault="000673BE"/>
  </w:endnote>
  <w:endnote w:type="continuationSeparator" w:id="0">
    <w:p w14:paraId="5864FDB9" w14:textId="77777777" w:rsidR="000673BE" w:rsidRDefault="000673BE" w:rsidP="00BF3F0A">
      <w:r>
        <w:continuationSeparator/>
      </w:r>
    </w:p>
    <w:p w14:paraId="356698F8" w14:textId="77777777" w:rsidR="000673BE" w:rsidRDefault="00067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A65EB41" w14:textId="286BFF2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11223">
          <w:rPr>
            <w:noProof/>
          </w:rPr>
          <w:t>1</w:t>
        </w:r>
        <w:r w:rsidRPr="000754EC">
          <w:fldChar w:fldCharType="end"/>
        </w:r>
      </w:p>
      <w:p w14:paraId="42FEF8D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A9D8DA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2AFCA" w14:textId="77777777" w:rsidR="000673BE" w:rsidRDefault="000673BE" w:rsidP="00BF3F0A">
      <w:r>
        <w:separator/>
      </w:r>
    </w:p>
    <w:p w14:paraId="58FE8710" w14:textId="77777777" w:rsidR="000673BE" w:rsidRDefault="000673BE"/>
  </w:footnote>
  <w:footnote w:type="continuationSeparator" w:id="0">
    <w:p w14:paraId="367B4F9B" w14:textId="77777777" w:rsidR="000673BE" w:rsidRDefault="000673BE" w:rsidP="00BF3F0A">
      <w:r>
        <w:continuationSeparator/>
      </w:r>
    </w:p>
    <w:p w14:paraId="33A9C9EC" w14:textId="77777777" w:rsidR="000673BE" w:rsidRDefault="00067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424B" w14:textId="376B9C87" w:rsidR="009C2650" w:rsidRPr="00ED4945" w:rsidRDefault="00946F7C" w:rsidP="00ED4945">
    <w:r>
      <w:t>FBPCDS3xx1 Plan and deliver a wine tasting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08DE"/>
    <w:multiLevelType w:val="multilevel"/>
    <w:tmpl w:val="9E301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8AE5B04"/>
    <w:multiLevelType w:val="hybridMultilevel"/>
    <w:tmpl w:val="6090FB00"/>
    <w:lvl w:ilvl="0" w:tplc="014E5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68E4F87"/>
    <w:multiLevelType w:val="hybridMultilevel"/>
    <w:tmpl w:val="03C6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0330"/>
    <w:multiLevelType w:val="multilevel"/>
    <w:tmpl w:val="CB88D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F7448C"/>
    <w:multiLevelType w:val="hybridMultilevel"/>
    <w:tmpl w:val="90B0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3486D"/>
    <w:multiLevelType w:val="hybridMultilevel"/>
    <w:tmpl w:val="8B22323C"/>
    <w:lvl w:ilvl="0" w:tplc="575E1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0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19"/>
  </w:num>
  <w:num w:numId="10">
    <w:abstractNumId w:val="12"/>
  </w:num>
  <w:num w:numId="11">
    <w:abstractNumId w:val="18"/>
  </w:num>
  <w:num w:numId="12">
    <w:abstractNumId w:val="13"/>
  </w:num>
  <w:num w:numId="13">
    <w:abstractNumId w:val="21"/>
  </w:num>
  <w:num w:numId="14">
    <w:abstractNumId w:val="6"/>
  </w:num>
  <w:num w:numId="15">
    <w:abstractNumId w:val="7"/>
  </w:num>
  <w:num w:numId="16">
    <w:abstractNumId w:val="22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16"/>
  </w:num>
  <w:num w:numId="22">
    <w:abstractNumId w:val="15"/>
  </w:num>
  <w:num w:numId="23">
    <w:abstractNumId w:val="3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5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2FD6"/>
    <w:rsid w:val="00064BFE"/>
    <w:rsid w:val="000673B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5366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26BAD"/>
    <w:rsid w:val="00337E82"/>
    <w:rsid w:val="00346FDC"/>
    <w:rsid w:val="00350BB1"/>
    <w:rsid w:val="00351BC4"/>
    <w:rsid w:val="00352C83"/>
    <w:rsid w:val="00366805"/>
    <w:rsid w:val="0037067D"/>
    <w:rsid w:val="003774BD"/>
    <w:rsid w:val="0038735B"/>
    <w:rsid w:val="003916D1"/>
    <w:rsid w:val="00395DE7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1223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4C2C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3EB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63B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5E44"/>
    <w:rsid w:val="00771B60"/>
    <w:rsid w:val="00781D77"/>
    <w:rsid w:val="00783549"/>
    <w:rsid w:val="007860B7"/>
    <w:rsid w:val="00786DC8"/>
    <w:rsid w:val="007A300D"/>
    <w:rsid w:val="007B39D0"/>
    <w:rsid w:val="007B66D8"/>
    <w:rsid w:val="007D5A78"/>
    <w:rsid w:val="007E3BD1"/>
    <w:rsid w:val="007F1563"/>
    <w:rsid w:val="007F1EB2"/>
    <w:rsid w:val="007F44DB"/>
    <w:rsid w:val="007F5A8B"/>
    <w:rsid w:val="00802916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3715"/>
    <w:rsid w:val="00886790"/>
    <w:rsid w:val="008908DE"/>
    <w:rsid w:val="008950F8"/>
    <w:rsid w:val="008A12ED"/>
    <w:rsid w:val="008A39D3"/>
    <w:rsid w:val="008B2C77"/>
    <w:rsid w:val="008B4AD2"/>
    <w:rsid w:val="008B7138"/>
    <w:rsid w:val="008D123D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46F7C"/>
    <w:rsid w:val="009527CB"/>
    <w:rsid w:val="00953835"/>
    <w:rsid w:val="00960F6C"/>
    <w:rsid w:val="00970747"/>
    <w:rsid w:val="009A5900"/>
    <w:rsid w:val="009A6E6C"/>
    <w:rsid w:val="009A6F3F"/>
    <w:rsid w:val="009B331A"/>
    <w:rsid w:val="009B48D0"/>
    <w:rsid w:val="009C2650"/>
    <w:rsid w:val="009D15E2"/>
    <w:rsid w:val="009D15FE"/>
    <w:rsid w:val="009D5D2C"/>
    <w:rsid w:val="009E1C81"/>
    <w:rsid w:val="009F0DCC"/>
    <w:rsid w:val="009F11CA"/>
    <w:rsid w:val="009F30E3"/>
    <w:rsid w:val="00A0695B"/>
    <w:rsid w:val="00A13052"/>
    <w:rsid w:val="00A17C6A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4A4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5FB1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2B6"/>
    <w:rsid w:val="00C96AF3"/>
    <w:rsid w:val="00C97CCC"/>
    <w:rsid w:val="00CA0274"/>
    <w:rsid w:val="00CB746F"/>
    <w:rsid w:val="00CC451E"/>
    <w:rsid w:val="00CD30DF"/>
    <w:rsid w:val="00CD4E9D"/>
    <w:rsid w:val="00CD4F4D"/>
    <w:rsid w:val="00CD7A28"/>
    <w:rsid w:val="00CE7D19"/>
    <w:rsid w:val="00CF0CF5"/>
    <w:rsid w:val="00CF2B3E"/>
    <w:rsid w:val="00CF549C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4945"/>
    <w:rsid w:val="00EE72DF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372A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A1CD"/>
  <w15:docId w15:val="{D8434290-2997-4586-8DD8-EA2F015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bca878eb-9ddd-4f69-83e9-e79f127acd88">
      <UserInfo>
        <DisplayName/>
        <AccountId xsi:nil="true"/>
        <AccountType/>
      </UserInfo>
    </Assigned_x0020_to0>
    <Area xmlns="bca878eb-9ddd-4f69-83e9-e79f127acd88">Cross sector</Area>
    <Project_x0020_phase xmlns="bca878eb-9ddd-4f69-83e9-e79f127acd88">Development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261C31E46540A2E4478A259D854D" ma:contentTypeVersion="5" ma:contentTypeDescription="Create a new document." ma:contentTypeScope="" ma:versionID="2585c76365ccb2eb98c20d9f3f7058e7">
  <xsd:schema xmlns:xsd="http://www.w3.org/2001/XMLSchema" xmlns:xs="http://www.w3.org/2001/XMLSchema" xmlns:p="http://schemas.microsoft.com/office/2006/metadata/properties" xmlns:ns2="bca878eb-9ddd-4f69-83e9-e79f127acd88" targetNamespace="http://schemas.microsoft.com/office/2006/metadata/properties" ma:root="true" ma:fieldsID="5ab984fe211ec33a51cd120e5532f986" ns2:_="">
    <xsd:import namespace="bca878eb-9ddd-4f69-83e9-e79f127acd88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8eb-9ddd-4f69-83e9-e79f127acd88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bca878eb-9ddd-4f69-83e9-e79f127acd88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43F1F-ADBC-4BCC-B610-EBB6AA521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78eb-9ddd-4f69-83e9-e79f127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5AE0A5-0437-44A6-BE18-B11C9B04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5</cp:revision>
  <cp:lastPrinted>2016-05-27T05:21:00Z</cp:lastPrinted>
  <dcterms:created xsi:type="dcterms:W3CDTF">2017-11-01T22:19:00Z</dcterms:created>
  <dcterms:modified xsi:type="dcterms:W3CDTF">2017-11-08T23:17:00Z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0x0101000138261C31E46540A2E4478A259D854D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