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68F26FBB" w:rsidR="00F1480E" w:rsidRPr="00923720" w:rsidRDefault="008F2BE1" w:rsidP="008F2BE1">
            <w:pPr>
              <w:pStyle w:val="SIQUALCODE"/>
            </w:pPr>
            <w:r>
              <w:t>RGR50</w:t>
            </w:r>
            <w:r w:rsidR="007F3780">
              <w:t>X18</w:t>
            </w:r>
          </w:p>
        </w:tc>
        <w:tc>
          <w:tcPr>
            <w:tcW w:w="3604" w:type="pct"/>
            <w:shd w:val="clear" w:color="auto" w:fill="auto"/>
          </w:tcPr>
          <w:p w14:paraId="261D261B" w14:textId="09FB9580" w:rsidR="00F1480E" w:rsidRPr="00923720" w:rsidRDefault="008F2BE1" w:rsidP="008F2BE1">
            <w:pPr>
              <w:pStyle w:val="SIQUALtitle"/>
            </w:pPr>
            <w:r>
              <w:t xml:space="preserve">Diploma of </w:t>
            </w:r>
            <w:r w:rsidR="007F3780">
              <w:t xml:space="preserve">Racing Integrity </w:t>
            </w:r>
            <w:r>
              <w:t xml:space="preserve">Management 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2B77B75" w14:textId="24B72235" w:rsidR="00C10FB7" w:rsidRDefault="00A772D9" w:rsidP="00C10FB7">
            <w:pPr>
              <w:pStyle w:val="SIText"/>
            </w:pPr>
            <w:r w:rsidRPr="00F07C48">
              <w:t xml:space="preserve">This qualification </w:t>
            </w:r>
            <w:r w:rsidR="00C10FB7">
              <w:t xml:space="preserve">reflects the work undertaken by individuals in </w:t>
            </w:r>
            <w:r w:rsidR="00C10FB7" w:rsidRPr="0074314F">
              <w:t xml:space="preserve">regulatory and integrity service operations in </w:t>
            </w:r>
            <w:r w:rsidR="00C10FB7">
              <w:t xml:space="preserve">the greyhound, harness and thoroughbred </w:t>
            </w:r>
            <w:r w:rsidR="00C10FB7" w:rsidRPr="0074314F">
              <w:t>racing</w:t>
            </w:r>
            <w:r w:rsidR="00C10FB7">
              <w:t xml:space="preserve"> </w:t>
            </w:r>
            <w:r w:rsidR="00C10FB7">
              <w:t>codes</w:t>
            </w:r>
            <w:r w:rsidR="00C10FB7" w:rsidRPr="0074314F">
              <w:t xml:space="preserve">. </w:t>
            </w:r>
            <w:r w:rsidR="00C10FB7">
              <w:t xml:space="preserve">It covers the role of </w:t>
            </w:r>
            <w:r w:rsidR="00C10FB7" w:rsidRPr="0074314F">
              <w:t>stewards</w:t>
            </w:r>
            <w:r w:rsidR="00C10FB7">
              <w:t>, specialist investigators and other integrity officials who require a</w:t>
            </w:r>
            <w:r w:rsidR="00C10FB7" w:rsidRPr="0074314F">
              <w:t xml:space="preserve">n extensive knowledge of the rules of racing, </w:t>
            </w:r>
            <w:r w:rsidR="00C10FB7">
              <w:t xml:space="preserve">administrative law, </w:t>
            </w:r>
            <w:r w:rsidR="00C10FB7" w:rsidRPr="0074314F">
              <w:t>racing protocols, animal welfare</w:t>
            </w:r>
            <w:r w:rsidR="00C10FB7">
              <w:t>, safety</w:t>
            </w:r>
            <w:r w:rsidR="00C10FB7" w:rsidRPr="0074314F">
              <w:t xml:space="preserve"> and duty of care requirements. </w:t>
            </w:r>
            <w:r w:rsidR="00C10FB7">
              <w:t xml:space="preserve">Individuals </w:t>
            </w:r>
            <w:r w:rsidR="00AC66BC">
              <w:t>need strong organisational skills,</w:t>
            </w:r>
            <w:r w:rsidR="007F3780">
              <w:t xml:space="preserve"> </w:t>
            </w:r>
            <w:r w:rsidR="00AC66BC">
              <w:t>and the ability to</w:t>
            </w:r>
            <w:r w:rsidR="00C10FB7" w:rsidRPr="0074314F">
              <w:t xml:space="preserve"> analys</w:t>
            </w:r>
            <w:r w:rsidR="00C10FB7">
              <w:t>e</w:t>
            </w:r>
            <w:r w:rsidR="00C10FB7" w:rsidRPr="0074314F">
              <w:t xml:space="preserve"> and evaluat</w:t>
            </w:r>
            <w:r w:rsidR="00C10FB7">
              <w:t>e</w:t>
            </w:r>
            <w:r w:rsidR="00C10FB7" w:rsidRPr="0074314F">
              <w:t xml:space="preserve"> information and </w:t>
            </w:r>
            <w:r w:rsidR="00C10FB7">
              <w:t xml:space="preserve">apply the </w:t>
            </w:r>
            <w:r w:rsidR="00AC66BC">
              <w:t>rules of racing and administrative law to resolve routine, non-routine and at time complex situations.</w:t>
            </w:r>
          </w:p>
          <w:p w14:paraId="7407F791" w14:textId="77777777" w:rsidR="00C10FB7" w:rsidRDefault="00C10FB7" w:rsidP="00C10FB7">
            <w:pPr>
              <w:pStyle w:val="SIText"/>
            </w:pPr>
          </w:p>
          <w:p w14:paraId="70B15B20" w14:textId="4957B2BC" w:rsidR="00C10FB7" w:rsidRPr="002D6C0C" w:rsidRDefault="00C10FB7" w:rsidP="00C10FB7">
            <w:pPr>
              <w:pStyle w:val="SIText"/>
            </w:pPr>
            <w:r w:rsidRPr="002D6C0C">
              <w:t xml:space="preserve">Greyhound, harness and thoroughbred racing </w:t>
            </w:r>
            <w:r>
              <w:t xml:space="preserve">codes </w:t>
            </w:r>
            <w:r w:rsidRPr="002D6C0C">
              <w:t xml:space="preserve">are strictly regulated throughout Australia. All stewards </w:t>
            </w:r>
            <w:r>
              <w:t xml:space="preserve">and integrity officials </w:t>
            </w:r>
            <w:r w:rsidRPr="002D6C0C">
              <w:t xml:space="preserve">are employed by a relevant </w:t>
            </w:r>
            <w:r>
              <w:t xml:space="preserve">Controlling Body or </w:t>
            </w:r>
            <w:r w:rsidRPr="002D6C0C">
              <w:t xml:space="preserve">Principal </w:t>
            </w:r>
            <w:r>
              <w:t>Racing Authority</w:t>
            </w:r>
            <w:r w:rsidRPr="002D6C0C">
              <w:t xml:space="preserve">. Users are advised to check with the relevant </w:t>
            </w:r>
            <w:r>
              <w:t>authority</w:t>
            </w:r>
            <w:r w:rsidRPr="002D6C0C">
              <w:t xml:space="preserve"> for </w:t>
            </w:r>
            <w:r>
              <w:t xml:space="preserve">current </w:t>
            </w:r>
            <w:r w:rsidRPr="002D6C0C">
              <w:t>requirements.</w:t>
            </w:r>
          </w:p>
          <w:p w14:paraId="5F01D8BA" w14:textId="77777777" w:rsidR="00C10FB7" w:rsidRPr="002D6C0C" w:rsidRDefault="00C10FB7" w:rsidP="00C10FB7">
            <w:pPr>
              <w:pStyle w:val="SIText"/>
            </w:pPr>
          </w:p>
          <w:p w14:paraId="450D831D" w14:textId="64E44C62" w:rsidR="00A772D9" w:rsidRPr="00856837" w:rsidRDefault="00C10FB7" w:rsidP="00C10FB7">
            <w:pPr>
              <w:pStyle w:val="SIText"/>
              <w:rPr>
                <w:color w:val="000000" w:themeColor="text1"/>
              </w:rPr>
            </w:pPr>
            <w:r w:rsidRPr="002D6C0C">
              <w:t>No occupational licensing, legislative or certification requirements apply to this qualification at the time of publication.</w:t>
            </w:r>
            <w:r>
              <w:br/>
            </w: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4D4A71E0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06E92A45" w:rsidR="001F28F9" w:rsidRDefault="00675B9A" w:rsidP="001F28F9">
            <w:pPr>
              <w:pStyle w:val="SIBulletList1"/>
            </w:pPr>
            <w:r>
              <w:t>11</w:t>
            </w:r>
            <w:r w:rsidR="001F28F9">
              <w:t xml:space="preserve"> units of competency:</w:t>
            </w:r>
          </w:p>
          <w:p w14:paraId="20A0E7CF" w14:textId="43DF8FE0" w:rsidR="001F28F9" w:rsidRPr="000C490A" w:rsidRDefault="00675B9A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3</w:t>
            </w:r>
            <w:r w:rsidR="001F28F9" w:rsidRPr="000C490A">
              <w:t xml:space="preserve"> core units plus</w:t>
            </w:r>
          </w:p>
          <w:p w14:paraId="57E9B462" w14:textId="69161CD2" w:rsidR="001F28F9" w:rsidRDefault="00675B9A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8</w:t>
            </w:r>
            <w:r w:rsidR="001F28F9"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7D54B802" w14:textId="77777777" w:rsidR="00675B9A" w:rsidRPr="000C490A" w:rsidRDefault="00675B9A" w:rsidP="00675B9A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204DCED" w14:textId="77777777" w:rsidR="00675B9A" w:rsidRDefault="00675B9A" w:rsidP="00675B9A">
            <w:pPr>
              <w:pStyle w:val="SIBulletList1"/>
            </w:pPr>
            <w:r w:rsidRPr="000C490A">
              <w:t xml:space="preserve">at least </w:t>
            </w:r>
            <w:r>
              <w:t>3</w:t>
            </w:r>
            <w:r w:rsidRPr="000C490A">
              <w:t xml:space="preserve"> from </w:t>
            </w:r>
            <w:r>
              <w:t>Group A</w:t>
            </w:r>
          </w:p>
          <w:p w14:paraId="39D8CD58" w14:textId="77777777" w:rsidR="00675B9A" w:rsidRDefault="00675B9A" w:rsidP="00675B9A">
            <w:pPr>
              <w:pStyle w:val="SIBulletList1"/>
            </w:pPr>
            <w:r>
              <w:t>at least 3 from Group B</w:t>
            </w:r>
          </w:p>
          <w:p w14:paraId="21B846A8" w14:textId="764A01E4" w:rsidR="00675B9A" w:rsidRDefault="00675B9A" w:rsidP="00675B9A">
            <w:pPr>
              <w:pStyle w:val="SIBulletList1"/>
            </w:pPr>
            <w:r>
              <w:t xml:space="preserve">up to 2 may be selected from Group A or B or </w:t>
            </w:r>
            <w:r w:rsidRPr="000C490A">
              <w:t>from any currently endorsed Training Package or accredited course</w:t>
            </w:r>
            <w:r>
              <w:t>.</w:t>
            </w:r>
          </w:p>
          <w:p w14:paraId="13528D60" w14:textId="77777777" w:rsidR="00A772D9" w:rsidRDefault="00A772D9" w:rsidP="00675B9A">
            <w:pPr>
              <w:pStyle w:val="SIText"/>
            </w:pPr>
            <w:bookmarkStart w:id="0" w:name="_GoBack"/>
            <w:bookmarkEnd w:id="0"/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675B9A" w:rsidRPr="005C7EA8" w14:paraId="3564BFD5" w14:textId="77777777" w:rsidTr="00675B9A">
              <w:tc>
                <w:tcPr>
                  <w:tcW w:w="1682" w:type="dxa"/>
                  <w:vAlign w:val="center"/>
                </w:tcPr>
                <w:p w14:paraId="2020F40C" w14:textId="3B71B2D8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BSBLDR503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2B3F45C7" w14:textId="13E6D725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Communicate with influence </w:t>
                  </w:r>
                </w:p>
              </w:tc>
            </w:tr>
            <w:tr w:rsidR="00675B9A" w:rsidRPr="005C7EA8" w14:paraId="06A8C4A4" w14:textId="77777777" w:rsidTr="00675B9A">
              <w:tc>
                <w:tcPr>
                  <w:tcW w:w="1682" w:type="dxa"/>
                  <w:vAlign w:val="center"/>
                </w:tcPr>
                <w:p w14:paraId="75200E5D" w14:textId="19D875A5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RGRSTD501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9D40AA1" w14:textId="2025EE32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steward services</w:t>
                  </w:r>
                </w:p>
              </w:tc>
            </w:tr>
            <w:tr w:rsidR="00675B9A" w:rsidRPr="005C7EA8" w14:paraId="69367654" w14:textId="77777777" w:rsidTr="00675B9A">
              <w:tc>
                <w:tcPr>
                  <w:tcW w:w="1682" w:type="dxa"/>
                  <w:vAlign w:val="center"/>
                </w:tcPr>
                <w:p w14:paraId="138C8E9D" w14:textId="6A2FB0EE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CSCORG014 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47D802" w14:textId="157A8B16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Use information to make critical decisions 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39CAD6C3" w14:textId="51ED245F" w:rsidR="002D3E9B" w:rsidRDefault="002D3E9B" w:rsidP="002D3E9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A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675B9A" w:rsidRPr="005C7EA8" w14:paraId="63F83298" w14:textId="77777777" w:rsidTr="002D3E9B">
              <w:tc>
                <w:tcPr>
                  <w:tcW w:w="1682" w:type="dxa"/>
                  <w:vAlign w:val="center"/>
                </w:tcPr>
                <w:p w14:paraId="1A6AE47D" w14:textId="208D21B6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BSBADM502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1CC4177" w14:textId="6152F864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meetings</w:t>
                  </w:r>
                </w:p>
              </w:tc>
            </w:tr>
            <w:tr w:rsidR="00675B9A" w:rsidRPr="005C7EA8" w14:paraId="64854411" w14:textId="77777777" w:rsidTr="002D3E9B">
              <w:tc>
                <w:tcPr>
                  <w:tcW w:w="1682" w:type="dxa"/>
                  <w:vAlign w:val="center"/>
                </w:tcPr>
                <w:p w14:paraId="6AE1DC37" w14:textId="470FF3C9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BSBFIM501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75CA149A" w14:textId="4A084F98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budgets and financial plans</w:t>
                  </w:r>
                </w:p>
              </w:tc>
            </w:tr>
            <w:tr w:rsidR="00675B9A" w:rsidRPr="005C7EA8" w14:paraId="24F144A1" w14:textId="77777777" w:rsidTr="00B06AB6">
              <w:tc>
                <w:tcPr>
                  <w:tcW w:w="1682" w:type="dxa"/>
                  <w:vAlign w:val="center"/>
                </w:tcPr>
                <w:p w14:paraId="635A17E4" w14:textId="3BE25170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BSBMGT502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536909" w14:textId="745AF9A5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people performance</w:t>
                  </w:r>
                </w:p>
              </w:tc>
            </w:tr>
            <w:tr w:rsidR="00675B9A" w:rsidRPr="005C7EA8" w14:paraId="11E27F03" w14:textId="77777777" w:rsidTr="002D3E9B">
              <w:tc>
                <w:tcPr>
                  <w:tcW w:w="1682" w:type="dxa"/>
                  <w:vAlign w:val="center"/>
                </w:tcPr>
                <w:p w14:paraId="5896FB6C" w14:textId="6128257A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BSBMGT517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384CAE" w14:textId="5C32A0F2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operational plan</w:t>
                  </w:r>
                </w:p>
              </w:tc>
            </w:tr>
            <w:tr w:rsidR="00675B9A" w:rsidRPr="005C7EA8" w14:paraId="535E87A0" w14:textId="77777777" w:rsidTr="002D3E9B">
              <w:tc>
                <w:tcPr>
                  <w:tcW w:w="1682" w:type="dxa"/>
                  <w:vAlign w:val="center"/>
                </w:tcPr>
                <w:p w14:paraId="077BA121" w14:textId="1D5545C6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BSBWOR501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CE11E92" w14:textId="6B6278F2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personal work priorities and professional development</w:t>
                  </w:r>
                </w:p>
              </w:tc>
            </w:tr>
            <w:tr w:rsidR="00675B9A" w:rsidRPr="005C7EA8" w14:paraId="57095C94" w14:textId="77777777" w:rsidTr="002D3E9B">
              <w:tc>
                <w:tcPr>
                  <w:tcW w:w="1682" w:type="dxa"/>
                  <w:vAlign w:val="center"/>
                </w:tcPr>
                <w:p w14:paraId="027115B0" w14:textId="3BC6C8B6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BSBWOR502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759B1DE" w14:textId="540EBE11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Lead and manage team effectiveness</w:t>
                  </w:r>
                </w:p>
              </w:tc>
            </w:tr>
            <w:tr w:rsidR="00675B9A" w:rsidRPr="005C7EA8" w14:paraId="6EF04302" w14:textId="77777777" w:rsidTr="002D3E9B">
              <w:tc>
                <w:tcPr>
                  <w:tcW w:w="1682" w:type="dxa"/>
                  <w:vAlign w:val="center"/>
                </w:tcPr>
                <w:p w14:paraId="43B9CC2F" w14:textId="1B6092F5" w:rsidR="00675B9A" w:rsidRPr="00675B9A" w:rsidRDefault="00675B9A" w:rsidP="00675B9A">
                  <w:pPr>
                    <w:pStyle w:val="SIText"/>
                  </w:pPr>
                  <w:r w:rsidRPr="00675B9A">
                    <w:t>BSBWHS410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DAEE2E" w14:textId="0824BEAA" w:rsidR="00675B9A" w:rsidRPr="00675B9A" w:rsidRDefault="00675B9A" w:rsidP="00675B9A">
                  <w:pPr>
                    <w:pStyle w:val="SIText"/>
                  </w:pPr>
                  <w:r w:rsidRPr="00675B9A">
                    <w:t>Contribute to work-related health and safety measures and initiatives</w:t>
                  </w:r>
                </w:p>
              </w:tc>
            </w:tr>
            <w:tr w:rsidR="00675B9A" w:rsidRPr="005C7EA8" w14:paraId="12AEC15D" w14:textId="77777777" w:rsidTr="002D3E9B">
              <w:tc>
                <w:tcPr>
                  <w:tcW w:w="1682" w:type="dxa"/>
                  <w:vAlign w:val="center"/>
                </w:tcPr>
                <w:p w14:paraId="12479DF0" w14:textId="1E44309F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PSPGEN032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082BD8D" w14:textId="390A1403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Deal with conflict</w:t>
                  </w:r>
                </w:p>
              </w:tc>
            </w:tr>
            <w:tr w:rsidR="00675B9A" w:rsidRPr="005C7EA8" w14:paraId="13C49F91" w14:textId="77777777" w:rsidTr="002D3E9B">
              <w:tc>
                <w:tcPr>
                  <w:tcW w:w="1682" w:type="dxa"/>
                  <w:vAlign w:val="center"/>
                </w:tcPr>
                <w:p w14:paraId="0DA024C7" w14:textId="52AE7F2C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lastRenderedPageBreak/>
                    <w:t>PSPGEN056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AFA11C" w14:textId="0B518AC9" w:rsidR="00675B9A" w:rsidRPr="002D3E9B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Facilitate change</w:t>
                  </w:r>
                </w:p>
              </w:tc>
            </w:tr>
          </w:tbl>
          <w:p w14:paraId="553CB8EB" w14:textId="77777777" w:rsidR="005B119D" w:rsidRDefault="005B119D" w:rsidP="00894FBB">
            <w:pPr>
              <w:rPr>
                <w:lang w:eastAsia="en-US"/>
              </w:rPr>
            </w:pPr>
          </w:p>
          <w:p w14:paraId="26816F32" w14:textId="6B9DAEA2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2D3E9B">
              <w:rPr>
                <w:lang w:eastAsia="en-US"/>
              </w:rPr>
              <w:t xml:space="preserve">B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675B9A" w:rsidRPr="005C7EA8" w14:paraId="5D2F8A33" w14:textId="77777777" w:rsidTr="007B5704">
              <w:tc>
                <w:tcPr>
                  <w:tcW w:w="1682" w:type="dxa"/>
                  <w:vAlign w:val="center"/>
                </w:tcPr>
                <w:p w14:paraId="4E93A109" w14:textId="2989A9CD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HLTAID008</w:t>
                  </w:r>
                  <w:r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70" w:type="dxa"/>
                  <w:vAlign w:val="center"/>
                </w:tcPr>
                <w:p w14:paraId="1095C83D" w14:textId="2143F704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first aid services and resources</w:t>
                  </w:r>
                </w:p>
              </w:tc>
            </w:tr>
            <w:tr w:rsidR="00675B9A" w:rsidRPr="005C7EA8" w14:paraId="6C333E5F" w14:textId="77777777" w:rsidTr="000F1264">
              <w:tc>
                <w:tcPr>
                  <w:tcW w:w="1682" w:type="dxa"/>
                  <w:vAlign w:val="center"/>
                </w:tcPr>
                <w:p w14:paraId="03D5AFA8" w14:textId="47680A40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PSPTIS100</w:t>
                  </w:r>
                </w:p>
              </w:tc>
              <w:tc>
                <w:tcPr>
                  <w:tcW w:w="5670" w:type="dxa"/>
                  <w:vAlign w:val="bottom"/>
                </w:tcPr>
                <w:p w14:paraId="37C06D70" w14:textId="7D5E231F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Apply codes and standards to professional judgement</w:t>
                  </w:r>
                </w:p>
              </w:tc>
            </w:tr>
            <w:tr w:rsidR="00675B9A" w:rsidRPr="005C7EA8" w14:paraId="5B47C4F1" w14:textId="77777777" w:rsidTr="000F1264">
              <w:tc>
                <w:tcPr>
                  <w:tcW w:w="1682" w:type="dxa"/>
                  <w:vAlign w:val="bottom"/>
                </w:tcPr>
                <w:p w14:paraId="04ECB6CE" w14:textId="1F764F5B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PSPREG026 </w:t>
                  </w:r>
                </w:p>
              </w:tc>
              <w:tc>
                <w:tcPr>
                  <w:tcW w:w="5670" w:type="dxa"/>
                  <w:vAlign w:val="bottom"/>
                </w:tcPr>
                <w:p w14:paraId="082DACB8" w14:textId="18CF0989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Review and evaluate investigations</w:t>
                  </w:r>
                </w:p>
              </w:tc>
            </w:tr>
            <w:tr w:rsidR="00675B9A" w:rsidRPr="005C7EA8" w14:paraId="5A1FC4E8" w14:textId="77777777" w:rsidTr="000F1264">
              <w:tc>
                <w:tcPr>
                  <w:tcW w:w="1682" w:type="dxa"/>
                  <w:vAlign w:val="bottom"/>
                </w:tcPr>
                <w:p w14:paraId="12D98F29" w14:textId="59AD9E71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PSPREG025 </w:t>
                  </w:r>
                </w:p>
              </w:tc>
              <w:tc>
                <w:tcPr>
                  <w:tcW w:w="5670" w:type="dxa"/>
                  <w:vAlign w:val="bottom"/>
                </w:tcPr>
                <w:p w14:paraId="3F55D02B" w14:textId="74A42E70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investigations</w:t>
                  </w:r>
                </w:p>
              </w:tc>
            </w:tr>
            <w:tr w:rsidR="00675B9A" w:rsidRPr="005C7EA8" w14:paraId="40DFBAAA" w14:textId="77777777" w:rsidTr="000F1264">
              <w:tc>
                <w:tcPr>
                  <w:tcW w:w="1682" w:type="dxa"/>
                  <w:vAlign w:val="bottom"/>
                </w:tcPr>
                <w:p w14:paraId="42F4F1E7" w14:textId="59967346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PSPREG027 </w:t>
                  </w:r>
                </w:p>
              </w:tc>
              <w:tc>
                <w:tcPr>
                  <w:tcW w:w="5670" w:type="dxa"/>
                  <w:vAlign w:val="bottom"/>
                </w:tcPr>
                <w:p w14:paraId="49F115D7" w14:textId="7BD1368B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regulatory compliance</w:t>
                  </w:r>
                </w:p>
              </w:tc>
            </w:tr>
            <w:tr w:rsidR="00675B9A" w:rsidRPr="005C7EA8" w14:paraId="68830358" w14:textId="77777777" w:rsidTr="000F1264">
              <w:tc>
                <w:tcPr>
                  <w:tcW w:w="1682" w:type="dxa"/>
                  <w:vAlign w:val="center"/>
                </w:tcPr>
                <w:p w14:paraId="2D77FF87" w14:textId="242664D7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PSPREG029</w:t>
                  </w:r>
                </w:p>
              </w:tc>
              <w:tc>
                <w:tcPr>
                  <w:tcW w:w="5670" w:type="dxa"/>
                  <w:vAlign w:val="bottom"/>
                </w:tcPr>
                <w:p w14:paraId="6F92A9A5" w14:textId="6FF746C6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Manage and lead inspection and monitoring programs</w:t>
                  </w:r>
                </w:p>
              </w:tc>
            </w:tr>
            <w:tr w:rsidR="00675B9A" w:rsidRPr="005C7EA8" w14:paraId="1ECBEF2B" w14:textId="77777777" w:rsidTr="000F1264">
              <w:tc>
                <w:tcPr>
                  <w:tcW w:w="1682" w:type="dxa"/>
                  <w:vAlign w:val="center"/>
                </w:tcPr>
                <w:p w14:paraId="2A1A2603" w14:textId="6B800840" w:rsidR="00675B9A" w:rsidRDefault="00675B9A" w:rsidP="00675B9A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PSPTIS100</w:t>
                  </w:r>
                </w:p>
              </w:tc>
              <w:tc>
                <w:tcPr>
                  <w:tcW w:w="5670" w:type="dxa"/>
                  <w:vAlign w:val="bottom"/>
                </w:tcPr>
                <w:p w14:paraId="48311A54" w14:textId="29C96D8C" w:rsidR="00675B9A" w:rsidRDefault="00675B9A" w:rsidP="00675B9A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Apply codes and standards to professional judgement</w:t>
                  </w:r>
                </w:p>
              </w:tc>
            </w:tr>
            <w:tr w:rsidR="00675B9A" w:rsidRPr="005C7EA8" w14:paraId="1B46DF0A" w14:textId="77777777" w:rsidTr="007B5704">
              <w:tc>
                <w:tcPr>
                  <w:tcW w:w="1682" w:type="dxa"/>
                  <w:vAlign w:val="center"/>
                </w:tcPr>
                <w:p w14:paraId="701BBCC8" w14:textId="7C62FC62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RGRCMN402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263186" w14:textId="7C792F83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Participate in media interviews for racing</w:t>
                  </w:r>
                </w:p>
              </w:tc>
            </w:tr>
            <w:tr w:rsidR="00675B9A" w:rsidRPr="005C7EA8" w14:paraId="1A8E853D" w14:textId="77777777" w:rsidTr="007B5704">
              <w:tc>
                <w:tcPr>
                  <w:tcW w:w="1682" w:type="dxa"/>
                  <w:vAlign w:val="center"/>
                </w:tcPr>
                <w:p w14:paraId="164DF6E6" w14:textId="5020B4CB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SISXEMR002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8059E16" w14:textId="11C4A17F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Coordinate emergency responses</w:t>
                  </w:r>
                </w:p>
              </w:tc>
            </w:tr>
            <w:tr w:rsidR="00675B9A" w:rsidRPr="005C7EA8" w14:paraId="20E8A5D5" w14:textId="77777777" w:rsidTr="000F1264">
              <w:tc>
                <w:tcPr>
                  <w:tcW w:w="1682" w:type="dxa"/>
                  <w:vAlign w:val="center"/>
                </w:tcPr>
                <w:p w14:paraId="4E1CBCC7" w14:textId="3F743F22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SFIPROC611C </w:t>
                  </w:r>
                </w:p>
              </w:tc>
              <w:tc>
                <w:tcPr>
                  <w:tcW w:w="5670" w:type="dxa"/>
                  <w:vAlign w:val="bottom"/>
                </w:tcPr>
                <w:p w14:paraId="3F830877" w14:textId="25CA6D04" w:rsidR="00675B9A" w:rsidRPr="00856837" w:rsidRDefault="00675B9A" w:rsidP="00675B9A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Participate in a media interview or presentation 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302D30E3" w14:textId="77777777" w:rsidR="00675B9A" w:rsidRDefault="00675B9A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675B9A" w:rsidRPr="000C13F1" w14:paraId="4BE2B67C" w14:textId="77777777" w:rsidTr="00247800">
              <w:trPr>
                <w:tblHeader/>
              </w:trPr>
              <w:tc>
                <w:tcPr>
                  <w:tcW w:w="1028" w:type="pct"/>
                </w:tcPr>
                <w:p w14:paraId="3DD9E920" w14:textId="77777777" w:rsidR="00675B9A" w:rsidRPr="000C13F1" w:rsidRDefault="00675B9A" w:rsidP="00675B9A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6BD14405" w14:textId="77777777" w:rsidR="00675B9A" w:rsidRPr="000C13F1" w:rsidRDefault="00675B9A" w:rsidP="00675B9A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562B5406" w14:textId="77777777" w:rsidR="00675B9A" w:rsidRPr="000C13F1" w:rsidRDefault="00675B9A" w:rsidP="00675B9A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7434CB6" w14:textId="77777777" w:rsidR="00675B9A" w:rsidRPr="000C13F1" w:rsidRDefault="00675B9A" w:rsidP="00675B9A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675B9A" w:rsidRPr="00BC49BB" w14:paraId="70A8CEA6" w14:textId="77777777" w:rsidTr="00247800">
              <w:tc>
                <w:tcPr>
                  <w:tcW w:w="1028" w:type="pct"/>
                </w:tcPr>
                <w:p w14:paraId="537FA11E" w14:textId="77777777" w:rsidR="00675B9A" w:rsidRPr="00923720" w:rsidRDefault="00675B9A" w:rsidP="00675B9A">
                  <w:pPr>
                    <w:pStyle w:val="SIText"/>
                  </w:pPr>
                  <w:r>
                    <w:t>RGR50X18 Diploma of Racing Integrity Management</w:t>
                  </w:r>
                </w:p>
              </w:tc>
              <w:tc>
                <w:tcPr>
                  <w:tcW w:w="1105" w:type="pct"/>
                </w:tcPr>
                <w:p w14:paraId="6254CF38" w14:textId="77777777" w:rsidR="00675B9A" w:rsidRPr="00BC49BB" w:rsidRDefault="00675B9A" w:rsidP="00675B9A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6A9E7095" w14:textId="77777777" w:rsidR="00675B9A" w:rsidRPr="00BC49BB" w:rsidRDefault="00675B9A" w:rsidP="00675B9A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5B51EAC8" w14:textId="77777777" w:rsidR="00675B9A" w:rsidRPr="00BC49BB" w:rsidRDefault="00675B9A" w:rsidP="00675B9A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695979D9" w14:textId="77777777" w:rsidR="00675B9A" w:rsidRDefault="00675B9A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40D41" w14:textId="77777777" w:rsidR="00CD4F3C" w:rsidRDefault="00CD4F3C" w:rsidP="00BF3F0A">
      <w:r>
        <w:separator/>
      </w:r>
    </w:p>
    <w:p w14:paraId="357D2E36" w14:textId="77777777" w:rsidR="00CD4F3C" w:rsidRDefault="00CD4F3C"/>
  </w:endnote>
  <w:endnote w:type="continuationSeparator" w:id="0">
    <w:p w14:paraId="487753EB" w14:textId="77777777" w:rsidR="00CD4F3C" w:rsidRDefault="00CD4F3C" w:rsidP="00BF3F0A">
      <w:r>
        <w:continuationSeparator/>
      </w:r>
    </w:p>
    <w:p w14:paraId="24DB4134" w14:textId="77777777" w:rsidR="00CD4F3C" w:rsidRDefault="00CD4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B9A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035C8" w14:textId="77777777" w:rsidR="00CD4F3C" w:rsidRDefault="00CD4F3C" w:rsidP="00BF3F0A">
      <w:r>
        <w:separator/>
      </w:r>
    </w:p>
    <w:p w14:paraId="133C36CA" w14:textId="77777777" w:rsidR="00CD4F3C" w:rsidRDefault="00CD4F3C"/>
  </w:footnote>
  <w:footnote w:type="continuationSeparator" w:id="0">
    <w:p w14:paraId="34B830D5" w14:textId="77777777" w:rsidR="00CD4F3C" w:rsidRDefault="00CD4F3C" w:rsidP="00BF3F0A">
      <w:r>
        <w:continuationSeparator/>
      </w:r>
    </w:p>
    <w:p w14:paraId="1936385E" w14:textId="77777777" w:rsidR="00CD4F3C" w:rsidRDefault="00CD4F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7FF2" w14:textId="075F1053" w:rsidR="009C2650" w:rsidRPr="008F2BE1" w:rsidRDefault="008F2BE1" w:rsidP="008F2BE1">
    <w:pPr>
      <w:pStyle w:val="Header"/>
    </w:pPr>
    <w:r>
      <w:t xml:space="preserve">RGR50X18 </w:t>
    </w:r>
    <w:r>
      <w:t>Diploma of Racing Integrity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5B9A"/>
    <w:rsid w:val="00687B62"/>
    <w:rsid w:val="00690C44"/>
    <w:rsid w:val="006969D9"/>
    <w:rsid w:val="006A2B68"/>
    <w:rsid w:val="006B19B1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3FE4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2BE1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3C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80EF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87BD1-8D77-411F-B278-53AA08B456C9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BC77E-7E54-4B16-A25A-0746DA2D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12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4</cp:revision>
  <cp:lastPrinted>2016-05-27T05:21:00Z</cp:lastPrinted>
  <dcterms:created xsi:type="dcterms:W3CDTF">2017-10-06T23:54:00Z</dcterms:created>
  <dcterms:modified xsi:type="dcterms:W3CDTF">2017-10-07T00:08:00Z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