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F877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A95B503" w14:textId="77777777" w:rsidTr="00146EEC">
        <w:tc>
          <w:tcPr>
            <w:tcW w:w="2689" w:type="dxa"/>
          </w:tcPr>
          <w:p w14:paraId="184C81E0" w14:textId="77777777" w:rsidR="00F1480E" w:rsidRPr="000754EC" w:rsidRDefault="00830267" w:rsidP="000754EC">
            <w:pPr>
              <w:pStyle w:val="SIText-Bold"/>
            </w:pPr>
            <w:r w:rsidRPr="00A326C2">
              <w:t>Release</w:t>
            </w:r>
          </w:p>
        </w:tc>
        <w:tc>
          <w:tcPr>
            <w:tcW w:w="6939" w:type="dxa"/>
          </w:tcPr>
          <w:p w14:paraId="4A1F3734" w14:textId="77777777" w:rsidR="00F1480E" w:rsidRPr="000754EC" w:rsidRDefault="00830267" w:rsidP="000754EC">
            <w:pPr>
              <w:pStyle w:val="SIText-Bold"/>
            </w:pPr>
            <w:r w:rsidRPr="00A326C2">
              <w:t>Comments</w:t>
            </w:r>
          </w:p>
        </w:tc>
      </w:tr>
      <w:tr w:rsidR="00F1480E" w14:paraId="23AD6BD7" w14:textId="77777777" w:rsidTr="00146EEC">
        <w:tc>
          <w:tcPr>
            <w:tcW w:w="2689" w:type="dxa"/>
          </w:tcPr>
          <w:p w14:paraId="4C4DF5E0" w14:textId="77777777" w:rsidR="00F1480E" w:rsidRPr="000754EC" w:rsidRDefault="00F1480E" w:rsidP="000754EC">
            <w:pPr>
              <w:pStyle w:val="SIText"/>
            </w:pPr>
            <w:r w:rsidRPr="00CC451E">
              <w:t>Release</w:t>
            </w:r>
            <w:r w:rsidR="000F293C">
              <w:t xml:space="preserve"> </w:t>
            </w:r>
            <w:r w:rsidR="00337E82" w:rsidRPr="000754EC">
              <w:t>1</w:t>
            </w:r>
          </w:p>
        </w:tc>
        <w:tc>
          <w:tcPr>
            <w:tcW w:w="6939" w:type="dxa"/>
          </w:tcPr>
          <w:p w14:paraId="65DE7EA5" w14:textId="47893DDD" w:rsidR="00F1480E" w:rsidRPr="000754EC" w:rsidRDefault="000F293C" w:rsidP="00620CC1">
            <w:pPr>
              <w:pStyle w:val="SIText"/>
            </w:pPr>
            <w:r w:rsidRPr="00C064E7">
              <w:t xml:space="preserve">This version released with </w:t>
            </w:r>
            <w:bookmarkStart w:id="0" w:name="_GoBack"/>
            <w:bookmarkEnd w:id="0"/>
            <w:r w:rsidRPr="00C064E7">
              <w:t>ACM Animal Care and Management Training Package Version 1.0</w:t>
            </w:r>
            <w:r>
              <w:t>.</w:t>
            </w:r>
          </w:p>
        </w:tc>
      </w:tr>
    </w:tbl>
    <w:p w14:paraId="4F0EE0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A64D2E9" w14:textId="77777777" w:rsidTr="00CA2922">
        <w:trPr>
          <w:tblHeader/>
        </w:trPr>
        <w:tc>
          <w:tcPr>
            <w:tcW w:w="1396" w:type="pct"/>
            <w:shd w:val="clear" w:color="auto" w:fill="auto"/>
          </w:tcPr>
          <w:p w14:paraId="08BA628F" w14:textId="77777777" w:rsidR="00F1480E" w:rsidRPr="000754EC" w:rsidRDefault="000F293C" w:rsidP="000F293C">
            <w:pPr>
              <w:pStyle w:val="SIUNITCODE"/>
            </w:pPr>
            <w:r w:rsidRPr="000F293C">
              <w:t>ACMHBR406</w:t>
            </w:r>
          </w:p>
        </w:tc>
        <w:tc>
          <w:tcPr>
            <w:tcW w:w="3604" w:type="pct"/>
            <w:shd w:val="clear" w:color="auto" w:fill="auto"/>
          </w:tcPr>
          <w:p w14:paraId="7163BD5F" w14:textId="77777777" w:rsidR="00F1480E" w:rsidRPr="000754EC" w:rsidRDefault="000F293C" w:rsidP="000F293C">
            <w:pPr>
              <w:pStyle w:val="SIUnittitle"/>
            </w:pPr>
            <w:r w:rsidRPr="000F293C">
              <w:t>Prepare yearlings for sale</w:t>
            </w:r>
          </w:p>
        </w:tc>
      </w:tr>
      <w:tr w:rsidR="00F1480E" w:rsidRPr="00963A46" w14:paraId="3A21D627" w14:textId="77777777" w:rsidTr="00CA2922">
        <w:tc>
          <w:tcPr>
            <w:tcW w:w="1396" w:type="pct"/>
            <w:shd w:val="clear" w:color="auto" w:fill="auto"/>
          </w:tcPr>
          <w:p w14:paraId="28FBEF9D" w14:textId="77777777" w:rsidR="00F1480E" w:rsidRPr="000754EC" w:rsidRDefault="00FD557D" w:rsidP="000754EC">
            <w:pPr>
              <w:pStyle w:val="SIHeading2"/>
            </w:pPr>
            <w:r w:rsidRPr="00FD557D">
              <w:t>Application</w:t>
            </w:r>
          </w:p>
          <w:p w14:paraId="64243200" w14:textId="77777777" w:rsidR="00FD557D" w:rsidRPr="00923720" w:rsidRDefault="00FD557D" w:rsidP="000754EC">
            <w:pPr>
              <w:pStyle w:val="SIHeading2"/>
            </w:pPr>
          </w:p>
        </w:tc>
        <w:tc>
          <w:tcPr>
            <w:tcW w:w="3604" w:type="pct"/>
            <w:shd w:val="clear" w:color="auto" w:fill="auto"/>
          </w:tcPr>
          <w:p w14:paraId="5B9F0D47" w14:textId="77777777" w:rsidR="000F293C" w:rsidRPr="00723388" w:rsidRDefault="000F293C" w:rsidP="000F293C">
            <w:pPr>
              <w:pStyle w:val="SIText"/>
            </w:pPr>
            <w:r w:rsidRPr="00723388">
              <w:t>This unit of competency describes the skills and knowledge required to prepare yearlings for the show ring and for sale. It includes washing, grooming, exercising and feeding yearlings.</w:t>
            </w:r>
          </w:p>
          <w:p w14:paraId="7FCD507B" w14:textId="77777777" w:rsidR="000F293C" w:rsidRPr="00723388" w:rsidRDefault="000F293C" w:rsidP="000F293C">
            <w:pPr>
              <w:pStyle w:val="SIText"/>
            </w:pPr>
            <w:r w:rsidRPr="00723388">
              <w:t>The unit applies to individuals who use specialised horse knowledge and skills</w:t>
            </w:r>
            <w:r>
              <w:t>,</w:t>
            </w:r>
            <w:r w:rsidRPr="00723388">
              <w:t xml:space="preserve"> have responsibility for a work activity, area</w:t>
            </w:r>
            <w:r w:rsidRPr="00723388" w:rsidDel="00800046">
              <w:t xml:space="preserve"> </w:t>
            </w:r>
            <w:r w:rsidRPr="00723388">
              <w:t xml:space="preserve">or team, and provide and communicate solutions </w:t>
            </w:r>
            <w:r>
              <w:t>for</w:t>
            </w:r>
            <w:r w:rsidRPr="00723388">
              <w:t xml:space="preserve"> a range of predictable and sometimes unpredictable problems in the horse breeding sector.</w:t>
            </w:r>
          </w:p>
          <w:p w14:paraId="029569E9" w14:textId="77777777" w:rsidR="000F293C" w:rsidRPr="004670A9" w:rsidRDefault="000F293C" w:rsidP="000F293C">
            <w:pPr>
              <w:pStyle w:val="SIText"/>
            </w:pPr>
            <w:r w:rsidRPr="004670A9">
              <w:t>No occupational licensing or certification requirements apply to this unit at the time of publication.</w:t>
            </w:r>
          </w:p>
          <w:p w14:paraId="390CC06C" w14:textId="77777777" w:rsidR="000F293C" w:rsidRDefault="000F293C" w:rsidP="000F293C">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393ED298" w14:textId="77777777" w:rsidR="00F1480E" w:rsidRPr="000754EC" w:rsidRDefault="000F293C" w:rsidP="000F293C">
            <w:pPr>
              <w:pStyle w:val="SIText"/>
            </w:pPr>
            <w:r w:rsidRPr="00D71CCC">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1AC2252" w14:textId="77777777" w:rsidTr="00CA2922">
        <w:tc>
          <w:tcPr>
            <w:tcW w:w="1396" w:type="pct"/>
            <w:shd w:val="clear" w:color="auto" w:fill="auto"/>
          </w:tcPr>
          <w:p w14:paraId="3F217434" w14:textId="77777777" w:rsidR="00F1480E" w:rsidRPr="000754EC" w:rsidRDefault="00FD557D" w:rsidP="000754EC">
            <w:pPr>
              <w:pStyle w:val="SIHeading2"/>
            </w:pPr>
            <w:r w:rsidRPr="00923720">
              <w:t>Prerequisite Unit</w:t>
            </w:r>
          </w:p>
        </w:tc>
        <w:tc>
          <w:tcPr>
            <w:tcW w:w="3604" w:type="pct"/>
            <w:shd w:val="clear" w:color="auto" w:fill="auto"/>
          </w:tcPr>
          <w:p w14:paraId="0173C729" w14:textId="77777777" w:rsidR="00F1480E" w:rsidRPr="000754EC" w:rsidRDefault="00F1480E" w:rsidP="000F293C">
            <w:pPr>
              <w:pStyle w:val="SIText"/>
            </w:pPr>
            <w:r w:rsidRPr="008908DE">
              <w:t>Ni</w:t>
            </w:r>
            <w:r w:rsidR="007A300D" w:rsidRPr="000754EC">
              <w:t>l</w:t>
            </w:r>
          </w:p>
        </w:tc>
      </w:tr>
      <w:tr w:rsidR="00F1480E" w:rsidRPr="00963A46" w14:paraId="59048DD4" w14:textId="77777777" w:rsidTr="00CA2922">
        <w:tc>
          <w:tcPr>
            <w:tcW w:w="1396" w:type="pct"/>
            <w:shd w:val="clear" w:color="auto" w:fill="auto"/>
          </w:tcPr>
          <w:p w14:paraId="53AD86FF" w14:textId="77777777" w:rsidR="00F1480E" w:rsidRPr="000754EC" w:rsidRDefault="00FD557D" w:rsidP="000754EC">
            <w:pPr>
              <w:pStyle w:val="SIHeading2"/>
            </w:pPr>
            <w:r w:rsidRPr="00923720">
              <w:t>Unit Sector</w:t>
            </w:r>
          </w:p>
        </w:tc>
        <w:tc>
          <w:tcPr>
            <w:tcW w:w="3604" w:type="pct"/>
            <w:shd w:val="clear" w:color="auto" w:fill="auto"/>
          </w:tcPr>
          <w:p w14:paraId="4320B675" w14:textId="77777777" w:rsidR="00F1480E" w:rsidRPr="000754EC" w:rsidRDefault="000F293C" w:rsidP="000F293C">
            <w:pPr>
              <w:pStyle w:val="SIText"/>
            </w:pPr>
            <w:r w:rsidRPr="00723388">
              <w:t>Horse Breeding (HBR)</w:t>
            </w:r>
          </w:p>
        </w:tc>
      </w:tr>
    </w:tbl>
    <w:p w14:paraId="1EC1EA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CBBECF6" w14:textId="77777777" w:rsidTr="00CA2922">
        <w:trPr>
          <w:cantSplit/>
          <w:tblHeader/>
        </w:trPr>
        <w:tc>
          <w:tcPr>
            <w:tcW w:w="1396" w:type="pct"/>
            <w:tcBorders>
              <w:bottom w:val="single" w:sz="4" w:space="0" w:color="C0C0C0"/>
            </w:tcBorders>
            <w:shd w:val="clear" w:color="auto" w:fill="auto"/>
          </w:tcPr>
          <w:p w14:paraId="1048BE4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1B8E1D1" w14:textId="77777777" w:rsidR="00F1480E" w:rsidRPr="000754EC" w:rsidRDefault="00FD557D" w:rsidP="000754EC">
            <w:pPr>
              <w:pStyle w:val="SIHeading2"/>
            </w:pPr>
            <w:r w:rsidRPr="00923720">
              <w:t>Performance Criteria</w:t>
            </w:r>
          </w:p>
        </w:tc>
      </w:tr>
      <w:tr w:rsidR="00F1480E" w:rsidRPr="00963A46" w14:paraId="15EF72C9" w14:textId="77777777" w:rsidTr="00CA2922">
        <w:trPr>
          <w:cantSplit/>
          <w:tblHeader/>
        </w:trPr>
        <w:tc>
          <w:tcPr>
            <w:tcW w:w="1396" w:type="pct"/>
            <w:tcBorders>
              <w:top w:val="single" w:sz="4" w:space="0" w:color="C0C0C0"/>
            </w:tcBorders>
            <w:shd w:val="clear" w:color="auto" w:fill="auto"/>
          </w:tcPr>
          <w:p w14:paraId="107E71A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DDA2CA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7CB0D37" w14:textId="77777777" w:rsidTr="00CA2922">
        <w:trPr>
          <w:cantSplit/>
        </w:trPr>
        <w:tc>
          <w:tcPr>
            <w:tcW w:w="1396" w:type="pct"/>
            <w:shd w:val="clear" w:color="auto" w:fill="auto"/>
          </w:tcPr>
          <w:p w14:paraId="1E134F61" w14:textId="77777777" w:rsidR="00F1480E" w:rsidRPr="000754EC" w:rsidRDefault="000F293C" w:rsidP="000F293C">
            <w:pPr>
              <w:pStyle w:val="SIText"/>
            </w:pPr>
            <w:r w:rsidRPr="00723388">
              <w:t>1</w:t>
            </w:r>
            <w:r>
              <w:t>.</w:t>
            </w:r>
            <w:r w:rsidRPr="00723388">
              <w:t xml:space="preserve"> Prepare yearlings for grooming and exercise</w:t>
            </w:r>
          </w:p>
        </w:tc>
        <w:tc>
          <w:tcPr>
            <w:tcW w:w="3604" w:type="pct"/>
            <w:shd w:val="clear" w:color="auto" w:fill="auto"/>
          </w:tcPr>
          <w:p w14:paraId="65D90537" w14:textId="77777777" w:rsidR="000F293C" w:rsidRPr="00723388" w:rsidRDefault="000F293C" w:rsidP="000F293C">
            <w:pPr>
              <w:pStyle w:val="SIText"/>
            </w:pPr>
            <w:r w:rsidRPr="00723388">
              <w:t>1.1 Identify hazards and risks to yearlings</w:t>
            </w:r>
            <w:r>
              <w:t>, and take action to control</w:t>
            </w:r>
          </w:p>
          <w:p w14:paraId="51AA0C09" w14:textId="77777777" w:rsidR="000F293C" w:rsidRPr="00723388" w:rsidRDefault="000F293C" w:rsidP="000F293C">
            <w:pPr>
              <w:pStyle w:val="SIText"/>
            </w:pPr>
            <w:r w:rsidRPr="00723388">
              <w:t>1.2 Ensure yearlings are familiarised to being in proximity to people and activity</w:t>
            </w:r>
          </w:p>
          <w:p w14:paraId="039C952F" w14:textId="77777777" w:rsidR="000F293C" w:rsidRPr="00723388" w:rsidRDefault="000F293C" w:rsidP="000F293C">
            <w:pPr>
              <w:pStyle w:val="SIText"/>
            </w:pPr>
            <w:r w:rsidRPr="00723388">
              <w:t>1.3 Teach yearlings to be tied up using safe and ethical horse handling techniques</w:t>
            </w:r>
          </w:p>
          <w:p w14:paraId="2913CC5F" w14:textId="77777777" w:rsidR="000F293C" w:rsidRPr="00723388" w:rsidRDefault="000F293C" w:rsidP="000F293C">
            <w:pPr>
              <w:pStyle w:val="SIText"/>
            </w:pPr>
            <w:r w:rsidRPr="00723388">
              <w:t>1.4 Brush yearlings all over</w:t>
            </w:r>
            <w:r>
              <w:t>,</w:t>
            </w:r>
            <w:r w:rsidRPr="00723388">
              <w:t xml:space="preserve"> including manes and tail</w:t>
            </w:r>
          </w:p>
          <w:p w14:paraId="77941700" w14:textId="77777777" w:rsidR="000F293C" w:rsidRPr="00723388" w:rsidRDefault="000F293C" w:rsidP="000F293C">
            <w:pPr>
              <w:pStyle w:val="SIText"/>
            </w:pPr>
            <w:r w:rsidRPr="00723388">
              <w:t>1.5 Pick yearlings</w:t>
            </w:r>
            <w:r>
              <w:t xml:space="preserve"> feet out</w:t>
            </w:r>
          </w:p>
          <w:p w14:paraId="07434793" w14:textId="77777777" w:rsidR="000F293C" w:rsidRPr="00723388" w:rsidRDefault="000F293C" w:rsidP="000F293C">
            <w:pPr>
              <w:pStyle w:val="SIText"/>
            </w:pPr>
            <w:r w:rsidRPr="00723388">
              <w:t xml:space="preserve">1.6 </w:t>
            </w:r>
            <w:r>
              <w:t>Fit tack and equipment, so that yearlings become accustomed to tack and equipment prior to sale or exhibition</w:t>
            </w:r>
          </w:p>
          <w:p w14:paraId="3B1D8D85" w14:textId="77777777" w:rsidR="00F1480E" w:rsidRPr="000754EC" w:rsidRDefault="000F293C" w:rsidP="000F293C">
            <w:pPr>
              <w:pStyle w:val="SIText"/>
            </w:pPr>
            <w:r w:rsidRPr="00723388">
              <w:t>1.7 Ensure records for individual horses are maintained and updated</w:t>
            </w:r>
          </w:p>
        </w:tc>
      </w:tr>
      <w:tr w:rsidR="00F1480E" w:rsidRPr="00963A46" w14:paraId="1A198430" w14:textId="77777777" w:rsidTr="00CA2922">
        <w:trPr>
          <w:cantSplit/>
        </w:trPr>
        <w:tc>
          <w:tcPr>
            <w:tcW w:w="1396" w:type="pct"/>
            <w:shd w:val="clear" w:color="auto" w:fill="auto"/>
          </w:tcPr>
          <w:p w14:paraId="43C6F862" w14:textId="77777777" w:rsidR="00F1480E" w:rsidRPr="000754EC" w:rsidRDefault="000F293C" w:rsidP="000F293C">
            <w:pPr>
              <w:pStyle w:val="SIText"/>
            </w:pPr>
            <w:r w:rsidRPr="004D08B0">
              <w:t>2</w:t>
            </w:r>
            <w:r>
              <w:t>.</w:t>
            </w:r>
            <w:r w:rsidRPr="004D08B0">
              <w:t xml:space="preserve"> Exercise and wash yearlings</w:t>
            </w:r>
          </w:p>
        </w:tc>
        <w:tc>
          <w:tcPr>
            <w:tcW w:w="3604" w:type="pct"/>
            <w:shd w:val="clear" w:color="auto" w:fill="auto"/>
          </w:tcPr>
          <w:p w14:paraId="433395C0" w14:textId="77777777" w:rsidR="000F293C" w:rsidRPr="004D08B0" w:rsidRDefault="000F293C" w:rsidP="000F293C">
            <w:pPr>
              <w:pStyle w:val="SIText"/>
            </w:pPr>
            <w:r w:rsidRPr="004D08B0">
              <w:t>2.1 Ensure yearlings</w:t>
            </w:r>
            <w:r>
              <w:t>'</w:t>
            </w:r>
            <w:r w:rsidRPr="004D08B0">
              <w:t xml:space="preserve"> feet are trimmed and shod according to workplace procedures</w:t>
            </w:r>
          </w:p>
          <w:p w14:paraId="2D04D1E6" w14:textId="77777777" w:rsidR="000F293C" w:rsidRPr="004D08B0" w:rsidRDefault="000F293C" w:rsidP="000F293C">
            <w:pPr>
              <w:pStyle w:val="SIText"/>
            </w:pPr>
            <w:r w:rsidRPr="004D08B0">
              <w:t>2.2 Exercise yearlings according to workplace practices</w:t>
            </w:r>
          </w:p>
          <w:p w14:paraId="2CF534A8" w14:textId="77777777" w:rsidR="000F293C" w:rsidRPr="004D08B0" w:rsidRDefault="000F293C" w:rsidP="000F293C">
            <w:pPr>
              <w:pStyle w:val="SIText"/>
            </w:pPr>
            <w:r w:rsidRPr="004D08B0">
              <w:t>2.3 Introduce yearlings to stable or small yard</w:t>
            </w:r>
          </w:p>
          <w:p w14:paraId="55F1CB2D" w14:textId="77777777" w:rsidR="000F293C" w:rsidRPr="004D08B0" w:rsidRDefault="000F293C" w:rsidP="000F293C">
            <w:pPr>
              <w:pStyle w:val="SIText"/>
            </w:pPr>
            <w:r w:rsidRPr="004D08B0">
              <w:t>2.4 Introduce yearlings to the wash bay, scrape off and dress over</w:t>
            </w:r>
          </w:p>
          <w:p w14:paraId="380C5564" w14:textId="77777777" w:rsidR="000F293C" w:rsidRPr="004D08B0" w:rsidRDefault="000F293C" w:rsidP="000F293C">
            <w:pPr>
              <w:pStyle w:val="SIText"/>
            </w:pPr>
            <w:r w:rsidRPr="004D08B0">
              <w:t>2.5 Increase exercise time and spend time hand walking yearlings</w:t>
            </w:r>
          </w:p>
          <w:p w14:paraId="4C34A136" w14:textId="77777777" w:rsidR="00F1480E" w:rsidRPr="000754EC" w:rsidRDefault="000F293C" w:rsidP="000F293C">
            <w:pPr>
              <w:pStyle w:val="SIText"/>
            </w:pPr>
            <w:r w:rsidRPr="004D08B0">
              <w:t>2.6 Teach yearlings to lead up according to workplace practices</w:t>
            </w:r>
          </w:p>
        </w:tc>
      </w:tr>
      <w:tr w:rsidR="00F1480E" w:rsidRPr="00963A46" w14:paraId="0062EE45" w14:textId="77777777" w:rsidTr="00CA2922">
        <w:trPr>
          <w:cantSplit/>
        </w:trPr>
        <w:tc>
          <w:tcPr>
            <w:tcW w:w="1396" w:type="pct"/>
            <w:shd w:val="clear" w:color="auto" w:fill="auto"/>
          </w:tcPr>
          <w:p w14:paraId="5FF0EAAB" w14:textId="77777777" w:rsidR="00F1480E" w:rsidRPr="000754EC" w:rsidRDefault="000F293C" w:rsidP="000F293C">
            <w:pPr>
              <w:pStyle w:val="SIText"/>
            </w:pPr>
            <w:r w:rsidRPr="00723388">
              <w:t>3</w:t>
            </w:r>
            <w:r>
              <w:t>.</w:t>
            </w:r>
            <w:r w:rsidRPr="00723388">
              <w:t xml:space="preserve"> Develop and oversee a feeding program for yearlings</w:t>
            </w:r>
          </w:p>
        </w:tc>
        <w:tc>
          <w:tcPr>
            <w:tcW w:w="3604" w:type="pct"/>
            <w:shd w:val="clear" w:color="auto" w:fill="auto"/>
          </w:tcPr>
          <w:p w14:paraId="38679C08" w14:textId="77777777" w:rsidR="000F293C" w:rsidRPr="00723388" w:rsidRDefault="000F293C" w:rsidP="000F293C">
            <w:pPr>
              <w:pStyle w:val="SIText"/>
            </w:pPr>
            <w:r w:rsidRPr="00723388">
              <w:t>3.1 Calculate nutritional requirements of yearlings</w:t>
            </w:r>
          </w:p>
          <w:p w14:paraId="79D9A6AF" w14:textId="77777777" w:rsidR="000F293C" w:rsidRPr="00723388" w:rsidRDefault="000F293C" w:rsidP="000F293C">
            <w:pPr>
              <w:pStyle w:val="SIText"/>
            </w:pPr>
            <w:r w:rsidRPr="00723388">
              <w:t>3.2 Determine individual feeding plans for yearlings</w:t>
            </w:r>
          </w:p>
          <w:p w14:paraId="2DDC883A" w14:textId="77777777" w:rsidR="00F1480E" w:rsidRPr="000754EC" w:rsidRDefault="000F293C" w:rsidP="000F293C">
            <w:pPr>
              <w:pStyle w:val="SIText"/>
            </w:pPr>
            <w:r w:rsidRPr="00723388">
              <w:t>3.3 Adjust nutrition and feeding program to achieve desired result at time of sale</w:t>
            </w:r>
          </w:p>
        </w:tc>
      </w:tr>
      <w:tr w:rsidR="000F293C" w:rsidRPr="00963A46" w14:paraId="5E875248" w14:textId="77777777" w:rsidTr="00CA2922">
        <w:trPr>
          <w:cantSplit/>
        </w:trPr>
        <w:tc>
          <w:tcPr>
            <w:tcW w:w="1396" w:type="pct"/>
            <w:shd w:val="clear" w:color="auto" w:fill="auto"/>
          </w:tcPr>
          <w:p w14:paraId="6E5B6E55" w14:textId="77777777" w:rsidR="000F293C" w:rsidRPr="008908DE" w:rsidRDefault="000F293C" w:rsidP="000F293C">
            <w:pPr>
              <w:pStyle w:val="SIText"/>
            </w:pPr>
            <w:r w:rsidRPr="004D08B0">
              <w:lastRenderedPageBreak/>
              <w:t>4</w:t>
            </w:r>
            <w:r>
              <w:t>.</w:t>
            </w:r>
            <w:r w:rsidRPr="004D08B0">
              <w:t xml:space="preserve"> Prepare yearlings for sale day presentation</w:t>
            </w:r>
          </w:p>
        </w:tc>
        <w:tc>
          <w:tcPr>
            <w:tcW w:w="3604" w:type="pct"/>
            <w:shd w:val="clear" w:color="auto" w:fill="auto"/>
          </w:tcPr>
          <w:p w14:paraId="44A4A598" w14:textId="77777777" w:rsidR="000F293C" w:rsidRPr="004D08B0" w:rsidRDefault="000F293C" w:rsidP="000F293C">
            <w:pPr>
              <w:pStyle w:val="SIText"/>
            </w:pPr>
            <w:r w:rsidRPr="004D08B0">
              <w:t>4.1 Ensure yearlings</w:t>
            </w:r>
            <w:r>
              <w:t>'</w:t>
            </w:r>
            <w:r w:rsidRPr="004D08B0">
              <w:t xml:space="preserve"> coats are well brushed and blooming, manes tidie</w:t>
            </w:r>
            <w:r>
              <w:t>d</w:t>
            </w:r>
            <w:r w:rsidRPr="004D08B0">
              <w:t xml:space="preserve"> and tails trimmed up</w:t>
            </w:r>
          </w:p>
          <w:p w14:paraId="7B71A40A" w14:textId="77777777" w:rsidR="000F293C" w:rsidRDefault="000F293C" w:rsidP="000F293C">
            <w:pPr>
              <w:pStyle w:val="SIText"/>
            </w:pPr>
            <w:r w:rsidRPr="004D08B0">
              <w:t>4.2 Teach yearlings to stand in the correct fashion and stand in one position for a period of time</w:t>
            </w:r>
          </w:p>
          <w:p w14:paraId="51AEFC15" w14:textId="77777777" w:rsidR="000F293C" w:rsidRPr="004D08B0" w:rsidRDefault="000F293C" w:rsidP="000F293C">
            <w:pPr>
              <w:pStyle w:val="SIText"/>
            </w:pPr>
            <w:r>
              <w:t>4.3 Teach yearlings to walk and parade to workplace requirements</w:t>
            </w:r>
          </w:p>
          <w:p w14:paraId="4109938F" w14:textId="77777777" w:rsidR="000F293C" w:rsidRPr="004D08B0" w:rsidRDefault="000F293C" w:rsidP="000F293C">
            <w:pPr>
              <w:pStyle w:val="SIText"/>
            </w:pPr>
            <w:r w:rsidRPr="004D08B0">
              <w:t>4.</w:t>
            </w:r>
            <w:r>
              <w:t>4</w:t>
            </w:r>
            <w:r w:rsidRPr="004D08B0">
              <w:t xml:space="preserve"> Arrange for photos to be taken according to workplace practices</w:t>
            </w:r>
          </w:p>
          <w:p w14:paraId="276EBE4D" w14:textId="77777777" w:rsidR="000F293C" w:rsidRPr="008908DE" w:rsidRDefault="000F293C" w:rsidP="000F293C">
            <w:pPr>
              <w:pStyle w:val="SIText"/>
            </w:pPr>
            <w:r w:rsidRPr="004D08B0">
              <w:t>4.</w:t>
            </w:r>
            <w:r>
              <w:t>5</w:t>
            </w:r>
            <w:r w:rsidRPr="004D08B0">
              <w:t xml:space="preserve"> Arrange for shoes to be fitted prior to sale or exhibition according to workplace practices</w:t>
            </w:r>
          </w:p>
        </w:tc>
      </w:tr>
    </w:tbl>
    <w:p w14:paraId="086C8AD9" w14:textId="77777777" w:rsidR="005F771F" w:rsidRDefault="005F771F" w:rsidP="005F771F">
      <w:pPr>
        <w:pStyle w:val="SIText"/>
      </w:pPr>
    </w:p>
    <w:p w14:paraId="47174F85" w14:textId="77777777" w:rsidR="005F771F" w:rsidRPr="000754EC" w:rsidRDefault="005F771F" w:rsidP="000754EC">
      <w:r>
        <w:br w:type="page"/>
      </w:r>
    </w:p>
    <w:p w14:paraId="64526CFE"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EA1AD0F" w14:textId="77777777" w:rsidTr="00CA2922">
        <w:trPr>
          <w:tblHeader/>
        </w:trPr>
        <w:tc>
          <w:tcPr>
            <w:tcW w:w="5000" w:type="pct"/>
            <w:gridSpan w:val="2"/>
          </w:tcPr>
          <w:p w14:paraId="492C37A5" w14:textId="77777777" w:rsidR="00F1480E" w:rsidRPr="000754EC" w:rsidRDefault="00FD557D" w:rsidP="000754EC">
            <w:pPr>
              <w:pStyle w:val="SIHeading2"/>
            </w:pPr>
            <w:r w:rsidRPr="00041E59">
              <w:t>F</w:t>
            </w:r>
            <w:r w:rsidRPr="000754EC">
              <w:t>oundation Skills</w:t>
            </w:r>
          </w:p>
          <w:p w14:paraId="405F99F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967B1F5" w14:textId="77777777" w:rsidTr="00CA2922">
        <w:trPr>
          <w:tblHeader/>
        </w:trPr>
        <w:tc>
          <w:tcPr>
            <w:tcW w:w="1396" w:type="pct"/>
          </w:tcPr>
          <w:p w14:paraId="0B78F19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9D9F3B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AF9213A" w14:textId="77777777" w:rsidTr="00CA2922">
        <w:tc>
          <w:tcPr>
            <w:tcW w:w="1396" w:type="pct"/>
          </w:tcPr>
          <w:p w14:paraId="1A22F539" w14:textId="77777777" w:rsidR="00F1480E" w:rsidRPr="000754EC" w:rsidRDefault="000F293C" w:rsidP="000F293C">
            <w:pPr>
              <w:pStyle w:val="SIText"/>
            </w:pPr>
            <w:r w:rsidRPr="00723388">
              <w:t>Reading</w:t>
            </w:r>
          </w:p>
        </w:tc>
        <w:tc>
          <w:tcPr>
            <w:tcW w:w="3604" w:type="pct"/>
          </w:tcPr>
          <w:p w14:paraId="4A2650DE" w14:textId="77777777" w:rsidR="00F1480E" w:rsidRPr="000754EC" w:rsidRDefault="000F293C" w:rsidP="000754EC">
            <w:pPr>
              <w:pStyle w:val="SIBulletList1"/>
            </w:pPr>
            <w:r>
              <w:rPr>
                <w:rFonts w:cs="Arial"/>
              </w:rPr>
              <w:t>A</w:t>
            </w:r>
            <w:r w:rsidRPr="00723388">
              <w:rPr>
                <w:rFonts w:cs="Arial"/>
              </w:rPr>
              <w:t>nalyse workplace records to determine work requirements relating to preparing yearlings for sale</w:t>
            </w:r>
          </w:p>
        </w:tc>
      </w:tr>
      <w:tr w:rsidR="00F1480E" w:rsidRPr="00336FCA" w:rsidDel="00423CB2" w14:paraId="0EA05828" w14:textId="77777777" w:rsidTr="00CA2922">
        <w:tc>
          <w:tcPr>
            <w:tcW w:w="1396" w:type="pct"/>
          </w:tcPr>
          <w:p w14:paraId="027C79FA" w14:textId="77777777" w:rsidR="00F1480E" w:rsidRPr="000754EC" w:rsidRDefault="000F293C" w:rsidP="000754EC">
            <w:pPr>
              <w:pStyle w:val="SIText"/>
            </w:pPr>
            <w:r w:rsidRPr="00723388">
              <w:rPr>
                <w:rFonts w:cs="Arial"/>
                <w:szCs w:val="20"/>
              </w:rPr>
              <w:t>Writing</w:t>
            </w:r>
          </w:p>
        </w:tc>
        <w:tc>
          <w:tcPr>
            <w:tcW w:w="3604" w:type="pct"/>
          </w:tcPr>
          <w:p w14:paraId="7C601F5E" w14:textId="77777777" w:rsidR="00F1480E" w:rsidRPr="000754EC" w:rsidRDefault="000F293C" w:rsidP="000754EC">
            <w:pPr>
              <w:pStyle w:val="SIBulletList1"/>
              <w:rPr>
                <w:rFonts w:eastAsia="Calibri"/>
              </w:rPr>
            </w:pPr>
            <w:r>
              <w:rPr>
                <w:rFonts w:cs="Arial"/>
              </w:rPr>
              <w:t>E</w:t>
            </w:r>
            <w:r w:rsidRPr="00723388">
              <w:rPr>
                <w:rFonts w:cs="Arial"/>
              </w:rPr>
              <w:t>nter observations and data into workplace records accurately and legibly</w:t>
            </w:r>
          </w:p>
        </w:tc>
      </w:tr>
      <w:tr w:rsidR="00F1480E" w:rsidRPr="00336FCA" w:rsidDel="00423CB2" w14:paraId="4BF7438C" w14:textId="77777777" w:rsidTr="00CA2922">
        <w:tc>
          <w:tcPr>
            <w:tcW w:w="1396" w:type="pct"/>
          </w:tcPr>
          <w:p w14:paraId="3862BC71" w14:textId="77777777" w:rsidR="00F1480E" w:rsidRPr="000754EC" w:rsidRDefault="000F293C" w:rsidP="000F293C">
            <w:pPr>
              <w:pStyle w:val="SIText"/>
            </w:pPr>
            <w:r w:rsidRPr="00723388">
              <w:rPr>
                <w:rFonts w:cs="Arial"/>
                <w:szCs w:val="20"/>
              </w:rPr>
              <w:t>Numeracy</w:t>
            </w:r>
          </w:p>
        </w:tc>
        <w:tc>
          <w:tcPr>
            <w:tcW w:w="3604" w:type="pct"/>
          </w:tcPr>
          <w:p w14:paraId="3EE40096" w14:textId="77777777" w:rsidR="00F1480E" w:rsidRPr="000754EC" w:rsidRDefault="000F293C" w:rsidP="000754EC">
            <w:pPr>
              <w:pStyle w:val="SIBulletList1"/>
              <w:rPr>
                <w:rFonts w:eastAsia="Calibri"/>
              </w:rPr>
            </w:pPr>
            <w:r>
              <w:rPr>
                <w:rFonts w:cs="Arial"/>
              </w:rPr>
              <w:t>C</w:t>
            </w:r>
            <w:r w:rsidRPr="00723388">
              <w:rPr>
                <w:rFonts w:cs="Arial"/>
              </w:rPr>
              <w:t xml:space="preserve">alculate quantities, </w:t>
            </w:r>
            <w:r>
              <w:rPr>
                <w:rFonts w:cs="Arial"/>
              </w:rPr>
              <w:t xml:space="preserve">and </w:t>
            </w:r>
            <w:r w:rsidRPr="00723388">
              <w:rPr>
                <w:rFonts w:cs="Arial"/>
              </w:rPr>
              <w:t>weigh and measure feed components and supplements accurately for yearlings</w:t>
            </w:r>
          </w:p>
        </w:tc>
      </w:tr>
      <w:tr w:rsidR="000F293C" w:rsidRPr="00336FCA" w:rsidDel="00423CB2" w14:paraId="272D1BD8" w14:textId="77777777" w:rsidTr="00CA2922">
        <w:tc>
          <w:tcPr>
            <w:tcW w:w="1396" w:type="pct"/>
          </w:tcPr>
          <w:p w14:paraId="67E72F85" w14:textId="77777777" w:rsidR="000F293C" w:rsidRDefault="000F293C" w:rsidP="000754EC">
            <w:pPr>
              <w:pStyle w:val="SIText"/>
            </w:pPr>
            <w:r w:rsidRPr="00723388">
              <w:rPr>
                <w:rFonts w:cs="Arial"/>
                <w:szCs w:val="20"/>
              </w:rPr>
              <w:t>Navigate the world of work</w:t>
            </w:r>
          </w:p>
        </w:tc>
        <w:tc>
          <w:tcPr>
            <w:tcW w:w="3604" w:type="pct"/>
          </w:tcPr>
          <w:p w14:paraId="2B16DD1B" w14:textId="77777777" w:rsidR="000F293C" w:rsidRPr="000754EC" w:rsidRDefault="000F293C" w:rsidP="000754EC">
            <w:pPr>
              <w:pStyle w:val="SIBulletList1"/>
              <w:rPr>
                <w:rFonts w:eastAsia="Calibri"/>
              </w:rPr>
            </w:pPr>
            <w:r>
              <w:rPr>
                <w:rFonts w:cs="Arial"/>
              </w:rPr>
              <w:t>F</w:t>
            </w:r>
            <w:r w:rsidRPr="00723388">
              <w:rPr>
                <w:rFonts w:cs="Arial"/>
              </w:rPr>
              <w:t>ollow regulatory and workplace procedures, including work health and safety, safe horse handling and animal welfare requirements, associated with own role</w:t>
            </w:r>
            <w:r w:rsidRPr="00723388">
              <w:rPr>
                <w:rFonts w:eastAsia="Calibri" w:cs="Arial"/>
              </w:rPr>
              <w:t xml:space="preserve"> and preparing yearlings for sale</w:t>
            </w:r>
          </w:p>
        </w:tc>
      </w:tr>
      <w:tr w:rsidR="000F293C" w:rsidRPr="00336FCA" w:rsidDel="00423CB2" w14:paraId="658031F2" w14:textId="77777777" w:rsidTr="00CA2922">
        <w:tc>
          <w:tcPr>
            <w:tcW w:w="1396" w:type="pct"/>
          </w:tcPr>
          <w:p w14:paraId="0891E871" w14:textId="77777777" w:rsidR="000F293C" w:rsidRDefault="000F293C" w:rsidP="000754EC">
            <w:pPr>
              <w:pStyle w:val="SIText"/>
            </w:pPr>
            <w:r w:rsidRPr="00723388">
              <w:rPr>
                <w:rFonts w:cs="Arial"/>
                <w:szCs w:val="20"/>
              </w:rPr>
              <w:t>Interact with others</w:t>
            </w:r>
          </w:p>
        </w:tc>
        <w:tc>
          <w:tcPr>
            <w:tcW w:w="3604" w:type="pct"/>
          </w:tcPr>
          <w:p w14:paraId="608EE8A7" w14:textId="77777777" w:rsidR="000F293C" w:rsidRPr="000754EC" w:rsidRDefault="000F293C" w:rsidP="000754EC">
            <w:pPr>
              <w:pStyle w:val="SIBulletList1"/>
              <w:rPr>
                <w:rFonts w:eastAsia="Calibri"/>
              </w:rPr>
            </w:pPr>
            <w:r>
              <w:rPr>
                <w:rFonts w:eastAsia="Calibri" w:cs="Arial"/>
              </w:rPr>
              <w:t>W</w:t>
            </w:r>
            <w:r w:rsidRPr="00723388">
              <w:rPr>
                <w:rFonts w:eastAsia="Calibri" w:cs="Arial"/>
              </w:rPr>
              <w:t>ork collaboratively with a range of personnel to organise activities for sale day presentations</w:t>
            </w:r>
          </w:p>
        </w:tc>
      </w:tr>
      <w:tr w:rsidR="000F293C" w:rsidRPr="00336FCA" w:rsidDel="00423CB2" w14:paraId="52ABC654" w14:textId="77777777" w:rsidTr="00CA2922">
        <w:tc>
          <w:tcPr>
            <w:tcW w:w="1396" w:type="pct"/>
          </w:tcPr>
          <w:p w14:paraId="0209049C" w14:textId="77777777" w:rsidR="000F293C" w:rsidRDefault="000F293C" w:rsidP="000754EC">
            <w:pPr>
              <w:pStyle w:val="SIText"/>
            </w:pPr>
            <w:r w:rsidRPr="00723388">
              <w:rPr>
                <w:rFonts w:cs="Arial"/>
                <w:szCs w:val="20"/>
              </w:rPr>
              <w:t>Get the work done</w:t>
            </w:r>
          </w:p>
        </w:tc>
        <w:tc>
          <w:tcPr>
            <w:tcW w:w="3604" w:type="pct"/>
          </w:tcPr>
          <w:p w14:paraId="2F02732B" w14:textId="77777777" w:rsidR="000F293C" w:rsidRPr="00723388" w:rsidRDefault="000F293C" w:rsidP="000F293C">
            <w:pPr>
              <w:pStyle w:val="SIBulletList1"/>
              <w:rPr>
                <w:rFonts w:eastAsia="Calibri" w:cs="Arial"/>
              </w:rPr>
            </w:pPr>
            <w:r>
              <w:rPr>
                <w:rFonts w:eastAsia="Calibri" w:cs="Arial"/>
              </w:rPr>
              <w:t>P</w:t>
            </w:r>
            <w:r w:rsidRPr="00723388">
              <w:rPr>
                <w:rFonts w:eastAsia="Calibri" w:cs="Arial"/>
              </w:rPr>
              <w:t>lan and sequence tasks; monitoring activity and prioritising tasks to achieve outcomes for preparing yearlings for sale</w:t>
            </w:r>
          </w:p>
          <w:p w14:paraId="0C090FB2" w14:textId="77777777" w:rsidR="000F293C" w:rsidRPr="000754EC" w:rsidRDefault="000F293C" w:rsidP="000F293C">
            <w:pPr>
              <w:pStyle w:val="SIBulletList1"/>
              <w:rPr>
                <w:rFonts w:eastAsia="Calibri"/>
              </w:rPr>
            </w:pPr>
            <w:r>
              <w:rPr>
                <w:rFonts w:cs="Arial"/>
              </w:rPr>
              <w:t>M</w:t>
            </w:r>
            <w:r w:rsidRPr="00723388">
              <w:rPr>
                <w:rFonts w:cs="Arial"/>
              </w:rPr>
              <w:t>ake decisions about routine activities, taking responsibility for actions taken</w:t>
            </w:r>
          </w:p>
        </w:tc>
      </w:tr>
    </w:tbl>
    <w:p w14:paraId="22E453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32EE8A2" w14:textId="77777777" w:rsidTr="00F33FF2">
        <w:tc>
          <w:tcPr>
            <w:tcW w:w="5000" w:type="pct"/>
            <w:gridSpan w:val="4"/>
          </w:tcPr>
          <w:p w14:paraId="2C722CD6" w14:textId="77777777" w:rsidR="00F1480E" w:rsidRPr="000754EC" w:rsidRDefault="00FD557D" w:rsidP="000754EC">
            <w:pPr>
              <w:pStyle w:val="SIHeading2"/>
            </w:pPr>
            <w:r w:rsidRPr="00923720">
              <w:t>U</w:t>
            </w:r>
            <w:r w:rsidRPr="000754EC">
              <w:t>nit Mapping Information</w:t>
            </w:r>
          </w:p>
        </w:tc>
      </w:tr>
      <w:tr w:rsidR="00F1480E" w14:paraId="63B76EA2" w14:textId="77777777" w:rsidTr="00F33FF2">
        <w:tc>
          <w:tcPr>
            <w:tcW w:w="1028" w:type="pct"/>
          </w:tcPr>
          <w:p w14:paraId="299F4EFE" w14:textId="77777777" w:rsidR="00F1480E" w:rsidRPr="000754EC" w:rsidRDefault="00F1480E" w:rsidP="000754EC">
            <w:pPr>
              <w:pStyle w:val="SIText-Bold"/>
            </w:pPr>
            <w:r w:rsidRPr="00923720">
              <w:t>Code and title current version</w:t>
            </w:r>
          </w:p>
        </w:tc>
        <w:tc>
          <w:tcPr>
            <w:tcW w:w="1105" w:type="pct"/>
          </w:tcPr>
          <w:p w14:paraId="5FA62C54" w14:textId="77777777" w:rsidR="00F1480E" w:rsidRPr="000754EC" w:rsidRDefault="00F1480E" w:rsidP="000754EC">
            <w:pPr>
              <w:pStyle w:val="SIText-Bold"/>
            </w:pPr>
            <w:r w:rsidRPr="00923720">
              <w:t>Code and title previous version</w:t>
            </w:r>
          </w:p>
        </w:tc>
        <w:tc>
          <w:tcPr>
            <w:tcW w:w="1251" w:type="pct"/>
          </w:tcPr>
          <w:p w14:paraId="04FF8C5A" w14:textId="77777777" w:rsidR="00F1480E" w:rsidRPr="000754EC" w:rsidRDefault="00F1480E" w:rsidP="000754EC">
            <w:pPr>
              <w:pStyle w:val="SIText-Bold"/>
            </w:pPr>
            <w:r w:rsidRPr="00923720">
              <w:t>Comments</w:t>
            </w:r>
          </w:p>
        </w:tc>
        <w:tc>
          <w:tcPr>
            <w:tcW w:w="1616" w:type="pct"/>
          </w:tcPr>
          <w:p w14:paraId="5AB81982" w14:textId="77777777" w:rsidR="00F1480E" w:rsidRPr="000754EC" w:rsidRDefault="00F1480E" w:rsidP="000754EC">
            <w:pPr>
              <w:pStyle w:val="SIText-Bold"/>
            </w:pPr>
            <w:r w:rsidRPr="00923720">
              <w:t>Equivalence status</w:t>
            </w:r>
          </w:p>
        </w:tc>
      </w:tr>
      <w:tr w:rsidR="00041E59" w14:paraId="08F9940A" w14:textId="77777777" w:rsidTr="00F33FF2">
        <w:tc>
          <w:tcPr>
            <w:tcW w:w="1028" w:type="pct"/>
          </w:tcPr>
          <w:p w14:paraId="0F1C37F6" w14:textId="77777777" w:rsidR="00041E59" w:rsidRPr="000754EC" w:rsidRDefault="000F293C" w:rsidP="000F293C">
            <w:pPr>
              <w:pStyle w:val="SIText"/>
            </w:pPr>
            <w:r w:rsidRPr="00723388">
              <w:t>ACMHBR406 Prepare yearlings for sale</w:t>
            </w:r>
          </w:p>
        </w:tc>
        <w:tc>
          <w:tcPr>
            <w:tcW w:w="1105" w:type="pct"/>
          </w:tcPr>
          <w:p w14:paraId="489B9C8D" w14:textId="77777777" w:rsidR="00041E59" w:rsidRPr="000754EC" w:rsidRDefault="000F293C" w:rsidP="000754EC">
            <w:pPr>
              <w:pStyle w:val="SIText"/>
            </w:pPr>
            <w:r w:rsidRPr="00723388">
              <w:rPr>
                <w:rFonts w:cs="Arial"/>
                <w:szCs w:val="20"/>
              </w:rPr>
              <w:t>N</w:t>
            </w:r>
            <w:r>
              <w:rPr>
                <w:rFonts w:cs="Arial"/>
                <w:szCs w:val="20"/>
              </w:rPr>
              <w:t>ot applicable</w:t>
            </w:r>
          </w:p>
        </w:tc>
        <w:tc>
          <w:tcPr>
            <w:tcW w:w="1251" w:type="pct"/>
          </w:tcPr>
          <w:p w14:paraId="14D1B24E" w14:textId="77777777" w:rsidR="00041E59" w:rsidRPr="000754EC" w:rsidRDefault="000F293C" w:rsidP="000754EC">
            <w:pPr>
              <w:pStyle w:val="SIText"/>
            </w:pPr>
            <w:r w:rsidRPr="00723388">
              <w:rPr>
                <w:rFonts w:cs="Arial"/>
                <w:szCs w:val="20"/>
              </w:rPr>
              <w:t>New unit</w:t>
            </w:r>
          </w:p>
        </w:tc>
        <w:tc>
          <w:tcPr>
            <w:tcW w:w="1616" w:type="pct"/>
          </w:tcPr>
          <w:p w14:paraId="4BB20F16" w14:textId="77777777" w:rsidR="00916CD7" w:rsidRPr="000754EC" w:rsidRDefault="000F293C" w:rsidP="000754EC">
            <w:pPr>
              <w:pStyle w:val="SIText"/>
            </w:pPr>
            <w:r w:rsidRPr="00723388">
              <w:rPr>
                <w:rFonts w:cs="Arial"/>
                <w:szCs w:val="20"/>
              </w:rPr>
              <w:t>N</w:t>
            </w:r>
            <w:r>
              <w:rPr>
                <w:rFonts w:cs="Arial"/>
                <w:szCs w:val="20"/>
              </w:rPr>
              <w:t>o equivalent unit</w:t>
            </w:r>
          </w:p>
        </w:tc>
      </w:tr>
    </w:tbl>
    <w:p w14:paraId="69B0FD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4E0242F" w14:textId="77777777" w:rsidTr="00CA2922">
        <w:tc>
          <w:tcPr>
            <w:tcW w:w="1396" w:type="pct"/>
            <w:shd w:val="clear" w:color="auto" w:fill="auto"/>
          </w:tcPr>
          <w:p w14:paraId="45F3541C" w14:textId="77777777" w:rsidR="00F1480E" w:rsidRPr="000754EC" w:rsidRDefault="00FD557D" w:rsidP="000754EC">
            <w:pPr>
              <w:pStyle w:val="SIHeading2"/>
            </w:pPr>
            <w:r w:rsidRPr="00CC451E">
              <w:t>L</w:t>
            </w:r>
            <w:r w:rsidRPr="000754EC">
              <w:t>inks</w:t>
            </w:r>
          </w:p>
        </w:tc>
        <w:tc>
          <w:tcPr>
            <w:tcW w:w="3604" w:type="pct"/>
            <w:shd w:val="clear" w:color="auto" w:fill="auto"/>
          </w:tcPr>
          <w:p w14:paraId="22EE92C9" w14:textId="77777777" w:rsidR="00520E9A" w:rsidRPr="000754EC" w:rsidRDefault="00520E9A" w:rsidP="000754EC">
            <w:pPr>
              <w:pStyle w:val="SIText"/>
            </w:pPr>
            <w:r>
              <w:t xml:space="preserve">Companion Volumes, including Implementation </w:t>
            </w:r>
            <w:r w:rsidR="00346FDC">
              <w:t xml:space="preserve">Guides, are available at VETNet: </w:t>
            </w:r>
          </w:p>
          <w:p w14:paraId="3581EFFA" w14:textId="77777777" w:rsidR="00F1480E" w:rsidRPr="000754EC" w:rsidRDefault="00805C55" w:rsidP="00E40225">
            <w:pPr>
              <w:pStyle w:val="SIText"/>
            </w:pPr>
            <w:hyperlink r:id="rId12" w:history="1">
              <w:r w:rsidR="000F293C" w:rsidRPr="00723388">
                <w:rPr>
                  <w:rFonts w:eastAsiaTheme="majorEastAsia" w:cs="Arial"/>
                </w:rPr>
                <w:t>https://vetnet.education.gov.au/Pages/TrainingDocs.aspx?q=b75f4b23-54c9-4cc9-a5db-d3502d154103</w:t>
              </w:r>
            </w:hyperlink>
          </w:p>
        </w:tc>
      </w:tr>
    </w:tbl>
    <w:p w14:paraId="35D8FB29" w14:textId="77777777" w:rsidR="00F1480E" w:rsidRDefault="00F1480E" w:rsidP="005F771F">
      <w:pPr>
        <w:pStyle w:val="SIText"/>
      </w:pPr>
    </w:p>
    <w:p w14:paraId="602836C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BB6E8D0" w14:textId="77777777" w:rsidTr="00113678">
        <w:trPr>
          <w:tblHeader/>
        </w:trPr>
        <w:tc>
          <w:tcPr>
            <w:tcW w:w="1478" w:type="pct"/>
            <w:shd w:val="clear" w:color="auto" w:fill="auto"/>
          </w:tcPr>
          <w:p w14:paraId="01CB275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9B04E40" w14:textId="77777777" w:rsidR="00556C4C" w:rsidRPr="000754EC" w:rsidRDefault="00556C4C" w:rsidP="000754EC">
            <w:pPr>
              <w:pStyle w:val="SIUnittitle"/>
            </w:pPr>
            <w:r w:rsidRPr="00F56827">
              <w:t xml:space="preserve">Assessment requirements for </w:t>
            </w:r>
            <w:r w:rsidR="000F293C" w:rsidRPr="000F293C">
              <w:t>ACMHBR406 Prepare yearlings for sale</w:t>
            </w:r>
          </w:p>
        </w:tc>
      </w:tr>
      <w:tr w:rsidR="00556C4C" w:rsidRPr="00A55106" w14:paraId="71B47406" w14:textId="77777777" w:rsidTr="00113678">
        <w:trPr>
          <w:tblHeader/>
        </w:trPr>
        <w:tc>
          <w:tcPr>
            <w:tcW w:w="5000" w:type="pct"/>
            <w:gridSpan w:val="2"/>
            <w:shd w:val="clear" w:color="auto" w:fill="auto"/>
          </w:tcPr>
          <w:p w14:paraId="230E2BD6" w14:textId="77777777" w:rsidR="00556C4C" w:rsidRPr="000754EC" w:rsidRDefault="00D71E43" w:rsidP="000754EC">
            <w:pPr>
              <w:pStyle w:val="SIHeading2"/>
            </w:pPr>
            <w:r>
              <w:t>Performance E</w:t>
            </w:r>
            <w:r w:rsidRPr="000754EC">
              <w:t>vidence</w:t>
            </w:r>
          </w:p>
        </w:tc>
      </w:tr>
      <w:tr w:rsidR="00556C4C" w:rsidRPr="00067E1C" w14:paraId="57778358" w14:textId="77777777" w:rsidTr="00113678">
        <w:tc>
          <w:tcPr>
            <w:tcW w:w="5000" w:type="pct"/>
            <w:gridSpan w:val="2"/>
            <w:shd w:val="clear" w:color="auto" w:fill="auto"/>
          </w:tcPr>
          <w:p w14:paraId="32D40EBB" w14:textId="77777777" w:rsidR="000F293C" w:rsidRDefault="000F293C" w:rsidP="000F293C">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0C45DBDA" w14:textId="77777777" w:rsidR="000F293C" w:rsidRPr="00723388" w:rsidRDefault="000F293C" w:rsidP="000F293C">
            <w:pPr>
              <w:pStyle w:val="SIText"/>
            </w:pPr>
            <w:r>
              <w:t xml:space="preserve">There must be </w:t>
            </w:r>
            <w:r w:rsidRPr="00723388">
              <w:t>evidence</w:t>
            </w:r>
            <w:r>
              <w:t xml:space="preserve"> that the individual has </w:t>
            </w:r>
            <w:r w:rsidRPr="00723388">
              <w:t>prepar</w:t>
            </w:r>
            <w:r>
              <w:t>ed</w:t>
            </w:r>
            <w:r w:rsidRPr="00723388">
              <w:t xml:space="preserve"> at least three yearlings for sale, including:</w:t>
            </w:r>
          </w:p>
          <w:p w14:paraId="6F0FEB59" w14:textId="77777777" w:rsidR="000F293C" w:rsidRPr="00624E9C" w:rsidRDefault="000F293C" w:rsidP="000F293C">
            <w:pPr>
              <w:pStyle w:val="SIBulletList1"/>
            </w:pPr>
            <w:r w:rsidRPr="00624E9C">
              <w:t>conditioning yearlings in preparation for sales</w:t>
            </w:r>
          </w:p>
          <w:p w14:paraId="50C4952A" w14:textId="77777777" w:rsidR="000F293C" w:rsidRPr="00624E9C" w:rsidRDefault="000F293C" w:rsidP="000F293C">
            <w:pPr>
              <w:pStyle w:val="SIBulletList1"/>
            </w:pPr>
            <w:r w:rsidRPr="00624E9C">
              <w:t>developing and applying exercise programs and routines in preparation for sales</w:t>
            </w:r>
          </w:p>
          <w:p w14:paraId="209B5263" w14:textId="77777777" w:rsidR="000F293C" w:rsidRPr="00624E9C" w:rsidRDefault="000F293C" w:rsidP="000F293C">
            <w:pPr>
              <w:pStyle w:val="SIBulletList1"/>
            </w:pPr>
            <w:r w:rsidRPr="00624E9C">
              <w:t>developing and overseeing nutrition programs and feeding routines in preparation for sales</w:t>
            </w:r>
          </w:p>
          <w:p w14:paraId="01B4698C" w14:textId="77777777" w:rsidR="000F293C" w:rsidRPr="00624E9C" w:rsidRDefault="000F293C" w:rsidP="000F293C">
            <w:pPr>
              <w:pStyle w:val="SIBulletList1"/>
            </w:pPr>
            <w:r w:rsidRPr="00624E9C">
              <w:t>washing, grooming and trimming yearlings to promote their appeal to buyers</w:t>
            </w:r>
          </w:p>
          <w:p w14:paraId="0141E193" w14:textId="77777777" w:rsidR="00556C4C" w:rsidRPr="000754EC" w:rsidRDefault="000F293C" w:rsidP="000F293C">
            <w:pPr>
              <w:pStyle w:val="SIBulletList1"/>
            </w:pPr>
            <w:r w:rsidRPr="00624E9C">
              <w:t>training yearlings to lead up and stand</w:t>
            </w:r>
            <w:r>
              <w:t>.</w:t>
            </w:r>
          </w:p>
        </w:tc>
      </w:tr>
    </w:tbl>
    <w:p w14:paraId="1EF6A79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A0D89A4" w14:textId="77777777" w:rsidTr="00CA2922">
        <w:trPr>
          <w:tblHeader/>
        </w:trPr>
        <w:tc>
          <w:tcPr>
            <w:tcW w:w="5000" w:type="pct"/>
            <w:shd w:val="clear" w:color="auto" w:fill="auto"/>
          </w:tcPr>
          <w:p w14:paraId="778951A1" w14:textId="77777777" w:rsidR="00F1480E" w:rsidRPr="000754EC" w:rsidRDefault="00D71E43" w:rsidP="000754EC">
            <w:pPr>
              <w:pStyle w:val="SIHeading2"/>
            </w:pPr>
            <w:r w:rsidRPr="002C55E9">
              <w:t>K</w:t>
            </w:r>
            <w:r w:rsidRPr="000754EC">
              <w:t>nowledge Evidence</w:t>
            </w:r>
          </w:p>
        </w:tc>
      </w:tr>
      <w:tr w:rsidR="00F1480E" w:rsidRPr="00067E1C" w14:paraId="67935225" w14:textId="77777777" w:rsidTr="00CA2922">
        <w:tc>
          <w:tcPr>
            <w:tcW w:w="5000" w:type="pct"/>
            <w:shd w:val="clear" w:color="auto" w:fill="auto"/>
          </w:tcPr>
          <w:p w14:paraId="24665808" w14:textId="77777777" w:rsidR="000F293C" w:rsidRPr="00723388" w:rsidRDefault="000F293C" w:rsidP="000F293C">
            <w:pPr>
              <w:pStyle w:val="SIText"/>
            </w:pPr>
            <w:r w:rsidRPr="00723388">
              <w:t>An individual must be able to demonstrate the knowledge required to perform the tasks outlined in the elements and performance criteria of this unit. This includes knowledge of:</w:t>
            </w:r>
          </w:p>
          <w:p w14:paraId="054C03A0" w14:textId="77777777" w:rsidR="000F293C" w:rsidRPr="00723388" w:rsidRDefault="000F293C" w:rsidP="000F293C">
            <w:pPr>
              <w:pStyle w:val="SIBulletList1"/>
            </w:pPr>
            <w:r w:rsidRPr="00723388">
              <w:t>types and correct fit of common tack and equipment</w:t>
            </w:r>
          </w:p>
          <w:p w14:paraId="5033C6FF" w14:textId="77777777" w:rsidR="000F293C" w:rsidRPr="00723388" w:rsidRDefault="000F293C" w:rsidP="000F293C">
            <w:pPr>
              <w:pStyle w:val="SIBulletList1"/>
            </w:pPr>
            <w:r w:rsidRPr="00723388">
              <w:t>conditioning, grooming and washing procedures</w:t>
            </w:r>
          </w:p>
          <w:p w14:paraId="6D66157A" w14:textId="77777777" w:rsidR="000F293C" w:rsidRPr="00723388" w:rsidRDefault="000F293C" w:rsidP="000F293C">
            <w:pPr>
              <w:pStyle w:val="SIBulletList1"/>
            </w:pPr>
            <w:r w:rsidRPr="00723388">
              <w:t>types and purpose of different exercise regimes and equipment</w:t>
            </w:r>
          </w:p>
          <w:p w14:paraId="0052D84B" w14:textId="77777777" w:rsidR="000F293C" w:rsidRPr="00723388" w:rsidRDefault="000F293C" w:rsidP="000F293C">
            <w:pPr>
              <w:pStyle w:val="SIBulletList1"/>
            </w:pPr>
            <w:r w:rsidRPr="00723388">
              <w:t>hand walking techniques</w:t>
            </w:r>
          </w:p>
          <w:p w14:paraId="0540692D" w14:textId="77777777" w:rsidR="000F293C" w:rsidRPr="00723388" w:rsidRDefault="000F293C" w:rsidP="000F293C">
            <w:pPr>
              <w:pStyle w:val="SIBulletList1"/>
            </w:pPr>
            <w:r w:rsidRPr="00723388">
              <w:t>pasture quality and features of stud feeds and supplements</w:t>
            </w:r>
          </w:p>
          <w:p w14:paraId="130F921C" w14:textId="77777777" w:rsidR="000F293C" w:rsidRPr="00723388" w:rsidRDefault="000F293C" w:rsidP="000F293C">
            <w:pPr>
              <w:pStyle w:val="SIBulletList1"/>
            </w:pPr>
            <w:r w:rsidRPr="00723388">
              <w:t>yearling feeding and nutrition requirements</w:t>
            </w:r>
          </w:p>
          <w:p w14:paraId="5764E4D8" w14:textId="77777777" w:rsidR="000F293C" w:rsidRPr="00723388" w:rsidRDefault="000F293C" w:rsidP="000F293C">
            <w:pPr>
              <w:pStyle w:val="SIBulletList1"/>
            </w:pPr>
            <w:r w:rsidRPr="00723388">
              <w:t>yearling health and disease management</w:t>
            </w:r>
          </w:p>
          <w:p w14:paraId="54AC0D9E" w14:textId="77777777" w:rsidR="00F1480E" w:rsidRPr="000754EC" w:rsidRDefault="000F293C" w:rsidP="000F293C">
            <w:pPr>
              <w:pStyle w:val="SIBulletList1"/>
            </w:pPr>
            <w:r w:rsidRPr="00723388">
              <w:t>hoof care requirements and techniques.</w:t>
            </w:r>
          </w:p>
        </w:tc>
      </w:tr>
    </w:tbl>
    <w:p w14:paraId="19C336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8C30541" w14:textId="77777777" w:rsidTr="00CA2922">
        <w:trPr>
          <w:tblHeader/>
        </w:trPr>
        <w:tc>
          <w:tcPr>
            <w:tcW w:w="5000" w:type="pct"/>
            <w:shd w:val="clear" w:color="auto" w:fill="auto"/>
          </w:tcPr>
          <w:p w14:paraId="711EE1A2" w14:textId="77777777" w:rsidR="00F1480E" w:rsidRPr="000754EC" w:rsidRDefault="00D71E43" w:rsidP="000754EC">
            <w:pPr>
              <w:pStyle w:val="SIHeading2"/>
            </w:pPr>
            <w:r w:rsidRPr="002C55E9">
              <w:t>A</w:t>
            </w:r>
            <w:r w:rsidRPr="000754EC">
              <w:t>ssessment Conditions</w:t>
            </w:r>
          </w:p>
        </w:tc>
      </w:tr>
      <w:tr w:rsidR="00F1480E" w:rsidRPr="00A55106" w14:paraId="19DD1914" w14:textId="77777777" w:rsidTr="00CA2922">
        <w:tc>
          <w:tcPr>
            <w:tcW w:w="5000" w:type="pct"/>
            <w:shd w:val="clear" w:color="auto" w:fill="auto"/>
          </w:tcPr>
          <w:p w14:paraId="7CAD5CC3" w14:textId="77777777" w:rsidR="000F293C" w:rsidRPr="00624E9C" w:rsidRDefault="000F293C" w:rsidP="000F293C">
            <w:pPr>
              <w:pStyle w:val="SIText"/>
            </w:pPr>
            <w:r w:rsidRPr="00723388">
              <w:t xml:space="preserve">Assessment of </w:t>
            </w:r>
            <w:r>
              <w:t>skills</w:t>
            </w:r>
            <w:r w:rsidRPr="00723388">
              <w:t xml:space="preserve"> must take place under the following conditions:</w:t>
            </w:r>
          </w:p>
          <w:p w14:paraId="21CC8FFD" w14:textId="77777777" w:rsidR="000F293C" w:rsidRPr="00723388" w:rsidRDefault="000F293C" w:rsidP="000F293C">
            <w:pPr>
              <w:pStyle w:val="SIBulletList1"/>
              <w:rPr>
                <w:rFonts w:cs="Arial"/>
              </w:rPr>
            </w:pPr>
            <w:r w:rsidRPr="00723388">
              <w:rPr>
                <w:rFonts w:cs="Arial"/>
              </w:rPr>
              <w:t>physical conditions:</w:t>
            </w:r>
          </w:p>
          <w:p w14:paraId="3FBCAD29" w14:textId="77777777" w:rsidR="000F293C" w:rsidRPr="00723388" w:rsidRDefault="000F293C" w:rsidP="000F293C">
            <w:pPr>
              <w:pStyle w:val="SIBulletList2"/>
              <w:rPr>
                <w:rFonts w:eastAsia="Calibri" w:cs="Arial"/>
              </w:rPr>
            </w:pPr>
            <w:r w:rsidRPr="00723388">
              <w:rPr>
                <w:rFonts w:eastAsia="Calibri" w:cs="Arial"/>
                <w:shd w:val="clear" w:color="auto" w:fill="FFFFFF"/>
              </w:rPr>
              <w:t xml:space="preserve">a workplace or </w:t>
            </w:r>
            <w:r>
              <w:rPr>
                <w:rFonts w:eastAsia="Calibri" w:cs="Arial"/>
                <w:shd w:val="clear" w:color="auto" w:fill="FFFFFF"/>
              </w:rPr>
              <w:t>an</w:t>
            </w:r>
            <w:r w:rsidRPr="00723388">
              <w:rPr>
                <w:rFonts w:eastAsia="Calibri" w:cs="Arial"/>
                <w:shd w:val="clear" w:color="auto" w:fill="FFFFFF"/>
              </w:rPr>
              <w:t xml:space="preserve"> environment that accurately </w:t>
            </w:r>
            <w:r>
              <w:rPr>
                <w:rFonts w:eastAsia="Calibri" w:cs="Arial"/>
                <w:shd w:val="clear" w:color="auto" w:fill="FFFFFF"/>
              </w:rPr>
              <w:t>represents workplace conditions</w:t>
            </w:r>
          </w:p>
          <w:p w14:paraId="444BC5FA" w14:textId="77777777" w:rsidR="000F293C" w:rsidRPr="00723388" w:rsidRDefault="000F293C" w:rsidP="000F293C">
            <w:pPr>
              <w:pStyle w:val="SIBulletList1"/>
              <w:rPr>
                <w:rFonts w:cs="Arial"/>
              </w:rPr>
            </w:pPr>
            <w:r w:rsidRPr="00723388">
              <w:rPr>
                <w:rFonts w:cs="Arial"/>
              </w:rPr>
              <w:t>resources, equipment and materials:</w:t>
            </w:r>
          </w:p>
          <w:p w14:paraId="29F6D79F" w14:textId="77777777" w:rsidR="000F293C" w:rsidRDefault="000F293C" w:rsidP="000F293C">
            <w:pPr>
              <w:pStyle w:val="SIBulletList2"/>
            </w:pPr>
            <w:r w:rsidRPr="00723388">
              <w:rPr>
                <w:rFonts w:eastAsia="Calibri" w:cs="Arial"/>
              </w:rPr>
              <w:t>various</w:t>
            </w:r>
            <w:r>
              <w:t xml:space="preserve"> yearlings – note that young horses can be less compliant and highly reactive, and should be assessed as suitable for the experience and skill of the handlers</w:t>
            </w:r>
          </w:p>
          <w:p w14:paraId="7DBAB365" w14:textId="77777777" w:rsidR="000F293C" w:rsidRPr="00723388" w:rsidRDefault="000F293C" w:rsidP="000F293C">
            <w:pPr>
              <w:pStyle w:val="SIBulletList2"/>
              <w:rPr>
                <w:rFonts w:eastAsia="Calibri" w:cs="Arial"/>
              </w:rPr>
            </w:pPr>
            <w:r w:rsidRPr="00723388">
              <w:rPr>
                <w:rFonts w:eastAsia="Calibri" w:cs="Arial"/>
              </w:rPr>
              <w:t>equipment for exercising, washing and grooming</w:t>
            </w:r>
          </w:p>
          <w:p w14:paraId="7E811236" w14:textId="77777777" w:rsidR="000F293C" w:rsidRPr="00723388" w:rsidRDefault="000F293C" w:rsidP="000F293C">
            <w:pPr>
              <w:pStyle w:val="SIBulletList2"/>
              <w:rPr>
                <w:rFonts w:eastAsia="Calibri" w:cs="Arial"/>
              </w:rPr>
            </w:pPr>
            <w:r w:rsidRPr="00723388">
              <w:rPr>
                <w:rFonts w:eastAsia="Calibri" w:cs="Arial"/>
              </w:rPr>
              <w:t>feed program for individual yearlings</w:t>
            </w:r>
          </w:p>
          <w:p w14:paraId="38A4B0CE" w14:textId="77777777" w:rsidR="000F293C" w:rsidRPr="00A96230" w:rsidRDefault="000F293C" w:rsidP="000F293C">
            <w:pPr>
              <w:pStyle w:val="SIBulletList2"/>
              <w:rPr>
                <w:rFonts w:cs="Arial"/>
              </w:rPr>
            </w:pPr>
            <w:r w:rsidRPr="00A96230">
              <w:rPr>
                <w:rFonts w:cs="Arial"/>
              </w:rPr>
              <w:t xml:space="preserve">appropriate tack for </w:t>
            </w:r>
            <w:r>
              <w:rPr>
                <w:rFonts w:cs="Arial"/>
              </w:rPr>
              <w:t>yearlings</w:t>
            </w:r>
            <w:r w:rsidRPr="00A96230">
              <w:rPr>
                <w:rFonts w:cs="Arial"/>
              </w:rPr>
              <w:t xml:space="preserve"> and activity</w:t>
            </w:r>
          </w:p>
          <w:p w14:paraId="211FAD2C" w14:textId="77777777" w:rsidR="000F293C" w:rsidRPr="00723388" w:rsidRDefault="000F293C" w:rsidP="000F293C">
            <w:pPr>
              <w:pStyle w:val="SIBulletList2"/>
              <w:rPr>
                <w:rFonts w:cs="Arial"/>
              </w:rPr>
            </w:pPr>
            <w:r w:rsidRPr="00723388">
              <w:rPr>
                <w:rFonts w:eastAsia="Calibri" w:cs="Arial"/>
              </w:rPr>
              <w:t xml:space="preserve">personal protective equipment </w:t>
            </w:r>
            <w:r>
              <w:rPr>
                <w:rFonts w:eastAsia="Calibri" w:cs="Arial"/>
              </w:rPr>
              <w:t xml:space="preserve">(PPE) </w:t>
            </w:r>
            <w:r w:rsidRPr="00723388">
              <w:rPr>
                <w:rFonts w:eastAsia="Calibri" w:cs="Arial"/>
              </w:rPr>
              <w:t>applicable for task for handler</w:t>
            </w:r>
            <w:r>
              <w:rPr>
                <w:rFonts w:eastAsia="Calibri" w:cs="Arial"/>
              </w:rPr>
              <w:t>.</w:t>
            </w:r>
          </w:p>
          <w:p w14:paraId="57433EC2" w14:textId="77777777" w:rsidR="000F293C" w:rsidRPr="00723388" w:rsidRDefault="000F293C" w:rsidP="000F293C">
            <w:pPr>
              <w:pStyle w:val="SIText"/>
            </w:pPr>
          </w:p>
          <w:p w14:paraId="49CB8725" w14:textId="77777777" w:rsidR="000F293C" w:rsidRPr="00723388" w:rsidRDefault="000F293C" w:rsidP="000F293C">
            <w:pPr>
              <w:pStyle w:val="SIText"/>
              <w:rPr>
                <w:szCs w:val="20"/>
              </w:rPr>
            </w:pPr>
            <w:r w:rsidRPr="00723388">
              <w:rPr>
                <w:szCs w:val="20"/>
              </w:rPr>
              <w:t xml:space="preserve">Training and assessment strategies must show evidence of the use of guidance provided in the </w:t>
            </w:r>
            <w:r w:rsidRPr="00723388">
              <w:rPr>
                <w:i/>
                <w:szCs w:val="20"/>
              </w:rPr>
              <w:t>Companion Volume: User Guide: Safety in Equine Training</w:t>
            </w:r>
            <w:r w:rsidRPr="00723388">
              <w:rPr>
                <w:szCs w:val="20"/>
              </w:rPr>
              <w:t>.</w:t>
            </w:r>
          </w:p>
          <w:p w14:paraId="200C7B26" w14:textId="77777777" w:rsidR="00F1480E" w:rsidRPr="000754EC" w:rsidRDefault="000F293C" w:rsidP="000F293C">
            <w:pPr>
              <w:pStyle w:val="SIText"/>
              <w:rPr>
                <w:rFonts w:eastAsia="Calibri"/>
              </w:rPr>
            </w:pPr>
            <w:r w:rsidRPr="00723388">
              <w:rPr>
                <w:szCs w:val="20"/>
              </w:rPr>
              <w:t>Assessors of this unit must satisfy the requirements for assessors in applicable vocational education and training legislation, frameworks and/or standards.</w:t>
            </w:r>
          </w:p>
        </w:tc>
      </w:tr>
    </w:tbl>
    <w:p w14:paraId="5217D7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46D55BF" w14:textId="77777777" w:rsidTr="004679E3">
        <w:tc>
          <w:tcPr>
            <w:tcW w:w="990" w:type="pct"/>
            <w:shd w:val="clear" w:color="auto" w:fill="auto"/>
          </w:tcPr>
          <w:p w14:paraId="77B51A68" w14:textId="77777777" w:rsidR="00F1480E" w:rsidRPr="000754EC" w:rsidRDefault="00D71E43" w:rsidP="000754EC">
            <w:pPr>
              <w:pStyle w:val="SIHeading2"/>
            </w:pPr>
            <w:r w:rsidRPr="002C55E9">
              <w:t>L</w:t>
            </w:r>
            <w:r w:rsidRPr="000754EC">
              <w:t>inks</w:t>
            </w:r>
          </w:p>
        </w:tc>
        <w:tc>
          <w:tcPr>
            <w:tcW w:w="4010" w:type="pct"/>
            <w:shd w:val="clear" w:color="auto" w:fill="auto"/>
          </w:tcPr>
          <w:p w14:paraId="79C2EDFB" w14:textId="77777777" w:rsidR="002970C3" w:rsidRPr="000754EC" w:rsidRDefault="002970C3" w:rsidP="000754EC">
            <w:pPr>
              <w:pStyle w:val="SIText"/>
            </w:pPr>
            <w:r>
              <w:t xml:space="preserve">Companion Volumes, including Implementation </w:t>
            </w:r>
            <w:r w:rsidR="00346FDC">
              <w:t>Guides, are available at VETNet:</w:t>
            </w:r>
          </w:p>
          <w:p w14:paraId="4630AD18" w14:textId="77777777" w:rsidR="00F1480E" w:rsidRPr="000754EC" w:rsidRDefault="00805C55" w:rsidP="000754EC">
            <w:pPr>
              <w:pStyle w:val="SIText"/>
            </w:pPr>
            <w:hyperlink r:id="rId13" w:history="1">
              <w:r w:rsidR="000F293C" w:rsidRPr="00723388">
                <w:rPr>
                  <w:rFonts w:eastAsiaTheme="majorEastAsia" w:cs="Arial"/>
                </w:rPr>
                <w:t>https://vetnet.education.gov.au/Pages/TrainingDocs.aspx?q=b75f4b23-54c9-4cc9-a5db-d3502d154103</w:t>
              </w:r>
            </w:hyperlink>
          </w:p>
        </w:tc>
      </w:tr>
    </w:tbl>
    <w:p w14:paraId="017F6D0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07CDD" w14:textId="77777777" w:rsidR="00805C55" w:rsidRDefault="00805C55" w:rsidP="00BF3F0A">
      <w:r>
        <w:separator/>
      </w:r>
    </w:p>
    <w:p w14:paraId="75C307B8" w14:textId="77777777" w:rsidR="00805C55" w:rsidRDefault="00805C55"/>
  </w:endnote>
  <w:endnote w:type="continuationSeparator" w:id="0">
    <w:p w14:paraId="271244C1" w14:textId="77777777" w:rsidR="00805C55" w:rsidRDefault="00805C55" w:rsidP="00BF3F0A">
      <w:r>
        <w:continuationSeparator/>
      </w:r>
    </w:p>
    <w:p w14:paraId="02E459F6" w14:textId="77777777" w:rsidR="00805C55" w:rsidRDefault="0080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5B3C09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20CC1">
          <w:rPr>
            <w:noProof/>
          </w:rPr>
          <w:t>1</w:t>
        </w:r>
        <w:r w:rsidRPr="000754EC">
          <w:fldChar w:fldCharType="end"/>
        </w:r>
      </w:p>
      <w:p w14:paraId="2BF03A3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39F7511D"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70AE8" w14:textId="77777777" w:rsidR="00805C55" w:rsidRDefault="00805C55" w:rsidP="00BF3F0A">
      <w:r>
        <w:separator/>
      </w:r>
    </w:p>
    <w:p w14:paraId="4A4A6788" w14:textId="77777777" w:rsidR="00805C55" w:rsidRDefault="00805C55"/>
  </w:footnote>
  <w:footnote w:type="continuationSeparator" w:id="0">
    <w:p w14:paraId="02493A94" w14:textId="77777777" w:rsidR="00805C55" w:rsidRDefault="00805C55" w:rsidP="00BF3F0A">
      <w:r>
        <w:continuationSeparator/>
      </w:r>
    </w:p>
    <w:p w14:paraId="4E58E8C0" w14:textId="77777777" w:rsidR="00805C55" w:rsidRDefault="00805C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7B50" w14:textId="77777777" w:rsidR="009C2650" w:rsidRPr="000F293C" w:rsidRDefault="000F293C" w:rsidP="000F293C">
    <w:r w:rsidRPr="000F293C">
      <w:rPr>
        <w:lang w:eastAsia="en-US"/>
      </w:rPr>
      <w:t>ACMHBR406 Prepare yearlings for sale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3C"/>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CC1"/>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5C55"/>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3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F115-93BD-4AF1-9CEF-121913BD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A5D57AB1-AB35-49C6-A751-6C7B4AA4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