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6D07C" w14:textId="77777777" w:rsidR="00846CD4" w:rsidRPr="00AD5CD2" w:rsidRDefault="00334A80" w:rsidP="00AD5CD2">
      <w:pPr>
        <w:jc w:val="right"/>
        <w:rPr>
          <w:rFonts w:ascii="Arial" w:hAnsi="Arial" w:cs="Arial"/>
          <w:b/>
          <w:noProof/>
          <w:sz w:val="24"/>
          <w:szCs w:val="24"/>
          <w:lang w:eastAsia="en-AU"/>
        </w:rPr>
      </w:pPr>
      <w:bookmarkStart w:id="0" w:name="_GoBack"/>
      <w:bookmarkEnd w:id="0"/>
      <w:r>
        <w:rPr>
          <w:noProof/>
          <w:lang w:eastAsia="en-AU"/>
        </w:rPr>
        <w:drawing>
          <wp:anchor distT="0" distB="0" distL="114300" distR="114300" simplePos="0" relativeHeight="251656704" behindDoc="1" locked="0" layoutInCell="1" allowOverlap="1" wp14:anchorId="14253951" wp14:editId="19430DC6">
            <wp:simplePos x="0" y="0"/>
            <wp:positionH relativeFrom="page">
              <wp:posOffset>-136525</wp:posOffset>
            </wp:positionH>
            <wp:positionV relativeFrom="paragraph">
              <wp:posOffset>-1619885</wp:posOffset>
            </wp:positionV>
            <wp:extent cx="4503761" cy="10683958"/>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llsImpactSideDesignElement_Long.png"/>
                    <pic:cNvPicPr/>
                  </pic:nvPicPr>
                  <pic:blipFill rotWithShape="1">
                    <a:blip r:embed="rId11" cstate="print">
                      <a:extLst>
                        <a:ext uri="{28A0092B-C50C-407E-A947-70E740481C1C}">
                          <a14:useLocalDpi xmlns:a14="http://schemas.microsoft.com/office/drawing/2010/main" val="0"/>
                        </a:ext>
                      </a:extLst>
                    </a:blip>
                    <a:srcRect t="1244" b="2645"/>
                    <a:stretch/>
                  </pic:blipFill>
                  <pic:spPr bwMode="auto">
                    <a:xfrm>
                      <a:off x="0" y="0"/>
                      <a:ext cx="4503761" cy="106839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78D9CB" w14:textId="77777777" w:rsidR="00E247A2" w:rsidRDefault="00E247A2" w:rsidP="00846CD4">
      <w:pPr>
        <w:jc w:val="right"/>
        <w:rPr>
          <w:rFonts w:ascii="Century Gothic" w:hAnsi="Century Gothic"/>
          <w:b/>
          <w:noProof/>
          <w:sz w:val="56"/>
          <w:szCs w:val="56"/>
          <w:lang w:eastAsia="en-AU"/>
        </w:rPr>
      </w:pPr>
    </w:p>
    <w:p w14:paraId="09483C28" w14:textId="77777777" w:rsidR="00E247A2" w:rsidRDefault="00E247A2" w:rsidP="00846CD4">
      <w:pPr>
        <w:jc w:val="right"/>
        <w:rPr>
          <w:rFonts w:ascii="Century Gothic" w:hAnsi="Century Gothic"/>
          <w:b/>
          <w:noProof/>
          <w:sz w:val="56"/>
          <w:szCs w:val="56"/>
          <w:lang w:eastAsia="en-AU"/>
        </w:rPr>
      </w:pPr>
    </w:p>
    <w:p w14:paraId="3338844D" w14:textId="77777777" w:rsidR="00846CD4" w:rsidRDefault="002D6A4E" w:rsidP="00846CD4">
      <w:pPr>
        <w:jc w:val="right"/>
        <w:rPr>
          <w:rFonts w:ascii="Century Gothic" w:hAnsi="Century Gothic"/>
          <w:b/>
          <w:noProof/>
          <w:sz w:val="56"/>
          <w:szCs w:val="56"/>
          <w:lang w:eastAsia="en-AU"/>
        </w:rPr>
      </w:pPr>
      <w:r>
        <w:rPr>
          <w:rFonts w:ascii="Century Gothic" w:hAnsi="Century Gothic"/>
          <w:b/>
          <w:noProof/>
          <w:sz w:val="56"/>
          <w:szCs w:val="56"/>
          <w:lang w:eastAsia="en-AU"/>
        </w:rPr>
        <w:t>Case for endorsement</w:t>
      </w:r>
    </w:p>
    <w:p w14:paraId="73E37C87" w14:textId="77777777" w:rsidR="00F86157" w:rsidRDefault="00F86157" w:rsidP="00AA450A">
      <w:pPr>
        <w:jc w:val="right"/>
        <w:rPr>
          <w:rFonts w:ascii="Century Gothic" w:hAnsi="Century Gothic"/>
          <w:b/>
          <w:noProof/>
          <w:sz w:val="36"/>
          <w:szCs w:val="36"/>
          <w:lang w:eastAsia="en-AU"/>
        </w:rPr>
      </w:pPr>
      <w:r w:rsidRPr="00F86157">
        <w:rPr>
          <w:rFonts w:ascii="Century Gothic" w:hAnsi="Century Gothic"/>
          <w:b/>
          <w:noProof/>
          <w:sz w:val="36"/>
          <w:szCs w:val="36"/>
          <w:lang w:eastAsia="en-AU"/>
        </w:rPr>
        <w:t>RGR Racing Training Package</w:t>
      </w:r>
    </w:p>
    <w:p w14:paraId="7ECFB542" w14:textId="37A945B2" w:rsidR="00AA450A" w:rsidRPr="00D36AD1" w:rsidRDefault="002D6A4E" w:rsidP="00AA450A">
      <w:pPr>
        <w:jc w:val="right"/>
        <w:rPr>
          <w:rFonts w:ascii="Century Gothic" w:hAnsi="Century Gothic"/>
          <w:b/>
          <w:noProof/>
          <w:sz w:val="36"/>
          <w:szCs w:val="36"/>
          <w:lang w:eastAsia="en-AU"/>
        </w:rPr>
      </w:pPr>
      <w:r w:rsidRPr="00D36AD1">
        <w:rPr>
          <w:rFonts w:ascii="Century Gothic" w:hAnsi="Century Gothic"/>
          <w:b/>
          <w:noProof/>
          <w:sz w:val="36"/>
          <w:szCs w:val="36"/>
          <w:lang w:eastAsia="en-AU"/>
        </w:rPr>
        <w:t xml:space="preserve">Version </w:t>
      </w:r>
      <w:r w:rsidR="00452D73">
        <w:rPr>
          <w:rFonts w:ascii="Century Gothic" w:hAnsi="Century Gothic"/>
          <w:b/>
          <w:noProof/>
          <w:sz w:val="36"/>
          <w:szCs w:val="36"/>
          <w:lang w:eastAsia="en-AU"/>
        </w:rPr>
        <w:t>1.0</w:t>
      </w:r>
    </w:p>
    <w:p w14:paraId="016992AD" w14:textId="77777777" w:rsidR="00680592" w:rsidRDefault="00680592" w:rsidP="00AA450A">
      <w:pPr>
        <w:jc w:val="right"/>
        <w:rPr>
          <w:rFonts w:ascii="Century Gothic" w:hAnsi="Century Gothic"/>
          <w:noProof/>
          <w:sz w:val="36"/>
          <w:szCs w:val="36"/>
          <w:lang w:eastAsia="en-AU"/>
        </w:rPr>
      </w:pPr>
    </w:p>
    <w:p w14:paraId="4A2CA753" w14:textId="77777777" w:rsidR="006A3A8B" w:rsidRDefault="005C14CF" w:rsidP="00AA450A">
      <w:pPr>
        <w:jc w:val="right"/>
        <w:rPr>
          <w:rFonts w:ascii="Century Gothic" w:hAnsi="Century Gothic"/>
          <w:b/>
          <w:noProof/>
          <w:sz w:val="28"/>
          <w:szCs w:val="28"/>
          <w:lang w:eastAsia="en-AU"/>
        </w:rPr>
      </w:pPr>
      <w:r>
        <w:rPr>
          <w:rFonts w:ascii="Century Gothic" w:hAnsi="Century Gothic"/>
          <w:b/>
          <w:noProof/>
          <w:sz w:val="28"/>
          <w:szCs w:val="28"/>
          <w:lang w:eastAsia="en-AU"/>
        </w:rPr>
        <w:br/>
      </w:r>
    </w:p>
    <w:p w14:paraId="2E1C0900" w14:textId="77777777" w:rsidR="006A3A8B" w:rsidRDefault="006A3A8B" w:rsidP="00AA450A">
      <w:pPr>
        <w:jc w:val="right"/>
        <w:rPr>
          <w:rFonts w:ascii="Century Gothic" w:hAnsi="Century Gothic"/>
          <w:b/>
          <w:noProof/>
          <w:sz w:val="28"/>
          <w:szCs w:val="28"/>
          <w:lang w:eastAsia="en-AU"/>
        </w:rPr>
      </w:pPr>
    </w:p>
    <w:p w14:paraId="04920EE2" w14:textId="77777777" w:rsidR="006A3A8B" w:rsidRDefault="006A3A8B" w:rsidP="00AA450A">
      <w:pPr>
        <w:jc w:val="right"/>
        <w:rPr>
          <w:rFonts w:ascii="Century Gothic" w:hAnsi="Century Gothic"/>
          <w:b/>
          <w:noProof/>
          <w:sz w:val="28"/>
          <w:szCs w:val="28"/>
          <w:lang w:eastAsia="en-AU"/>
        </w:rPr>
      </w:pPr>
    </w:p>
    <w:p w14:paraId="7251AB52" w14:textId="77777777" w:rsidR="006A3A8B" w:rsidRDefault="006A3A8B" w:rsidP="00AA450A">
      <w:pPr>
        <w:jc w:val="right"/>
        <w:rPr>
          <w:rFonts w:ascii="Century Gothic" w:hAnsi="Century Gothic"/>
          <w:b/>
          <w:noProof/>
          <w:sz w:val="28"/>
          <w:szCs w:val="28"/>
          <w:lang w:eastAsia="en-AU"/>
        </w:rPr>
      </w:pPr>
    </w:p>
    <w:p w14:paraId="422663F9" w14:textId="77777777" w:rsidR="007573C4" w:rsidRDefault="005C14CF" w:rsidP="00AA450A">
      <w:pPr>
        <w:jc w:val="right"/>
        <w:rPr>
          <w:rFonts w:ascii="Century Gothic" w:hAnsi="Century Gothic"/>
          <w:b/>
          <w:noProof/>
          <w:sz w:val="28"/>
          <w:szCs w:val="28"/>
          <w:lang w:eastAsia="en-AU"/>
        </w:rPr>
      </w:pPr>
      <w:r>
        <w:rPr>
          <w:rFonts w:ascii="Century Gothic" w:hAnsi="Century Gothic"/>
          <w:b/>
          <w:noProof/>
          <w:sz w:val="28"/>
          <w:szCs w:val="28"/>
          <w:lang w:eastAsia="en-AU"/>
        </w:rPr>
        <w:t xml:space="preserve">Submitted </w:t>
      </w:r>
      <w:r w:rsidR="007573C4">
        <w:rPr>
          <w:rFonts w:ascii="Century Gothic" w:hAnsi="Century Gothic"/>
          <w:b/>
          <w:noProof/>
          <w:sz w:val="28"/>
          <w:szCs w:val="28"/>
          <w:lang w:eastAsia="en-AU"/>
        </w:rPr>
        <w:t xml:space="preserve">by Skills Impact </w:t>
      </w:r>
    </w:p>
    <w:p w14:paraId="55D6129C" w14:textId="77777777" w:rsidR="00680592" w:rsidRPr="00D36AD1" w:rsidRDefault="005C14CF" w:rsidP="00AA450A">
      <w:pPr>
        <w:jc w:val="right"/>
        <w:rPr>
          <w:rFonts w:ascii="Century Gothic" w:hAnsi="Century Gothic"/>
          <w:b/>
          <w:noProof/>
          <w:sz w:val="28"/>
          <w:szCs w:val="28"/>
          <w:lang w:eastAsia="en-AU"/>
        </w:rPr>
      </w:pPr>
      <w:r>
        <w:rPr>
          <w:rFonts w:ascii="Century Gothic" w:hAnsi="Century Gothic"/>
          <w:b/>
          <w:noProof/>
          <w:sz w:val="28"/>
          <w:szCs w:val="28"/>
          <w:lang w:eastAsia="en-AU"/>
        </w:rPr>
        <w:t>o</w:t>
      </w:r>
      <w:r w:rsidR="00680592" w:rsidRPr="00D36AD1">
        <w:rPr>
          <w:rFonts w:ascii="Century Gothic" w:hAnsi="Century Gothic"/>
          <w:b/>
          <w:noProof/>
          <w:sz w:val="28"/>
          <w:szCs w:val="28"/>
          <w:lang w:eastAsia="en-AU"/>
        </w:rPr>
        <w:t>n behalf of</w:t>
      </w:r>
    </w:p>
    <w:p w14:paraId="1094CBA2" w14:textId="48740EB3" w:rsidR="00680592" w:rsidRPr="00D36AD1" w:rsidRDefault="00F86157" w:rsidP="00AA450A">
      <w:pPr>
        <w:jc w:val="right"/>
        <w:rPr>
          <w:rFonts w:ascii="Century Gothic" w:hAnsi="Century Gothic"/>
          <w:b/>
          <w:noProof/>
          <w:sz w:val="28"/>
          <w:szCs w:val="28"/>
          <w:lang w:eastAsia="en-AU"/>
        </w:rPr>
      </w:pPr>
      <w:r>
        <w:rPr>
          <w:rFonts w:ascii="Century Gothic" w:hAnsi="Century Gothic"/>
          <w:b/>
          <w:noProof/>
          <w:sz w:val="28"/>
          <w:szCs w:val="28"/>
          <w:lang w:eastAsia="en-AU"/>
        </w:rPr>
        <w:t>Racing</w:t>
      </w:r>
      <w:r w:rsidR="00565EC2">
        <w:rPr>
          <w:rFonts w:ascii="Century Gothic" w:hAnsi="Century Gothic"/>
          <w:b/>
          <w:noProof/>
          <w:sz w:val="28"/>
          <w:szCs w:val="28"/>
          <w:lang w:eastAsia="en-AU"/>
        </w:rPr>
        <w:t xml:space="preserve"> </w:t>
      </w:r>
      <w:r w:rsidR="00506C52" w:rsidRPr="00506C52">
        <w:rPr>
          <w:rFonts w:ascii="Century Gothic" w:hAnsi="Century Gothic"/>
          <w:b/>
          <w:noProof/>
          <w:sz w:val="28"/>
          <w:szCs w:val="28"/>
          <w:lang w:eastAsia="en-AU"/>
        </w:rPr>
        <w:t>Industry Reference Committee</w:t>
      </w:r>
    </w:p>
    <w:p w14:paraId="3754BAFA" w14:textId="77777777" w:rsidR="00AA450A" w:rsidRDefault="00AA450A" w:rsidP="00846CD4">
      <w:pPr>
        <w:jc w:val="right"/>
        <w:rPr>
          <w:rFonts w:ascii="Arial" w:hAnsi="Arial" w:cs="Arial"/>
          <w:b/>
          <w:noProof/>
          <w:sz w:val="24"/>
          <w:szCs w:val="24"/>
          <w:lang w:eastAsia="en-AU"/>
        </w:rPr>
      </w:pPr>
    </w:p>
    <w:p w14:paraId="4895DA58" w14:textId="77777777" w:rsidR="004543D8" w:rsidRPr="00D36AD1" w:rsidRDefault="00E247A2" w:rsidP="00334A80">
      <w:pPr>
        <w:jc w:val="right"/>
        <w:rPr>
          <w:rFonts w:ascii="Century Gothic" w:hAnsi="Century Gothic" w:cs="Arial"/>
          <w:noProof/>
          <w:sz w:val="28"/>
          <w:szCs w:val="28"/>
          <w:lang w:eastAsia="en-AU"/>
        </w:rPr>
      </w:pPr>
      <w:r>
        <w:rPr>
          <w:rFonts w:ascii="Century Gothic" w:hAnsi="Century Gothic" w:cs="Arial"/>
          <w:noProof/>
          <w:sz w:val="28"/>
          <w:szCs w:val="28"/>
          <w:lang w:eastAsia="en-AU"/>
        </w:rPr>
        <w:t>June 2017</w:t>
      </w:r>
    </w:p>
    <w:p w14:paraId="37E62D6C" w14:textId="77777777" w:rsidR="00AA450A" w:rsidRPr="00334A80" w:rsidRDefault="00AA450A" w:rsidP="00334A80">
      <w:pPr>
        <w:jc w:val="right"/>
        <w:rPr>
          <w:rFonts w:ascii="Century Gothic" w:hAnsi="Century Gothic" w:cs="Arial"/>
          <w:b/>
          <w:noProof/>
          <w:sz w:val="28"/>
          <w:szCs w:val="28"/>
          <w:lang w:eastAsia="en-AU"/>
        </w:rPr>
      </w:pPr>
    </w:p>
    <w:p w14:paraId="14695EB4" w14:textId="77777777" w:rsidR="00334A80" w:rsidRDefault="00334A80" w:rsidP="004543D8">
      <w:pPr>
        <w:jc w:val="right"/>
        <w:rPr>
          <w:rFonts w:ascii="Arial" w:hAnsi="Arial" w:cs="Arial"/>
          <w:b/>
          <w:noProof/>
          <w:sz w:val="24"/>
          <w:szCs w:val="24"/>
          <w:lang w:eastAsia="en-AU"/>
        </w:rPr>
      </w:pPr>
    </w:p>
    <w:p w14:paraId="2962EA65" w14:textId="77777777" w:rsidR="00680592" w:rsidRDefault="00680592" w:rsidP="004543D8">
      <w:pPr>
        <w:jc w:val="right"/>
        <w:rPr>
          <w:rFonts w:ascii="Arial" w:hAnsi="Arial" w:cs="Arial"/>
          <w:b/>
          <w:noProof/>
          <w:sz w:val="24"/>
          <w:szCs w:val="24"/>
          <w:lang w:eastAsia="en-AU"/>
        </w:rPr>
      </w:pPr>
    </w:p>
    <w:p w14:paraId="52C6F7B6" w14:textId="77777777" w:rsidR="00680592" w:rsidRDefault="00680592" w:rsidP="004543D8">
      <w:pPr>
        <w:jc w:val="right"/>
        <w:rPr>
          <w:rFonts w:ascii="Arial" w:hAnsi="Arial" w:cs="Arial"/>
          <w:b/>
          <w:noProof/>
          <w:sz w:val="24"/>
          <w:szCs w:val="24"/>
          <w:lang w:eastAsia="en-AU"/>
        </w:rPr>
      </w:pPr>
    </w:p>
    <w:p w14:paraId="3619E4D9" w14:textId="77777777" w:rsidR="00680592" w:rsidRDefault="00680592" w:rsidP="004543D8">
      <w:pPr>
        <w:jc w:val="right"/>
        <w:rPr>
          <w:rFonts w:ascii="Arial" w:hAnsi="Arial" w:cs="Arial"/>
          <w:b/>
          <w:noProof/>
          <w:sz w:val="24"/>
          <w:szCs w:val="24"/>
          <w:lang w:eastAsia="en-AU"/>
        </w:rPr>
      </w:pPr>
    </w:p>
    <w:p w14:paraId="1A6D299B" w14:textId="77777777" w:rsidR="00680592" w:rsidRDefault="00680592" w:rsidP="004543D8">
      <w:pPr>
        <w:jc w:val="right"/>
        <w:rPr>
          <w:rFonts w:ascii="Arial" w:hAnsi="Arial" w:cs="Arial"/>
          <w:b/>
          <w:noProof/>
          <w:sz w:val="24"/>
          <w:szCs w:val="24"/>
          <w:lang w:eastAsia="en-AU"/>
        </w:rPr>
      </w:pPr>
    </w:p>
    <w:p w14:paraId="68E1F1CD" w14:textId="77777777" w:rsidR="00680592" w:rsidRDefault="00680592" w:rsidP="004543D8">
      <w:pPr>
        <w:jc w:val="right"/>
        <w:rPr>
          <w:rFonts w:ascii="Arial" w:hAnsi="Arial" w:cs="Arial"/>
          <w:b/>
          <w:noProof/>
          <w:sz w:val="24"/>
          <w:szCs w:val="24"/>
          <w:lang w:eastAsia="en-AU"/>
        </w:rPr>
      </w:pPr>
    </w:p>
    <w:p w14:paraId="3F064527" w14:textId="77777777" w:rsidR="00680592" w:rsidRDefault="00680592" w:rsidP="004543D8">
      <w:pPr>
        <w:jc w:val="right"/>
        <w:rPr>
          <w:rFonts w:ascii="Arial" w:hAnsi="Arial" w:cs="Arial"/>
          <w:b/>
          <w:noProof/>
          <w:sz w:val="24"/>
          <w:szCs w:val="24"/>
          <w:lang w:eastAsia="en-AU"/>
        </w:rPr>
      </w:pPr>
    </w:p>
    <w:p w14:paraId="6E97B06C" w14:textId="77777777" w:rsidR="00680592" w:rsidRDefault="00680592" w:rsidP="004543D8">
      <w:pPr>
        <w:jc w:val="right"/>
        <w:rPr>
          <w:rFonts w:ascii="Arial" w:hAnsi="Arial" w:cs="Arial"/>
          <w:b/>
          <w:noProof/>
          <w:sz w:val="24"/>
          <w:szCs w:val="24"/>
          <w:lang w:eastAsia="en-AU"/>
        </w:rPr>
      </w:pPr>
    </w:p>
    <w:p w14:paraId="4C581579" w14:textId="77777777" w:rsidR="00846CD4" w:rsidRDefault="00846CD4">
      <w:pPr>
        <w:sectPr w:rsidR="00846CD4" w:rsidSect="002416C3">
          <w:headerReference w:type="default" r:id="rId12"/>
          <w:footerReference w:type="default" r:id="rId13"/>
          <w:footerReference w:type="first" r:id="rId14"/>
          <w:pgSz w:w="11906" w:h="16838"/>
          <w:pgMar w:top="2552" w:right="1134" w:bottom="1560" w:left="1440" w:header="709" w:footer="709" w:gutter="0"/>
          <w:cols w:space="708"/>
          <w:titlePg/>
          <w:docGrid w:linePitch="360"/>
        </w:sectPr>
      </w:pPr>
    </w:p>
    <w:p w14:paraId="6A3C8EB5" w14:textId="77777777" w:rsidR="00C774D6" w:rsidRPr="00C774D6" w:rsidRDefault="00C774D6" w:rsidP="00C774D6">
      <w:pPr>
        <w:rPr>
          <w:rFonts w:ascii="Century Gothic" w:hAnsi="Century Gothic"/>
          <w:b/>
          <w:noProof/>
          <w:sz w:val="48"/>
          <w:szCs w:val="48"/>
          <w:lang w:eastAsia="en-AU"/>
        </w:rPr>
      </w:pPr>
      <w:bookmarkStart w:id="1" w:name="_Toc474060367"/>
      <w:r w:rsidRPr="00C774D6">
        <w:rPr>
          <w:rFonts w:ascii="Century Gothic" w:hAnsi="Century Gothic"/>
          <w:b/>
          <w:noProof/>
          <w:sz w:val="48"/>
          <w:szCs w:val="48"/>
          <w:lang w:eastAsia="en-AU"/>
        </w:rPr>
        <w:lastRenderedPageBreak/>
        <w:t>Contents</w:t>
      </w:r>
    </w:p>
    <w:p w14:paraId="1F9F5815" w14:textId="3979E569" w:rsidR="00627B82" w:rsidRDefault="00EC43FA">
      <w:pPr>
        <w:pStyle w:val="TOC1"/>
        <w:tabs>
          <w:tab w:val="right" w:leader="dot" w:pos="9016"/>
        </w:tabs>
        <w:rPr>
          <w:b w:val="0"/>
          <w:noProof/>
          <w:lang w:eastAsia="en-AU"/>
        </w:rPr>
      </w:pPr>
      <w:r>
        <w:rPr>
          <w:rFonts w:ascii="Arial" w:hAnsi="Arial" w:cs="Arial"/>
          <w:sz w:val="24"/>
          <w:szCs w:val="24"/>
        </w:rPr>
        <w:fldChar w:fldCharType="begin"/>
      </w:r>
      <w:r>
        <w:rPr>
          <w:rFonts w:ascii="Arial" w:hAnsi="Arial" w:cs="Arial"/>
          <w:sz w:val="24"/>
          <w:szCs w:val="24"/>
        </w:rPr>
        <w:instrText xml:space="preserve"> TOC \o "1-1" \h \z \u </w:instrText>
      </w:r>
      <w:r>
        <w:rPr>
          <w:rFonts w:ascii="Arial" w:hAnsi="Arial" w:cs="Arial"/>
          <w:sz w:val="24"/>
          <w:szCs w:val="24"/>
        </w:rPr>
        <w:fldChar w:fldCharType="separate"/>
      </w:r>
      <w:hyperlink w:anchor="_Toc487114688" w:history="1">
        <w:r w:rsidR="00627B82" w:rsidRPr="00D87B16">
          <w:rPr>
            <w:rStyle w:val="Hyperlink"/>
            <w:noProof/>
          </w:rPr>
          <w:t>A. Administrative details</w:t>
        </w:r>
        <w:r w:rsidR="00627B82">
          <w:rPr>
            <w:noProof/>
            <w:webHidden/>
          </w:rPr>
          <w:tab/>
        </w:r>
        <w:r w:rsidR="00627B82">
          <w:rPr>
            <w:noProof/>
            <w:webHidden/>
          </w:rPr>
          <w:fldChar w:fldCharType="begin"/>
        </w:r>
        <w:r w:rsidR="00627B82">
          <w:rPr>
            <w:noProof/>
            <w:webHidden/>
          </w:rPr>
          <w:instrText xml:space="preserve"> PAGEREF _Toc487114688 \h </w:instrText>
        </w:r>
        <w:r w:rsidR="00627B82">
          <w:rPr>
            <w:noProof/>
            <w:webHidden/>
          </w:rPr>
        </w:r>
        <w:r w:rsidR="00627B82">
          <w:rPr>
            <w:noProof/>
            <w:webHidden/>
          </w:rPr>
          <w:fldChar w:fldCharType="separate"/>
        </w:r>
        <w:r w:rsidR="00627B82">
          <w:rPr>
            <w:noProof/>
            <w:webHidden/>
          </w:rPr>
          <w:t>4</w:t>
        </w:r>
        <w:r w:rsidR="00627B82">
          <w:rPr>
            <w:noProof/>
            <w:webHidden/>
          </w:rPr>
          <w:fldChar w:fldCharType="end"/>
        </w:r>
      </w:hyperlink>
    </w:p>
    <w:p w14:paraId="3F02F359" w14:textId="78481679" w:rsidR="00627B82" w:rsidRDefault="008307D5">
      <w:pPr>
        <w:pStyle w:val="TOC1"/>
        <w:tabs>
          <w:tab w:val="right" w:leader="dot" w:pos="9016"/>
        </w:tabs>
        <w:rPr>
          <w:b w:val="0"/>
          <w:noProof/>
          <w:lang w:eastAsia="en-AU"/>
        </w:rPr>
      </w:pPr>
      <w:hyperlink w:anchor="_Toc487114689" w:history="1">
        <w:r w:rsidR="00627B82" w:rsidRPr="00D87B16">
          <w:rPr>
            <w:rStyle w:val="Hyperlink"/>
            <w:noProof/>
          </w:rPr>
          <w:t>B. Description of work and request for approval</w:t>
        </w:r>
        <w:r w:rsidR="00627B82">
          <w:rPr>
            <w:noProof/>
            <w:webHidden/>
          </w:rPr>
          <w:tab/>
        </w:r>
        <w:r w:rsidR="00627B82">
          <w:rPr>
            <w:noProof/>
            <w:webHidden/>
          </w:rPr>
          <w:fldChar w:fldCharType="begin"/>
        </w:r>
        <w:r w:rsidR="00627B82">
          <w:rPr>
            <w:noProof/>
            <w:webHidden/>
          </w:rPr>
          <w:instrText xml:space="preserve"> PAGEREF _Toc487114689 \h </w:instrText>
        </w:r>
        <w:r w:rsidR="00627B82">
          <w:rPr>
            <w:noProof/>
            <w:webHidden/>
          </w:rPr>
        </w:r>
        <w:r w:rsidR="00627B82">
          <w:rPr>
            <w:noProof/>
            <w:webHidden/>
          </w:rPr>
          <w:fldChar w:fldCharType="separate"/>
        </w:r>
        <w:r w:rsidR="00627B82">
          <w:rPr>
            <w:noProof/>
            <w:webHidden/>
          </w:rPr>
          <w:t>6</w:t>
        </w:r>
        <w:r w:rsidR="00627B82">
          <w:rPr>
            <w:noProof/>
            <w:webHidden/>
          </w:rPr>
          <w:fldChar w:fldCharType="end"/>
        </w:r>
      </w:hyperlink>
    </w:p>
    <w:p w14:paraId="6F3E6F60" w14:textId="5BE5AE68" w:rsidR="00627B82" w:rsidRDefault="008307D5">
      <w:pPr>
        <w:pStyle w:val="TOC1"/>
        <w:tabs>
          <w:tab w:val="right" w:leader="dot" w:pos="9016"/>
        </w:tabs>
        <w:rPr>
          <w:b w:val="0"/>
          <w:noProof/>
          <w:lang w:eastAsia="en-AU"/>
        </w:rPr>
      </w:pPr>
      <w:hyperlink w:anchor="_Toc487114690" w:history="1">
        <w:r w:rsidR="00627B82" w:rsidRPr="00D87B16">
          <w:rPr>
            <w:rStyle w:val="Hyperlink"/>
            <w:noProof/>
          </w:rPr>
          <w:t>C. Evidence of Industry support</w:t>
        </w:r>
        <w:r w:rsidR="00627B82">
          <w:rPr>
            <w:noProof/>
            <w:webHidden/>
          </w:rPr>
          <w:tab/>
        </w:r>
        <w:r w:rsidR="00627B82">
          <w:rPr>
            <w:noProof/>
            <w:webHidden/>
          </w:rPr>
          <w:fldChar w:fldCharType="begin"/>
        </w:r>
        <w:r w:rsidR="00627B82">
          <w:rPr>
            <w:noProof/>
            <w:webHidden/>
          </w:rPr>
          <w:instrText xml:space="preserve"> PAGEREF _Toc487114690 \h </w:instrText>
        </w:r>
        <w:r w:rsidR="00627B82">
          <w:rPr>
            <w:noProof/>
            <w:webHidden/>
          </w:rPr>
        </w:r>
        <w:r w:rsidR="00627B82">
          <w:rPr>
            <w:noProof/>
            <w:webHidden/>
          </w:rPr>
          <w:fldChar w:fldCharType="separate"/>
        </w:r>
        <w:r w:rsidR="00627B82">
          <w:rPr>
            <w:noProof/>
            <w:webHidden/>
          </w:rPr>
          <w:t>8</w:t>
        </w:r>
        <w:r w:rsidR="00627B82">
          <w:rPr>
            <w:noProof/>
            <w:webHidden/>
          </w:rPr>
          <w:fldChar w:fldCharType="end"/>
        </w:r>
      </w:hyperlink>
    </w:p>
    <w:p w14:paraId="4943B21B" w14:textId="6611B01A" w:rsidR="00627B82" w:rsidRDefault="008307D5">
      <w:pPr>
        <w:pStyle w:val="TOC1"/>
        <w:tabs>
          <w:tab w:val="right" w:leader="dot" w:pos="9016"/>
        </w:tabs>
        <w:rPr>
          <w:b w:val="0"/>
          <w:noProof/>
          <w:lang w:eastAsia="en-AU"/>
        </w:rPr>
      </w:pPr>
      <w:hyperlink w:anchor="_Toc487114691" w:history="1">
        <w:r w:rsidR="00627B82" w:rsidRPr="00D87B16">
          <w:rPr>
            <w:rStyle w:val="Hyperlink"/>
            <w:noProof/>
          </w:rPr>
          <w:t>D. Industry expectations about training delivery</w:t>
        </w:r>
        <w:r w:rsidR="00627B82">
          <w:rPr>
            <w:noProof/>
            <w:webHidden/>
          </w:rPr>
          <w:tab/>
        </w:r>
        <w:r w:rsidR="00627B82">
          <w:rPr>
            <w:noProof/>
            <w:webHidden/>
          </w:rPr>
          <w:fldChar w:fldCharType="begin"/>
        </w:r>
        <w:r w:rsidR="00627B82">
          <w:rPr>
            <w:noProof/>
            <w:webHidden/>
          </w:rPr>
          <w:instrText xml:space="preserve"> PAGEREF _Toc487114691 \h </w:instrText>
        </w:r>
        <w:r w:rsidR="00627B82">
          <w:rPr>
            <w:noProof/>
            <w:webHidden/>
          </w:rPr>
        </w:r>
        <w:r w:rsidR="00627B82">
          <w:rPr>
            <w:noProof/>
            <w:webHidden/>
          </w:rPr>
          <w:fldChar w:fldCharType="separate"/>
        </w:r>
        <w:r w:rsidR="00627B82">
          <w:rPr>
            <w:noProof/>
            <w:webHidden/>
          </w:rPr>
          <w:t>9</w:t>
        </w:r>
        <w:r w:rsidR="00627B82">
          <w:rPr>
            <w:noProof/>
            <w:webHidden/>
          </w:rPr>
          <w:fldChar w:fldCharType="end"/>
        </w:r>
      </w:hyperlink>
    </w:p>
    <w:p w14:paraId="451495F1" w14:textId="129E9C73" w:rsidR="00627B82" w:rsidRDefault="008307D5">
      <w:pPr>
        <w:pStyle w:val="TOC1"/>
        <w:tabs>
          <w:tab w:val="right" w:leader="dot" w:pos="9016"/>
        </w:tabs>
        <w:rPr>
          <w:b w:val="0"/>
          <w:noProof/>
          <w:lang w:eastAsia="en-AU"/>
        </w:rPr>
      </w:pPr>
      <w:hyperlink w:anchor="_Toc487114692" w:history="1">
        <w:r w:rsidR="00627B82" w:rsidRPr="00D87B16">
          <w:rPr>
            <w:rStyle w:val="Hyperlink"/>
            <w:noProof/>
          </w:rPr>
          <w:t>E. Implementation of the training package components</w:t>
        </w:r>
        <w:r w:rsidR="00627B82">
          <w:rPr>
            <w:noProof/>
            <w:webHidden/>
          </w:rPr>
          <w:tab/>
        </w:r>
        <w:r w:rsidR="00627B82">
          <w:rPr>
            <w:noProof/>
            <w:webHidden/>
          </w:rPr>
          <w:fldChar w:fldCharType="begin"/>
        </w:r>
        <w:r w:rsidR="00627B82">
          <w:rPr>
            <w:noProof/>
            <w:webHidden/>
          </w:rPr>
          <w:instrText xml:space="preserve"> PAGEREF _Toc487114692 \h </w:instrText>
        </w:r>
        <w:r w:rsidR="00627B82">
          <w:rPr>
            <w:noProof/>
            <w:webHidden/>
          </w:rPr>
        </w:r>
        <w:r w:rsidR="00627B82">
          <w:rPr>
            <w:noProof/>
            <w:webHidden/>
          </w:rPr>
          <w:fldChar w:fldCharType="separate"/>
        </w:r>
        <w:r w:rsidR="00627B82">
          <w:rPr>
            <w:noProof/>
            <w:webHidden/>
          </w:rPr>
          <w:t>10</w:t>
        </w:r>
        <w:r w:rsidR="00627B82">
          <w:rPr>
            <w:noProof/>
            <w:webHidden/>
          </w:rPr>
          <w:fldChar w:fldCharType="end"/>
        </w:r>
      </w:hyperlink>
    </w:p>
    <w:p w14:paraId="41C91A1D" w14:textId="382FF387" w:rsidR="00627B82" w:rsidRDefault="008307D5">
      <w:pPr>
        <w:pStyle w:val="TOC1"/>
        <w:tabs>
          <w:tab w:val="right" w:leader="dot" w:pos="9016"/>
        </w:tabs>
        <w:rPr>
          <w:b w:val="0"/>
          <w:noProof/>
          <w:lang w:eastAsia="en-AU"/>
        </w:rPr>
      </w:pPr>
      <w:hyperlink w:anchor="_Toc487114693" w:history="1">
        <w:r w:rsidR="00627B82" w:rsidRPr="00D87B16">
          <w:rPr>
            <w:rStyle w:val="Hyperlink"/>
            <w:noProof/>
          </w:rPr>
          <w:t>F. Quality assurance reports</w:t>
        </w:r>
        <w:r w:rsidR="00627B82">
          <w:rPr>
            <w:noProof/>
            <w:webHidden/>
          </w:rPr>
          <w:tab/>
        </w:r>
        <w:r w:rsidR="00627B82">
          <w:rPr>
            <w:noProof/>
            <w:webHidden/>
          </w:rPr>
          <w:fldChar w:fldCharType="begin"/>
        </w:r>
        <w:r w:rsidR="00627B82">
          <w:rPr>
            <w:noProof/>
            <w:webHidden/>
          </w:rPr>
          <w:instrText xml:space="preserve"> PAGEREF _Toc487114693 \h </w:instrText>
        </w:r>
        <w:r w:rsidR="00627B82">
          <w:rPr>
            <w:noProof/>
            <w:webHidden/>
          </w:rPr>
        </w:r>
        <w:r w:rsidR="00627B82">
          <w:rPr>
            <w:noProof/>
            <w:webHidden/>
          </w:rPr>
          <w:fldChar w:fldCharType="separate"/>
        </w:r>
        <w:r w:rsidR="00627B82">
          <w:rPr>
            <w:noProof/>
            <w:webHidden/>
          </w:rPr>
          <w:t>11</w:t>
        </w:r>
        <w:r w:rsidR="00627B82">
          <w:rPr>
            <w:noProof/>
            <w:webHidden/>
          </w:rPr>
          <w:fldChar w:fldCharType="end"/>
        </w:r>
      </w:hyperlink>
    </w:p>
    <w:p w14:paraId="5AFBA306" w14:textId="2171EAB6" w:rsidR="00627B82" w:rsidRDefault="008307D5">
      <w:pPr>
        <w:pStyle w:val="TOC1"/>
        <w:tabs>
          <w:tab w:val="right" w:leader="dot" w:pos="9016"/>
        </w:tabs>
        <w:rPr>
          <w:b w:val="0"/>
          <w:noProof/>
          <w:lang w:eastAsia="en-AU"/>
        </w:rPr>
      </w:pPr>
      <w:hyperlink w:anchor="_Toc487114694" w:history="1">
        <w:r w:rsidR="00627B82" w:rsidRPr="00D87B16">
          <w:rPr>
            <w:rStyle w:val="Hyperlink"/>
            <w:noProof/>
          </w:rPr>
          <w:t>G. Implementation of COAG Industry Skills Council reforms to training packages</w:t>
        </w:r>
        <w:r w:rsidR="00627B82">
          <w:rPr>
            <w:noProof/>
            <w:webHidden/>
          </w:rPr>
          <w:tab/>
        </w:r>
        <w:r w:rsidR="00627B82">
          <w:rPr>
            <w:noProof/>
            <w:webHidden/>
          </w:rPr>
          <w:fldChar w:fldCharType="begin"/>
        </w:r>
        <w:r w:rsidR="00627B82">
          <w:rPr>
            <w:noProof/>
            <w:webHidden/>
          </w:rPr>
          <w:instrText xml:space="preserve"> PAGEREF _Toc487114694 \h </w:instrText>
        </w:r>
        <w:r w:rsidR="00627B82">
          <w:rPr>
            <w:noProof/>
            <w:webHidden/>
          </w:rPr>
        </w:r>
        <w:r w:rsidR="00627B82">
          <w:rPr>
            <w:noProof/>
            <w:webHidden/>
          </w:rPr>
          <w:fldChar w:fldCharType="separate"/>
        </w:r>
        <w:r w:rsidR="00627B82">
          <w:rPr>
            <w:noProof/>
            <w:webHidden/>
          </w:rPr>
          <w:t>12</w:t>
        </w:r>
        <w:r w:rsidR="00627B82">
          <w:rPr>
            <w:noProof/>
            <w:webHidden/>
          </w:rPr>
          <w:fldChar w:fldCharType="end"/>
        </w:r>
      </w:hyperlink>
    </w:p>
    <w:p w14:paraId="02AA0AE1" w14:textId="6825D60F" w:rsidR="00627B82" w:rsidRDefault="008307D5">
      <w:pPr>
        <w:pStyle w:val="TOC1"/>
        <w:tabs>
          <w:tab w:val="right" w:leader="dot" w:pos="9016"/>
        </w:tabs>
        <w:rPr>
          <w:b w:val="0"/>
          <w:noProof/>
          <w:lang w:eastAsia="en-AU"/>
        </w:rPr>
      </w:pPr>
      <w:hyperlink w:anchor="_Toc487114695" w:history="1">
        <w:r w:rsidR="00627B82" w:rsidRPr="00D87B16">
          <w:rPr>
            <w:rStyle w:val="Hyperlink"/>
            <w:noProof/>
          </w:rPr>
          <w:t>H. Evidence of completion</w:t>
        </w:r>
        <w:r w:rsidR="00627B82">
          <w:rPr>
            <w:noProof/>
            <w:webHidden/>
          </w:rPr>
          <w:tab/>
        </w:r>
        <w:r w:rsidR="00627B82">
          <w:rPr>
            <w:noProof/>
            <w:webHidden/>
          </w:rPr>
          <w:fldChar w:fldCharType="begin"/>
        </w:r>
        <w:r w:rsidR="00627B82">
          <w:rPr>
            <w:noProof/>
            <w:webHidden/>
          </w:rPr>
          <w:instrText xml:space="preserve"> PAGEREF _Toc487114695 \h </w:instrText>
        </w:r>
        <w:r w:rsidR="00627B82">
          <w:rPr>
            <w:noProof/>
            <w:webHidden/>
          </w:rPr>
        </w:r>
        <w:r w:rsidR="00627B82">
          <w:rPr>
            <w:noProof/>
            <w:webHidden/>
          </w:rPr>
          <w:fldChar w:fldCharType="separate"/>
        </w:r>
        <w:r w:rsidR="00627B82">
          <w:rPr>
            <w:noProof/>
            <w:webHidden/>
          </w:rPr>
          <w:t>13</w:t>
        </w:r>
        <w:r w:rsidR="00627B82">
          <w:rPr>
            <w:noProof/>
            <w:webHidden/>
          </w:rPr>
          <w:fldChar w:fldCharType="end"/>
        </w:r>
      </w:hyperlink>
    </w:p>
    <w:p w14:paraId="50700A37" w14:textId="5EEC19E9" w:rsidR="00627B82" w:rsidRDefault="008307D5">
      <w:pPr>
        <w:pStyle w:val="TOC1"/>
        <w:tabs>
          <w:tab w:val="right" w:leader="dot" w:pos="9016"/>
        </w:tabs>
        <w:rPr>
          <w:b w:val="0"/>
          <w:noProof/>
          <w:lang w:eastAsia="en-AU"/>
        </w:rPr>
      </w:pPr>
      <w:hyperlink w:anchor="_Toc487114696" w:history="1">
        <w:r w:rsidR="00627B82" w:rsidRPr="00D87B16">
          <w:rPr>
            <w:rStyle w:val="Hyperlink"/>
            <w:noProof/>
          </w:rPr>
          <w:t>I. IRC support</w:t>
        </w:r>
        <w:r w:rsidR="00627B82">
          <w:rPr>
            <w:noProof/>
            <w:webHidden/>
          </w:rPr>
          <w:tab/>
        </w:r>
        <w:r w:rsidR="00627B82">
          <w:rPr>
            <w:noProof/>
            <w:webHidden/>
          </w:rPr>
          <w:fldChar w:fldCharType="begin"/>
        </w:r>
        <w:r w:rsidR="00627B82">
          <w:rPr>
            <w:noProof/>
            <w:webHidden/>
          </w:rPr>
          <w:instrText xml:space="preserve"> PAGEREF _Toc487114696 \h </w:instrText>
        </w:r>
        <w:r w:rsidR="00627B82">
          <w:rPr>
            <w:noProof/>
            <w:webHidden/>
          </w:rPr>
        </w:r>
        <w:r w:rsidR="00627B82">
          <w:rPr>
            <w:noProof/>
            <w:webHidden/>
          </w:rPr>
          <w:fldChar w:fldCharType="separate"/>
        </w:r>
        <w:r w:rsidR="00627B82">
          <w:rPr>
            <w:noProof/>
            <w:webHidden/>
          </w:rPr>
          <w:t>14</w:t>
        </w:r>
        <w:r w:rsidR="00627B82">
          <w:rPr>
            <w:noProof/>
            <w:webHidden/>
          </w:rPr>
          <w:fldChar w:fldCharType="end"/>
        </w:r>
      </w:hyperlink>
    </w:p>
    <w:p w14:paraId="7544CDD3" w14:textId="188E22E5" w:rsidR="00627B82" w:rsidRDefault="008307D5">
      <w:pPr>
        <w:pStyle w:val="TOC1"/>
        <w:tabs>
          <w:tab w:val="right" w:leader="dot" w:pos="9016"/>
        </w:tabs>
        <w:rPr>
          <w:b w:val="0"/>
          <w:noProof/>
          <w:lang w:eastAsia="en-AU"/>
        </w:rPr>
      </w:pPr>
      <w:hyperlink w:anchor="_Toc487114697" w:history="1">
        <w:r w:rsidR="00627B82" w:rsidRPr="00D87B16">
          <w:rPr>
            <w:rStyle w:val="Hyperlink"/>
            <w:noProof/>
          </w:rPr>
          <w:t>Appendix 1: Components for endorsement</w:t>
        </w:r>
        <w:r w:rsidR="00627B82">
          <w:rPr>
            <w:noProof/>
            <w:webHidden/>
          </w:rPr>
          <w:tab/>
        </w:r>
        <w:r w:rsidR="00627B82">
          <w:rPr>
            <w:noProof/>
            <w:webHidden/>
          </w:rPr>
          <w:fldChar w:fldCharType="begin"/>
        </w:r>
        <w:r w:rsidR="00627B82">
          <w:rPr>
            <w:noProof/>
            <w:webHidden/>
          </w:rPr>
          <w:instrText xml:space="preserve"> PAGEREF _Toc487114697 \h </w:instrText>
        </w:r>
        <w:r w:rsidR="00627B82">
          <w:rPr>
            <w:noProof/>
            <w:webHidden/>
          </w:rPr>
        </w:r>
        <w:r w:rsidR="00627B82">
          <w:rPr>
            <w:noProof/>
            <w:webHidden/>
          </w:rPr>
          <w:fldChar w:fldCharType="separate"/>
        </w:r>
        <w:r w:rsidR="00627B82">
          <w:rPr>
            <w:noProof/>
            <w:webHidden/>
          </w:rPr>
          <w:t>15</w:t>
        </w:r>
        <w:r w:rsidR="00627B82">
          <w:rPr>
            <w:noProof/>
            <w:webHidden/>
          </w:rPr>
          <w:fldChar w:fldCharType="end"/>
        </w:r>
      </w:hyperlink>
    </w:p>
    <w:p w14:paraId="6B99136E" w14:textId="378F7DBB" w:rsidR="00627B82" w:rsidRDefault="008307D5">
      <w:pPr>
        <w:pStyle w:val="TOC1"/>
        <w:tabs>
          <w:tab w:val="right" w:leader="dot" w:pos="9016"/>
        </w:tabs>
        <w:rPr>
          <w:b w:val="0"/>
          <w:noProof/>
          <w:lang w:eastAsia="en-AU"/>
        </w:rPr>
      </w:pPr>
      <w:hyperlink w:anchor="_Toc487114698" w:history="1">
        <w:r w:rsidR="00627B82" w:rsidRPr="00D87B16">
          <w:rPr>
            <w:rStyle w:val="Hyperlink"/>
            <w:noProof/>
          </w:rPr>
          <w:t>Appendix 2: Industry support</w:t>
        </w:r>
        <w:r w:rsidR="00627B82">
          <w:rPr>
            <w:noProof/>
            <w:webHidden/>
          </w:rPr>
          <w:tab/>
        </w:r>
        <w:r w:rsidR="00627B82">
          <w:rPr>
            <w:noProof/>
            <w:webHidden/>
          </w:rPr>
          <w:fldChar w:fldCharType="begin"/>
        </w:r>
        <w:r w:rsidR="00627B82">
          <w:rPr>
            <w:noProof/>
            <w:webHidden/>
          </w:rPr>
          <w:instrText xml:space="preserve"> PAGEREF _Toc487114698 \h </w:instrText>
        </w:r>
        <w:r w:rsidR="00627B82">
          <w:rPr>
            <w:noProof/>
            <w:webHidden/>
          </w:rPr>
        </w:r>
        <w:r w:rsidR="00627B82">
          <w:rPr>
            <w:noProof/>
            <w:webHidden/>
          </w:rPr>
          <w:fldChar w:fldCharType="separate"/>
        </w:r>
        <w:r w:rsidR="00627B82">
          <w:rPr>
            <w:noProof/>
            <w:webHidden/>
          </w:rPr>
          <w:t>21</w:t>
        </w:r>
        <w:r w:rsidR="00627B82">
          <w:rPr>
            <w:noProof/>
            <w:webHidden/>
          </w:rPr>
          <w:fldChar w:fldCharType="end"/>
        </w:r>
      </w:hyperlink>
    </w:p>
    <w:p w14:paraId="6A8B65DC" w14:textId="0051ABE2" w:rsidR="00627B82" w:rsidRDefault="008307D5">
      <w:pPr>
        <w:pStyle w:val="TOC1"/>
        <w:tabs>
          <w:tab w:val="right" w:leader="dot" w:pos="9016"/>
        </w:tabs>
        <w:rPr>
          <w:b w:val="0"/>
          <w:noProof/>
          <w:lang w:eastAsia="en-AU"/>
        </w:rPr>
      </w:pPr>
      <w:hyperlink w:anchor="_Toc487114699" w:history="1">
        <w:r w:rsidR="00627B82" w:rsidRPr="00D87B16">
          <w:rPr>
            <w:rStyle w:val="Hyperlink"/>
            <w:noProof/>
          </w:rPr>
          <w:t>Appendix 3: Quality assurance report</w:t>
        </w:r>
        <w:r w:rsidR="00627B82">
          <w:rPr>
            <w:noProof/>
            <w:webHidden/>
          </w:rPr>
          <w:tab/>
        </w:r>
        <w:r w:rsidR="00627B82">
          <w:rPr>
            <w:noProof/>
            <w:webHidden/>
          </w:rPr>
          <w:fldChar w:fldCharType="begin"/>
        </w:r>
        <w:r w:rsidR="00627B82">
          <w:rPr>
            <w:noProof/>
            <w:webHidden/>
          </w:rPr>
          <w:instrText xml:space="preserve"> PAGEREF _Toc487114699 \h </w:instrText>
        </w:r>
        <w:r w:rsidR="00627B82">
          <w:rPr>
            <w:noProof/>
            <w:webHidden/>
          </w:rPr>
        </w:r>
        <w:r w:rsidR="00627B82">
          <w:rPr>
            <w:noProof/>
            <w:webHidden/>
          </w:rPr>
          <w:fldChar w:fldCharType="separate"/>
        </w:r>
        <w:r w:rsidR="00627B82">
          <w:rPr>
            <w:noProof/>
            <w:webHidden/>
          </w:rPr>
          <w:t>24</w:t>
        </w:r>
        <w:r w:rsidR="00627B82">
          <w:rPr>
            <w:noProof/>
            <w:webHidden/>
          </w:rPr>
          <w:fldChar w:fldCharType="end"/>
        </w:r>
      </w:hyperlink>
    </w:p>
    <w:p w14:paraId="00CF8F5A" w14:textId="3F753B61" w:rsidR="00627B82" w:rsidRDefault="008307D5">
      <w:pPr>
        <w:pStyle w:val="TOC1"/>
        <w:tabs>
          <w:tab w:val="right" w:leader="dot" w:pos="9016"/>
        </w:tabs>
        <w:rPr>
          <w:b w:val="0"/>
          <w:noProof/>
          <w:lang w:eastAsia="en-AU"/>
        </w:rPr>
      </w:pPr>
      <w:hyperlink w:anchor="_Toc487114700" w:history="1">
        <w:r w:rsidR="00627B82" w:rsidRPr="00D87B16">
          <w:rPr>
            <w:rStyle w:val="Hyperlink"/>
            <w:noProof/>
          </w:rPr>
          <w:t>Section 1 – Details of draft training package components</w:t>
        </w:r>
        <w:r w:rsidR="00627B82">
          <w:rPr>
            <w:noProof/>
            <w:webHidden/>
          </w:rPr>
          <w:tab/>
        </w:r>
        <w:r w:rsidR="00627B82">
          <w:rPr>
            <w:noProof/>
            <w:webHidden/>
          </w:rPr>
          <w:fldChar w:fldCharType="begin"/>
        </w:r>
        <w:r w:rsidR="00627B82">
          <w:rPr>
            <w:noProof/>
            <w:webHidden/>
          </w:rPr>
          <w:instrText xml:space="preserve"> PAGEREF _Toc487114700 \h </w:instrText>
        </w:r>
        <w:r w:rsidR="00627B82">
          <w:rPr>
            <w:noProof/>
            <w:webHidden/>
          </w:rPr>
        </w:r>
        <w:r w:rsidR="00627B82">
          <w:rPr>
            <w:noProof/>
            <w:webHidden/>
          </w:rPr>
          <w:fldChar w:fldCharType="separate"/>
        </w:r>
        <w:r w:rsidR="00627B82">
          <w:rPr>
            <w:noProof/>
            <w:webHidden/>
          </w:rPr>
          <w:t>24</w:t>
        </w:r>
        <w:r w:rsidR="00627B82">
          <w:rPr>
            <w:noProof/>
            <w:webHidden/>
          </w:rPr>
          <w:fldChar w:fldCharType="end"/>
        </w:r>
      </w:hyperlink>
    </w:p>
    <w:p w14:paraId="35BB2EC9" w14:textId="169FD5D2" w:rsidR="00627B82" w:rsidRDefault="008307D5">
      <w:pPr>
        <w:pStyle w:val="TOC1"/>
        <w:tabs>
          <w:tab w:val="right" w:leader="dot" w:pos="9016"/>
        </w:tabs>
        <w:rPr>
          <w:b w:val="0"/>
          <w:noProof/>
          <w:lang w:eastAsia="en-AU"/>
        </w:rPr>
      </w:pPr>
      <w:hyperlink w:anchor="_Toc487114701" w:history="1">
        <w:r w:rsidR="00627B82" w:rsidRPr="00D87B16">
          <w:rPr>
            <w:rStyle w:val="Hyperlink"/>
            <w:noProof/>
          </w:rPr>
          <w:t>Section 2 – Compliance with the standards for training packages</w:t>
        </w:r>
        <w:r w:rsidR="00627B82">
          <w:rPr>
            <w:noProof/>
            <w:webHidden/>
          </w:rPr>
          <w:tab/>
        </w:r>
        <w:r w:rsidR="00627B82">
          <w:rPr>
            <w:noProof/>
            <w:webHidden/>
          </w:rPr>
          <w:fldChar w:fldCharType="begin"/>
        </w:r>
        <w:r w:rsidR="00627B82">
          <w:rPr>
            <w:noProof/>
            <w:webHidden/>
          </w:rPr>
          <w:instrText xml:space="preserve"> PAGEREF _Toc487114701 \h </w:instrText>
        </w:r>
        <w:r w:rsidR="00627B82">
          <w:rPr>
            <w:noProof/>
            <w:webHidden/>
          </w:rPr>
        </w:r>
        <w:r w:rsidR="00627B82">
          <w:rPr>
            <w:noProof/>
            <w:webHidden/>
          </w:rPr>
          <w:fldChar w:fldCharType="separate"/>
        </w:r>
        <w:r w:rsidR="00627B82">
          <w:rPr>
            <w:noProof/>
            <w:webHidden/>
          </w:rPr>
          <w:t>25</w:t>
        </w:r>
        <w:r w:rsidR="00627B82">
          <w:rPr>
            <w:noProof/>
            <w:webHidden/>
          </w:rPr>
          <w:fldChar w:fldCharType="end"/>
        </w:r>
      </w:hyperlink>
    </w:p>
    <w:p w14:paraId="68FEAC9C" w14:textId="651670F0" w:rsidR="00627B82" w:rsidRDefault="008307D5">
      <w:pPr>
        <w:pStyle w:val="TOC1"/>
        <w:tabs>
          <w:tab w:val="right" w:leader="dot" w:pos="9016"/>
        </w:tabs>
        <w:rPr>
          <w:b w:val="0"/>
          <w:noProof/>
          <w:lang w:eastAsia="en-AU"/>
        </w:rPr>
      </w:pPr>
      <w:hyperlink w:anchor="_Toc487114702" w:history="1">
        <w:r w:rsidR="00627B82" w:rsidRPr="00D87B16">
          <w:rPr>
            <w:rStyle w:val="Hyperlink"/>
            <w:noProof/>
          </w:rPr>
          <w:t>Section 3 – Comments on how the draft training package components meet the quality principles</w:t>
        </w:r>
        <w:r w:rsidR="00627B82">
          <w:rPr>
            <w:noProof/>
            <w:webHidden/>
          </w:rPr>
          <w:tab/>
        </w:r>
        <w:r w:rsidR="00627B82">
          <w:rPr>
            <w:noProof/>
            <w:webHidden/>
          </w:rPr>
          <w:fldChar w:fldCharType="begin"/>
        </w:r>
        <w:r w:rsidR="00627B82">
          <w:rPr>
            <w:noProof/>
            <w:webHidden/>
          </w:rPr>
          <w:instrText xml:space="preserve"> PAGEREF _Toc487114702 \h </w:instrText>
        </w:r>
        <w:r w:rsidR="00627B82">
          <w:rPr>
            <w:noProof/>
            <w:webHidden/>
          </w:rPr>
        </w:r>
        <w:r w:rsidR="00627B82">
          <w:rPr>
            <w:noProof/>
            <w:webHidden/>
          </w:rPr>
          <w:fldChar w:fldCharType="separate"/>
        </w:r>
        <w:r w:rsidR="00627B82">
          <w:rPr>
            <w:noProof/>
            <w:webHidden/>
          </w:rPr>
          <w:t>28</w:t>
        </w:r>
        <w:r w:rsidR="00627B82">
          <w:rPr>
            <w:noProof/>
            <w:webHidden/>
          </w:rPr>
          <w:fldChar w:fldCharType="end"/>
        </w:r>
      </w:hyperlink>
    </w:p>
    <w:p w14:paraId="42ACB38F" w14:textId="508529BF" w:rsidR="00EC43FA" w:rsidRDefault="00EC43FA" w:rsidP="00EC43FA">
      <w:pPr>
        <w:pStyle w:val="Heading1"/>
        <w:rPr>
          <w:rFonts w:ascii="Arial" w:hAnsi="Arial" w:cs="Arial"/>
          <w:sz w:val="24"/>
          <w:szCs w:val="24"/>
        </w:rPr>
      </w:pPr>
      <w:r>
        <w:rPr>
          <w:rFonts w:ascii="Arial" w:hAnsi="Arial" w:cs="Arial"/>
          <w:sz w:val="24"/>
          <w:szCs w:val="24"/>
        </w:rPr>
        <w:fldChar w:fldCharType="end"/>
      </w:r>
    </w:p>
    <w:p w14:paraId="76714E30" w14:textId="77777777" w:rsidR="004544DA" w:rsidRDefault="004544DA" w:rsidP="00513F4D">
      <w:pPr>
        <w:jc w:val="both"/>
        <w:rPr>
          <w:b/>
          <w:color w:val="FF0000"/>
          <w:sz w:val="28"/>
          <w:szCs w:val="28"/>
        </w:rPr>
        <w:sectPr w:rsidR="004544DA" w:rsidSect="006A3A8B">
          <w:footerReference w:type="default" r:id="rId15"/>
          <w:footerReference w:type="first" r:id="rId16"/>
          <w:pgSz w:w="11906" w:h="16838"/>
          <w:pgMar w:top="1440" w:right="1440" w:bottom="1440" w:left="1440" w:header="708" w:footer="708" w:gutter="0"/>
          <w:cols w:space="708"/>
          <w:docGrid w:linePitch="360"/>
        </w:sectPr>
      </w:pPr>
    </w:p>
    <w:p w14:paraId="73D16E16" w14:textId="77777777" w:rsidR="00A96BAA" w:rsidRDefault="00FC3E70" w:rsidP="00FC3E70">
      <w:pPr>
        <w:pStyle w:val="Heading1"/>
      </w:pPr>
      <w:bookmarkStart w:id="2" w:name="_Toc487114688"/>
      <w:bookmarkEnd w:id="1"/>
      <w:r w:rsidRPr="00FC3E70">
        <w:lastRenderedPageBreak/>
        <w:t>A. Administrative</w:t>
      </w:r>
      <w:r>
        <w:t xml:space="preserve"> details</w:t>
      </w:r>
      <w:bookmarkEnd w:id="2"/>
    </w:p>
    <w:p w14:paraId="44793C80" w14:textId="77777777" w:rsidR="00FC3E70" w:rsidRPr="00E247A2" w:rsidRDefault="00FC3E70" w:rsidP="00D170FC">
      <w:pPr>
        <w:pStyle w:val="SIText"/>
      </w:pPr>
      <w:r w:rsidRPr="00E247A2">
        <w:t xml:space="preserve">This section provides an overview of the </w:t>
      </w:r>
      <w:r w:rsidR="005A14CB" w:rsidRPr="00E247A2">
        <w:t xml:space="preserve">relevant </w:t>
      </w:r>
      <w:r w:rsidRPr="00E247A2">
        <w:t xml:space="preserve">organisations, </w:t>
      </w:r>
      <w:r w:rsidR="005A14CB" w:rsidRPr="00E247A2">
        <w:t xml:space="preserve">the case for change and training package </w:t>
      </w:r>
      <w:r w:rsidRPr="00E247A2">
        <w:t xml:space="preserve">components </w:t>
      </w:r>
      <w:r w:rsidR="005A14CB" w:rsidRPr="00E247A2">
        <w:t>for endorsement.</w:t>
      </w:r>
    </w:p>
    <w:p w14:paraId="7A12D3BD" w14:textId="77777777" w:rsidR="00672F22" w:rsidRPr="00E247A2" w:rsidRDefault="00BF71AE" w:rsidP="00672F22">
      <w:pPr>
        <w:pStyle w:val="Heading2"/>
        <w:rPr>
          <w:sz w:val="24"/>
        </w:rPr>
      </w:pPr>
      <w:r w:rsidRPr="00E247A2">
        <w:rPr>
          <w:sz w:val="24"/>
        </w:rPr>
        <w:t xml:space="preserve">Industry Reference Committee submitting the Case for Endorsement </w:t>
      </w:r>
    </w:p>
    <w:p w14:paraId="3F51E050" w14:textId="167095DC" w:rsidR="008F4DD4" w:rsidRPr="00E247A2" w:rsidRDefault="00BF71AE" w:rsidP="00D170FC">
      <w:pPr>
        <w:pStyle w:val="SIText"/>
      </w:pPr>
      <w:r w:rsidRPr="00E247A2">
        <w:t xml:space="preserve">This submission is made by the </w:t>
      </w:r>
      <w:r w:rsidR="004343D0">
        <w:t>Racing</w:t>
      </w:r>
      <w:r w:rsidRPr="00E247A2">
        <w:t xml:space="preserve"> </w:t>
      </w:r>
      <w:bookmarkStart w:id="3" w:name="_Hlk485578981"/>
      <w:r w:rsidRPr="00E247A2">
        <w:t>I</w:t>
      </w:r>
      <w:r w:rsidR="00672F22" w:rsidRPr="00E247A2">
        <w:t xml:space="preserve">ndustry Reference </w:t>
      </w:r>
      <w:r w:rsidRPr="00E247A2">
        <w:t>Committee</w:t>
      </w:r>
      <w:r w:rsidR="00506C52">
        <w:t xml:space="preserve"> </w:t>
      </w:r>
      <w:bookmarkEnd w:id="3"/>
      <w:r w:rsidR="00506C52">
        <w:t>(IRC)</w:t>
      </w:r>
      <w:r w:rsidRPr="00E247A2">
        <w:t>.</w:t>
      </w:r>
    </w:p>
    <w:p w14:paraId="43173135" w14:textId="77777777" w:rsidR="00BF71AE" w:rsidRPr="00E247A2" w:rsidRDefault="00BF71AE" w:rsidP="00BF71AE">
      <w:pPr>
        <w:pStyle w:val="Heading2"/>
        <w:rPr>
          <w:sz w:val="24"/>
        </w:rPr>
      </w:pPr>
      <w:r w:rsidRPr="00E247A2">
        <w:rPr>
          <w:sz w:val="24"/>
        </w:rPr>
        <w:t>Skills Service Organisation supporting the submission</w:t>
      </w:r>
    </w:p>
    <w:p w14:paraId="6BC7976B" w14:textId="77777777" w:rsidR="00672F22" w:rsidRPr="00E247A2" w:rsidRDefault="005D1A4D" w:rsidP="00D170FC">
      <w:pPr>
        <w:pStyle w:val="SIText"/>
      </w:pPr>
      <w:r w:rsidRPr="00E247A2">
        <w:t xml:space="preserve">Skills Impact </w:t>
      </w:r>
      <w:r w:rsidR="005A14CB" w:rsidRPr="00E247A2">
        <w:t xml:space="preserve">Ltd </w:t>
      </w:r>
      <w:r w:rsidRPr="00E247A2">
        <w:t>is t</w:t>
      </w:r>
      <w:r w:rsidR="008F4DD4" w:rsidRPr="00E247A2">
        <w:t xml:space="preserve">he </w:t>
      </w:r>
      <w:r w:rsidR="00672F22" w:rsidRPr="00E247A2">
        <w:t>Skills Service Organisation</w:t>
      </w:r>
      <w:r w:rsidR="008F4DD4" w:rsidRPr="00E247A2">
        <w:t xml:space="preserve"> </w:t>
      </w:r>
      <w:r w:rsidR="007D2266" w:rsidRPr="00E247A2">
        <w:t xml:space="preserve">(SSO) </w:t>
      </w:r>
      <w:r w:rsidR="005A14CB" w:rsidRPr="00E247A2">
        <w:t>supporting</w:t>
      </w:r>
      <w:r w:rsidR="008F4DD4" w:rsidRPr="00E247A2">
        <w:t xml:space="preserve"> this submission</w:t>
      </w:r>
      <w:r w:rsidRPr="00E247A2">
        <w:t>.</w:t>
      </w:r>
      <w:r w:rsidR="008F4DD4" w:rsidRPr="00E247A2">
        <w:t xml:space="preserve"> </w:t>
      </w:r>
    </w:p>
    <w:p w14:paraId="6308C38D" w14:textId="77777777" w:rsidR="00F06F02" w:rsidRPr="00E247A2" w:rsidRDefault="00F06F02" w:rsidP="00F06F02">
      <w:pPr>
        <w:pStyle w:val="Heading2"/>
        <w:rPr>
          <w:sz w:val="24"/>
        </w:rPr>
      </w:pPr>
      <w:r w:rsidRPr="00E247A2">
        <w:rPr>
          <w:sz w:val="24"/>
        </w:rPr>
        <w:t>Components submitted for approval</w:t>
      </w:r>
    </w:p>
    <w:p w14:paraId="6242F6C6" w14:textId="4320B4C3" w:rsidR="003A1B8A" w:rsidRPr="00FC6390" w:rsidRDefault="004343D0" w:rsidP="00D170FC">
      <w:pPr>
        <w:pStyle w:val="SIText"/>
      </w:pPr>
      <w:r>
        <w:t>Two</w:t>
      </w:r>
      <w:r w:rsidR="00F06F02" w:rsidRPr="00E247A2">
        <w:t xml:space="preserve"> qualific</w:t>
      </w:r>
      <w:r w:rsidR="003A1B8A" w:rsidRPr="00E247A2">
        <w:t>ation</w:t>
      </w:r>
      <w:r>
        <w:t>s</w:t>
      </w:r>
      <w:r w:rsidR="003A1B8A" w:rsidRPr="00E247A2">
        <w:t xml:space="preserve"> </w:t>
      </w:r>
      <w:r w:rsidR="00565174">
        <w:t xml:space="preserve">and </w:t>
      </w:r>
      <w:r>
        <w:t>1</w:t>
      </w:r>
      <w:r w:rsidR="008165FE">
        <w:t>9</w:t>
      </w:r>
      <w:r w:rsidR="00FC6390">
        <w:t xml:space="preserve"> units of competency are submitted for approval. Please refer to </w:t>
      </w:r>
      <w:r w:rsidR="00FC6390" w:rsidRPr="00973EF3">
        <w:rPr>
          <w:b/>
        </w:rPr>
        <w:t xml:space="preserve">Appendix 1 </w:t>
      </w:r>
      <w:r w:rsidR="00973EF3" w:rsidRPr="00973EF3">
        <w:rPr>
          <w:b/>
        </w:rPr>
        <w:t xml:space="preserve">Components for endorsement </w:t>
      </w:r>
      <w:r w:rsidR="00FC6390">
        <w:t xml:space="preserve">for full details of all components. </w:t>
      </w:r>
    </w:p>
    <w:p w14:paraId="3E02021D" w14:textId="77777777" w:rsidR="00F06F02" w:rsidRPr="00E247A2" w:rsidRDefault="00F06F02" w:rsidP="00F06F02">
      <w:pPr>
        <w:pStyle w:val="BodyText"/>
        <w:rPr>
          <w:sz w:val="20"/>
          <w:szCs w:val="20"/>
        </w:rPr>
      </w:pPr>
    </w:p>
    <w:p w14:paraId="6E17F9DC" w14:textId="77777777" w:rsidR="003A1B8A" w:rsidRDefault="003A1B8A">
      <w:pPr>
        <w:rPr>
          <w:rFonts w:ascii="Century Gothic" w:eastAsiaTheme="majorEastAsia" w:hAnsi="Century Gothic" w:cstheme="majorBidi"/>
          <w:b/>
          <w:sz w:val="28"/>
          <w:szCs w:val="26"/>
        </w:rPr>
      </w:pPr>
      <w:r>
        <w:br w:type="page"/>
      </w:r>
    </w:p>
    <w:p w14:paraId="28D95945" w14:textId="77777777" w:rsidR="00672F22" w:rsidRPr="00280A69" w:rsidRDefault="00672F22" w:rsidP="00672F22">
      <w:pPr>
        <w:pStyle w:val="Heading2"/>
        <w:rPr>
          <w:sz w:val="24"/>
        </w:rPr>
      </w:pPr>
      <w:r w:rsidRPr="00280A69">
        <w:rPr>
          <w:sz w:val="24"/>
        </w:rPr>
        <w:lastRenderedPageBreak/>
        <w:t>Case for Change details</w:t>
      </w:r>
    </w:p>
    <w:p w14:paraId="354278B8" w14:textId="4CEFA695" w:rsidR="003A1B8A" w:rsidRPr="00FF61A4" w:rsidRDefault="008F4DD4" w:rsidP="00280A69">
      <w:pPr>
        <w:pStyle w:val="BodyText"/>
        <w:spacing w:before="120" w:after="120"/>
        <w:rPr>
          <w:sz w:val="20"/>
        </w:rPr>
      </w:pPr>
      <w:r w:rsidRPr="00FF61A4">
        <w:rPr>
          <w:sz w:val="20"/>
        </w:rPr>
        <w:t xml:space="preserve">The </w:t>
      </w:r>
      <w:r w:rsidR="003E1201" w:rsidRPr="00FF61A4">
        <w:rPr>
          <w:sz w:val="20"/>
        </w:rPr>
        <w:t>Activity Order</w:t>
      </w:r>
      <w:r w:rsidRPr="00FF61A4">
        <w:rPr>
          <w:sz w:val="20"/>
        </w:rPr>
        <w:t xml:space="preserve"> </w:t>
      </w:r>
      <w:r w:rsidR="00280A69" w:rsidRPr="008004CC">
        <w:rPr>
          <w:sz w:val="20"/>
        </w:rPr>
        <w:t>Skills Impact/TPD/2016-2017/002</w:t>
      </w:r>
      <w:r w:rsidR="00280A69" w:rsidRPr="00FF61A4">
        <w:rPr>
          <w:sz w:val="20"/>
        </w:rPr>
        <w:t xml:space="preserve"> </w:t>
      </w:r>
      <w:r w:rsidRPr="00FF61A4">
        <w:rPr>
          <w:sz w:val="20"/>
        </w:rPr>
        <w:t xml:space="preserve">was approved on </w:t>
      </w:r>
      <w:r w:rsidR="00FF61A4" w:rsidRPr="00FF61A4">
        <w:rPr>
          <w:sz w:val="20"/>
        </w:rPr>
        <w:t>17 November 2016</w:t>
      </w:r>
      <w:r w:rsidRPr="00FF61A4">
        <w:rPr>
          <w:sz w:val="20"/>
        </w:rPr>
        <w:t xml:space="preserve">. </w:t>
      </w:r>
    </w:p>
    <w:p w14:paraId="521DFDB7" w14:textId="77777777" w:rsidR="00280A69" w:rsidRPr="00FF61A4" w:rsidRDefault="003E1201" w:rsidP="00280A69">
      <w:pPr>
        <w:pStyle w:val="BodyText"/>
        <w:spacing w:after="0"/>
        <w:rPr>
          <w:sz w:val="20"/>
        </w:rPr>
      </w:pPr>
      <w:r w:rsidRPr="00FF61A4">
        <w:rPr>
          <w:sz w:val="20"/>
        </w:rPr>
        <w:t xml:space="preserve">Activity start date: </w:t>
      </w:r>
      <w:r w:rsidR="00280A69" w:rsidRPr="00FF61A4">
        <w:rPr>
          <w:sz w:val="20"/>
        </w:rPr>
        <w:t>5 January 2017</w:t>
      </w:r>
    </w:p>
    <w:p w14:paraId="639B2B46" w14:textId="77777777" w:rsidR="003E1201" w:rsidRPr="00FF61A4" w:rsidRDefault="003E1201" w:rsidP="00280A69">
      <w:pPr>
        <w:pStyle w:val="BodyText"/>
        <w:spacing w:after="0"/>
        <w:rPr>
          <w:sz w:val="20"/>
        </w:rPr>
      </w:pPr>
      <w:r w:rsidRPr="00FF61A4">
        <w:rPr>
          <w:sz w:val="20"/>
        </w:rPr>
        <w:t>Activity finish date: 30 June 2017</w:t>
      </w:r>
    </w:p>
    <w:p w14:paraId="52D7F572" w14:textId="77777777" w:rsidR="00280A69" w:rsidRPr="00B7238C" w:rsidRDefault="00280A69" w:rsidP="00280A69">
      <w:pPr>
        <w:pStyle w:val="BodyText"/>
        <w:spacing w:after="0"/>
        <w:rPr>
          <w:sz w:val="20"/>
          <w:highlight w:val="yellow"/>
        </w:rPr>
      </w:pPr>
    </w:p>
    <w:p w14:paraId="41EFE829" w14:textId="77777777" w:rsidR="008F4DD4" w:rsidRPr="00FF61A4" w:rsidRDefault="006C5ECC" w:rsidP="006C5ECC">
      <w:pPr>
        <w:pStyle w:val="Heading3"/>
        <w:rPr>
          <w:sz w:val="20"/>
        </w:rPr>
      </w:pPr>
      <w:r w:rsidRPr="00FF61A4">
        <w:rPr>
          <w:sz w:val="20"/>
        </w:rPr>
        <w:t>R</w:t>
      </w:r>
      <w:r w:rsidR="008F4DD4" w:rsidRPr="00FF61A4">
        <w:rPr>
          <w:sz w:val="20"/>
        </w:rPr>
        <w:t xml:space="preserve">equirements set by the </w:t>
      </w:r>
      <w:r w:rsidR="007D2266" w:rsidRPr="00FF61A4">
        <w:rPr>
          <w:sz w:val="20"/>
        </w:rPr>
        <w:t>Australian Industry and Skills Committee (</w:t>
      </w:r>
      <w:r w:rsidR="008F4DD4" w:rsidRPr="00FF61A4">
        <w:rPr>
          <w:sz w:val="20"/>
        </w:rPr>
        <w:t>AISC</w:t>
      </w:r>
      <w:r w:rsidR="007D2266" w:rsidRPr="00FF61A4">
        <w:rPr>
          <w:sz w:val="20"/>
        </w:rPr>
        <w:t>)</w:t>
      </w:r>
      <w:r w:rsidR="008F4DD4" w:rsidRPr="00FF61A4">
        <w:rPr>
          <w:sz w:val="20"/>
        </w:rPr>
        <w:t xml:space="preserve"> in relation to the training package development work</w:t>
      </w:r>
    </w:p>
    <w:p w14:paraId="2BAA4D41" w14:textId="77777777" w:rsidR="00565EC2" w:rsidRPr="00FF61A4" w:rsidRDefault="00565EC2" w:rsidP="003A1B8A">
      <w:pPr>
        <w:pStyle w:val="Heading3"/>
        <w:rPr>
          <w:rStyle w:val="Strong"/>
          <w:b/>
          <w:bCs w:val="0"/>
        </w:rPr>
      </w:pPr>
      <w:r w:rsidRPr="00C82822">
        <w:rPr>
          <w:rStyle w:val="Strong"/>
          <w:b/>
          <w:bCs w:val="0"/>
          <w:sz w:val="20"/>
        </w:rPr>
        <w:t xml:space="preserve">1. Review units of </w:t>
      </w:r>
      <w:r w:rsidRPr="00C82822">
        <w:rPr>
          <w:sz w:val="20"/>
        </w:rPr>
        <w:t>compete</w:t>
      </w:r>
      <w:r w:rsidRPr="00C82822">
        <w:rPr>
          <w:rStyle w:val="Strong"/>
          <w:b/>
          <w:bCs w:val="0"/>
          <w:sz w:val="20"/>
        </w:rPr>
        <w:t>ncy</w:t>
      </w:r>
    </w:p>
    <w:p w14:paraId="5EFCBA3E" w14:textId="397B02D3" w:rsidR="00977D43" w:rsidRDefault="00977D43" w:rsidP="003A1B8A">
      <w:pPr>
        <w:pStyle w:val="SIBodybulletintro"/>
        <w:rPr>
          <w:rFonts w:eastAsia="Times New Roman"/>
          <w:noProof w:val="0"/>
          <w:sz w:val="20"/>
          <w:lang w:eastAsia="en-US"/>
        </w:rPr>
      </w:pPr>
      <w:r>
        <w:rPr>
          <w:rFonts w:eastAsia="Times New Roman"/>
          <w:noProof w:val="0"/>
          <w:sz w:val="20"/>
          <w:lang w:eastAsia="en-US"/>
        </w:rPr>
        <w:t>R</w:t>
      </w:r>
      <w:r w:rsidR="00CD4898">
        <w:rPr>
          <w:rFonts w:eastAsia="Times New Roman"/>
          <w:noProof w:val="0"/>
          <w:sz w:val="20"/>
          <w:lang w:eastAsia="en-US"/>
        </w:rPr>
        <w:t>eview</w:t>
      </w:r>
      <w:r w:rsidR="006C5ECC" w:rsidRPr="0098035D">
        <w:rPr>
          <w:rFonts w:eastAsia="Times New Roman"/>
          <w:noProof w:val="0"/>
          <w:sz w:val="20"/>
          <w:lang w:eastAsia="en-US"/>
        </w:rPr>
        <w:t xml:space="preserve"> </w:t>
      </w:r>
      <w:r w:rsidR="005F206F">
        <w:rPr>
          <w:rFonts w:eastAsia="Times New Roman"/>
          <w:noProof w:val="0"/>
          <w:sz w:val="20"/>
          <w:lang w:eastAsia="en-US"/>
        </w:rPr>
        <w:t>23</w:t>
      </w:r>
      <w:r w:rsidR="00CD4898">
        <w:rPr>
          <w:rFonts w:eastAsia="Times New Roman"/>
          <w:noProof w:val="0"/>
          <w:sz w:val="20"/>
          <w:lang w:eastAsia="en-US"/>
        </w:rPr>
        <w:t xml:space="preserve"> units of competency </w:t>
      </w:r>
      <w:r>
        <w:rPr>
          <w:rFonts w:eastAsia="Times New Roman"/>
          <w:noProof w:val="0"/>
          <w:sz w:val="20"/>
          <w:lang w:eastAsia="en-US"/>
        </w:rPr>
        <w:t xml:space="preserve">to </w:t>
      </w:r>
      <w:r w:rsidR="007F6174">
        <w:rPr>
          <w:rFonts w:eastAsia="Times New Roman"/>
          <w:noProof w:val="0"/>
          <w:sz w:val="20"/>
          <w:lang w:eastAsia="en-US"/>
        </w:rPr>
        <w:t xml:space="preserve">establish whether </w:t>
      </w:r>
      <w:r w:rsidR="009A5927">
        <w:rPr>
          <w:rFonts w:eastAsia="Times New Roman"/>
          <w:noProof w:val="0"/>
          <w:sz w:val="20"/>
          <w:lang w:eastAsia="en-US"/>
        </w:rPr>
        <w:t>there is a continued industry need for them</w:t>
      </w:r>
      <w:r w:rsidR="007F6174">
        <w:rPr>
          <w:rFonts w:eastAsia="Times New Roman"/>
          <w:noProof w:val="0"/>
          <w:sz w:val="20"/>
          <w:lang w:eastAsia="en-US"/>
        </w:rPr>
        <w:t>. If units are still required then ensure:</w:t>
      </w:r>
    </w:p>
    <w:p w14:paraId="3F6280B8" w14:textId="66201A9A" w:rsidR="00565EC2" w:rsidRPr="0098035D" w:rsidRDefault="00977D43" w:rsidP="00977D43">
      <w:pPr>
        <w:pStyle w:val="SIBodybullet"/>
        <w:rPr>
          <w:sz w:val="20"/>
        </w:rPr>
      </w:pPr>
      <w:r>
        <w:rPr>
          <w:sz w:val="20"/>
        </w:rPr>
        <w:t xml:space="preserve">compliance with </w:t>
      </w:r>
      <w:r w:rsidRPr="007F6174">
        <w:rPr>
          <w:i/>
          <w:sz w:val="20"/>
        </w:rPr>
        <w:t>Standards for Training Packages 2012</w:t>
      </w:r>
    </w:p>
    <w:p w14:paraId="40F0DEF9" w14:textId="395D04CC" w:rsidR="00565EC2" w:rsidRPr="00FF61A4" w:rsidRDefault="007F6174" w:rsidP="006C5ECC">
      <w:pPr>
        <w:pStyle w:val="SIBodybullet"/>
        <w:rPr>
          <w:sz w:val="20"/>
        </w:rPr>
      </w:pPr>
      <w:r>
        <w:rPr>
          <w:sz w:val="20"/>
        </w:rPr>
        <w:t>content is updated to meet industry requirements in particular include animal welfare, behaviour and racing integrity</w:t>
      </w:r>
      <w:r w:rsidR="00565EC2" w:rsidRPr="00FF61A4">
        <w:rPr>
          <w:sz w:val="20"/>
        </w:rPr>
        <w:t>.</w:t>
      </w:r>
    </w:p>
    <w:p w14:paraId="539C96EB" w14:textId="77777777" w:rsidR="00514E14" w:rsidRPr="00C82822" w:rsidRDefault="00565EC2" w:rsidP="00514E14">
      <w:pPr>
        <w:pStyle w:val="Heading3"/>
        <w:rPr>
          <w:sz w:val="20"/>
          <w:szCs w:val="20"/>
        </w:rPr>
      </w:pPr>
      <w:r w:rsidRPr="00C82822">
        <w:rPr>
          <w:sz w:val="20"/>
          <w:szCs w:val="20"/>
        </w:rPr>
        <w:t>2. Develop new units of competency</w:t>
      </w:r>
    </w:p>
    <w:p w14:paraId="1C726059" w14:textId="77777777" w:rsidR="0098035D" w:rsidRPr="0098035D" w:rsidRDefault="00565EC2" w:rsidP="009D24F9">
      <w:pPr>
        <w:pStyle w:val="SIBodybullet"/>
        <w:numPr>
          <w:ilvl w:val="0"/>
          <w:numId w:val="0"/>
        </w:numPr>
        <w:ind w:left="360" w:hanging="360"/>
        <w:rPr>
          <w:sz w:val="20"/>
          <w:szCs w:val="20"/>
        </w:rPr>
      </w:pPr>
      <w:r w:rsidRPr="0098035D">
        <w:rPr>
          <w:sz w:val="20"/>
          <w:szCs w:val="20"/>
        </w:rPr>
        <w:t xml:space="preserve">Develop </w:t>
      </w:r>
      <w:r w:rsidR="0098035D" w:rsidRPr="0098035D">
        <w:rPr>
          <w:sz w:val="20"/>
          <w:szCs w:val="20"/>
        </w:rPr>
        <w:t>two new units:</w:t>
      </w:r>
    </w:p>
    <w:p w14:paraId="01B44871" w14:textId="77777777" w:rsidR="0098035D" w:rsidRPr="009D24F9" w:rsidRDefault="0098035D" w:rsidP="009D24F9">
      <w:pPr>
        <w:pStyle w:val="SIBodybullet"/>
        <w:rPr>
          <w:sz w:val="20"/>
        </w:rPr>
      </w:pPr>
      <w:r w:rsidRPr="009D24F9">
        <w:rPr>
          <w:sz w:val="20"/>
        </w:rPr>
        <w:t>Management of racing greyhound health and emergency response</w:t>
      </w:r>
    </w:p>
    <w:p w14:paraId="6A19236E" w14:textId="0863A0DE" w:rsidR="00565EC2" w:rsidRPr="009D24F9" w:rsidRDefault="0098035D" w:rsidP="009D24F9">
      <w:pPr>
        <w:pStyle w:val="SIBodybullet"/>
        <w:rPr>
          <w:sz w:val="20"/>
        </w:rPr>
      </w:pPr>
      <w:r w:rsidRPr="009D24F9">
        <w:rPr>
          <w:sz w:val="20"/>
        </w:rPr>
        <w:t>Proper management of greyhound anxiety, prey drive and predatory aggression</w:t>
      </w:r>
      <w:r w:rsidR="00565EC2" w:rsidRPr="009D24F9">
        <w:rPr>
          <w:sz w:val="20"/>
        </w:rPr>
        <w:t>.</w:t>
      </w:r>
    </w:p>
    <w:p w14:paraId="61713556" w14:textId="6CA5E7D6" w:rsidR="003E1201" w:rsidRPr="00C82822" w:rsidRDefault="003E1201" w:rsidP="003E1201">
      <w:pPr>
        <w:pStyle w:val="Heading3"/>
        <w:rPr>
          <w:sz w:val="20"/>
          <w:szCs w:val="20"/>
        </w:rPr>
      </w:pPr>
      <w:r w:rsidRPr="00C82822">
        <w:rPr>
          <w:sz w:val="20"/>
          <w:szCs w:val="20"/>
        </w:rPr>
        <w:t>3. Review one qualification</w:t>
      </w:r>
    </w:p>
    <w:p w14:paraId="2FBC67FC" w14:textId="73492970" w:rsidR="0098035D" w:rsidRPr="00177832" w:rsidRDefault="0098035D" w:rsidP="00D170FC">
      <w:pPr>
        <w:pStyle w:val="SIText"/>
      </w:pPr>
      <w:r w:rsidRPr="00177832">
        <w:t xml:space="preserve">Check the </w:t>
      </w:r>
      <w:r w:rsidRPr="00177832">
        <w:rPr>
          <w:i/>
        </w:rPr>
        <w:t>Certificate II in Racing (Greyhounds)</w:t>
      </w:r>
      <w:r w:rsidRPr="00177832">
        <w:t xml:space="preserve"> to identify if new and/or revised units should be </w:t>
      </w:r>
      <w:r w:rsidR="007F6174">
        <w:t>included</w:t>
      </w:r>
      <w:r w:rsidRPr="00177832">
        <w:t xml:space="preserve"> </w:t>
      </w:r>
      <w:r w:rsidR="007F6174">
        <w:t xml:space="preserve">(which could include prerequisite units) </w:t>
      </w:r>
      <w:r w:rsidRPr="00177832">
        <w:t>and packaging rules adjusted</w:t>
      </w:r>
      <w:r w:rsidR="007F6174">
        <w:t xml:space="preserve">. </w:t>
      </w:r>
      <w:r w:rsidRPr="00177832">
        <w:t xml:space="preserve"> </w:t>
      </w:r>
    </w:p>
    <w:p w14:paraId="2B975FFA" w14:textId="3AB75182" w:rsidR="0098035D" w:rsidRPr="00C82822" w:rsidRDefault="0098035D" w:rsidP="0098035D">
      <w:pPr>
        <w:pStyle w:val="Heading3"/>
        <w:rPr>
          <w:sz w:val="20"/>
          <w:szCs w:val="20"/>
        </w:rPr>
      </w:pPr>
      <w:r w:rsidRPr="00C82822">
        <w:rPr>
          <w:sz w:val="20"/>
          <w:szCs w:val="20"/>
        </w:rPr>
        <w:t>4. Develop one qualification</w:t>
      </w:r>
    </w:p>
    <w:p w14:paraId="576BADE7" w14:textId="01BC9ED5" w:rsidR="0098035D" w:rsidRPr="009D24F9" w:rsidRDefault="009D24F9" w:rsidP="00D170FC">
      <w:pPr>
        <w:pStyle w:val="SIText"/>
      </w:pPr>
      <w:r w:rsidRPr="009D24F9">
        <w:t xml:space="preserve">Industry indicated that </w:t>
      </w:r>
      <w:r w:rsidR="00551C51" w:rsidRPr="009D24F9">
        <w:t xml:space="preserve">a new </w:t>
      </w:r>
      <w:r w:rsidR="00551C51" w:rsidRPr="007F6174">
        <w:rPr>
          <w:i/>
        </w:rPr>
        <w:t xml:space="preserve">Certificate III in Racing (Greyhounds) </w:t>
      </w:r>
      <w:r w:rsidR="00551C51" w:rsidRPr="009D24F9">
        <w:t>qualification</w:t>
      </w:r>
      <w:r w:rsidR="00551C51">
        <w:t xml:space="preserve"> was needed to provide Individuals with the skills and knowledge needed to work in the greyhound industry as breeders, trainers, catchers etc. Feedback suggested that t</w:t>
      </w:r>
      <w:r w:rsidR="00551C51" w:rsidRPr="009D24F9">
        <w:t>he</w:t>
      </w:r>
      <w:r w:rsidR="00551C51">
        <w:t xml:space="preserve"> currently endorsed</w:t>
      </w:r>
      <w:r w:rsidR="00551C51" w:rsidRPr="009D24F9">
        <w:t xml:space="preserve"> </w:t>
      </w:r>
      <w:r w:rsidR="007F6174" w:rsidRPr="007F6174">
        <w:rPr>
          <w:i/>
        </w:rPr>
        <w:t xml:space="preserve">RGR40408 </w:t>
      </w:r>
      <w:r w:rsidRPr="007F6174">
        <w:rPr>
          <w:i/>
        </w:rPr>
        <w:t xml:space="preserve">Certificate IV </w:t>
      </w:r>
      <w:r w:rsidR="005F206F" w:rsidRPr="007F6174">
        <w:rPr>
          <w:i/>
        </w:rPr>
        <w:t>in Racing (Greyhound Trainer)</w:t>
      </w:r>
      <w:r w:rsidR="005F206F" w:rsidRPr="005F206F">
        <w:t xml:space="preserve"> </w:t>
      </w:r>
      <w:r w:rsidR="00551C51">
        <w:t>was too business centric and should be removed from the training package</w:t>
      </w:r>
      <w:r>
        <w:t xml:space="preserve">. </w:t>
      </w:r>
    </w:p>
    <w:p w14:paraId="66CBB9AD" w14:textId="59F59424" w:rsidR="00565EC2" w:rsidRPr="00C82822" w:rsidRDefault="0098035D" w:rsidP="003E1201">
      <w:pPr>
        <w:pStyle w:val="Heading3"/>
        <w:rPr>
          <w:sz w:val="20"/>
          <w:szCs w:val="20"/>
        </w:rPr>
      </w:pPr>
      <w:r w:rsidRPr="00C82822">
        <w:rPr>
          <w:sz w:val="20"/>
          <w:szCs w:val="20"/>
        </w:rPr>
        <w:t>5</w:t>
      </w:r>
      <w:r w:rsidR="00565EC2" w:rsidRPr="00C82822">
        <w:rPr>
          <w:sz w:val="20"/>
          <w:szCs w:val="20"/>
        </w:rPr>
        <w:t>. Develop new skill sets</w:t>
      </w:r>
    </w:p>
    <w:p w14:paraId="309F214D" w14:textId="7139531D" w:rsidR="003E1201" w:rsidRPr="00C82822" w:rsidRDefault="00177832" w:rsidP="006C5ECC">
      <w:pPr>
        <w:pStyle w:val="SIBodybulletintro"/>
        <w:rPr>
          <w:sz w:val="20"/>
          <w:szCs w:val="20"/>
        </w:rPr>
      </w:pPr>
      <w:r w:rsidRPr="00C82822">
        <w:rPr>
          <w:sz w:val="20"/>
          <w:szCs w:val="20"/>
        </w:rPr>
        <w:t>Twelve</w:t>
      </w:r>
      <w:r w:rsidR="003E1201" w:rsidRPr="00C82822">
        <w:rPr>
          <w:sz w:val="20"/>
          <w:szCs w:val="20"/>
        </w:rPr>
        <w:t xml:space="preserve"> new skill sets are required.</w:t>
      </w:r>
    </w:p>
    <w:p w14:paraId="746CAD41" w14:textId="77777777" w:rsidR="00177832" w:rsidRPr="00A97414" w:rsidRDefault="00177832" w:rsidP="00177832">
      <w:pPr>
        <w:pStyle w:val="SIBodybullet"/>
        <w:rPr>
          <w:sz w:val="20"/>
        </w:rPr>
      </w:pPr>
      <w:r w:rsidRPr="00A97414">
        <w:rPr>
          <w:sz w:val="20"/>
        </w:rPr>
        <w:t xml:space="preserve">Animal Welfare for Greyhound Racing Skill Set </w:t>
      </w:r>
    </w:p>
    <w:p w14:paraId="5A193C04" w14:textId="5D668A89" w:rsidR="00177832" w:rsidRPr="00A97414" w:rsidRDefault="00177832" w:rsidP="00177832">
      <w:pPr>
        <w:pStyle w:val="SIBodybullet"/>
        <w:rPr>
          <w:sz w:val="20"/>
        </w:rPr>
      </w:pPr>
      <w:r w:rsidRPr="00A97414">
        <w:rPr>
          <w:sz w:val="20"/>
        </w:rPr>
        <w:t xml:space="preserve">Greyhound Attendant </w:t>
      </w:r>
    </w:p>
    <w:p w14:paraId="31EFECEB" w14:textId="21DF0023" w:rsidR="00177832" w:rsidRPr="00A97414" w:rsidRDefault="00177832" w:rsidP="00177832">
      <w:pPr>
        <w:pStyle w:val="SIBodybullet"/>
        <w:rPr>
          <w:sz w:val="20"/>
        </w:rPr>
      </w:pPr>
      <w:r w:rsidRPr="00A97414">
        <w:rPr>
          <w:sz w:val="20"/>
        </w:rPr>
        <w:t xml:space="preserve">Greyhound Breeding </w:t>
      </w:r>
    </w:p>
    <w:p w14:paraId="01307827" w14:textId="5CBE808C" w:rsidR="00177832" w:rsidRPr="00A97414" w:rsidRDefault="00177832" w:rsidP="00177832">
      <w:pPr>
        <w:pStyle w:val="SIBodybullet"/>
        <w:rPr>
          <w:sz w:val="20"/>
        </w:rPr>
      </w:pPr>
      <w:r w:rsidRPr="00A97414">
        <w:rPr>
          <w:sz w:val="20"/>
        </w:rPr>
        <w:t xml:space="preserve">Greyhound Catcher </w:t>
      </w:r>
    </w:p>
    <w:p w14:paraId="612E674F" w14:textId="12368F7C" w:rsidR="00177832" w:rsidRPr="00A97414" w:rsidRDefault="00177832" w:rsidP="00177832">
      <w:pPr>
        <w:pStyle w:val="SIBodybullet"/>
        <w:rPr>
          <w:sz w:val="20"/>
        </w:rPr>
      </w:pPr>
      <w:r w:rsidRPr="00A97414">
        <w:rPr>
          <w:sz w:val="20"/>
        </w:rPr>
        <w:t xml:space="preserve">Greyhound Primary Educator </w:t>
      </w:r>
    </w:p>
    <w:p w14:paraId="576E8647" w14:textId="77777777" w:rsidR="00462EF0" w:rsidRPr="00A97414" w:rsidRDefault="00177832" w:rsidP="00177832">
      <w:pPr>
        <w:pStyle w:val="SIBodybullet"/>
        <w:rPr>
          <w:sz w:val="20"/>
        </w:rPr>
      </w:pPr>
      <w:r w:rsidRPr="00A97414">
        <w:rPr>
          <w:sz w:val="20"/>
        </w:rPr>
        <w:t xml:space="preserve">Greyhound Rearing </w:t>
      </w:r>
    </w:p>
    <w:p w14:paraId="38D5B719" w14:textId="7ECF0E9F" w:rsidR="00177832" w:rsidRPr="00A97414" w:rsidRDefault="00177832" w:rsidP="00177832">
      <w:pPr>
        <w:pStyle w:val="SIBodybullet"/>
        <w:rPr>
          <w:sz w:val="20"/>
        </w:rPr>
      </w:pPr>
      <w:r w:rsidRPr="00A97414">
        <w:rPr>
          <w:sz w:val="20"/>
        </w:rPr>
        <w:t xml:space="preserve">Greyhound Stewarding Skill Set </w:t>
      </w:r>
    </w:p>
    <w:p w14:paraId="4387AE9D" w14:textId="2200D470" w:rsidR="00177832" w:rsidRPr="00A97414" w:rsidRDefault="00177832" w:rsidP="00177832">
      <w:pPr>
        <w:pStyle w:val="SIBodybullet"/>
        <w:rPr>
          <w:sz w:val="20"/>
        </w:rPr>
      </w:pPr>
      <w:r w:rsidRPr="00A97414">
        <w:rPr>
          <w:sz w:val="20"/>
        </w:rPr>
        <w:t xml:space="preserve">Greyhound Studmaster </w:t>
      </w:r>
    </w:p>
    <w:p w14:paraId="5A49CC84" w14:textId="5863D3BB" w:rsidR="00177832" w:rsidRPr="00A97414" w:rsidRDefault="00177832" w:rsidP="00177832">
      <w:pPr>
        <w:pStyle w:val="SIBodybullet"/>
        <w:rPr>
          <w:sz w:val="20"/>
        </w:rPr>
      </w:pPr>
      <w:r w:rsidRPr="00A97414">
        <w:rPr>
          <w:sz w:val="20"/>
        </w:rPr>
        <w:t xml:space="preserve">Greyhound Whelping </w:t>
      </w:r>
    </w:p>
    <w:p w14:paraId="54C57959" w14:textId="46922AF9" w:rsidR="00177832" w:rsidRPr="00177832" w:rsidRDefault="00177832" w:rsidP="00177832">
      <w:pPr>
        <w:pStyle w:val="SIBodybullet"/>
        <w:rPr>
          <w:sz w:val="20"/>
        </w:rPr>
      </w:pPr>
      <w:r w:rsidRPr="00177832">
        <w:rPr>
          <w:sz w:val="20"/>
        </w:rPr>
        <w:t xml:space="preserve">On-track Veterinary Skill Set </w:t>
      </w:r>
    </w:p>
    <w:p w14:paraId="263BE84E" w14:textId="1EEA73C1" w:rsidR="00177832" w:rsidRPr="00A97414" w:rsidRDefault="00177832" w:rsidP="00177832">
      <w:pPr>
        <w:pStyle w:val="SIBodybullet"/>
        <w:rPr>
          <w:sz w:val="20"/>
        </w:rPr>
      </w:pPr>
      <w:r w:rsidRPr="00A97414">
        <w:rPr>
          <w:sz w:val="20"/>
        </w:rPr>
        <w:t xml:space="preserve">Racing Integrity Skill Set </w:t>
      </w:r>
    </w:p>
    <w:p w14:paraId="7B1AB632" w14:textId="259D5374" w:rsidR="00177832" w:rsidRPr="00177832" w:rsidRDefault="00177832" w:rsidP="00177832">
      <w:pPr>
        <w:pStyle w:val="SIBodybullet"/>
        <w:rPr>
          <w:sz w:val="20"/>
        </w:rPr>
      </w:pPr>
      <w:r w:rsidRPr="00177832">
        <w:rPr>
          <w:sz w:val="20"/>
        </w:rPr>
        <w:t xml:space="preserve">Track Maintenance and Greyhound Safety and Welfare Skill Set. </w:t>
      </w:r>
    </w:p>
    <w:p w14:paraId="06D794F4" w14:textId="77777777" w:rsidR="00177832" w:rsidRDefault="00177832">
      <w:pPr>
        <w:rPr>
          <w:rFonts w:ascii="Arial" w:hAnsi="Arial" w:cs="Arial"/>
          <w:sz w:val="20"/>
          <w:szCs w:val="20"/>
          <w:lang w:eastAsia="en-AU"/>
        </w:rPr>
      </w:pPr>
      <w:r>
        <w:rPr>
          <w:sz w:val="20"/>
          <w:szCs w:val="20"/>
        </w:rPr>
        <w:br w:type="page"/>
      </w:r>
    </w:p>
    <w:p w14:paraId="113B99D9" w14:textId="7A7C1FA9" w:rsidR="00177832" w:rsidRPr="00280A69" w:rsidRDefault="00177832" w:rsidP="003E1201">
      <w:pPr>
        <w:pStyle w:val="BodyText"/>
        <w:rPr>
          <w:sz w:val="20"/>
          <w:szCs w:val="20"/>
        </w:rPr>
      </w:pPr>
    </w:p>
    <w:p w14:paraId="74F969F8" w14:textId="77777777" w:rsidR="008F4DD4" w:rsidRDefault="005D1A4D" w:rsidP="005D1A4D">
      <w:pPr>
        <w:pStyle w:val="Heading1"/>
      </w:pPr>
      <w:bookmarkStart w:id="4" w:name="_Toc487114689"/>
      <w:r>
        <w:t xml:space="preserve">B. </w:t>
      </w:r>
      <w:r w:rsidRPr="005D1A4D">
        <w:t>Description of work and request for approval</w:t>
      </w:r>
      <w:bookmarkEnd w:id="4"/>
    </w:p>
    <w:p w14:paraId="1F633A3E" w14:textId="77777777" w:rsidR="00FC3E70" w:rsidRPr="00280A69" w:rsidRDefault="00FC3E70" w:rsidP="00F60910">
      <w:pPr>
        <w:pStyle w:val="BodyText"/>
        <w:spacing w:before="120"/>
        <w:rPr>
          <w:sz w:val="20"/>
        </w:rPr>
      </w:pPr>
      <w:r w:rsidRPr="00280A69">
        <w:rPr>
          <w:sz w:val="20"/>
        </w:rPr>
        <w:t>The section describes the work undertaken and the decision being sought from the AISC.</w:t>
      </w:r>
    </w:p>
    <w:p w14:paraId="3CBE2CC6" w14:textId="77777777" w:rsidR="005D1A4D" w:rsidRPr="00280A69" w:rsidRDefault="005D1A4D" w:rsidP="005D1A4D">
      <w:pPr>
        <w:pStyle w:val="Heading2"/>
        <w:keepNext w:val="0"/>
        <w:keepLines w:val="0"/>
        <w:spacing w:before="240" w:after="0"/>
        <w:ind w:left="425" w:hanging="425"/>
        <w:contextualSpacing/>
        <w:rPr>
          <w:sz w:val="24"/>
        </w:rPr>
      </w:pPr>
      <w:r w:rsidRPr="00280A69">
        <w:rPr>
          <w:sz w:val="24"/>
        </w:rPr>
        <w:t xml:space="preserve">Work undertaken </w:t>
      </w:r>
      <w:r w:rsidR="00E34A2B" w:rsidRPr="00280A69">
        <w:rPr>
          <w:sz w:val="24"/>
        </w:rPr>
        <w:t>and why</w:t>
      </w:r>
    </w:p>
    <w:p w14:paraId="3BC8B0A8" w14:textId="178A06B3" w:rsidR="006909C9" w:rsidRDefault="006909C9" w:rsidP="00D170FC">
      <w:pPr>
        <w:pStyle w:val="SIText"/>
        <w:rPr>
          <w:noProof/>
          <w:lang w:eastAsia="en-AU"/>
        </w:rPr>
      </w:pPr>
      <w:r w:rsidRPr="006909C9">
        <w:rPr>
          <w:noProof/>
          <w:lang w:eastAsia="en-AU"/>
        </w:rPr>
        <w:t>Principal Racing Authorities for greyhound racing have indicated that racing integrity and animal</w:t>
      </w:r>
      <w:r>
        <w:rPr>
          <w:noProof/>
          <w:lang w:eastAsia="en-AU"/>
        </w:rPr>
        <w:t xml:space="preserve"> </w:t>
      </w:r>
      <w:r w:rsidRPr="006909C9">
        <w:rPr>
          <w:noProof/>
          <w:lang w:eastAsia="en-AU"/>
        </w:rPr>
        <w:t>welfare skills and knowledge are critical for the industry and it is essential that they are reflected in the</w:t>
      </w:r>
      <w:r>
        <w:rPr>
          <w:noProof/>
          <w:lang w:eastAsia="en-AU"/>
        </w:rPr>
        <w:t xml:space="preserve"> </w:t>
      </w:r>
      <w:r w:rsidR="00551C51">
        <w:rPr>
          <w:noProof/>
          <w:lang w:eastAsia="en-AU"/>
        </w:rPr>
        <w:t>qualifications and units of competency</w:t>
      </w:r>
      <w:r w:rsidR="00DF4752">
        <w:rPr>
          <w:noProof/>
          <w:lang w:eastAsia="en-AU"/>
        </w:rPr>
        <w:t>.</w:t>
      </w:r>
    </w:p>
    <w:p w14:paraId="252FCFEE" w14:textId="77777777" w:rsidR="00D170FC" w:rsidRDefault="00D170FC" w:rsidP="00D170FC">
      <w:pPr>
        <w:pStyle w:val="SIText"/>
        <w:rPr>
          <w:noProof/>
          <w:lang w:eastAsia="en-AU"/>
        </w:rPr>
      </w:pPr>
    </w:p>
    <w:p w14:paraId="23E0E312" w14:textId="1E6FD78D" w:rsidR="005D77FB" w:rsidRDefault="00DF4752" w:rsidP="00D170FC">
      <w:pPr>
        <w:pStyle w:val="SIText"/>
        <w:rPr>
          <w:noProof/>
          <w:lang w:eastAsia="en-AU"/>
        </w:rPr>
      </w:pPr>
      <w:r w:rsidRPr="00DF4752">
        <w:rPr>
          <w:noProof/>
          <w:lang w:eastAsia="en-AU"/>
        </w:rPr>
        <w:t xml:space="preserve">Work was already required to ensure that units of competency and qualifications met the </w:t>
      </w:r>
      <w:r w:rsidRPr="008C02D8">
        <w:rPr>
          <w:i/>
          <w:noProof/>
          <w:lang w:eastAsia="en-AU"/>
        </w:rPr>
        <w:t>Standards for Training Packages</w:t>
      </w:r>
      <w:r w:rsidR="008C02D8" w:rsidRPr="008C02D8">
        <w:rPr>
          <w:i/>
          <w:noProof/>
          <w:lang w:eastAsia="en-AU"/>
        </w:rPr>
        <w:t xml:space="preserve"> 2012</w:t>
      </w:r>
      <w:r w:rsidRPr="00DF4752">
        <w:rPr>
          <w:noProof/>
          <w:lang w:eastAsia="en-AU"/>
        </w:rPr>
        <w:t xml:space="preserve">. To reduce the administrative burden to both the racing and vocational education and training sectors, Principal Racing Authorities for greyhound racing </w:t>
      </w:r>
      <w:r w:rsidR="009A5927">
        <w:rPr>
          <w:noProof/>
          <w:lang w:eastAsia="en-AU"/>
        </w:rPr>
        <w:t>suggested</w:t>
      </w:r>
      <w:r w:rsidRPr="00DF4752">
        <w:rPr>
          <w:noProof/>
          <w:lang w:eastAsia="en-AU"/>
        </w:rPr>
        <w:t xml:space="preserve"> that </w:t>
      </w:r>
      <w:r w:rsidR="009A5927">
        <w:rPr>
          <w:noProof/>
          <w:lang w:eastAsia="en-AU"/>
        </w:rPr>
        <w:t>other improvements should also occur</w:t>
      </w:r>
      <w:r w:rsidRPr="00DF4752">
        <w:rPr>
          <w:noProof/>
          <w:lang w:eastAsia="en-AU"/>
        </w:rPr>
        <w:t>.</w:t>
      </w:r>
      <w:r w:rsidR="009A5927">
        <w:rPr>
          <w:noProof/>
          <w:lang w:eastAsia="en-AU"/>
        </w:rPr>
        <w:t xml:space="preserve"> </w:t>
      </w:r>
    </w:p>
    <w:p w14:paraId="1C56D410" w14:textId="77777777" w:rsidR="00DF4752" w:rsidRPr="00DF4752" w:rsidRDefault="00DF4752" w:rsidP="00DF4752">
      <w:pPr>
        <w:pStyle w:val="Heading2"/>
        <w:spacing w:before="240" w:after="0"/>
        <w:contextualSpacing/>
        <w:rPr>
          <w:rFonts w:ascii="Arial" w:eastAsiaTheme="minorHAnsi" w:hAnsi="Arial" w:cs="Arial"/>
          <w:b w:val="0"/>
          <w:noProof/>
          <w:sz w:val="20"/>
          <w:szCs w:val="22"/>
          <w:lang w:eastAsia="en-AU"/>
        </w:rPr>
      </w:pPr>
      <w:r w:rsidRPr="00DF4752">
        <w:rPr>
          <w:rFonts w:ascii="Arial" w:eastAsiaTheme="minorHAnsi" w:hAnsi="Arial" w:cs="Arial"/>
          <w:b w:val="0"/>
          <w:noProof/>
          <w:sz w:val="20"/>
          <w:szCs w:val="22"/>
          <w:lang w:eastAsia="en-AU"/>
        </w:rPr>
        <w:t>During this project we have specifically addressed the following:</w:t>
      </w:r>
    </w:p>
    <w:p w14:paraId="4A1224DB" w14:textId="4E988156" w:rsidR="00DF4752" w:rsidRPr="00D170FC" w:rsidRDefault="00DF4752" w:rsidP="00D170FC">
      <w:pPr>
        <w:pStyle w:val="SIBodybullet"/>
        <w:rPr>
          <w:sz w:val="20"/>
        </w:rPr>
      </w:pPr>
      <w:r w:rsidRPr="00D170FC">
        <w:rPr>
          <w:sz w:val="20"/>
        </w:rPr>
        <w:t xml:space="preserve">Developed a new </w:t>
      </w:r>
      <w:r w:rsidRPr="00D170FC">
        <w:rPr>
          <w:i/>
          <w:sz w:val="20"/>
        </w:rPr>
        <w:t>Certificate III in Racing (Greyhounds)</w:t>
      </w:r>
      <w:r w:rsidR="00151DAB" w:rsidRPr="00D170FC">
        <w:rPr>
          <w:i/>
          <w:sz w:val="20"/>
        </w:rPr>
        <w:t>.</w:t>
      </w:r>
      <w:r w:rsidRPr="00D170FC">
        <w:rPr>
          <w:sz w:val="20"/>
        </w:rPr>
        <w:t xml:space="preserve"> </w:t>
      </w:r>
    </w:p>
    <w:p w14:paraId="2E1F9E0F" w14:textId="504CA84B" w:rsidR="00057F3F" w:rsidRDefault="00DF4752" w:rsidP="00D170FC">
      <w:pPr>
        <w:pStyle w:val="SIBodybullet"/>
        <w:rPr>
          <w:sz w:val="20"/>
        </w:rPr>
      </w:pPr>
      <w:r w:rsidRPr="00D170FC">
        <w:rPr>
          <w:sz w:val="20"/>
        </w:rPr>
        <w:t>Produced</w:t>
      </w:r>
      <w:r w:rsidR="00505E0B" w:rsidRPr="00D170FC">
        <w:rPr>
          <w:sz w:val="20"/>
        </w:rPr>
        <w:t xml:space="preserve"> nine new skill sets designed to assist several jurisdictional licensing authorities who were all </w:t>
      </w:r>
      <w:r w:rsidR="00215151">
        <w:rPr>
          <w:sz w:val="20"/>
        </w:rPr>
        <w:t>wanting</w:t>
      </w:r>
      <w:r w:rsidR="00505E0B" w:rsidRPr="00D170FC">
        <w:rPr>
          <w:sz w:val="20"/>
        </w:rPr>
        <w:t xml:space="preserve"> to see individual licences for particular roles in the industry (eg</w:t>
      </w:r>
      <w:r w:rsidR="004866B2">
        <w:rPr>
          <w:sz w:val="20"/>
        </w:rPr>
        <w:t>. Greyhound attendant</w:t>
      </w:r>
      <w:r w:rsidR="00505E0B" w:rsidRPr="00D170FC">
        <w:rPr>
          <w:sz w:val="20"/>
        </w:rPr>
        <w:t xml:space="preserve">, greyhound trainer, whelper) </w:t>
      </w:r>
      <w:r w:rsidR="00505E0B" w:rsidRPr="003706A6">
        <w:rPr>
          <w:sz w:val="20"/>
        </w:rPr>
        <w:t xml:space="preserve">and </w:t>
      </w:r>
      <w:r w:rsidR="00E16D1E" w:rsidRPr="003706A6">
        <w:rPr>
          <w:sz w:val="20"/>
        </w:rPr>
        <w:t xml:space="preserve">to ensure that </w:t>
      </w:r>
      <w:r w:rsidR="003706A6" w:rsidRPr="003706A6">
        <w:rPr>
          <w:sz w:val="20"/>
        </w:rPr>
        <w:t>all forms of t</w:t>
      </w:r>
      <w:r w:rsidR="00E16D1E" w:rsidRPr="003706A6">
        <w:rPr>
          <w:sz w:val="20"/>
        </w:rPr>
        <w:t>raining can be accumulated towards a full qualification.</w:t>
      </w:r>
      <w:r w:rsidR="00C070D5" w:rsidRPr="00D170FC">
        <w:rPr>
          <w:sz w:val="20"/>
        </w:rPr>
        <w:t xml:space="preserve"> </w:t>
      </w:r>
    </w:p>
    <w:p w14:paraId="63735205" w14:textId="77777777" w:rsidR="00DC28E9" w:rsidRPr="00DC28E9" w:rsidRDefault="00DC28E9" w:rsidP="00DC28E9">
      <w:pPr>
        <w:pStyle w:val="SIBodybullet"/>
        <w:rPr>
          <w:sz w:val="20"/>
        </w:rPr>
      </w:pPr>
      <w:r w:rsidRPr="00DC28E9">
        <w:rPr>
          <w:sz w:val="20"/>
        </w:rPr>
        <w:t>Feedback from industry suggested the removal of the skill set Greyhound studmaster. The On-track veterinary and Track maintenance and greyhound safety and welfare skills sets have been included into the Racing Industry Sector IRC Skills Forecast and Proposed Schedule of Work 2017 – 2020 document. The development of these skill sets have been identified to be undertaken as part of the proposed future developments of the Skills for Racetrack Staff and Racetrack Maintenance Skills respectively.</w:t>
      </w:r>
    </w:p>
    <w:p w14:paraId="2BAAF4EF" w14:textId="222BD049" w:rsidR="00DF4752" w:rsidRDefault="00DF4752" w:rsidP="00D170FC">
      <w:pPr>
        <w:pStyle w:val="SIBodybullet"/>
        <w:rPr>
          <w:sz w:val="20"/>
        </w:rPr>
      </w:pPr>
      <w:r w:rsidRPr="00D170FC">
        <w:rPr>
          <w:sz w:val="20"/>
        </w:rPr>
        <w:t xml:space="preserve">Reviewed 23 existing units of competency and reduced this number to </w:t>
      </w:r>
      <w:r w:rsidR="001328D6" w:rsidRPr="00D170FC">
        <w:rPr>
          <w:sz w:val="20"/>
        </w:rPr>
        <w:t>ten</w:t>
      </w:r>
      <w:r w:rsidRPr="00D170FC">
        <w:rPr>
          <w:sz w:val="20"/>
        </w:rPr>
        <w:t xml:space="preserve"> </w:t>
      </w:r>
      <w:r w:rsidR="003706A6">
        <w:rPr>
          <w:sz w:val="20"/>
        </w:rPr>
        <w:t>following feedback from industry</w:t>
      </w:r>
      <w:r w:rsidRPr="00D170FC">
        <w:rPr>
          <w:sz w:val="20"/>
        </w:rPr>
        <w:t xml:space="preserve">. </w:t>
      </w:r>
      <w:r w:rsidR="001328D6" w:rsidRPr="00D170FC">
        <w:rPr>
          <w:sz w:val="20"/>
        </w:rPr>
        <w:t>Th</w:t>
      </w:r>
      <w:r w:rsidR="003706A6">
        <w:rPr>
          <w:sz w:val="20"/>
        </w:rPr>
        <w:t>os</w:t>
      </w:r>
      <w:r w:rsidR="001328D6" w:rsidRPr="00D170FC">
        <w:rPr>
          <w:sz w:val="20"/>
        </w:rPr>
        <w:t xml:space="preserve">e remaining </w:t>
      </w:r>
      <w:r w:rsidR="003706A6">
        <w:rPr>
          <w:sz w:val="20"/>
        </w:rPr>
        <w:t xml:space="preserve">ten </w:t>
      </w:r>
      <w:r w:rsidR="001328D6" w:rsidRPr="00D170FC">
        <w:rPr>
          <w:sz w:val="20"/>
        </w:rPr>
        <w:t xml:space="preserve">units </w:t>
      </w:r>
      <w:r w:rsidRPr="00D170FC">
        <w:rPr>
          <w:sz w:val="20"/>
        </w:rPr>
        <w:t xml:space="preserve">of competency were updated to meet the </w:t>
      </w:r>
      <w:r w:rsidRPr="00D170FC">
        <w:rPr>
          <w:i/>
          <w:sz w:val="20"/>
        </w:rPr>
        <w:t>Standards for Training Packages 2012</w:t>
      </w:r>
      <w:r w:rsidRPr="00D170FC">
        <w:rPr>
          <w:sz w:val="20"/>
        </w:rPr>
        <w:t xml:space="preserve">, and also had content </w:t>
      </w:r>
      <w:r w:rsidR="001328D6" w:rsidRPr="00D170FC">
        <w:rPr>
          <w:sz w:val="20"/>
        </w:rPr>
        <w:t xml:space="preserve">added </w:t>
      </w:r>
      <w:r w:rsidRPr="00D170FC">
        <w:rPr>
          <w:sz w:val="20"/>
        </w:rPr>
        <w:t>to cover animal health and welfare</w:t>
      </w:r>
      <w:r w:rsidR="00C82822" w:rsidRPr="00D170FC">
        <w:rPr>
          <w:sz w:val="20"/>
        </w:rPr>
        <w:t xml:space="preserve"> and animal behaviour</w:t>
      </w:r>
      <w:r w:rsidRPr="00D170FC">
        <w:rPr>
          <w:sz w:val="20"/>
        </w:rPr>
        <w:t xml:space="preserve">, where applicable. </w:t>
      </w:r>
    </w:p>
    <w:p w14:paraId="76DE157F" w14:textId="75A10BDF" w:rsidR="00ED2232" w:rsidRPr="003706A6" w:rsidRDefault="00ED2232" w:rsidP="00D170FC">
      <w:pPr>
        <w:pStyle w:val="SIBodybullet"/>
        <w:rPr>
          <w:sz w:val="20"/>
        </w:rPr>
      </w:pPr>
      <w:r w:rsidRPr="003706A6">
        <w:rPr>
          <w:sz w:val="20"/>
        </w:rPr>
        <w:t>Deleted 13 units</w:t>
      </w:r>
      <w:r w:rsidR="003706A6" w:rsidRPr="003706A6">
        <w:rPr>
          <w:sz w:val="20"/>
        </w:rPr>
        <w:t xml:space="preserve"> as it was considered by industry that these were not required.</w:t>
      </w:r>
    </w:p>
    <w:p w14:paraId="58834286" w14:textId="200EEEC8" w:rsidR="00DF4752" w:rsidRPr="00D170FC" w:rsidRDefault="00DF4752" w:rsidP="00D170FC">
      <w:pPr>
        <w:pStyle w:val="SIBodybullet"/>
        <w:rPr>
          <w:sz w:val="20"/>
        </w:rPr>
      </w:pPr>
      <w:r w:rsidRPr="00D170FC">
        <w:rPr>
          <w:sz w:val="20"/>
        </w:rPr>
        <w:t xml:space="preserve">Created nine new units of competency </w:t>
      </w:r>
      <w:r w:rsidR="001328D6" w:rsidRPr="00D170FC">
        <w:rPr>
          <w:sz w:val="20"/>
        </w:rPr>
        <w:t xml:space="preserve">to address </w:t>
      </w:r>
      <w:r w:rsidRPr="00D170FC">
        <w:rPr>
          <w:sz w:val="20"/>
        </w:rPr>
        <w:t xml:space="preserve">greyhound health and welfare, </w:t>
      </w:r>
      <w:r w:rsidR="001328D6" w:rsidRPr="00D170FC">
        <w:rPr>
          <w:sz w:val="20"/>
        </w:rPr>
        <w:t xml:space="preserve">caring and treatment needs, </w:t>
      </w:r>
      <w:r w:rsidRPr="00D170FC">
        <w:rPr>
          <w:sz w:val="20"/>
        </w:rPr>
        <w:t>behaviour, rehoming, breeding, whelping, educating, rearing, tra</w:t>
      </w:r>
      <w:r w:rsidR="001328D6" w:rsidRPr="00D170FC">
        <w:rPr>
          <w:sz w:val="20"/>
        </w:rPr>
        <w:t>ining and racing</w:t>
      </w:r>
      <w:r w:rsidRPr="00D170FC">
        <w:rPr>
          <w:sz w:val="20"/>
        </w:rPr>
        <w:t xml:space="preserve">. </w:t>
      </w:r>
    </w:p>
    <w:p w14:paraId="69E60A1B" w14:textId="35C07678" w:rsidR="00DF4752" w:rsidRPr="00D170FC" w:rsidRDefault="00ED2232" w:rsidP="00D170FC">
      <w:pPr>
        <w:pStyle w:val="SIBodybullet"/>
        <w:rPr>
          <w:sz w:val="20"/>
        </w:rPr>
      </w:pPr>
      <w:r>
        <w:rPr>
          <w:sz w:val="20"/>
        </w:rPr>
        <w:t xml:space="preserve">For safety purposes </w:t>
      </w:r>
      <w:r w:rsidR="00DF4752" w:rsidRPr="00D170FC">
        <w:rPr>
          <w:i/>
          <w:sz w:val="20"/>
        </w:rPr>
        <w:t xml:space="preserve">RGRPSG201 Handle </w:t>
      </w:r>
      <w:r w:rsidR="0077613B" w:rsidRPr="00D170FC">
        <w:rPr>
          <w:i/>
          <w:sz w:val="20"/>
        </w:rPr>
        <w:t>greyhounds</w:t>
      </w:r>
      <w:r w:rsidR="0077613B" w:rsidRPr="00D170FC">
        <w:rPr>
          <w:sz w:val="20"/>
        </w:rPr>
        <w:t xml:space="preserve"> </w:t>
      </w:r>
      <w:r>
        <w:rPr>
          <w:sz w:val="20"/>
        </w:rPr>
        <w:t>has</w:t>
      </w:r>
      <w:r w:rsidR="00DF4752" w:rsidRPr="00D170FC">
        <w:rPr>
          <w:sz w:val="20"/>
        </w:rPr>
        <w:t xml:space="preserve"> be</w:t>
      </w:r>
      <w:r>
        <w:rPr>
          <w:sz w:val="20"/>
        </w:rPr>
        <w:t>en</w:t>
      </w:r>
      <w:r w:rsidR="00DF4752" w:rsidRPr="00D170FC">
        <w:rPr>
          <w:sz w:val="20"/>
        </w:rPr>
        <w:t xml:space="preserve"> included as a prerequisite</w:t>
      </w:r>
      <w:r>
        <w:rPr>
          <w:sz w:val="20"/>
        </w:rPr>
        <w:t>.</w:t>
      </w:r>
      <w:r w:rsidR="00DF4752" w:rsidRPr="00D170FC">
        <w:rPr>
          <w:sz w:val="20"/>
        </w:rPr>
        <w:t xml:space="preserve"> </w:t>
      </w:r>
    </w:p>
    <w:p w14:paraId="62F8E133" w14:textId="77777777" w:rsidR="00151DAB" w:rsidRDefault="00151DAB" w:rsidP="00151DAB">
      <w:pPr>
        <w:pStyle w:val="Heading2"/>
        <w:spacing w:before="240" w:after="0"/>
        <w:contextualSpacing/>
        <w:rPr>
          <w:rFonts w:ascii="Arial" w:eastAsiaTheme="minorHAnsi" w:hAnsi="Arial" w:cs="Arial"/>
          <w:b w:val="0"/>
          <w:noProof/>
          <w:sz w:val="20"/>
          <w:szCs w:val="22"/>
          <w:lang w:eastAsia="en-AU"/>
        </w:rPr>
      </w:pPr>
    </w:p>
    <w:p w14:paraId="0E450532" w14:textId="77777777" w:rsidR="00151DAB" w:rsidRDefault="00151DAB" w:rsidP="00151DAB">
      <w:pPr>
        <w:pStyle w:val="Heading2"/>
        <w:spacing w:before="240" w:after="0"/>
        <w:contextualSpacing/>
        <w:rPr>
          <w:rFonts w:ascii="Arial" w:eastAsiaTheme="minorHAnsi" w:hAnsi="Arial" w:cs="Arial"/>
          <w:b w:val="0"/>
          <w:noProof/>
          <w:sz w:val="20"/>
          <w:szCs w:val="22"/>
          <w:lang w:eastAsia="en-AU"/>
        </w:rPr>
      </w:pPr>
      <w:r w:rsidRPr="00151DAB">
        <w:rPr>
          <w:rFonts w:ascii="Arial" w:eastAsiaTheme="minorHAnsi" w:hAnsi="Arial" w:cs="Arial"/>
          <w:noProof/>
          <w:sz w:val="20"/>
          <w:szCs w:val="22"/>
          <w:lang w:eastAsia="en-AU"/>
        </w:rPr>
        <w:t>Note</w:t>
      </w:r>
      <w:r>
        <w:rPr>
          <w:rFonts w:ascii="Arial" w:eastAsiaTheme="minorHAnsi" w:hAnsi="Arial" w:cs="Arial"/>
          <w:b w:val="0"/>
          <w:noProof/>
          <w:sz w:val="20"/>
          <w:szCs w:val="22"/>
          <w:lang w:eastAsia="en-AU"/>
        </w:rPr>
        <w:t xml:space="preserve"> </w:t>
      </w:r>
    </w:p>
    <w:p w14:paraId="3E51FC07" w14:textId="4C2E2441" w:rsidR="00151DAB" w:rsidRPr="00151DAB" w:rsidRDefault="00151DAB" w:rsidP="00151DAB">
      <w:pPr>
        <w:pStyle w:val="SIText"/>
        <w:rPr>
          <w:rFonts w:eastAsiaTheme="minorHAnsi"/>
          <w:noProof/>
          <w:lang w:eastAsia="en-AU"/>
        </w:rPr>
      </w:pPr>
      <w:r>
        <w:rPr>
          <w:rFonts w:eastAsiaTheme="minorHAnsi"/>
          <w:noProof/>
          <w:lang w:eastAsia="en-AU"/>
        </w:rPr>
        <w:t xml:space="preserve">The Greyhound Case for Change indicated that </w:t>
      </w:r>
      <w:r w:rsidRPr="00DF4752">
        <w:rPr>
          <w:rFonts w:eastAsiaTheme="minorHAnsi"/>
          <w:noProof/>
          <w:lang w:eastAsia="en-AU"/>
        </w:rPr>
        <w:t xml:space="preserve">the </w:t>
      </w:r>
      <w:r w:rsidRPr="00151DAB">
        <w:rPr>
          <w:rFonts w:eastAsiaTheme="minorHAnsi"/>
          <w:i/>
          <w:noProof/>
          <w:lang w:eastAsia="en-AU"/>
        </w:rPr>
        <w:t>RGR40408</w:t>
      </w:r>
      <w:r>
        <w:rPr>
          <w:rFonts w:eastAsiaTheme="minorHAnsi"/>
          <w:noProof/>
          <w:lang w:eastAsia="en-AU"/>
        </w:rPr>
        <w:t xml:space="preserve"> </w:t>
      </w:r>
      <w:r w:rsidRPr="008C02D8">
        <w:rPr>
          <w:rFonts w:eastAsiaTheme="minorHAnsi"/>
          <w:i/>
          <w:noProof/>
          <w:lang w:eastAsia="en-AU"/>
        </w:rPr>
        <w:t>Certificate IV in Racing (Greyhound Trainer)</w:t>
      </w:r>
      <w:r w:rsidRPr="00DF4752">
        <w:rPr>
          <w:rFonts w:eastAsiaTheme="minorHAnsi"/>
          <w:noProof/>
          <w:lang w:eastAsia="en-AU"/>
        </w:rPr>
        <w:t xml:space="preserve"> </w:t>
      </w:r>
      <w:r>
        <w:rPr>
          <w:rFonts w:eastAsiaTheme="minorHAnsi"/>
          <w:noProof/>
          <w:lang w:eastAsia="en-AU"/>
        </w:rPr>
        <w:t xml:space="preserve">should be deleted. However, feedback received in May 2017 indicated that the qualification should be retained. This qualification will be reviewed during a project to review the remaining components of the </w:t>
      </w:r>
      <w:r w:rsidRPr="00151DAB">
        <w:rPr>
          <w:rFonts w:eastAsiaTheme="minorHAnsi"/>
          <w:i/>
          <w:noProof/>
          <w:lang w:eastAsia="en-AU"/>
        </w:rPr>
        <w:t>RGR Racing Training Package</w:t>
      </w:r>
      <w:r>
        <w:rPr>
          <w:rFonts w:eastAsiaTheme="minorHAnsi"/>
          <w:noProof/>
          <w:lang w:eastAsia="en-AU"/>
        </w:rPr>
        <w:t xml:space="preserve"> due to commence </w:t>
      </w:r>
      <w:r w:rsidR="00003BFE">
        <w:rPr>
          <w:rFonts w:eastAsiaTheme="minorHAnsi"/>
          <w:noProof/>
          <w:lang w:eastAsia="en-AU"/>
        </w:rPr>
        <w:t xml:space="preserve">later </w:t>
      </w:r>
      <w:r>
        <w:rPr>
          <w:rFonts w:eastAsiaTheme="minorHAnsi"/>
          <w:noProof/>
          <w:lang w:eastAsia="en-AU"/>
        </w:rPr>
        <w:t>in 2017</w:t>
      </w:r>
      <w:r w:rsidRPr="00DF4752">
        <w:rPr>
          <w:rFonts w:eastAsiaTheme="minorHAnsi"/>
          <w:noProof/>
          <w:lang w:eastAsia="en-AU"/>
        </w:rPr>
        <w:t xml:space="preserve">. </w:t>
      </w:r>
    </w:p>
    <w:p w14:paraId="113E8041" w14:textId="31396B8F" w:rsidR="005D1A4D" w:rsidRPr="00D62775" w:rsidRDefault="005D1A4D" w:rsidP="00DF4752">
      <w:pPr>
        <w:pStyle w:val="Heading2"/>
        <w:keepNext w:val="0"/>
        <w:keepLines w:val="0"/>
        <w:spacing w:before="240" w:after="0"/>
        <w:contextualSpacing/>
        <w:rPr>
          <w:sz w:val="24"/>
        </w:rPr>
      </w:pPr>
      <w:r w:rsidRPr="00D62775">
        <w:rPr>
          <w:sz w:val="24"/>
        </w:rPr>
        <w:t xml:space="preserve">Decision being sought </w:t>
      </w:r>
    </w:p>
    <w:p w14:paraId="25CAFC2E" w14:textId="7316B5B9" w:rsidR="00FC526B" w:rsidRPr="00D62775" w:rsidRDefault="00FC526B" w:rsidP="00D170FC">
      <w:pPr>
        <w:pStyle w:val="SIText"/>
      </w:pPr>
      <w:r w:rsidRPr="00D62775">
        <w:t xml:space="preserve">This submission puts forward the Case for Endorsement </w:t>
      </w:r>
      <w:r w:rsidR="00EF7B81" w:rsidRPr="00D62775">
        <w:t>of</w:t>
      </w:r>
      <w:r w:rsidRPr="00D62775">
        <w:t xml:space="preserve"> the proposed components of the </w:t>
      </w:r>
      <w:r w:rsidR="002A6B32" w:rsidRPr="002A6B32">
        <w:rPr>
          <w:i/>
        </w:rPr>
        <w:t>RGR</w:t>
      </w:r>
      <w:r w:rsidR="0086531B" w:rsidRPr="002A6B32">
        <w:rPr>
          <w:i/>
        </w:rPr>
        <w:t xml:space="preserve"> </w:t>
      </w:r>
      <w:r w:rsidR="002A6B32" w:rsidRPr="002A6B32">
        <w:rPr>
          <w:i/>
        </w:rPr>
        <w:t>Racing</w:t>
      </w:r>
      <w:r w:rsidR="0086531B" w:rsidRPr="002A6B32">
        <w:rPr>
          <w:i/>
        </w:rPr>
        <w:t xml:space="preserve"> Training Package Version 1.0</w:t>
      </w:r>
      <w:r w:rsidRPr="002A6B32">
        <w:rPr>
          <w:i/>
        </w:rPr>
        <w:t>.</w:t>
      </w:r>
      <w:r w:rsidRPr="002A6B32">
        <w:t xml:space="preserve"> </w:t>
      </w:r>
    </w:p>
    <w:p w14:paraId="48183C26" w14:textId="77777777" w:rsidR="00D170FC" w:rsidRDefault="00D170FC" w:rsidP="00D170FC">
      <w:pPr>
        <w:pStyle w:val="SIText"/>
      </w:pPr>
    </w:p>
    <w:p w14:paraId="77393DE2" w14:textId="7B10A1B3" w:rsidR="00FC526B" w:rsidRPr="00D170FC" w:rsidRDefault="00FC526B" w:rsidP="00D170FC">
      <w:pPr>
        <w:pStyle w:val="SIBodybulletintro"/>
        <w:rPr>
          <w:sz w:val="20"/>
          <w:szCs w:val="20"/>
        </w:rPr>
      </w:pPr>
      <w:r w:rsidRPr="00D170FC">
        <w:rPr>
          <w:sz w:val="20"/>
          <w:szCs w:val="20"/>
        </w:rPr>
        <w:t xml:space="preserve">The draft components submitted for endorsement by the AISC are: </w:t>
      </w:r>
    </w:p>
    <w:p w14:paraId="3E863AB9" w14:textId="77777777" w:rsidR="002A6B32" w:rsidRPr="008C02D8" w:rsidRDefault="002A6B32" w:rsidP="00DF5617">
      <w:pPr>
        <w:pStyle w:val="SIBodybullet"/>
        <w:rPr>
          <w:i/>
          <w:sz w:val="20"/>
        </w:rPr>
      </w:pPr>
      <w:r w:rsidRPr="008C02D8">
        <w:rPr>
          <w:i/>
          <w:sz w:val="20"/>
        </w:rPr>
        <w:t>RGR</w:t>
      </w:r>
      <w:r w:rsidR="006E30AF" w:rsidRPr="008C02D8">
        <w:rPr>
          <w:i/>
          <w:sz w:val="20"/>
        </w:rPr>
        <w:t>20</w:t>
      </w:r>
      <w:r w:rsidRPr="008C02D8">
        <w:rPr>
          <w:i/>
          <w:sz w:val="20"/>
        </w:rPr>
        <w:t>1</w:t>
      </w:r>
      <w:r w:rsidR="006E30AF" w:rsidRPr="008C02D8">
        <w:rPr>
          <w:i/>
          <w:sz w:val="20"/>
        </w:rPr>
        <w:t xml:space="preserve">17 Certificate II in </w:t>
      </w:r>
      <w:r w:rsidRPr="008C02D8">
        <w:rPr>
          <w:i/>
          <w:sz w:val="20"/>
        </w:rPr>
        <w:t>Racing (Greyhound)</w:t>
      </w:r>
    </w:p>
    <w:p w14:paraId="6A080AC0" w14:textId="556B2F12" w:rsidR="00FC526B" w:rsidRPr="008C02D8" w:rsidRDefault="002A6B32" w:rsidP="00DF5617">
      <w:pPr>
        <w:pStyle w:val="SIBodybullet"/>
        <w:rPr>
          <w:i/>
          <w:sz w:val="20"/>
        </w:rPr>
      </w:pPr>
      <w:r w:rsidRPr="008C02D8">
        <w:rPr>
          <w:i/>
          <w:sz w:val="20"/>
        </w:rPr>
        <w:t>RGR30117 Certificate III in Racing (Greyhound)</w:t>
      </w:r>
      <w:r w:rsidR="006E30AF" w:rsidRPr="008C02D8">
        <w:rPr>
          <w:i/>
          <w:sz w:val="20"/>
        </w:rPr>
        <w:t xml:space="preserve"> </w:t>
      </w:r>
    </w:p>
    <w:p w14:paraId="51914722" w14:textId="151F0847" w:rsidR="00FC526B" w:rsidRPr="003A1EEE" w:rsidRDefault="00B64AA2" w:rsidP="00DF5617">
      <w:pPr>
        <w:pStyle w:val="SIBodybullet"/>
        <w:rPr>
          <w:sz w:val="20"/>
        </w:rPr>
      </w:pPr>
      <w:r>
        <w:rPr>
          <w:sz w:val="20"/>
        </w:rPr>
        <w:t>Nine</w:t>
      </w:r>
      <w:r w:rsidR="006E30AF" w:rsidRPr="003A1EEE">
        <w:rPr>
          <w:sz w:val="20"/>
        </w:rPr>
        <w:t xml:space="preserve"> new units of competency</w:t>
      </w:r>
      <w:r w:rsidR="00266639" w:rsidRPr="003A1EEE">
        <w:rPr>
          <w:sz w:val="20"/>
        </w:rPr>
        <w:t xml:space="preserve"> </w:t>
      </w:r>
    </w:p>
    <w:p w14:paraId="4D62C5F5" w14:textId="0FF33E13" w:rsidR="00583935" w:rsidRPr="003A1EEE" w:rsidRDefault="001328D6" w:rsidP="00D62775">
      <w:pPr>
        <w:pStyle w:val="SIBodybullet"/>
        <w:rPr>
          <w:sz w:val="20"/>
        </w:rPr>
      </w:pPr>
      <w:r>
        <w:rPr>
          <w:sz w:val="20"/>
        </w:rPr>
        <w:t>Ten</w:t>
      </w:r>
      <w:r w:rsidR="00AE5732" w:rsidRPr="003A1EEE">
        <w:rPr>
          <w:sz w:val="20"/>
        </w:rPr>
        <w:t xml:space="preserve"> </w:t>
      </w:r>
      <w:r w:rsidR="006E30AF" w:rsidRPr="003A1EEE">
        <w:rPr>
          <w:sz w:val="20"/>
        </w:rPr>
        <w:t>revised units of competency.</w:t>
      </w:r>
    </w:p>
    <w:p w14:paraId="61512357" w14:textId="77777777" w:rsidR="00672F22" w:rsidRPr="00D62775" w:rsidRDefault="00583935" w:rsidP="00D170FC">
      <w:pPr>
        <w:pStyle w:val="SIText"/>
      </w:pPr>
      <w:r w:rsidRPr="00D62775">
        <w:lastRenderedPageBreak/>
        <w:t xml:space="preserve">All components </w:t>
      </w:r>
      <w:r w:rsidR="00F05FDE" w:rsidRPr="00D62775">
        <w:t>submitted for endorsement ha</w:t>
      </w:r>
      <w:r w:rsidR="00EF7B81" w:rsidRPr="00D62775">
        <w:t xml:space="preserve">ve been developed and reviewed in accordance with the </w:t>
      </w:r>
      <w:r w:rsidR="00EF7B81" w:rsidRPr="00D170FC">
        <w:rPr>
          <w:i/>
        </w:rPr>
        <w:t>Standards for Training Packages 2012</w:t>
      </w:r>
      <w:r w:rsidR="00EF7B81" w:rsidRPr="00D62775">
        <w:t xml:space="preserve">, the </w:t>
      </w:r>
      <w:r w:rsidR="00EF7B81" w:rsidRPr="00D170FC">
        <w:rPr>
          <w:i/>
        </w:rPr>
        <w:t>Training Package Products Policy 2012</w:t>
      </w:r>
      <w:r w:rsidR="00EF7B81" w:rsidRPr="00D62775">
        <w:t xml:space="preserve"> and the </w:t>
      </w:r>
      <w:r w:rsidR="00EF7B81" w:rsidRPr="00D170FC">
        <w:rPr>
          <w:i/>
        </w:rPr>
        <w:t>Training Package Development and Endorsement Policy, 2016</w:t>
      </w:r>
      <w:r w:rsidR="00EF7B81" w:rsidRPr="00D62775">
        <w:t>.</w:t>
      </w:r>
    </w:p>
    <w:p w14:paraId="00C5AA8F" w14:textId="477EFD45" w:rsidR="00EF7B81" w:rsidRDefault="00EF7B81" w:rsidP="00D170FC">
      <w:pPr>
        <w:pStyle w:val="SIText"/>
      </w:pPr>
      <w:r w:rsidRPr="00D62775">
        <w:t>Evidence of consultation with states and territories,</w:t>
      </w:r>
      <w:r w:rsidR="000D0021">
        <w:t xml:space="preserve"> </w:t>
      </w:r>
      <w:r w:rsidRPr="00D62775">
        <w:t>and evid</w:t>
      </w:r>
      <w:r w:rsidR="004A0207">
        <w:t>e</w:t>
      </w:r>
      <w:r w:rsidRPr="00D62775">
        <w:t>nce that the views of key stakeholders have been considered is provided in this document</w:t>
      </w:r>
      <w:r w:rsidR="00505E0B">
        <w:t xml:space="preserve"> at Appendix 2</w:t>
      </w:r>
      <w:r w:rsidR="008C7175" w:rsidRPr="00D62775">
        <w:t>.</w:t>
      </w:r>
    </w:p>
    <w:p w14:paraId="6DC708BF" w14:textId="77777777" w:rsidR="00D170FC" w:rsidRPr="00D62775" w:rsidRDefault="00D170FC" w:rsidP="00D170FC">
      <w:pPr>
        <w:pStyle w:val="SIText"/>
      </w:pPr>
    </w:p>
    <w:p w14:paraId="3A2CDD48" w14:textId="51C902DB" w:rsidR="00BF6AB7" w:rsidRDefault="008C7175" w:rsidP="00D170FC">
      <w:pPr>
        <w:pStyle w:val="SIText"/>
      </w:pPr>
      <w:r w:rsidRPr="00D62775">
        <w:rPr>
          <w:noProof/>
        </w:rPr>
        <w:t xml:space="preserve">This Case for Endorsement is approved by the </w:t>
      </w:r>
      <w:r w:rsidR="00CD4898">
        <w:rPr>
          <w:noProof/>
        </w:rPr>
        <w:t>Racing</w:t>
      </w:r>
      <w:r w:rsidRPr="00D62775">
        <w:rPr>
          <w:noProof/>
        </w:rPr>
        <w:t xml:space="preserve"> Industries IRC and is therefore submitted, through the Department of Education and Training, for AISC consideration. </w:t>
      </w:r>
    </w:p>
    <w:p w14:paraId="660E9BE8" w14:textId="77777777" w:rsidR="00ED2232" w:rsidRDefault="00ED2232">
      <w:pPr>
        <w:rPr>
          <w:rFonts w:ascii="Century Gothic" w:eastAsiaTheme="majorEastAsia" w:hAnsi="Century Gothic" w:cstheme="majorBidi"/>
          <w:b/>
          <w:color w:val="00843D"/>
          <w:sz w:val="32"/>
          <w:szCs w:val="32"/>
        </w:rPr>
      </w:pPr>
      <w:bookmarkStart w:id="5" w:name="_Toc398037376"/>
      <w:bookmarkStart w:id="6" w:name="_Toc400609604"/>
      <w:r>
        <w:br w:type="page"/>
      </w:r>
    </w:p>
    <w:p w14:paraId="10EBBC7B" w14:textId="701162F7" w:rsidR="006226FF" w:rsidRPr="00241AB8" w:rsidRDefault="006226FF" w:rsidP="006226FF">
      <w:pPr>
        <w:pStyle w:val="Heading1"/>
      </w:pPr>
      <w:bookmarkStart w:id="7" w:name="_Toc487114690"/>
      <w:r>
        <w:lastRenderedPageBreak/>
        <w:t xml:space="preserve">C. </w:t>
      </w:r>
      <w:r w:rsidRPr="00241AB8">
        <w:t>Evidence of Industry support</w:t>
      </w:r>
      <w:bookmarkEnd w:id="7"/>
    </w:p>
    <w:p w14:paraId="3EAA8011" w14:textId="53D976F2" w:rsidR="00A852AE" w:rsidRPr="00D62775" w:rsidRDefault="00A852AE" w:rsidP="00F60910">
      <w:pPr>
        <w:pStyle w:val="BodyText"/>
        <w:spacing w:before="120"/>
        <w:rPr>
          <w:sz w:val="20"/>
        </w:rPr>
      </w:pPr>
      <w:r w:rsidRPr="00D62775">
        <w:rPr>
          <w:sz w:val="20"/>
        </w:rPr>
        <w:t>This section provides evidence that</w:t>
      </w:r>
      <w:r w:rsidR="00060F3D" w:rsidRPr="00D62775">
        <w:rPr>
          <w:sz w:val="20"/>
        </w:rPr>
        <w:t xml:space="preserve"> the</w:t>
      </w:r>
      <w:r w:rsidRPr="00D62775">
        <w:rPr>
          <w:sz w:val="20"/>
        </w:rPr>
        <w:t xml:space="preserve"> </w:t>
      </w:r>
      <w:r w:rsidR="00B64AA2">
        <w:rPr>
          <w:i/>
          <w:sz w:val="20"/>
        </w:rPr>
        <w:t>RGR Racing</w:t>
      </w:r>
      <w:r w:rsidR="00266639" w:rsidRPr="00D62775">
        <w:rPr>
          <w:i/>
          <w:sz w:val="20"/>
        </w:rPr>
        <w:t xml:space="preserve"> Training Package Version 1.0 </w:t>
      </w:r>
      <w:r w:rsidR="00ED2232">
        <w:rPr>
          <w:sz w:val="20"/>
        </w:rPr>
        <w:t>is</w:t>
      </w:r>
      <w:r w:rsidR="006226FF" w:rsidRPr="00D62775">
        <w:rPr>
          <w:sz w:val="20"/>
        </w:rPr>
        <w:t xml:space="preserve"> supported by industry.</w:t>
      </w:r>
    </w:p>
    <w:bookmarkEnd w:id="5"/>
    <w:bookmarkEnd w:id="6"/>
    <w:p w14:paraId="2DFFEDA9" w14:textId="77777777" w:rsidR="00A852AE" w:rsidRPr="00D62775" w:rsidRDefault="006226FF" w:rsidP="006226FF">
      <w:pPr>
        <w:pStyle w:val="Heading2"/>
        <w:rPr>
          <w:sz w:val="24"/>
        </w:rPr>
      </w:pPr>
      <w:r w:rsidRPr="00D62775">
        <w:rPr>
          <w:sz w:val="24"/>
        </w:rPr>
        <w:t>Support by IRC</w:t>
      </w:r>
      <w:r w:rsidR="004012A7" w:rsidRPr="00D62775">
        <w:rPr>
          <w:sz w:val="24"/>
        </w:rPr>
        <w:t xml:space="preserve">(s) </w:t>
      </w:r>
    </w:p>
    <w:p w14:paraId="4E4D2BEF" w14:textId="054A6B93" w:rsidR="00EA1B12" w:rsidRPr="00B20352" w:rsidRDefault="00EA1B12" w:rsidP="007A7C68">
      <w:pPr>
        <w:pStyle w:val="BodyText"/>
        <w:rPr>
          <w:sz w:val="20"/>
        </w:rPr>
      </w:pPr>
      <w:r w:rsidRPr="008004CC">
        <w:rPr>
          <w:sz w:val="20"/>
        </w:rPr>
        <w:t>Member</w:t>
      </w:r>
      <w:r w:rsidR="000D0021" w:rsidRPr="008004CC">
        <w:rPr>
          <w:sz w:val="20"/>
        </w:rPr>
        <w:t>s</w:t>
      </w:r>
      <w:r w:rsidRPr="008004CC">
        <w:rPr>
          <w:sz w:val="20"/>
        </w:rPr>
        <w:t xml:space="preserve"> of t</w:t>
      </w:r>
      <w:r w:rsidR="007D2266" w:rsidRPr="008004CC">
        <w:rPr>
          <w:sz w:val="20"/>
        </w:rPr>
        <w:t xml:space="preserve">he </w:t>
      </w:r>
      <w:r w:rsidR="00DA2DC4">
        <w:rPr>
          <w:sz w:val="20"/>
        </w:rPr>
        <w:t>Racing</w:t>
      </w:r>
      <w:r w:rsidR="00727B68">
        <w:rPr>
          <w:sz w:val="20"/>
        </w:rPr>
        <w:t xml:space="preserve"> </w:t>
      </w:r>
      <w:r w:rsidR="007D2266" w:rsidRPr="008004CC">
        <w:rPr>
          <w:sz w:val="20"/>
        </w:rPr>
        <w:t xml:space="preserve">IRC </w:t>
      </w:r>
      <w:r w:rsidRPr="008004CC">
        <w:rPr>
          <w:sz w:val="20"/>
        </w:rPr>
        <w:t xml:space="preserve">recorded their support for this submission in the Minutes of Meeting held on </w:t>
      </w:r>
      <w:r w:rsidR="008004CC" w:rsidRPr="008004CC">
        <w:rPr>
          <w:sz w:val="20"/>
        </w:rPr>
        <w:t>26</w:t>
      </w:r>
      <w:r w:rsidR="001377CD" w:rsidRPr="008004CC">
        <w:rPr>
          <w:sz w:val="20"/>
        </w:rPr>
        <w:t xml:space="preserve"> </w:t>
      </w:r>
      <w:r w:rsidR="00C34388" w:rsidRPr="008004CC">
        <w:rPr>
          <w:sz w:val="20"/>
        </w:rPr>
        <w:t>June</w:t>
      </w:r>
      <w:r w:rsidR="001377CD" w:rsidRPr="008004CC">
        <w:rPr>
          <w:sz w:val="20"/>
        </w:rPr>
        <w:t xml:space="preserve"> 2017.</w:t>
      </w:r>
    </w:p>
    <w:p w14:paraId="7E6D413B" w14:textId="77777777" w:rsidR="002551B8" w:rsidRDefault="002551B8" w:rsidP="00266639">
      <w:pPr>
        <w:pStyle w:val="Heading2"/>
        <w:rPr>
          <w:rFonts w:ascii="Arial" w:eastAsiaTheme="minorHAnsi" w:hAnsi="Arial" w:cs="Arial"/>
          <w:b w:val="0"/>
          <w:sz w:val="20"/>
          <w:szCs w:val="22"/>
          <w:lang w:eastAsia="en-AU"/>
        </w:rPr>
      </w:pPr>
      <w:r w:rsidRPr="002551B8">
        <w:rPr>
          <w:rFonts w:ascii="Arial" w:eastAsiaTheme="minorHAnsi" w:hAnsi="Arial" w:cs="Arial"/>
          <w:b w:val="0"/>
          <w:sz w:val="20"/>
          <w:szCs w:val="22"/>
          <w:lang w:eastAsia="en-AU"/>
        </w:rPr>
        <w:t>Please refer to Section I. IRC support for written evidence of support.</w:t>
      </w:r>
    </w:p>
    <w:p w14:paraId="3D93CE5C" w14:textId="06FEF798" w:rsidR="00DF5617" w:rsidRPr="00D62775" w:rsidRDefault="006226FF" w:rsidP="00266639">
      <w:pPr>
        <w:pStyle w:val="Heading2"/>
        <w:rPr>
          <w:sz w:val="24"/>
        </w:rPr>
      </w:pPr>
      <w:r w:rsidRPr="00D62775">
        <w:rPr>
          <w:sz w:val="24"/>
        </w:rPr>
        <w:t>Consultation with stakeholders</w:t>
      </w:r>
    </w:p>
    <w:p w14:paraId="6A60839A" w14:textId="77777777" w:rsidR="002C3C65" w:rsidRPr="00D62775" w:rsidRDefault="002C3C65" w:rsidP="00D170FC">
      <w:pPr>
        <w:pStyle w:val="SIText"/>
      </w:pPr>
      <w:r w:rsidRPr="00D62775">
        <w:t xml:space="preserve">During </w:t>
      </w:r>
      <w:r w:rsidR="00266639" w:rsidRPr="00D62775">
        <w:t xml:space="preserve">the </w:t>
      </w:r>
      <w:r w:rsidRPr="00D62775">
        <w:t>dev</w:t>
      </w:r>
      <w:r w:rsidR="00DF5617" w:rsidRPr="00D62775">
        <w:t>e</w:t>
      </w:r>
      <w:r w:rsidRPr="00D62775">
        <w:t xml:space="preserve">lopment </w:t>
      </w:r>
      <w:r w:rsidR="00266639" w:rsidRPr="00D62775">
        <w:t xml:space="preserve">and review </w:t>
      </w:r>
      <w:r w:rsidRPr="00D62775">
        <w:t xml:space="preserve">of the training package </w:t>
      </w:r>
      <w:r w:rsidR="00266639" w:rsidRPr="00D62775">
        <w:t>components</w:t>
      </w:r>
      <w:r w:rsidRPr="00D62775">
        <w:t>, the following communication strategies were used for consu</w:t>
      </w:r>
      <w:r w:rsidR="00266639" w:rsidRPr="00D62775">
        <w:t>ltation with stakeholders.</w:t>
      </w:r>
    </w:p>
    <w:p w14:paraId="13A58AA2" w14:textId="55BA3BDC" w:rsidR="00482958" w:rsidRPr="00D62775" w:rsidRDefault="00482958" w:rsidP="006657B8">
      <w:pPr>
        <w:pStyle w:val="SIBodybullet"/>
        <w:rPr>
          <w:color w:val="00843D"/>
        </w:rPr>
      </w:pPr>
      <w:r w:rsidRPr="009D05A0">
        <w:rPr>
          <w:sz w:val="20"/>
        </w:rPr>
        <w:t>A project page was set up on the Skills Impact website at the start of the project with information about the project, together with progress updates. The project page remained on the website throughout the project. Visitors were invited to register their interest so that they received email alerts about the project, for example, public consultation workshops, opportunities to provide feedback on draft materials.</w:t>
      </w:r>
      <w:r w:rsidR="00E75159" w:rsidRPr="009D05A0">
        <w:t xml:space="preserve"> </w:t>
      </w:r>
      <w:r w:rsidR="006657B8" w:rsidRPr="006657B8">
        <w:rPr>
          <w:color w:val="00843D"/>
          <w:sz w:val="20"/>
        </w:rPr>
        <w:t>http://www.skillsimpact.com.au/racing/training-package-projects/greyhound/</w:t>
      </w:r>
    </w:p>
    <w:p w14:paraId="50C41A9A" w14:textId="19E28A28" w:rsidR="009F5A22" w:rsidRPr="00D62775" w:rsidRDefault="00266639" w:rsidP="00DF5617">
      <w:pPr>
        <w:pStyle w:val="SIBodybullet"/>
        <w:rPr>
          <w:sz w:val="20"/>
        </w:rPr>
      </w:pPr>
      <w:r w:rsidRPr="00D62775">
        <w:rPr>
          <w:sz w:val="20"/>
        </w:rPr>
        <w:t xml:space="preserve">Meetings, both </w:t>
      </w:r>
      <w:r w:rsidR="009F5A22" w:rsidRPr="00D62775">
        <w:rPr>
          <w:sz w:val="20"/>
        </w:rPr>
        <w:t>face-to</w:t>
      </w:r>
      <w:r w:rsidR="000D0021">
        <w:rPr>
          <w:sz w:val="20"/>
        </w:rPr>
        <w:t>-</w:t>
      </w:r>
      <w:r w:rsidR="009F5A22" w:rsidRPr="00D62775">
        <w:rPr>
          <w:sz w:val="20"/>
        </w:rPr>
        <w:t xml:space="preserve">face and </w:t>
      </w:r>
      <w:r w:rsidRPr="00D62775">
        <w:rPr>
          <w:sz w:val="20"/>
        </w:rPr>
        <w:t xml:space="preserve">via </w:t>
      </w:r>
      <w:r w:rsidR="002C3C65" w:rsidRPr="00D62775">
        <w:rPr>
          <w:sz w:val="20"/>
        </w:rPr>
        <w:t>teleconference</w:t>
      </w:r>
      <w:r w:rsidRPr="00D62775">
        <w:rPr>
          <w:sz w:val="20"/>
        </w:rPr>
        <w:t xml:space="preserve"> were held with</w:t>
      </w:r>
      <w:r w:rsidR="002C3C65" w:rsidRPr="00D62775">
        <w:rPr>
          <w:sz w:val="20"/>
        </w:rPr>
        <w:t xml:space="preserve"> </w:t>
      </w:r>
      <w:r w:rsidR="00506C52">
        <w:rPr>
          <w:sz w:val="20"/>
        </w:rPr>
        <w:t>Technical Advisory Committee (</w:t>
      </w:r>
      <w:r w:rsidR="009F5A22" w:rsidRPr="00D62775">
        <w:rPr>
          <w:sz w:val="20"/>
        </w:rPr>
        <w:t>TAC</w:t>
      </w:r>
      <w:r w:rsidR="00506C52">
        <w:rPr>
          <w:sz w:val="20"/>
        </w:rPr>
        <w:t>)</w:t>
      </w:r>
      <w:r w:rsidR="009F5A22" w:rsidRPr="00D62775">
        <w:rPr>
          <w:sz w:val="20"/>
        </w:rPr>
        <w:t xml:space="preserve"> members</w:t>
      </w:r>
      <w:r w:rsidRPr="00D62775">
        <w:rPr>
          <w:sz w:val="20"/>
        </w:rPr>
        <w:t>.</w:t>
      </w:r>
    </w:p>
    <w:p w14:paraId="67114B57" w14:textId="35942F5D" w:rsidR="009F5A22" w:rsidRPr="006657B8" w:rsidRDefault="006657B8" w:rsidP="006657B8">
      <w:pPr>
        <w:pStyle w:val="SIBodybullet"/>
        <w:rPr>
          <w:sz w:val="20"/>
        </w:rPr>
      </w:pPr>
      <w:r w:rsidRPr="006657B8">
        <w:rPr>
          <w:sz w:val="20"/>
        </w:rPr>
        <w:t>One</w:t>
      </w:r>
      <w:r w:rsidR="00266639" w:rsidRPr="006657B8">
        <w:rPr>
          <w:sz w:val="20"/>
        </w:rPr>
        <w:t xml:space="preserve"> </w:t>
      </w:r>
      <w:r w:rsidR="009F5A22" w:rsidRPr="006657B8">
        <w:rPr>
          <w:sz w:val="20"/>
        </w:rPr>
        <w:t>public consultation workshop</w:t>
      </w:r>
      <w:r w:rsidRPr="006657B8">
        <w:rPr>
          <w:sz w:val="20"/>
        </w:rPr>
        <w:t xml:space="preserve"> (webinar) was</w:t>
      </w:r>
      <w:r w:rsidR="009F5A22" w:rsidRPr="006657B8">
        <w:rPr>
          <w:sz w:val="20"/>
        </w:rPr>
        <w:t xml:space="preserve"> held </w:t>
      </w:r>
      <w:r w:rsidR="00266639" w:rsidRPr="006657B8">
        <w:rPr>
          <w:sz w:val="20"/>
        </w:rPr>
        <w:t xml:space="preserve">to enable as many industry stakeholders as possible to review and comment on </w:t>
      </w:r>
      <w:r w:rsidRPr="006657B8">
        <w:rPr>
          <w:sz w:val="20"/>
        </w:rPr>
        <w:t xml:space="preserve">racing integrity and animal welfare </w:t>
      </w:r>
      <w:r w:rsidR="00266639" w:rsidRPr="006657B8">
        <w:rPr>
          <w:sz w:val="20"/>
        </w:rPr>
        <w:t xml:space="preserve">of </w:t>
      </w:r>
      <w:r w:rsidR="007A3168" w:rsidRPr="006657B8">
        <w:rPr>
          <w:sz w:val="20"/>
        </w:rPr>
        <w:t>units</w:t>
      </w:r>
      <w:r w:rsidR="00266639" w:rsidRPr="006657B8">
        <w:rPr>
          <w:sz w:val="20"/>
        </w:rPr>
        <w:t xml:space="preserve"> of competency.</w:t>
      </w:r>
      <w:r w:rsidR="00B64AA2">
        <w:rPr>
          <w:sz w:val="20"/>
        </w:rPr>
        <w:t xml:space="preserve"> </w:t>
      </w:r>
    </w:p>
    <w:p w14:paraId="1D843494" w14:textId="77777777" w:rsidR="002C3C65" w:rsidRPr="00D62775" w:rsidRDefault="00266639" w:rsidP="00DF5617">
      <w:pPr>
        <w:pStyle w:val="SIBodybullet"/>
        <w:rPr>
          <w:sz w:val="20"/>
        </w:rPr>
      </w:pPr>
      <w:r w:rsidRPr="00D62775">
        <w:rPr>
          <w:sz w:val="20"/>
        </w:rPr>
        <w:t>Emails and newsletters were sent t</w:t>
      </w:r>
      <w:r w:rsidR="002C3C65" w:rsidRPr="00D62775">
        <w:rPr>
          <w:sz w:val="20"/>
        </w:rPr>
        <w:t>o state and territory training authorities (</w:t>
      </w:r>
      <w:r w:rsidRPr="00D62775">
        <w:rPr>
          <w:sz w:val="20"/>
        </w:rPr>
        <w:t>STAs</w:t>
      </w:r>
      <w:r w:rsidR="009F5A22" w:rsidRPr="00D62775">
        <w:rPr>
          <w:sz w:val="20"/>
        </w:rPr>
        <w:t xml:space="preserve">), </w:t>
      </w:r>
      <w:r w:rsidR="000D0021">
        <w:rPr>
          <w:sz w:val="20"/>
        </w:rPr>
        <w:t>VET</w:t>
      </w:r>
      <w:r w:rsidR="002C3C65" w:rsidRPr="00D62775">
        <w:rPr>
          <w:sz w:val="20"/>
        </w:rPr>
        <w:t xml:space="preserve"> regulators and other stakeholders</w:t>
      </w:r>
      <w:r w:rsidRPr="00D62775">
        <w:rPr>
          <w:sz w:val="20"/>
        </w:rPr>
        <w:t xml:space="preserve"> to keep them informed of the project’s progress.</w:t>
      </w:r>
    </w:p>
    <w:p w14:paraId="7A552079" w14:textId="71E27902" w:rsidR="004B4E0C" w:rsidRPr="003706A6" w:rsidRDefault="00266639" w:rsidP="00DF5617">
      <w:pPr>
        <w:pStyle w:val="SIBodybullet"/>
        <w:rPr>
          <w:sz w:val="20"/>
        </w:rPr>
      </w:pPr>
      <w:r w:rsidRPr="003706A6">
        <w:rPr>
          <w:sz w:val="20"/>
        </w:rPr>
        <w:t xml:space="preserve">Draft </w:t>
      </w:r>
      <w:r w:rsidR="002C3C65" w:rsidRPr="003706A6">
        <w:rPr>
          <w:sz w:val="20"/>
        </w:rPr>
        <w:t xml:space="preserve">materials </w:t>
      </w:r>
      <w:r w:rsidRPr="003706A6">
        <w:rPr>
          <w:sz w:val="20"/>
        </w:rPr>
        <w:t xml:space="preserve">were hosted </w:t>
      </w:r>
      <w:r w:rsidR="002C3C65" w:rsidRPr="003706A6">
        <w:rPr>
          <w:sz w:val="20"/>
        </w:rPr>
        <w:t xml:space="preserve">on </w:t>
      </w:r>
      <w:r w:rsidR="000129C1" w:rsidRPr="003706A6">
        <w:rPr>
          <w:sz w:val="20"/>
        </w:rPr>
        <w:t>the Skills Impac</w:t>
      </w:r>
      <w:r w:rsidR="002C3C65" w:rsidRPr="003706A6">
        <w:rPr>
          <w:sz w:val="20"/>
        </w:rPr>
        <w:t xml:space="preserve">t website </w:t>
      </w:r>
      <w:r w:rsidR="000129C1" w:rsidRPr="003706A6">
        <w:rPr>
          <w:sz w:val="20"/>
        </w:rPr>
        <w:t xml:space="preserve">for </w:t>
      </w:r>
      <w:r w:rsidR="00215151" w:rsidRPr="003706A6">
        <w:rPr>
          <w:sz w:val="20"/>
        </w:rPr>
        <w:t>three-week</w:t>
      </w:r>
      <w:r w:rsidR="00215151">
        <w:rPr>
          <w:sz w:val="20"/>
        </w:rPr>
        <w:t>s</w:t>
      </w:r>
      <w:r w:rsidR="009F5A22" w:rsidRPr="003706A6">
        <w:rPr>
          <w:sz w:val="20"/>
        </w:rPr>
        <w:t xml:space="preserve"> </w:t>
      </w:r>
      <w:r w:rsidR="00AE0C1D" w:rsidRPr="003706A6">
        <w:rPr>
          <w:sz w:val="20"/>
        </w:rPr>
        <w:t>i</w:t>
      </w:r>
      <w:r w:rsidR="00ED2232" w:rsidRPr="003706A6">
        <w:rPr>
          <w:sz w:val="20"/>
        </w:rPr>
        <w:t xml:space="preserve">nitial </w:t>
      </w:r>
      <w:r w:rsidR="00215151">
        <w:rPr>
          <w:sz w:val="20"/>
        </w:rPr>
        <w:t xml:space="preserve">public </w:t>
      </w:r>
      <w:r w:rsidR="00ED2232" w:rsidRPr="003706A6">
        <w:rPr>
          <w:sz w:val="20"/>
        </w:rPr>
        <w:t xml:space="preserve">consultation, </w:t>
      </w:r>
      <w:r w:rsidR="00215151">
        <w:rPr>
          <w:sz w:val="20"/>
        </w:rPr>
        <w:t>a</w:t>
      </w:r>
      <w:r w:rsidR="00215151" w:rsidRPr="003706A6">
        <w:rPr>
          <w:sz w:val="20"/>
        </w:rPr>
        <w:t xml:space="preserve"> further </w:t>
      </w:r>
      <w:r w:rsidR="003706A6" w:rsidRPr="003706A6">
        <w:rPr>
          <w:sz w:val="20"/>
        </w:rPr>
        <w:t>three-weeks</w:t>
      </w:r>
      <w:r w:rsidR="00ED2232" w:rsidRPr="003706A6">
        <w:rPr>
          <w:sz w:val="20"/>
        </w:rPr>
        <w:t xml:space="preserve"> </w:t>
      </w:r>
      <w:r w:rsidR="003706A6" w:rsidRPr="003706A6">
        <w:rPr>
          <w:sz w:val="20"/>
        </w:rPr>
        <w:t xml:space="preserve">public consultation following </w:t>
      </w:r>
      <w:r w:rsidR="00215151">
        <w:rPr>
          <w:sz w:val="20"/>
        </w:rPr>
        <w:t>industry feedback on the initial draft</w:t>
      </w:r>
      <w:r w:rsidR="00282A44">
        <w:rPr>
          <w:sz w:val="20"/>
        </w:rPr>
        <w:t>s</w:t>
      </w:r>
      <w:r w:rsidR="00215151">
        <w:rPr>
          <w:sz w:val="20"/>
        </w:rPr>
        <w:t xml:space="preserve"> and n</w:t>
      </w:r>
      <w:r w:rsidR="003706A6" w:rsidRPr="003706A6">
        <w:rPr>
          <w:sz w:val="20"/>
        </w:rPr>
        <w:t>ine</w:t>
      </w:r>
      <w:r w:rsidR="00282A44">
        <w:rPr>
          <w:sz w:val="20"/>
        </w:rPr>
        <w:t>-</w:t>
      </w:r>
      <w:r w:rsidR="003706A6" w:rsidRPr="003706A6">
        <w:rPr>
          <w:sz w:val="20"/>
        </w:rPr>
        <w:t>days for validation.</w:t>
      </w:r>
      <w:r w:rsidR="008C48DC" w:rsidRPr="003706A6">
        <w:rPr>
          <w:sz w:val="20"/>
        </w:rPr>
        <w:t xml:space="preserve"> </w:t>
      </w:r>
    </w:p>
    <w:p w14:paraId="73E1E1C9" w14:textId="761BA1EF" w:rsidR="002C3C65" w:rsidRPr="00D62775" w:rsidRDefault="00266639" w:rsidP="00DF5617">
      <w:pPr>
        <w:pStyle w:val="SIBodybullet"/>
        <w:rPr>
          <w:sz w:val="20"/>
        </w:rPr>
      </w:pPr>
      <w:r w:rsidRPr="00D62775">
        <w:rPr>
          <w:sz w:val="20"/>
        </w:rPr>
        <w:t>Stakeholders provided</w:t>
      </w:r>
      <w:r w:rsidR="002B2DCF" w:rsidRPr="00D62775">
        <w:rPr>
          <w:sz w:val="20"/>
        </w:rPr>
        <w:t xml:space="preserve"> </w:t>
      </w:r>
      <w:r w:rsidR="009F5A22" w:rsidRPr="00D62775">
        <w:rPr>
          <w:sz w:val="20"/>
        </w:rPr>
        <w:t xml:space="preserve">feedback via </w:t>
      </w:r>
      <w:r w:rsidRPr="00D62775">
        <w:rPr>
          <w:sz w:val="20"/>
        </w:rPr>
        <w:t>online</w:t>
      </w:r>
      <w:r w:rsidR="009F5A22" w:rsidRPr="00D62775">
        <w:rPr>
          <w:sz w:val="20"/>
        </w:rPr>
        <w:t xml:space="preserve"> questionnaire</w:t>
      </w:r>
      <w:r w:rsidRPr="00D62775">
        <w:rPr>
          <w:sz w:val="20"/>
        </w:rPr>
        <w:t>s</w:t>
      </w:r>
      <w:r w:rsidR="002B2DCF" w:rsidRPr="00D62775">
        <w:rPr>
          <w:sz w:val="20"/>
        </w:rPr>
        <w:t>,</w:t>
      </w:r>
      <w:r w:rsidR="009F5A22" w:rsidRPr="00D62775">
        <w:rPr>
          <w:sz w:val="20"/>
        </w:rPr>
        <w:t xml:space="preserve"> email</w:t>
      </w:r>
      <w:r w:rsidRPr="00D62775">
        <w:rPr>
          <w:sz w:val="20"/>
        </w:rPr>
        <w:t>s</w:t>
      </w:r>
      <w:r w:rsidR="002B2DCF" w:rsidRPr="00D62775">
        <w:rPr>
          <w:sz w:val="20"/>
        </w:rPr>
        <w:t xml:space="preserve"> or telephone calls</w:t>
      </w:r>
      <w:r w:rsidR="000129C1" w:rsidRPr="00D62775">
        <w:rPr>
          <w:sz w:val="20"/>
        </w:rPr>
        <w:t xml:space="preserve">. </w:t>
      </w:r>
    </w:p>
    <w:p w14:paraId="3B9FDBEC" w14:textId="01A6AF52" w:rsidR="00482958" w:rsidRPr="00D62775" w:rsidRDefault="00482958" w:rsidP="00DF5617">
      <w:pPr>
        <w:pStyle w:val="SIBodybullet"/>
        <w:rPr>
          <w:sz w:val="20"/>
        </w:rPr>
      </w:pPr>
      <w:r w:rsidRPr="00D62775">
        <w:rPr>
          <w:sz w:val="20"/>
        </w:rPr>
        <w:t xml:space="preserve">A representative from Skills Impact accepted an invitation to attended </w:t>
      </w:r>
      <w:r w:rsidR="00D170FC">
        <w:rPr>
          <w:sz w:val="20"/>
        </w:rPr>
        <w:t>training provider</w:t>
      </w:r>
      <w:r w:rsidRPr="00D62775">
        <w:rPr>
          <w:sz w:val="20"/>
        </w:rPr>
        <w:t xml:space="preserve"> network meetings organised by</w:t>
      </w:r>
      <w:r w:rsidR="000D0021">
        <w:rPr>
          <w:sz w:val="20"/>
        </w:rPr>
        <w:t xml:space="preserve"> Kate Bryce in Victoria</w:t>
      </w:r>
      <w:r w:rsidR="008C02D8">
        <w:rPr>
          <w:sz w:val="20"/>
        </w:rPr>
        <w:t>.</w:t>
      </w:r>
      <w:r w:rsidRPr="00D62775">
        <w:rPr>
          <w:sz w:val="20"/>
        </w:rPr>
        <w:t xml:space="preserve"> </w:t>
      </w:r>
    </w:p>
    <w:p w14:paraId="7EC4C8F8" w14:textId="77777777" w:rsidR="002C3C65" w:rsidRPr="00D62775" w:rsidRDefault="00DF5617" w:rsidP="00DF5617">
      <w:pPr>
        <w:pStyle w:val="SIBody"/>
      </w:pPr>
      <w:r w:rsidRPr="004F18B3">
        <w:t xml:space="preserve">Please refer to </w:t>
      </w:r>
      <w:r w:rsidR="007A7C68" w:rsidRPr="004F18B3">
        <w:rPr>
          <w:b/>
        </w:rPr>
        <w:t>Appendix 2: Industry support</w:t>
      </w:r>
      <w:r w:rsidR="007A7C68" w:rsidRPr="004F18B3">
        <w:t xml:space="preserve"> </w:t>
      </w:r>
      <w:r w:rsidRPr="004F18B3">
        <w:t>for a list of activities conducted, together with organisations and individuals consulted.</w:t>
      </w:r>
    </w:p>
    <w:p w14:paraId="5E5EC2EF" w14:textId="77777777" w:rsidR="00A852AE" w:rsidRPr="00D62775" w:rsidRDefault="006226FF" w:rsidP="00A852AE">
      <w:pPr>
        <w:pStyle w:val="Heading2"/>
        <w:rPr>
          <w:sz w:val="24"/>
        </w:rPr>
      </w:pPr>
      <w:r w:rsidRPr="00D62775">
        <w:rPr>
          <w:sz w:val="24"/>
        </w:rPr>
        <w:t>State/Territory engagement</w:t>
      </w:r>
    </w:p>
    <w:p w14:paraId="5C851A67" w14:textId="2D082125" w:rsidR="00505E0B" w:rsidRDefault="00505E0B" w:rsidP="00D170FC">
      <w:pPr>
        <w:pStyle w:val="SIText"/>
      </w:pPr>
      <w:r w:rsidRPr="003706A6">
        <w:t xml:space="preserve">Meetings have been conducted during the project with Greyhound </w:t>
      </w:r>
      <w:r w:rsidR="001328D6" w:rsidRPr="003706A6">
        <w:t xml:space="preserve">Racing </w:t>
      </w:r>
      <w:r w:rsidRPr="003706A6">
        <w:t>Victoria and Greyhound</w:t>
      </w:r>
      <w:r w:rsidR="001328D6" w:rsidRPr="003706A6">
        <w:t xml:space="preserve"> Racing</w:t>
      </w:r>
      <w:r w:rsidRPr="003706A6">
        <w:t xml:space="preserve"> New South Wales</w:t>
      </w:r>
      <w:r w:rsidR="00ED2232" w:rsidRPr="003706A6">
        <w:t xml:space="preserve"> </w:t>
      </w:r>
      <w:r w:rsidR="004D7AD4" w:rsidRPr="003706A6">
        <w:t>who are the</w:t>
      </w:r>
      <w:r w:rsidR="00ED2232" w:rsidRPr="003706A6">
        <w:t xml:space="preserve"> largest P</w:t>
      </w:r>
      <w:r w:rsidR="004D7AD4" w:rsidRPr="003706A6">
        <w:t xml:space="preserve">rincipal </w:t>
      </w:r>
      <w:r w:rsidR="00ED2232" w:rsidRPr="003706A6">
        <w:t>R</w:t>
      </w:r>
      <w:r w:rsidR="004D7AD4" w:rsidRPr="003706A6">
        <w:t xml:space="preserve">acing </w:t>
      </w:r>
      <w:r w:rsidR="00ED2232" w:rsidRPr="003706A6">
        <w:t>A</w:t>
      </w:r>
      <w:r w:rsidR="004D7AD4" w:rsidRPr="003706A6">
        <w:t>uthorities</w:t>
      </w:r>
      <w:r w:rsidRPr="003706A6">
        <w:t xml:space="preserve">. </w:t>
      </w:r>
      <w:r w:rsidR="00ED2232" w:rsidRPr="003706A6">
        <w:t>After consultation with the other</w:t>
      </w:r>
      <w:r w:rsidRPr="003706A6">
        <w:t xml:space="preserve"> </w:t>
      </w:r>
      <w:r w:rsidR="001328D6" w:rsidRPr="003706A6">
        <w:t xml:space="preserve">State’s </w:t>
      </w:r>
      <w:r w:rsidRPr="003706A6">
        <w:t xml:space="preserve">greyhound racing </w:t>
      </w:r>
      <w:r w:rsidR="003706A6" w:rsidRPr="003706A6">
        <w:t>authorities,</w:t>
      </w:r>
      <w:r w:rsidRPr="003706A6">
        <w:t xml:space="preserve"> </w:t>
      </w:r>
      <w:r w:rsidR="004D7AD4" w:rsidRPr="003706A6">
        <w:t xml:space="preserve">it was considered that the most appropriate method for </w:t>
      </w:r>
      <w:r w:rsidR="00003BFE">
        <w:t xml:space="preserve">broader industry </w:t>
      </w:r>
      <w:r w:rsidR="004D7AD4" w:rsidRPr="003706A6">
        <w:t>consultation was through a</w:t>
      </w:r>
      <w:r w:rsidRPr="003706A6">
        <w:t xml:space="preserve"> webinar.</w:t>
      </w:r>
    </w:p>
    <w:p w14:paraId="2AAC6E6A" w14:textId="77777777" w:rsidR="00D170FC" w:rsidRDefault="00D170FC" w:rsidP="00D170FC">
      <w:pPr>
        <w:pStyle w:val="SIText"/>
      </w:pPr>
    </w:p>
    <w:p w14:paraId="03E0BAB5" w14:textId="1FB0CBBF" w:rsidR="00227C56" w:rsidRPr="00F60910" w:rsidRDefault="00227C56" w:rsidP="00D170FC">
      <w:pPr>
        <w:pStyle w:val="SIText"/>
      </w:pPr>
      <w:r w:rsidRPr="004F18B3">
        <w:t xml:space="preserve">Please refer to </w:t>
      </w:r>
      <w:r w:rsidRPr="004F18B3">
        <w:rPr>
          <w:b/>
        </w:rPr>
        <w:t>Appendix 2: Industry support</w:t>
      </w:r>
      <w:r w:rsidRPr="004F18B3">
        <w:t xml:space="preserve"> for a list of activities conducted, together with organisations and individuals consulted</w:t>
      </w:r>
      <w:r w:rsidR="000D0021" w:rsidRPr="004F18B3">
        <w:t>.</w:t>
      </w:r>
      <w:r w:rsidRPr="00F60910">
        <w:t xml:space="preserve"> </w:t>
      </w:r>
    </w:p>
    <w:p w14:paraId="15D3ECFB" w14:textId="77777777" w:rsidR="00D86C8D" w:rsidRPr="004F18B3" w:rsidRDefault="00D86C8D" w:rsidP="00F05FDE">
      <w:pPr>
        <w:pStyle w:val="BodyText"/>
        <w:rPr>
          <w:rFonts w:ascii="Century Gothic" w:hAnsi="Century Gothic"/>
          <w:b/>
          <w:sz w:val="24"/>
        </w:rPr>
      </w:pPr>
      <w:r w:rsidRPr="004F18B3">
        <w:rPr>
          <w:rFonts w:ascii="Century Gothic" w:hAnsi="Century Gothic"/>
          <w:b/>
          <w:sz w:val="24"/>
        </w:rPr>
        <w:t>Reports by exception</w:t>
      </w:r>
    </w:p>
    <w:p w14:paraId="7E370769" w14:textId="0E157DCA" w:rsidR="00D86C8D" w:rsidRDefault="00D8115C" w:rsidP="00D170FC">
      <w:pPr>
        <w:pStyle w:val="SIText"/>
      </w:pPr>
      <w:r>
        <w:t xml:space="preserve">There are </w:t>
      </w:r>
      <w:r w:rsidR="008C48DC">
        <w:t>no</w:t>
      </w:r>
      <w:r>
        <w:t xml:space="preserve"> reports by </w:t>
      </w:r>
      <w:r w:rsidRPr="00F249E1">
        <w:t>exception</w:t>
      </w:r>
      <w:r w:rsidR="006F1AA5">
        <w:t>.</w:t>
      </w:r>
    </w:p>
    <w:p w14:paraId="715854C7" w14:textId="77777777" w:rsidR="00F76FD3" w:rsidRDefault="00F76FD3">
      <w:r>
        <w:br w:type="page"/>
      </w:r>
    </w:p>
    <w:p w14:paraId="64B956DE" w14:textId="77777777" w:rsidR="00F76FD3" w:rsidRPr="00A852AE" w:rsidRDefault="005662EA" w:rsidP="00F76FD3">
      <w:pPr>
        <w:pStyle w:val="Heading1"/>
      </w:pPr>
      <w:bookmarkStart w:id="8" w:name="_Toc487114691"/>
      <w:r>
        <w:lastRenderedPageBreak/>
        <w:t xml:space="preserve">D. Industry expectations </w:t>
      </w:r>
      <w:r w:rsidR="00670AB8">
        <w:t>about training delivery</w:t>
      </w:r>
      <w:bookmarkEnd w:id="8"/>
    </w:p>
    <w:p w14:paraId="3546772A" w14:textId="13FCE4AB" w:rsidR="00D86C8D" w:rsidRPr="00F60910" w:rsidRDefault="00D86C8D" w:rsidP="00D170FC">
      <w:pPr>
        <w:pStyle w:val="SIText"/>
      </w:pPr>
      <w:r w:rsidRPr="00F60910">
        <w:t xml:space="preserve">This section </w:t>
      </w:r>
      <w:r w:rsidR="00647080" w:rsidRPr="00F60910">
        <w:t xml:space="preserve">explains the advice provided in the Companion Volume Implementation Guide for the </w:t>
      </w:r>
      <w:r w:rsidR="008C48DC">
        <w:rPr>
          <w:i/>
        </w:rPr>
        <w:t>RGR Racing</w:t>
      </w:r>
      <w:r w:rsidR="00D8115C" w:rsidRPr="00F60910">
        <w:rPr>
          <w:i/>
        </w:rPr>
        <w:t xml:space="preserve"> </w:t>
      </w:r>
      <w:r w:rsidR="00EF33F4" w:rsidRPr="00F60910">
        <w:rPr>
          <w:i/>
        </w:rPr>
        <w:t>Training Package</w:t>
      </w:r>
      <w:r w:rsidR="00227C56" w:rsidRPr="00F60910">
        <w:rPr>
          <w:i/>
        </w:rPr>
        <w:t xml:space="preserve">, </w:t>
      </w:r>
      <w:r w:rsidR="00647080" w:rsidRPr="00F60910">
        <w:t>together with recommendation</w:t>
      </w:r>
      <w:r w:rsidR="00060F3D" w:rsidRPr="00F60910">
        <w:t>s for</w:t>
      </w:r>
      <w:r w:rsidR="00647080" w:rsidRPr="00F60910">
        <w:t xml:space="preserve"> delivery of </w:t>
      </w:r>
      <w:r w:rsidR="004D5523" w:rsidRPr="00D8115C">
        <w:t>qualifications</w:t>
      </w:r>
      <w:r w:rsidR="00647080" w:rsidRPr="00F60910">
        <w:t xml:space="preserve"> </w:t>
      </w:r>
      <w:r w:rsidR="004D5523" w:rsidRPr="00D8115C">
        <w:t>as traineeships</w:t>
      </w:r>
      <w:r w:rsidR="00647080" w:rsidRPr="00F60910">
        <w:t>/apprenticeships.</w:t>
      </w:r>
    </w:p>
    <w:p w14:paraId="6B564B0A" w14:textId="77777777" w:rsidR="005662EA" w:rsidRPr="00F60910" w:rsidRDefault="00FC665A" w:rsidP="00FC665A">
      <w:pPr>
        <w:pStyle w:val="Heading2"/>
        <w:rPr>
          <w:sz w:val="24"/>
        </w:rPr>
      </w:pPr>
      <w:r w:rsidRPr="00F60910">
        <w:rPr>
          <w:sz w:val="24"/>
        </w:rPr>
        <w:t>Training delivery</w:t>
      </w:r>
    </w:p>
    <w:p w14:paraId="579035D2" w14:textId="25864136" w:rsidR="008C02D8" w:rsidRDefault="00C7501A" w:rsidP="00D170FC">
      <w:pPr>
        <w:pStyle w:val="SIText"/>
      </w:pPr>
      <w:r w:rsidRPr="00C7501A">
        <w:t>Industry expects greyhound participants (individuals registered by one or more of the controlling authorities) to be competent in their roles. Currently the majority of individuals enter the industry as hobbyists</w:t>
      </w:r>
      <w:r w:rsidR="004F18B3">
        <w:t xml:space="preserve"> and undertake no formal training and </w:t>
      </w:r>
      <w:r w:rsidR="006F1AA5">
        <w:t>could be</w:t>
      </w:r>
      <w:r w:rsidR="004F18B3">
        <w:t xml:space="preserve"> unaware of the rules and regulations regarding animal welfare and behaviour and racing integrity. T</w:t>
      </w:r>
      <w:r w:rsidRPr="00C7501A">
        <w:t xml:space="preserve">he industry is keen </w:t>
      </w:r>
      <w:r w:rsidR="006F1AA5">
        <w:t xml:space="preserve">for all individuals to </w:t>
      </w:r>
      <w:r w:rsidR="00003BFE">
        <w:t xml:space="preserve">be able to access or </w:t>
      </w:r>
      <w:r w:rsidRPr="00C7501A">
        <w:t xml:space="preserve">receive training as </w:t>
      </w:r>
      <w:r w:rsidR="00003BFE">
        <w:t xml:space="preserve">part of the process of </w:t>
      </w:r>
      <w:r w:rsidR="006F1AA5">
        <w:t>their registration</w:t>
      </w:r>
      <w:r w:rsidRPr="00C7501A">
        <w:t xml:space="preserve"> or licensing. </w:t>
      </w:r>
    </w:p>
    <w:p w14:paraId="654DE6D5" w14:textId="77777777" w:rsidR="00D170FC" w:rsidRDefault="00D170FC" w:rsidP="00D170FC">
      <w:pPr>
        <w:pStyle w:val="SIText"/>
      </w:pPr>
    </w:p>
    <w:p w14:paraId="17812757" w14:textId="421ECBD3" w:rsidR="008C02D8" w:rsidRDefault="004F18B3" w:rsidP="00D170FC">
      <w:pPr>
        <w:pStyle w:val="SIText"/>
      </w:pPr>
      <w:r w:rsidRPr="004F18B3">
        <w:t xml:space="preserve">Requirements for assessments to take place using live greyhounds and within a greyhound establishment </w:t>
      </w:r>
      <w:r w:rsidR="006F1AA5">
        <w:t>are included in</w:t>
      </w:r>
      <w:r w:rsidRPr="004F18B3">
        <w:t xml:space="preserve"> many units of competency. This will </w:t>
      </w:r>
      <w:r w:rsidR="006F1AA5">
        <w:t>allow</w:t>
      </w:r>
      <w:r w:rsidRPr="004F18B3">
        <w:t xml:space="preserve"> those already in the industry to build their skills and </w:t>
      </w:r>
      <w:r w:rsidR="006F1AA5">
        <w:t>complete</w:t>
      </w:r>
      <w:r w:rsidRPr="004F18B3">
        <w:t xml:space="preserve"> assessment</w:t>
      </w:r>
      <w:r w:rsidR="006F1AA5">
        <w:t>s</w:t>
      </w:r>
      <w:r w:rsidRPr="004F18B3">
        <w:t xml:space="preserve"> in their own workplaces</w:t>
      </w:r>
      <w:r w:rsidR="006F1AA5">
        <w:t>. F</w:t>
      </w:r>
      <w:r w:rsidRPr="004F18B3">
        <w:t xml:space="preserve">or those not yet in the industry, it will be necessary for </w:t>
      </w:r>
      <w:r w:rsidR="006F1AA5">
        <w:t>training providers</w:t>
      </w:r>
      <w:r w:rsidRPr="004F18B3">
        <w:t xml:space="preserve"> to </w:t>
      </w:r>
      <w:r w:rsidR="006F1AA5">
        <w:t>arrange</w:t>
      </w:r>
      <w:r w:rsidRPr="004F18B3">
        <w:t xml:space="preserve"> access to a greyhound establishment in order </w:t>
      </w:r>
      <w:r w:rsidR="006F1AA5">
        <w:t>for learners to receive effective training</w:t>
      </w:r>
      <w:r w:rsidRPr="004F18B3">
        <w:t xml:space="preserve"> and to meet the assessment requirements.</w:t>
      </w:r>
    </w:p>
    <w:p w14:paraId="327E2BA7" w14:textId="77777777" w:rsidR="00D170FC" w:rsidRDefault="00D170FC" w:rsidP="00D170FC">
      <w:pPr>
        <w:pStyle w:val="SIText"/>
      </w:pPr>
    </w:p>
    <w:p w14:paraId="37F0F81E" w14:textId="1FAC7235" w:rsidR="006F1AA5" w:rsidRDefault="0077613B" w:rsidP="00D170FC">
      <w:pPr>
        <w:pStyle w:val="SIText"/>
      </w:pPr>
      <w:r w:rsidRPr="00215151">
        <w:t xml:space="preserve">Much of the learning in the past has been by doing, but now the industry is aware that participants require </w:t>
      </w:r>
      <w:r w:rsidR="00003BFE">
        <w:t xml:space="preserve">additional </w:t>
      </w:r>
      <w:r w:rsidR="00215151" w:rsidRPr="00215151">
        <w:t xml:space="preserve">specific </w:t>
      </w:r>
      <w:r w:rsidRPr="00215151">
        <w:t xml:space="preserve">knowledge in relation to health, welfare and greyhound behaviour. </w:t>
      </w:r>
      <w:r w:rsidR="003706A6" w:rsidRPr="00215151">
        <w:t>T</w:t>
      </w:r>
      <w:r w:rsidR="004D7AD4" w:rsidRPr="00215151">
        <w:t>raining providers may face challenges in encouraging these individuals to participate in formal training.</w:t>
      </w:r>
      <w:r w:rsidR="004F18B3" w:rsidRPr="004F18B3">
        <w:t xml:space="preserve">  </w:t>
      </w:r>
    </w:p>
    <w:p w14:paraId="1E3BB18E" w14:textId="77777777" w:rsidR="00D170FC" w:rsidRDefault="00D170FC" w:rsidP="00D170FC">
      <w:pPr>
        <w:pStyle w:val="SIText"/>
      </w:pPr>
    </w:p>
    <w:p w14:paraId="06ADC8BB" w14:textId="1DAFD52A" w:rsidR="00E16D1E" w:rsidRDefault="004F18B3" w:rsidP="00D170FC">
      <w:pPr>
        <w:pStyle w:val="SIText"/>
        <w:rPr>
          <w:sz w:val="24"/>
          <w:highlight w:val="yellow"/>
        </w:rPr>
      </w:pPr>
      <w:r w:rsidRPr="004F18B3">
        <w:t xml:space="preserve">The industry and the various jurisdictional regulators are </w:t>
      </w:r>
      <w:r w:rsidR="0077613B">
        <w:t>strongly in favour</w:t>
      </w:r>
      <w:r w:rsidRPr="004F18B3">
        <w:t xml:space="preserve"> to see </w:t>
      </w:r>
      <w:r w:rsidR="00003BFE" w:rsidRPr="004F18B3">
        <w:t>a</w:t>
      </w:r>
      <w:r w:rsidR="00003BFE">
        <w:t>vailability of training via</w:t>
      </w:r>
      <w:r w:rsidRPr="004F18B3">
        <w:t xml:space="preserve"> skill set</w:t>
      </w:r>
      <w:r w:rsidR="00003BFE">
        <w:t>s</w:t>
      </w:r>
      <w:r w:rsidR="00901B9C">
        <w:t>. This is</w:t>
      </w:r>
      <w:r w:rsidRPr="004F18B3">
        <w:t xml:space="preserve"> partly so that individual skills can be recognised and linked to licences</w:t>
      </w:r>
      <w:r w:rsidR="00901B9C">
        <w:t xml:space="preserve">. It also allows those who complete skill sets to use these as credit towards a </w:t>
      </w:r>
      <w:r w:rsidRPr="004F18B3">
        <w:t xml:space="preserve">full qualification. </w:t>
      </w:r>
      <w:r w:rsidR="00C7501A" w:rsidRPr="00C95B84">
        <w:rPr>
          <w:sz w:val="24"/>
          <w:highlight w:val="yellow"/>
        </w:rPr>
        <w:t xml:space="preserve"> </w:t>
      </w:r>
    </w:p>
    <w:p w14:paraId="13F95438" w14:textId="0B7E4871" w:rsidR="00FC665A" w:rsidRPr="00A97414" w:rsidRDefault="00FC665A" w:rsidP="004F18B3">
      <w:pPr>
        <w:pStyle w:val="Heading2"/>
        <w:rPr>
          <w:sz w:val="24"/>
        </w:rPr>
      </w:pPr>
      <w:r w:rsidRPr="00A97414">
        <w:rPr>
          <w:sz w:val="24"/>
        </w:rPr>
        <w:t>Delivery as apprenticeship/traineeship</w:t>
      </w:r>
    </w:p>
    <w:p w14:paraId="7A00FD8F" w14:textId="2E29D173" w:rsidR="00A97414" w:rsidRPr="00A97414" w:rsidRDefault="00901B9C" w:rsidP="00D170FC">
      <w:pPr>
        <w:pStyle w:val="SIText"/>
      </w:pPr>
      <w:r>
        <w:t xml:space="preserve">The </w:t>
      </w:r>
      <w:r w:rsidR="00A97414" w:rsidRPr="00901B9C">
        <w:rPr>
          <w:i/>
        </w:rPr>
        <w:t>RGR Racing Training Package</w:t>
      </w:r>
      <w:r w:rsidR="00A97414" w:rsidRPr="00A97414">
        <w:t xml:space="preserve"> has been designed to facilitate implementation of Australian Apprenticeships/Traineeships and the following qualifications may be suitable for their delivery:</w:t>
      </w:r>
    </w:p>
    <w:p w14:paraId="130C54E8" w14:textId="4F4FB758" w:rsidR="00A97414" w:rsidRPr="00A97414" w:rsidRDefault="00A97414" w:rsidP="00A97414">
      <w:pPr>
        <w:pStyle w:val="SIBodybullet"/>
        <w:rPr>
          <w:sz w:val="20"/>
        </w:rPr>
      </w:pPr>
      <w:r w:rsidRPr="00A97414">
        <w:rPr>
          <w:sz w:val="20"/>
        </w:rPr>
        <w:t>RGR20117 Certificate II in Racing (Greyhound)</w:t>
      </w:r>
    </w:p>
    <w:p w14:paraId="02260C08" w14:textId="04351E0C" w:rsidR="002A7D7A" w:rsidRPr="00A97414" w:rsidRDefault="00A97414" w:rsidP="00A97414">
      <w:pPr>
        <w:pStyle w:val="SIBodybullet"/>
        <w:rPr>
          <w:sz w:val="20"/>
        </w:rPr>
      </w:pPr>
      <w:r w:rsidRPr="00A97414">
        <w:rPr>
          <w:sz w:val="20"/>
        </w:rPr>
        <w:t>RGR30117 Certificate III in Racing (Greyhound)</w:t>
      </w:r>
      <w:r w:rsidR="00901B9C">
        <w:rPr>
          <w:sz w:val="20"/>
        </w:rPr>
        <w:t>.</w:t>
      </w:r>
    </w:p>
    <w:p w14:paraId="08A84BD4" w14:textId="77777777" w:rsidR="00647080" w:rsidRDefault="00647080" w:rsidP="00670AB8">
      <w:pPr>
        <w:pStyle w:val="BodyText"/>
      </w:pPr>
    </w:p>
    <w:p w14:paraId="3B71AAFB" w14:textId="77777777" w:rsidR="00670AB8" w:rsidRDefault="00670AB8" w:rsidP="00670AB8">
      <w:pPr>
        <w:pStyle w:val="BodyText"/>
      </w:pPr>
    </w:p>
    <w:p w14:paraId="12B93B0A" w14:textId="77777777" w:rsidR="00670AB8" w:rsidRDefault="00670AB8">
      <w:pPr>
        <w:rPr>
          <w:rFonts w:ascii="Century Gothic" w:eastAsiaTheme="majorEastAsia" w:hAnsi="Century Gothic" w:cstheme="majorBidi"/>
          <w:b/>
          <w:color w:val="00843D"/>
          <w:sz w:val="32"/>
          <w:szCs w:val="32"/>
        </w:rPr>
      </w:pPr>
      <w:r>
        <w:br w:type="page"/>
      </w:r>
    </w:p>
    <w:p w14:paraId="671AAD59" w14:textId="77777777" w:rsidR="00670AB8" w:rsidRDefault="00670AB8" w:rsidP="00670AB8">
      <w:pPr>
        <w:pStyle w:val="Heading1"/>
      </w:pPr>
      <w:bookmarkStart w:id="9" w:name="_Toc487114692"/>
      <w:r>
        <w:lastRenderedPageBreak/>
        <w:t>E. Implementation of the training package components</w:t>
      </w:r>
      <w:bookmarkEnd w:id="9"/>
    </w:p>
    <w:p w14:paraId="05790A73" w14:textId="77777777" w:rsidR="004675AC" w:rsidRPr="00F60910" w:rsidRDefault="004675AC" w:rsidP="004675AC">
      <w:pPr>
        <w:pStyle w:val="BodyText"/>
        <w:rPr>
          <w:sz w:val="20"/>
        </w:rPr>
      </w:pPr>
      <w:r w:rsidRPr="00F60910">
        <w:rPr>
          <w:sz w:val="20"/>
        </w:rPr>
        <w:t xml:space="preserve">This section explains how the training </w:t>
      </w:r>
      <w:r w:rsidR="004D5523" w:rsidRPr="001574B8">
        <w:rPr>
          <w:sz w:val="20"/>
        </w:rPr>
        <w:t>package meets</w:t>
      </w:r>
      <w:r w:rsidRPr="00F60910">
        <w:rPr>
          <w:sz w:val="20"/>
        </w:rPr>
        <w:t xml:space="preserve"> occupational and/or licensing requirements and identifies particular implementation issues and strategies to manage these issues. </w:t>
      </w:r>
    </w:p>
    <w:p w14:paraId="0F928C76" w14:textId="77777777" w:rsidR="00670AB8" w:rsidRPr="00F60910" w:rsidRDefault="002A7D7A" w:rsidP="002A7D7A">
      <w:pPr>
        <w:pStyle w:val="Heading2"/>
        <w:rPr>
          <w:sz w:val="24"/>
        </w:rPr>
      </w:pPr>
      <w:r w:rsidRPr="00F60910">
        <w:rPr>
          <w:sz w:val="24"/>
        </w:rPr>
        <w:t>How training package components meet occupation and licensing requirements</w:t>
      </w:r>
    </w:p>
    <w:p w14:paraId="0E54B34F" w14:textId="25076867" w:rsidR="00E16D1E" w:rsidRDefault="00E16D1E" w:rsidP="00D170FC">
      <w:pPr>
        <w:pStyle w:val="SIText"/>
        <w:rPr>
          <w:rFonts w:eastAsiaTheme="minorHAnsi"/>
          <w:lang w:eastAsia="en-AU"/>
        </w:rPr>
      </w:pPr>
      <w:r w:rsidRPr="00E16D1E">
        <w:rPr>
          <w:rFonts w:eastAsiaTheme="minorHAnsi"/>
          <w:lang w:eastAsia="en-AU"/>
        </w:rPr>
        <w:t>Lice</w:t>
      </w:r>
      <w:r w:rsidRPr="0077613B">
        <w:rPr>
          <w:rFonts w:eastAsiaTheme="minorHAnsi"/>
          <w:lang w:eastAsia="en-AU"/>
        </w:rPr>
        <w:t xml:space="preserve">nsing requirements differ from state to state and are currently </w:t>
      </w:r>
      <w:r w:rsidR="00003BFE">
        <w:rPr>
          <w:rFonts w:eastAsiaTheme="minorHAnsi"/>
          <w:lang w:eastAsia="en-AU"/>
        </w:rPr>
        <w:t>under review</w:t>
      </w:r>
      <w:r w:rsidRPr="0077613B">
        <w:rPr>
          <w:rFonts w:eastAsiaTheme="minorHAnsi"/>
          <w:lang w:eastAsia="en-AU"/>
        </w:rPr>
        <w:t xml:space="preserve"> in many jurisdictions. </w:t>
      </w:r>
      <w:r w:rsidR="00003BFE">
        <w:rPr>
          <w:rFonts w:eastAsiaTheme="minorHAnsi"/>
          <w:lang w:eastAsia="en-AU"/>
        </w:rPr>
        <w:t>S</w:t>
      </w:r>
      <w:r w:rsidRPr="0077613B">
        <w:rPr>
          <w:rFonts w:eastAsiaTheme="minorHAnsi"/>
          <w:lang w:eastAsia="en-AU"/>
        </w:rPr>
        <w:t xml:space="preserve">tate licensing authorities </w:t>
      </w:r>
      <w:r w:rsidR="00003BFE">
        <w:rPr>
          <w:rFonts w:eastAsiaTheme="minorHAnsi"/>
          <w:lang w:eastAsia="en-AU"/>
        </w:rPr>
        <w:t>participated in consultation concerning</w:t>
      </w:r>
      <w:r w:rsidR="0077613B" w:rsidRPr="0077613B">
        <w:rPr>
          <w:rFonts w:eastAsiaTheme="minorHAnsi"/>
          <w:lang w:eastAsia="en-AU"/>
        </w:rPr>
        <w:t xml:space="preserve"> their licensing requirements </w:t>
      </w:r>
      <w:r w:rsidR="00003BFE">
        <w:rPr>
          <w:rFonts w:eastAsiaTheme="minorHAnsi"/>
          <w:lang w:eastAsia="en-AU"/>
        </w:rPr>
        <w:t xml:space="preserve">and how these could be </w:t>
      </w:r>
      <w:r w:rsidRPr="0077613B">
        <w:rPr>
          <w:rFonts w:eastAsiaTheme="minorHAnsi"/>
          <w:lang w:eastAsia="en-AU"/>
        </w:rPr>
        <w:t>taken into account, particularly in the makeup of skill sets. Full details of how the skill sets meet licencing requirements are included in each skill set. Because regulatory requirements are currently being updated by jurisdictions</w:t>
      </w:r>
      <w:r w:rsidR="00C82822" w:rsidRPr="0077613B">
        <w:rPr>
          <w:rFonts w:eastAsiaTheme="minorHAnsi"/>
          <w:lang w:eastAsia="en-AU"/>
        </w:rPr>
        <w:t>,</w:t>
      </w:r>
      <w:r w:rsidRPr="0077613B">
        <w:rPr>
          <w:rFonts w:eastAsiaTheme="minorHAnsi"/>
          <w:lang w:eastAsia="en-AU"/>
        </w:rPr>
        <w:t xml:space="preserve"> it </w:t>
      </w:r>
      <w:r w:rsidR="00C82822" w:rsidRPr="0077613B">
        <w:rPr>
          <w:rFonts w:eastAsiaTheme="minorHAnsi"/>
          <w:lang w:eastAsia="en-AU"/>
        </w:rPr>
        <w:t>is</w:t>
      </w:r>
      <w:r w:rsidRPr="0077613B">
        <w:rPr>
          <w:rFonts w:eastAsiaTheme="minorHAnsi"/>
          <w:lang w:eastAsia="en-AU"/>
        </w:rPr>
        <w:t xml:space="preserve"> recommend</w:t>
      </w:r>
      <w:r w:rsidR="00C82822" w:rsidRPr="0077613B">
        <w:rPr>
          <w:rFonts w:eastAsiaTheme="minorHAnsi"/>
          <w:lang w:eastAsia="en-AU"/>
        </w:rPr>
        <w:t>ed</w:t>
      </w:r>
      <w:r w:rsidRPr="0077613B">
        <w:rPr>
          <w:rFonts w:eastAsiaTheme="minorHAnsi"/>
          <w:lang w:eastAsia="en-AU"/>
        </w:rPr>
        <w:t xml:space="preserve"> that the individual and the </w:t>
      </w:r>
      <w:r w:rsidR="00D170FC" w:rsidRPr="0077613B">
        <w:rPr>
          <w:rFonts w:eastAsiaTheme="minorHAnsi"/>
          <w:lang w:eastAsia="en-AU"/>
        </w:rPr>
        <w:t>training provider</w:t>
      </w:r>
      <w:r w:rsidRPr="0077613B">
        <w:rPr>
          <w:rFonts w:eastAsiaTheme="minorHAnsi"/>
          <w:lang w:eastAsia="en-AU"/>
        </w:rPr>
        <w:t xml:space="preserve"> contact their local jurisdiction for clarification.</w:t>
      </w:r>
      <w:r w:rsidRPr="00E16D1E">
        <w:rPr>
          <w:rFonts w:eastAsiaTheme="minorHAnsi"/>
          <w:lang w:eastAsia="en-AU"/>
        </w:rPr>
        <w:t xml:space="preserve"> </w:t>
      </w:r>
    </w:p>
    <w:p w14:paraId="2720F3EF" w14:textId="77777777" w:rsidR="00D170FC" w:rsidRPr="00E16D1E" w:rsidRDefault="00D170FC" w:rsidP="00D170FC">
      <w:pPr>
        <w:pStyle w:val="SIText"/>
        <w:rPr>
          <w:rFonts w:eastAsiaTheme="minorHAnsi"/>
          <w:b/>
          <w:lang w:eastAsia="en-AU"/>
        </w:rPr>
      </w:pPr>
    </w:p>
    <w:p w14:paraId="706D9A40" w14:textId="6860510E" w:rsidR="00E16D1E" w:rsidRPr="00901B9C" w:rsidRDefault="00E16D1E" w:rsidP="00D170FC">
      <w:pPr>
        <w:pStyle w:val="SIText"/>
        <w:rPr>
          <w:rFonts w:eastAsiaTheme="minorHAnsi"/>
          <w:b/>
          <w:lang w:eastAsia="en-AU"/>
        </w:rPr>
      </w:pPr>
      <w:r w:rsidRPr="00E16D1E">
        <w:rPr>
          <w:rFonts w:eastAsiaTheme="minorHAnsi"/>
          <w:lang w:eastAsia="en-AU"/>
        </w:rPr>
        <w:t xml:space="preserve">Within each qualification, skill set and unit of competency, the TAC advised for the following licensing statement to be adopted: </w:t>
      </w:r>
      <w:r w:rsidR="00901B9C">
        <w:rPr>
          <w:rFonts w:eastAsiaTheme="minorHAnsi"/>
          <w:lang w:eastAsia="en-AU"/>
        </w:rPr>
        <w:br/>
      </w:r>
      <w:r w:rsidRPr="00901B9C">
        <w:rPr>
          <w:rFonts w:eastAsiaTheme="minorHAnsi"/>
          <w:i/>
          <w:lang w:eastAsia="en-AU"/>
        </w:rPr>
        <w:t>Licensing, legislative, regulatory or certification requirements may apply to this unit. Refer to your state or territory Controlling Body or Principal Racing Authority for current licence or registration requirements.</w:t>
      </w:r>
    </w:p>
    <w:p w14:paraId="580A1CE8" w14:textId="39D9B7D1" w:rsidR="002A7D7A" w:rsidRDefault="009F5B16" w:rsidP="00E16D1E">
      <w:pPr>
        <w:pStyle w:val="Heading2"/>
      </w:pPr>
      <w:r>
        <w:t>Implementation issues and management strategies</w:t>
      </w:r>
    </w:p>
    <w:p w14:paraId="3BE94239" w14:textId="5733807F" w:rsidR="00E16D1E" w:rsidRDefault="00901B9C" w:rsidP="00D170FC">
      <w:pPr>
        <w:pStyle w:val="SIText"/>
      </w:pPr>
      <w:r>
        <w:t>One of the main aims of this project is to include content on</w:t>
      </w:r>
      <w:r w:rsidR="00E16D1E" w:rsidRPr="00E16D1E">
        <w:t xml:space="preserve"> animal welfare, animal behaviour and racing integrity during training and delivery. </w:t>
      </w:r>
      <w:r w:rsidR="0028317F">
        <w:t>This content is included in p</w:t>
      </w:r>
      <w:r>
        <w:t xml:space="preserve">erformance criteria </w:t>
      </w:r>
      <w:r w:rsidR="0028317F">
        <w:t>and the k</w:t>
      </w:r>
      <w:r w:rsidRPr="00E16D1E">
        <w:t xml:space="preserve">nowledge evidence to ensure animal welfare and behaviour </w:t>
      </w:r>
      <w:r w:rsidR="0028317F">
        <w:t>are</w:t>
      </w:r>
      <w:r w:rsidRPr="00E16D1E">
        <w:t xml:space="preserve"> </w:t>
      </w:r>
      <w:r>
        <w:t>part</w:t>
      </w:r>
      <w:r w:rsidRPr="00E16D1E">
        <w:t xml:space="preserve"> of </w:t>
      </w:r>
      <w:r w:rsidR="0028317F">
        <w:t>delivery and</w:t>
      </w:r>
      <w:r w:rsidRPr="00E16D1E">
        <w:t xml:space="preserve"> assessment</w:t>
      </w:r>
      <w:r w:rsidR="0028317F">
        <w:t>.</w:t>
      </w:r>
      <w:r w:rsidRPr="00E16D1E">
        <w:t xml:space="preserve"> </w:t>
      </w:r>
      <w:r>
        <w:t xml:space="preserve">To assist training providers in delivering </w:t>
      </w:r>
      <w:r w:rsidR="0028317F">
        <w:t xml:space="preserve">and assessing </w:t>
      </w:r>
      <w:r>
        <w:t>this new content, there is information</w:t>
      </w:r>
      <w:r w:rsidR="00E16D1E" w:rsidRPr="00E16D1E">
        <w:t xml:space="preserve"> about animal welfare, animal behaviour and racing integrity in the Implementation Guide, including links to State and Territory health and safety authorities and the national rules of racing.</w:t>
      </w:r>
    </w:p>
    <w:p w14:paraId="6DD5771A" w14:textId="77777777" w:rsidR="00D170FC" w:rsidRPr="00E16D1E" w:rsidRDefault="00D170FC" w:rsidP="00D170FC">
      <w:pPr>
        <w:pStyle w:val="SIText"/>
      </w:pPr>
    </w:p>
    <w:p w14:paraId="7E9E6B21" w14:textId="7DC31304" w:rsidR="00E16D1E" w:rsidRDefault="00E16D1E" w:rsidP="00D170FC">
      <w:pPr>
        <w:pStyle w:val="SIText"/>
      </w:pPr>
      <w:r w:rsidRPr="00E16D1E">
        <w:t>Performance evidence, in most cases, clearly states that three</w:t>
      </w:r>
      <w:r w:rsidR="00901B9C">
        <w:t xml:space="preserve"> live </w:t>
      </w:r>
      <w:r w:rsidRPr="00E16D1E">
        <w:t xml:space="preserve">greyhounds must be used when </w:t>
      </w:r>
      <w:r w:rsidR="0028317F">
        <w:t>individuals undertake</w:t>
      </w:r>
      <w:r w:rsidRPr="00E16D1E">
        <w:t xml:space="preserve"> assessments</w:t>
      </w:r>
      <w:r w:rsidR="0028317F">
        <w:t>. This has obvious implications for training providers, but industry supports this approach</w:t>
      </w:r>
      <w:r w:rsidRPr="00E16D1E">
        <w:t xml:space="preserve"> to ensure that the individual </w:t>
      </w:r>
      <w:r w:rsidR="0028317F">
        <w:t>can safely work with a range of greyhounds with different behaviours</w:t>
      </w:r>
      <w:r w:rsidR="004D7AD4">
        <w:t xml:space="preserve"> and</w:t>
      </w:r>
      <w:r w:rsidR="0028317F">
        <w:t xml:space="preserve"> needs</w:t>
      </w:r>
      <w:r w:rsidRPr="00E16D1E">
        <w:t xml:space="preserve">. </w:t>
      </w:r>
    </w:p>
    <w:p w14:paraId="495FB2FD" w14:textId="77777777" w:rsidR="00D170FC" w:rsidRPr="00E16D1E" w:rsidRDefault="00D170FC" w:rsidP="00D170FC">
      <w:pPr>
        <w:pStyle w:val="SIText"/>
      </w:pPr>
    </w:p>
    <w:p w14:paraId="2B26833E" w14:textId="283D0891" w:rsidR="00EE2506" w:rsidRPr="00F60910" w:rsidRDefault="00E16D1E" w:rsidP="00D170FC">
      <w:pPr>
        <w:pStyle w:val="SIText"/>
      </w:pPr>
      <w:r w:rsidRPr="0077613B">
        <w:t xml:space="preserve">A large number of units of competency now have the prerequisite unit of competency </w:t>
      </w:r>
      <w:r w:rsidR="00865558" w:rsidRPr="0077613B">
        <w:rPr>
          <w:i/>
        </w:rPr>
        <w:t>RGRPSG201</w:t>
      </w:r>
      <w:r w:rsidR="00865558" w:rsidRPr="0077613B">
        <w:t xml:space="preserve"> </w:t>
      </w:r>
      <w:r w:rsidRPr="0077613B">
        <w:rPr>
          <w:i/>
        </w:rPr>
        <w:t xml:space="preserve">Handle </w:t>
      </w:r>
      <w:r w:rsidR="004D7AD4" w:rsidRPr="0077613B">
        <w:rPr>
          <w:i/>
        </w:rPr>
        <w:t>greyhounds</w:t>
      </w:r>
      <w:r w:rsidR="004D7AD4" w:rsidRPr="0077613B">
        <w:t xml:space="preserve"> </w:t>
      </w:r>
      <w:r w:rsidR="00865558" w:rsidRPr="0077613B">
        <w:t xml:space="preserve">to </w:t>
      </w:r>
      <w:r w:rsidRPr="0077613B">
        <w:t xml:space="preserve">ensure that learners have basic knowledge of </w:t>
      </w:r>
      <w:r w:rsidR="00865558" w:rsidRPr="0077613B">
        <w:t xml:space="preserve">how to handle greyhounds safely and humanely. While the </w:t>
      </w:r>
      <w:r w:rsidR="00C91944" w:rsidRPr="0077613B">
        <w:t xml:space="preserve">project </w:t>
      </w:r>
      <w:r w:rsidR="00865558" w:rsidRPr="0077613B">
        <w:t>aim</w:t>
      </w:r>
      <w:r w:rsidR="00C91944" w:rsidRPr="0077613B">
        <w:t>ed</w:t>
      </w:r>
      <w:r w:rsidR="00865558" w:rsidRPr="0077613B">
        <w:t xml:space="preserve"> to minimise prerequisite requirements, </w:t>
      </w:r>
      <w:r w:rsidR="00C91944" w:rsidRPr="0077613B">
        <w:t xml:space="preserve">the </w:t>
      </w:r>
      <w:r w:rsidR="004D7AD4" w:rsidRPr="0077613B">
        <w:t>industry feedback indicated the inclusion of the unit as important</w:t>
      </w:r>
      <w:r w:rsidR="00C91944" w:rsidRPr="0077613B">
        <w:t xml:space="preserve">. The unit should provide the individual with the underpinning skills and knowledge needed to handle greyhounds </w:t>
      </w:r>
      <w:r w:rsidR="00865558" w:rsidRPr="0077613B">
        <w:t xml:space="preserve">safety </w:t>
      </w:r>
      <w:r w:rsidR="00C91944" w:rsidRPr="0077613B">
        <w:t xml:space="preserve">and </w:t>
      </w:r>
      <w:r w:rsidR="00003BFE">
        <w:t>consistent with animal welfare requirements</w:t>
      </w:r>
      <w:r w:rsidR="00C91944" w:rsidRPr="0077613B">
        <w:t>.</w:t>
      </w:r>
    </w:p>
    <w:p w14:paraId="7F85BAFC" w14:textId="77777777" w:rsidR="00670AB8" w:rsidRPr="00F60910" w:rsidRDefault="00371F88" w:rsidP="00371F88">
      <w:pPr>
        <w:pStyle w:val="Heading2"/>
        <w:rPr>
          <w:sz w:val="24"/>
        </w:rPr>
      </w:pPr>
      <w:r w:rsidRPr="00F60910">
        <w:rPr>
          <w:sz w:val="24"/>
        </w:rPr>
        <w:t>Further implementation advice</w:t>
      </w:r>
    </w:p>
    <w:p w14:paraId="03362206" w14:textId="67A5A563" w:rsidR="00E16D1E" w:rsidRPr="00F759F6" w:rsidRDefault="00E16D1E" w:rsidP="00D170FC">
      <w:pPr>
        <w:pStyle w:val="SIText"/>
        <w:rPr>
          <w:i/>
        </w:rPr>
      </w:pPr>
      <w:r>
        <w:t xml:space="preserve">The qualifications and skill sets being submitted in this Case for Endorsement contain units of competency from the </w:t>
      </w:r>
      <w:r w:rsidRPr="002C28DF">
        <w:rPr>
          <w:i/>
        </w:rPr>
        <w:t>ACM Animal Care and Management Training Package</w:t>
      </w:r>
      <w:r>
        <w:rPr>
          <w:i/>
        </w:rPr>
        <w:t xml:space="preserve"> </w:t>
      </w:r>
      <w:r w:rsidRPr="002C28DF">
        <w:t xml:space="preserve">which is currently being reviewed. </w:t>
      </w:r>
      <w:r>
        <w:t>T</w:t>
      </w:r>
      <w:r w:rsidRPr="002C28DF">
        <w:t xml:space="preserve">his </w:t>
      </w:r>
      <w:r>
        <w:t>Training Package will be submitted for endorsement in August 2017</w:t>
      </w:r>
      <w:r w:rsidR="006D35D1">
        <w:t xml:space="preserve">. It is </w:t>
      </w:r>
      <w:r>
        <w:t xml:space="preserve">highly recommended that the </w:t>
      </w:r>
      <w:r w:rsidRPr="004B087A">
        <w:rPr>
          <w:i/>
        </w:rPr>
        <w:t xml:space="preserve">RGR </w:t>
      </w:r>
      <w:r w:rsidR="006D35D1">
        <w:rPr>
          <w:i/>
        </w:rPr>
        <w:t xml:space="preserve">Racing </w:t>
      </w:r>
      <w:r w:rsidRPr="004B087A">
        <w:rPr>
          <w:i/>
        </w:rPr>
        <w:t>Training Package</w:t>
      </w:r>
      <w:r>
        <w:t xml:space="preserve"> is not released on training.gov</w:t>
      </w:r>
      <w:r w:rsidR="003F6328">
        <w:t>.au</w:t>
      </w:r>
      <w:r>
        <w:t xml:space="preserve"> prior to the release of the </w:t>
      </w:r>
      <w:r w:rsidRPr="004B087A">
        <w:rPr>
          <w:i/>
        </w:rPr>
        <w:t>ACM Animal Care and Management Training Package.</w:t>
      </w:r>
    </w:p>
    <w:p w14:paraId="1307E818" w14:textId="77777777" w:rsidR="006D35D1" w:rsidRDefault="006D35D1">
      <w:pPr>
        <w:rPr>
          <w:rFonts w:ascii="Century Gothic" w:eastAsiaTheme="majorEastAsia" w:hAnsi="Century Gothic" w:cstheme="majorBidi"/>
          <w:b/>
          <w:color w:val="00843D"/>
          <w:sz w:val="32"/>
          <w:szCs w:val="32"/>
        </w:rPr>
      </w:pPr>
      <w:r>
        <w:br w:type="page"/>
      </w:r>
    </w:p>
    <w:p w14:paraId="5ED55514" w14:textId="58CB8706" w:rsidR="00670AB8" w:rsidRDefault="00670AB8" w:rsidP="00670AB8">
      <w:pPr>
        <w:pStyle w:val="Heading1"/>
      </w:pPr>
      <w:bookmarkStart w:id="10" w:name="_Toc487114693"/>
      <w:r w:rsidRPr="00DB5EFF">
        <w:lastRenderedPageBreak/>
        <w:t>F. Quality assurance reports</w:t>
      </w:r>
      <w:bookmarkEnd w:id="10"/>
    </w:p>
    <w:p w14:paraId="392DB7B5" w14:textId="5CF3DB86" w:rsidR="004D793E" w:rsidRDefault="00C31F10" w:rsidP="00D170FC">
      <w:pPr>
        <w:pStyle w:val="SIText"/>
      </w:pPr>
      <w:r w:rsidRPr="00F60910">
        <w:t xml:space="preserve">Skills Impact declares that the proposed components of the </w:t>
      </w:r>
      <w:r w:rsidR="0096231E">
        <w:t>RGR Racing</w:t>
      </w:r>
      <w:r w:rsidRPr="00F60910">
        <w:t xml:space="preserve"> Training </w:t>
      </w:r>
      <w:r w:rsidR="00A123F7" w:rsidRPr="00F60910">
        <w:t xml:space="preserve">Version </w:t>
      </w:r>
      <w:r w:rsidR="00911FA4" w:rsidRPr="00F60910">
        <w:t>1.0 meets</w:t>
      </w:r>
      <w:r w:rsidRPr="00F60910">
        <w:t xml:space="preserve"> the requirements of the </w:t>
      </w:r>
      <w:r w:rsidRPr="00F60910">
        <w:rPr>
          <w:iCs/>
        </w:rPr>
        <w:t>Standards for Training Packages 2012 and the Training Package Development and Endorsement Process Policy</w:t>
      </w:r>
      <w:r w:rsidR="004D793E" w:rsidRPr="00F60910">
        <w:t>.</w:t>
      </w:r>
    </w:p>
    <w:p w14:paraId="12397FEB" w14:textId="77777777" w:rsidR="00D170FC" w:rsidRPr="00F60910" w:rsidRDefault="00D170FC" w:rsidP="00D170FC">
      <w:pPr>
        <w:pStyle w:val="SIText"/>
      </w:pPr>
    </w:p>
    <w:p w14:paraId="29ED739F" w14:textId="78B3EDBF" w:rsidR="004D793E" w:rsidRDefault="004D793E" w:rsidP="00D170FC">
      <w:pPr>
        <w:pStyle w:val="SIText"/>
      </w:pPr>
      <w:r w:rsidRPr="00F60910">
        <w:t xml:space="preserve">The table </w:t>
      </w:r>
      <w:r w:rsidR="00A123F7" w:rsidRPr="00F60910">
        <w:t xml:space="preserve">below </w:t>
      </w:r>
      <w:r w:rsidRPr="00F60910">
        <w:t xml:space="preserve">provides </w:t>
      </w:r>
      <w:r w:rsidR="004675AC" w:rsidRPr="00F60910">
        <w:t xml:space="preserve">a statement of </w:t>
      </w:r>
      <w:r w:rsidRPr="00F60910">
        <w:t xml:space="preserve">evidence that the components meet the Training Package Quality Principles. </w:t>
      </w:r>
    </w:p>
    <w:p w14:paraId="29B4AACE" w14:textId="77777777" w:rsidR="006D35D1" w:rsidRPr="00F60910" w:rsidRDefault="006D35D1" w:rsidP="00D170FC">
      <w:pPr>
        <w:pStyle w:val="SIText"/>
      </w:pPr>
    </w:p>
    <w:tbl>
      <w:tblPr>
        <w:tblStyle w:val="TableGrid"/>
        <w:tblW w:w="0" w:type="auto"/>
        <w:tblLook w:val="04A0" w:firstRow="1" w:lastRow="0" w:firstColumn="1" w:lastColumn="0" w:noHBand="0" w:noVBand="1"/>
      </w:tblPr>
      <w:tblGrid>
        <w:gridCol w:w="3175"/>
        <w:gridCol w:w="5841"/>
      </w:tblGrid>
      <w:tr w:rsidR="004D793E" w:rsidRPr="00007F09" w14:paraId="2DEEB712" w14:textId="77777777" w:rsidTr="006D35D1">
        <w:tc>
          <w:tcPr>
            <w:tcW w:w="3175" w:type="dxa"/>
          </w:tcPr>
          <w:p w14:paraId="1378A54B" w14:textId="77777777" w:rsidR="006D35D1" w:rsidRDefault="006D35D1" w:rsidP="00007F09">
            <w:pPr>
              <w:pStyle w:val="Table"/>
              <w:rPr>
                <w:b/>
              </w:rPr>
            </w:pPr>
          </w:p>
          <w:p w14:paraId="6C2DEFA3" w14:textId="7A1F07BC" w:rsidR="004D793E" w:rsidRPr="00007F09" w:rsidRDefault="004D793E" w:rsidP="00007F09">
            <w:pPr>
              <w:pStyle w:val="Table"/>
              <w:rPr>
                <w:b/>
              </w:rPr>
            </w:pPr>
            <w:r w:rsidRPr="00007F09">
              <w:rPr>
                <w:b/>
              </w:rPr>
              <w:t>Principle</w:t>
            </w:r>
          </w:p>
        </w:tc>
        <w:tc>
          <w:tcPr>
            <w:tcW w:w="5841" w:type="dxa"/>
          </w:tcPr>
          <w:p w14:paraId="394F2FEF" w14:textId="77777777" w:rsidR="004D793E" w:rsidRPr="00B44B0C" w:rsidRDefault="004D793E" w:rsidP="00007F09">
            <w:pPr>
              <w:pStyle w:val="Table"/>
              <w:rPr>
                <w:b/>
              </w:rPr>
            </w:pPr>
            <w:r w:rsidRPr="00B44B0C">
              <w:rPr>
                <w:b/>
              </w:rPr>
              <w:t>Evidenced by:</w:t>
            </w:r>
          </w:p>
        </w:tc>
      </w:tr>
      <w:tr w:rsidR="004D793E" w14:paraId="0CA9C11F" w14:textId="77777777" w:rsidTr="006D35D1">
        <w:tc>
          <w:tcPr>
            <w:tcW w:w="3175" w:type="dxa"/>
          </w:tcPr>
          <w:p w14:paraId="39F1FFD0" w14:textId="77777777" w:rsidR="004D793E" w:rsidRDefault="004D793E" w:rsidP="00007F09">
            <w:pPr>
              <w:pStyle w:val="Table"/>
            </w:pPr>
            <w:r w:rsidRPr="004D793E">
              <w:t>1. Reflect identified workforce outcomes</w:t>
            </w:r>
          </w:p>
          <w:p w14:paraId="13EF92FA" w14:textId="77777777" w:rsidR="00A506C1" w:rsidRDefault="00A506C1" w:rsidP="00007F09">
            <w:pPr>
              <w:pStyle w:val="Table"/>
            </w:pPr>
          </w:p>
          <w:p w14:paraId="68E62E13" w14:textId="77777777" w:rsidR="00A506C1" w:rsidRPr="004D793E" w:rsidRDefault="00A506C1" w:rsidP="00007F09">
            <w:pPr>
              <w:pStyle w:val="Table"/>
            </w:pPr>
          </w:p>
        </w:tc>
        <w:tc>
          <w:tcPr>
            <w:tcW w:w="5841" w:type="dxa"/>
            <w:shd w:val="clear" w:color="auto" w:fill="auto"/>
          </w:tcPr>
          <w:p w14:paraId="61828403" w14:textId="77777777" w:rsidR="00947901" w:rsidRPr="00EB6708" w:rsidRDefault="00A506C1" w:rsidP="008D6BDD">
            <w:pPr>
              <w:pStyle w:val="SITablebullet1"/>
              <w:ind w:left="462" w:hanging="462"/>
            </w:pPr>
            <w:r w:rsidRPr="00EB6708">
              <w:t>Changes demonstrate a clear link back to relevant AISC de</w:t>
            </w:r>
            <w:r w:rsidR="00947901" w:rsidRPr="00EB6708">
              <w:t>cisions commissioning the work and the Case for Change</w:t>
            </w:r>
          </w:p>
          <w:p w14:paraId="670F639E" w14:textId="77777777" w:rsidR="00007F09" w:rsidRPr="00EB6708" w:rsidRDefault="00007F09" w:rsidP="008D6BDD">
            <w:pPr>
              <w:pStyle w:val="SITablebullet1"/>
              <w:ind w:left="462" w:hanging="462"/>
            </w:pPr>
            <w:r w:rsidRPr="00EB6708">
              <w:t>Training package components are compliant with the Standards for Training Packages 2012, the Training Package Products Policy and the Training Package Development and Endorsement Process Policy</w:t>
            </w:r>
          </w:p>
          <w:p w14:paraId="546DA041" w14:textId="317BA958" w:rsidR="00A506C1" w:rsidRPr="00EB6708" w:rsidRDefault="00A506C1" w:rsidP="008D6BDD">
            <w:pPr>
              <w:pStyle w:val="SITablebullet1"/>
              <w:ind w:left="462" w:hanging="462"/>
            </w:pPr>
            <w:r w:rsidRPr="00EB6708">
              <w:t>Open and inclusive consultation and validation commensurate with scope and impact has been conducted</w:t>
            </w:r>
            <w:r w:rsidR="004866B2">
              <w:t>.</w:t>
            </w:r>
          </w:p>
        </w:tc>
      </w:tr>
      <w:tr w:rsidR="004D793E" w14:paraId="1F3F4701" w14:textId="77777777" w:rsidTr="006D35D1">
        <w:tc>
          <w:tcPr>
            <w:tcW w:w="3175" w:type="dxa"/>
          </w:tcPr>
          <w:p w14:paraId="67627E21" w14:textId="77777777" w:rsidR="004D793E" w:rsidRPr="004D793E" w:rsidRDefault="004D793E" w:rsidP="00007F09">
            <w:pPr>
              <w:pStyle w:val="Table"/>
            </w:pPr>
            <w:r w:rsidRPr="004D793E">
              <w:t>2. Support portability of skills and competencies including reflecting licensing and regulatory requirements</w:t>
            </w:r>
          </w:p>
        </w:tc>
        <w:tc>
          <w:tcPr>
            <w:tcW w:w="5841" w:type="dxa"/>
            <w:shd w:val="clear" w:color="auto" w:fill="auto"/>
          </w:tcPr>
          <w:p w14:paraId="488D96D9" w14:textId="77777777" w:rsidR="004D793E" w:rsidRPr="00EB6708" w:rsidRDefault="00007F09" w:rsidP="008D6BDD">
            <w:pPr>
              <w:pStyle w:val="SITablebullet1"/>
              <w:ind w:left="462" w:hanging="462"/>
            </w:pPr>
            <w:r w:rsidRPr="00EB6708">
              <w:t>Identification of skill sets that respond to client needs</w:t>
            </w:r>
          </w:p>
          <w:p w14:paraId="7AE0DB05" w14:textId="12332061" w:rsidR="00007F09" w:rsidRPr="00EB6708" w:rsidRDefault="00007F09" w:rsidP="008D6BDD">
            <w:pPr>
              <w:pStyle w:val="SITablebullet1"/>
              <w:ind w:left="462" w:hanging="462"/>
            </w:pPr>
            <w:r w:rsidRPr="00EB6708">
              <w:t>Other national and international standards for skills are considered</w:t>
            </w:r>
            <w:r w:rsidR="004866B2">
              <w:t>.</w:t>
            </w:r>
          </w:p>
        </w:tc>
      </w:tr>
      <w:tr w:rsidR="004D793E" w14:paraId="645F2900" w14:textId="77777777" w:rsidTr="006D35D1">
        <w:tc>
          <w:tcPr>
            <w:tcW w:w="3175" w:type="dxa"/>
          </w:tcPr>
          <w:p w14:paraId="5993B253" w14:textId="77777777" w:rsidR="004D793E" w:rsidRPr="004D793E" w:rsidRDefault="004D793E" w:rsidP="00007F09">
            <w:pPr>
              <w:pStyle w:val="Table"/>
            </w:pPr>
            <w:r w:rsidRPr="004D793E">
              <w:t>3. Reflect national agreement about the core transferable skills and core job-specific skills required for job roles as identified by industry</w:t>
            </w:r>
          </w:p>
        </w:tc>
        <w:tc>
          <w:tcPr>
            <w:tcW w:w="5841" w:type="dxa"/>
            <w:shd w:val="clear" w:color="auto" w:fill="auto"/>
          </w:tcPr>
          <w:p w14:paraId="122D0680" w14:textId="77777777" w:rsidR="00007F09" w:rsidRPr="00EB6708" w:rsidRDefault="00007F09" w:rsidP="008D6BDD">
            <w:pPr>
              <w:pStyle w:val="SITablebullet1"/>
              <w:ind w:left="462" w:hanging="462"/>
            </w:pPr>
            <w:r w:rsidRPr="00EB6708">
              <w:t>Active engagement across industry has sought to achieve a national consensus about the advice provided to the AISC.</w:t>
            </w:r>
          </w:p>
        </w:tc>
      </w:tr>
      <w:tr w:rsidR="004D793E" w14:paraId="6376ED0B" w14:textId="77777777" w:rsidTr="006D35D1">
        <w:tc>
          <w:tcPr>
            <w:tcW w:w="3175" w:type="dxa"/>
          </w:tcPr>
          <w:p w14:paraId="31B4D04C" w14:textId="77777777" w:rsidR="004D793E" w:rsidRPr="004D793E" w:rsidRDefault="004D793E" w:rsidP="00007F09">
            <w:pPr>
              <w:pStyle w:val="Table"/>
            </w:pPr>
            <w:r w:rsidRPr="004D793E">
              <w:t>4. Be flexible to meet the diversity of individual and employer needs, including the capacity to adapt to changing job roles and workplaces</w:t>
            </w:r>
          </w:p>
        </w:tc>
        <w:tc>
          <w:tcPr>
            <w:tcW w:w="5841" w:type="dxa"/>
            <w:shd w:val="clear" w:color="auto" w:fill="auto"/>
          </w:tcPr>
          <w:p w14:paraId="00A7D1A6" w14:textId="77777777" w:rsidR="004D793E" w:rsidRPr="00EB6708" w:rsidRDefault="00B44B0C" w:rsidP="008D6BDD">
            <w:pPr>
              <w:pStyle w:val="SITablebullet1"/>
              <w:ind w:left="462" w:hanging="462"/>
            </w:pPr>
            <w:r w:rsidRPr="00EB6708">
              <w:t>The Certificate II is a flexible qualification</w:t>
            </w:r>
            <w:r w:rsidR="00007F09" w:rsidRPr="00EB6708">
              <w:t xml:space="preserve"> that </w:t>
            </w:r>
            <w:r w:rsidR="009B0941" w:rsidRPr="00EB6708">
              <w:t xml:space="preserve">enables </w:t>
            </w:r>
            <w:r w:rsidR="00007F09" w:rsidRPr="00EB6708">
              <w:t>application in different contexts</w:t>
            </w:r>
          </w:p>
          <w:p w14:paraId="41227F35" w14:textId="51D4EB66" w:rsidR="00007F09" w:rsidRPr="00EB6708" w:rsidRDefault="00B44B0C" w:rsidP="008D6BDD">
            <w:pPr>
              <w:pStyle w:val="SITablebullet1"/>
              <w:ind w:left="462" w:hanging="462"/>
            </w:pPr>
            <w:r w:rsidRPr="00EB6708">
              <w:t>Pre</w:t>
            </w:r>
            <w:r w:rsidR="00007F09" w:rsidRPr="00EB6708">
              <w:t xml:space="preserve">requisite units of competency are used </w:t>
            </w:r>
            <w:r w:rsidR="009B0941" w:rsidRPr="00EB6708">
              <w:t>to ensure that learners have the necessary knowledge and skills to interact safely with horses</w:t>
            </w:r>
            <w:r w:rsidR="004866B2">
              <w:t>.</w:t>
            </w:r>
          </w:p>
        </w:tc>
      </w:tr>
      <w:tr w:rsidR="004D793E" w14:paraId="49338880" w14:textId="77777777" w:rsidTr="006D35D1">
        <w:tc>
          <w:tcPr>
            <w:tcW w:w="3175" w:type="dxa"/>
          </w:tcPr>
          <w:p w14:paraId="6470ADAA" w14:textId="77777777" w:rsidR="004D793E" w:rsidRPr="004D793E" w:rsidRDefault="004D793E" w:rsidP="00007F09">
            <w:pPr>
              <w:pStyle w:val="Table"/>
            </w:pPr>
            <w:r w:rsidRPr="004D793E">
              <w:t>5. Facilitate recognition of an individual’s skills and knowledge and support movement between the school, vocational education and higher education sectors</w:t>
            </w:r>
          </w:p>
        </w:tc>
        <w:tc>
          <w:tcPr>
            <w:tcW w:w="5841" w:type="dxa"/>
            <w:shd w:val="clear" w:color="auto" w:fill="auto"/>
          </w:tcPr>
          <w:p w14:paraId="51C33776" w14:textId="2569A4E0" w:rsidR="004D793E" w:rsidRPr="00EB6708" w:rsidRDefault="00085417" w:rsidP="008D6BDD">
            <w:pPr>
              <w:pStyle w:val="SITablebullet1"/>
              <w:ind w:left="462" w:hanging="462"/>
            </w:pPr>
            <w:r w:rsidRPr="00EB6708">
              <w:t>Not applicable</w:t>
            </w:r>
            <w:r w:rsidR="004866B2">
              <w:t>.</w:t>
            </w:r>
          </w:p>
        </w:tc>
      </w:tr>
      <w:tr w:rsidR="004D793E" w14:paraId="0A5C8996" w14:textId="77777777" w:rsidTr="006D35D1">
        <w:tc>
          <w:tcPr>
            <w:tcW w:w="3175" w:type="dxa"/>
          </w:tcPr>
          <w:p w14:paraId="59088026" w14:textId="77777777" w:rsidR="004D793E" w:rsidRPr="004D793E" w:rsidRDefault="004D793E" w:rsidP="00007F09">
            <w:pPr>
              <w:pStyle w:val="Table"/>
            </w:pPr>
            <w:r w:rsidRPr="004D793E">
              <w:t>6. Support interpretation by training providers and others through the use of simple, concise language and clear articulation of assessment requirements</w:t>
            </w:r>
          </w:p>
        </w:tc>
        <w:tc>
          <w:tcPr>
            <w:tcW w:w="5841" w:type="dxa"/>
          </w:tcPr>
          <w:p w14:paraId="36290FFE" w14:textId="7DC9C562" w:rsidR="00007F09" w:rsidRPr="00EB6708" w:rsidRDefault="00007F09" w:rsidP="008D6BDD">
            <w:pPr>
              <w:pStyle w:val="SITablebullet1"/>
              <w:ind w:left="462" w:hanging="462"/>
            </w:pPr>
            <w:r w:rsidRPr="00EB6708">
              <w:t>Units of competency and their associated assessment requirements are clearly written and have consistent breadth and depth</w:t>
            </w:r>
          </w:p>
          <w:p w14:paraId="6057431C" w14:textId="77777777" w:rsidR="00007F09" w:rsidRPr="00EB6708" w:rsidRDefault="00007F09" w:rsidP="008D6BDD">
            <w:pPr>
              <w:pStyle w:val="SITablebullet1"/>
              <w:ind w:left="462" w:hanging="462"/>
            </w:pPr>
            <w:r w:rsidRPr="00EB6708">
              <w:t>Compliance with the T</w:t>
            </w:r>
            <w:r w:rsidR="0080782C" w:rsidRPr="00EB6708">
              <w:t>PCMS</w:t>
            </w:r>
            <w:r w:rsidRPr="00EB6708">
              <w:t>/National Register requirements for publication</w:t>
            </w:r>
          </w:p>
          <w:p w14:paraId="0EB68016" w14:textId="09CEED84" w:rsidR="00007F09" w:rsidRPr="00EB6708" w:rsidRDefault="00007F09" w:rsidP="008D6BDD">
            <w:pPr>
              <w:pStyle w:val="SITablebullet1"/>
              <w:ind w:left="462" w:hanging="462"/>
            </w:pPr>
            <w:r w:rsidRPr="00EB6708">
              <w:t>Implem</w:t>
            </w:r>
            <w:r w:rsidR="008D6BDD" w:rsidRPr="00EB6708">
              <w:t>entation advice is provided in two companion volumes:</w:t>
            </w:r>
            <w:r w:rsidRPr="00EB6708">
              <w:t xml:space="preserve"> </w:t>
            </w:r>
            <w:r w:rsidRPr="00EB6708">
              <w:rPr>
                <w:i/>
              </w:rPr>
              <w:t>Implementation Guide</w:t>
            </w:r>
            <w:r w:rsidRPr="00EB6708">
              <w:t xml:space="preserve"> </w:t>
            </w:r>
            <w:r w:rsidR="00B44B0C" w:rsidRPr="00EB6708">
              <w:t>and</w:t>
            </w:r>
            <w:r w:rsidR="0080782C" w:rsidRPr="00EB6708">
              <w:t xml:space="preserve"> </w:t>
            </w:r>
            <w:r w:rsidR="00B44B0C" w:rsidRPr="00EB6708">
              <w:rPr>
                <w:i/>
              </w:rPr>
              <w:t>User Guide</w:t>
            </w:r>
            <w:r w:rsidR="008D6BDD" w:rsidRPr="00EB6708">
              <w:rPr>
                <w:i/>
              </w:rPr>
              <w:t>: Safety in Equine Training</w:t>
            </w:r>
            <w:r w:rsidR="00B44B0C" w:rsidRPr="00EB6708">
              <w:t xml:space="preserve"> </w:t>
            </w:r>
            <w:r w:rsidRPr="00EB6708">
              <w:t>that is ready for publication at the same time as the Training Package</w:t>
            </w:r>
            <w:r w:rsidR="004866B2">
              <w:t>.</w:t>
            </w:r>
          </w:p>
        </w:tc>
      </w:tr>
    </w:tbl>
    <w:p w14:paraId="1B16FECF" w14:textId="77777777" w:rsidR="004D793E" w:rsidRPr="00F60910" w:rsidRDefault="004D793E" w:rsidP="00C31F10">
      <w:pPr>
        <w:pStyle w:val="BodyText"/>
        <w:rPr>
          <w:sz w:val="20"/>
        </w:rPr>
      </w:pPr>
    </w:p>
    <w:p w14:paraId="5C3A1155" w14:textId="1B261880" w:rsidR="004675AC" w:rsidRDefault="004675AC" w:rsidP="00D170FC">
      <w:pPr>
        <w:pStyle w:val="SIText"/>
      </w:pPr>
      <w:r w:rsidRPr="00EB6708">
        <w:t>The declaration and statement of evidence is confirmed by the independent Quality Report</w:t>
      </w:r>
      <w:r w:rsidR="005C14CF" w:rsidRPr="00EB6708">
        <w:t xml:space="preserve"> which is</w:t>
      </w:r>
      <w:r w:rsidR="0071576C" w:rsidRPr="00EB6708">
        <w:t xml:space="preserve"> </w:t>
      </w:r>
      <w:r w:rsidR="005C14CF" w:rsidRPr="00EB6708">
        <w:t xml:space="preserve">provided in </w:t>
      </w:r>
      <w:r w:rsidR="008D6BDD" w:rsidRPr="00EB6708">
        <w:rPr>
          <w:b/>
          <w:bCs/>
        </w:rPr>
        <w:t>Appendix 4</w:t>
      </w:r>
      <w:r w:rsidRPr="00EB6708">
        <w:rPr>
          <w:b/>
          <w:bCs/>
        </w:rPr>
        <w:t>: Quality Report</w:t>
      </w:r>
      <w:r w:rsidRPr="00EB6708">
        <w:t>.</w:t>
      </w:r>
      <w:r w:rsidRPr="00F60910">
        <w:t xml:space="preserve"> </w:t>
      </w:r>
    </w:p>
    <w:p w14:paraId="1F86A85D" w14:textId="77777777" w:rsidR="00D170FC" w:rsidRPr="00F60910" w:rsidRDefault="00D170FC" w:rsidP="00D170FC">
      <w:pPr>
        <w:pStyle w:val="SIText"/>
      </w:pPr>
    </w:p>
    <w:p w14:paraId="3AB7C451" w14:textId="7EF507D6" w:rsidR="00371F88" w:rsidRDefault="00C31F10" w:rsidP="00D170FC">
      <w:pPr>
        <w:pStyle w:val="SIText"/>
        <w:rPr>
          <w:rFonts w:ascii="Century Gothic" w:eastAsiaTheme="majorEastAsia" w:hAnsi="Century Gothic" w:cstheme="majorBidi"/>
          <w:b/>
          <w:color w:val="00843D"/>
          <w:sz w:val="32"/>
          <w:szCs w:val="32"/>
        </w:rPr>
      </w:pPr>
      <w:r w:rsidRPr="008D6BDD">
        <w:rPr>
          <w:noProof/>
        </w:rPr>
        <w:t xml:space="preserve">The </w:t>
      </w:r>
      <w:r w:rsidR="0096231E">
        <w:rPr>
          <w:i/>
          <w:noProof/>
        </w:rPr>
        <w:t>RGR Racing</w:t>
      </w:r>
      <w:r w:rsidR="0071576C" w:rsidRPr="008D6BDD">
        <w:rPr>
          <w:i/>
          <w:noProof/>
        </w:rPr>
        <w:t xml:space="preserve"> Training Package</w:t>
      </w:r>
      <w:r w:rsidR="0071576C" w:rsidRPr="008D6BDD">
        <w:rPr>
          <w:noProof/>
        </w:rPr>
        <w:t xml:space="preserve"> </w:t>
      </w:r>
      <w:r w:rsidRPr="008D6BDD">
        <w:rPr>
          <w:noProof/>
        </w:rPr>
        <w:t xml:space="preserve">and </w:t>
      </w:r>
      <w:r w:rsidR="0096231E">
        <w:rPr>
          <w:i/>
          <w:noProof/>
        </w:rPr>
        <w:t>RGR Racing</w:t>
      </w:r>
      <w:r w:rsidRPr="008D6BDD">
        <w:rPr>
          <w:i/>
          <w:iCs/>
          <w:noProof/>
        </w:rPr>
        <w:t xml:space="preserve"> Implementation Guide</w:t>
      </w:r>
      <w:r w:rsidRPr="00F60910">
        <w:rPr>
          <w:i/>
          <w:iCs/>
          <w:noProof/>
        </w:rPr>
        <w:t xml:space="preserve"> </w:t>
      </w:r>
      <w:r w:rsidRPr="00F60910">
        <w:rPr>
          <w:noProof/>
        </w:rPr>
        <w:t xml:space="preserve">has been quality assured through Skills Impact’s quality processes and is available. </w:t>
      </w:r>
    </w:p>
    <w:p w14:paraId="36F33A7B" w14:textId="77777777" w:rsidR="00670AB8" w:rsidRDefault="00670AB8" w:rsidP="00670AB8">
      <w:pPr>
        <w:pStyle w:val="Heading1"/>
      </w:pPr>
      <w:bookmarkStart w:id="11" w:name="_Toc487114694"/>
      <w:r>
        <w:lastRenderedPageBreak/>
        <w:t xml:space="preserve">G. </w:t>
      </w:r>
      <w:r w:rsidRPr="00241AB8">
        <w:t>Implementation of COAG Industry Skills Council reforms to training packages</w:t>
      </w:r>
      <w:bookmarkEnd w:id="11"/>
    </w:p>
    <w:p w14:paraId="2C175F78" w14:textId="487E71A6" w:rsidR="00786178" w:rsidRDefault="00786178" w:rsidP="00D170FC">
      <w:pPr>
        <w:pStyle w:val="SIText"/>
      </w:pPr>
      <w:r w:rsidRPr="00F60910">
        <w:t xml:space="preserve">The decision being sought from the AISC would support the COAG Industry and Skills Council reforms to training packages. Completion of training package development work, together with consultation with relevant stakeholders, confirms that the submission: </w:t>
      </w:r>
    </w:p>
    <w:p w14:paraId="6D591E3B" w14:textId="77777777" w:rsidR="00003BFE" w:rsidRPr="00F60910" w:rsidRDefault="00003BFE" w:rsidP="00D170FC">
      <w:pPr>
        <w:pStyle w:val="SIText"/>
        <w:rPr>
          <w:i/>
        </w:rPr>
      </w:pPr>
    </w:p>
    <w:p w14:paraId="6C98F82B" w14:textId="1CA54E7B" w:rsidR="006D35D1" w:rsidRDefault="00786178" w:rsidP="00D170FC">
      <w:pPr>
        <w:pStyle w:val="SIBodybullet"/>
        <w:rPr>
          <w:sz w:val="20"/>
        </w:rPr>
      </w:pPr>
      <w:r w:rsidRPr="00F60910">
        <w:rPr>
          <w:sz w:val="20"/>
        </w:rPr>
        <w:t>does not duplicate existing qualifi</w:t>
      </w:r>
      <w:r w:rsidR="009B0941" w:rsidRPr="00F60910">
        <w:rPr>
          <w:sz w:val="20"/>
        </w:rPr>
        <w:t xml:space="preserve">cations or units of competency </w:t>
      </w:r>
    </w:p>
    <w:p w14:paraId="17B64FD2" w14:textId="64BE1E30" w:rsidR="004675AC" w:rsidRPr="00F60910" w:rsidRDefault="00786178" w:rsidP="00D170FC">
      <w:pPr>
        <w:pStyle w:val="SIBodybullet"/>
        <w:rPr>
          <w:sz w:val="20"/>
        </w:rPr>
      </w:pPr>
      <w:r w:rsidRPr="00F60910">
        <w:rPr>
          <w:sz w:val="20"/>
        </w:rPr>
        <w:t xml:space="preserve">removes </w:t>
      </w:r>
      <w:r w:rsidR="009B0941" w:rsidRPr="00F60910">
        <w:rPr>
          <w:sz w:val="20"/>
        </w:rPr>
        <w:t>units of competency</w:t>
      </w:r>
      <w:r w:rsidRPr="00F60910">
        <w:rPr>
          <w:sz w:val="20"/>
        </w:rPr>
        <w:t xml:space="preserve"> that </w:t>
      </w:r>
      <w:r w:rsidR="001E6268" w:rsidRPr="00F60910">
        <w:rPr>
          <w:sz w:val="20"/>
        </w:rPr>
        <w:t>industry</w:t>
      </w:r>
      <w:r w:rsidR="009B0941" w:rsidRPr="00F60910">
        <w:rPr>
          <w:sz w:val="20"/>
        </w:rPr>
        <w:t xml:space="preserve"> has deemed to be obsolete</w:t>
      </w:r>
      <w:r w:rsidR="001E6268" w:rsidRPr="00F60910">
        <w:rPr>
          <w:sz w:val="20"/>
        </w:rPr>
        <w:t xml:space="preserve"> </w:t>
      </w:r>
    </w:p>
    <w:p w14:paraId="68A0F459" w14:textId="4C048BF6" w:rsidR="006D35D1" w:rsidRPr="00C82822" w:rsidRDefault="006D35D1" w:rsidP="006D35D1">
      <w:pPr>
        <w:pStyle w:val="SIBodybullet"/>
        <w:rPr>
          <w:sz w:val="20"/>
        </w:rPr>
      </w:pPr>
      <w:r>
        <w:rPr>
          <w:sz w:val="20"/>
        </w:rPr>
        <w:t>supports additional skill sets</w:t>
      </w:r>
      <w:r w:rsidRPr="00F60910">
        <w:rPr>
          <w:sz w:val="20"/>
        </w:rPr>
        <w:t xml:space="preserve"> </w:t>
      </w:r>
      <w:r w:rsidRPr="00C82822">
        <w:rPr>
          <w:sz w:val="20"/>
        </w:rPr>
        <w:t xml:space="preserve"> </w:t>
      </w:r>
    </w:p>
    <w:p w14:paraId="1BB89FD9" w14:textId="2A21EA01" w:rsidR="00C82822" w:rsidRDefault="001E6268" w:rsidP="00D170FC">
      <w:pPr>
        <w:pStyle w:val="SIBodybullet"/>
        <w:rPr>
          <w:sz w:val="20"/>
        </w:rPr>
      </w:pPr>
      <w:r w:rsidRPr="00F60910">
        <w:rPr>
          <w:sz w:val="20"/>
        </w:rPr>
        <w:t>explain</w:t>
      </w:r>
      <w:r w:rsidR="009B0941" w:rsidRPr="00F60910">
        <w:rPr>
          <w:sz w:val="20"/>
        </w:rPr>
        <w:t>s</w:t>
      </w:r>
      <w:r w:rsidRPr="00F60910">
        <w:rPr>
          <w:sz w:val="20"/>
        </w:rPr>
        <w:t xml:space="preserve"> how it meets i</w:t>
      </w:r>
      <w:r w:rsidR="004675AC" w:rsidRPr="00F60910">
        <w:rPr>
          <w:sz w:val="20"/>
        </w:rPr>
        <w:t>ndustry’s expectations of training delivery</w:t>
      </w:r>
      <w:r w:rsidR="006D35D1">
        <w:rPr>
          <w:sz w:val="20"/>
        </w:rPr>
        <w:t>.</w:t>
      </w:r>
    </w:p>
    <w:p w14:paraId="2E568828" w14:textId="77777777" w:rsidR="0096231E" w:rsidRDefault="0096231E">
      <w:pPr>
        <w:rPr>
          <w:rFonts w:ascii="Century Gothic" w:eastAsiaTheme="majorEastAsia" w:hAnsi="Century Gothic" w:cstheme="majorBidi"/>
          <w:b/>
          <w:color w:val="00843D"/>
          <w:sz w:val="32"/>
          <w:szCs w:val="32"/>
        </w:rPr>
      </w:pPr>
      <w:r>
        <w:br w:type="page"/>
      </w:r>
    </w:p>
    <w:p w14:paraId="0CE66AE3" w14:textId="47053888" w:rsidR="00D20754" w:rsidRDefault="009C4AD5" w:rsidP="009C4AD5">
      <w:pPr>
        <w:pStyle w:val="Heading1"/>
      </w:pPr>
      <w:bookmarkStart w:id="12" w:name="_Toc487114695"/>
      <w:r>
        <w:lastRenderedPageBreak/>
        <w:t xml:space="preserve">H. </w:t>
      </w:r>
      <w:r w:rsidR="00D20754">
        <w:t>Evidence of completion</w:t>
      </w:r>
      <w:bookmarkEnd w:id="12"/>
    </w:p>
    <w:p w14:paraId="0D1D5C11" w14:textId="5EBD7FC8" w:rsidR="0071576C" w:rsidRDefault="009C4AD5" w:rsidP="00D170FC">
      <w:pPr>
        <w:pStyle w:val="SIText"/>
      </w:pPr>
      <w:r w:rsidRPr="00333805">
        <w:t xml:space="preserve">Skills Impact confirms that the proposed components of the </w:t>
      </w:r>
      <w:r w:rsidR="0096231E">
        <w:rPr>
          <w:i/>
        </w:rPr>
        <w:t xml:space="preserve">RGR Racing </w:t>
      </w:r>
      <w:r w:rsidRPr="00333805">
        <w:rPr>
          <w:i/>
        </w:rPr>
        <w:t xml:space="preserve">Training Package </w:t>
      </w:r>
      <w:r w:rsidR="00A123F7" w:rsidRPr="00333805">
        <w:rPr>
          <w:i/>
        </w:rPr>
        <w:t>Version 1.0</w:t>
      </w:r>
      <w:r w:rsidRPr="00333805">
        <w:rPr>
          <w:i/>
        </w:rPr>
        <w:t xml:space="preserve"> </w:t>
      </w:r>
      <w:r w:rsidR="002C3D40" w:rsidRPr="00333805">
        <w:t>have been complet</w:t>
      </w:r>
      <w:r w:rsidR="00A123F7" w:rsidRPr="00333805">
        <w:t>ed</w:t>
      </w:r>
      <w:r w:rsidR="002C3D40" w:rsidRPr="00333805">
        <w:t xml:space="preserve"> according to</w:t>
      </w:r>
      <w:r w:rsidRPr="00333805">
        <w:t xml:space="preserve"> the work assigned by the AISC in the </w:t>
      </w:r>
      <w:r w:rsidR="00A123F7" w:rsidRPr="00333805">
        <w:t>Business Case</w:t>
      </w:r>
      <w:r w:rsidRPr="00333805">
        <w:t xml:space="preserve"> and the subsequent Activity Order</w:t>
      </w:r>
      <w:r w:rsidR="0096231E">
        <w:t>.</w:t>
      </w:r>
    </w:p>
    <w:p w14:paraId="26DBF57F" w14:textId="77777777" w:rsidR="00D170FC" w:rsidRDefault="00D170FC" w:rsidP="00D170FC">
      <w:pPr>
        <w:pStyle w:val="SIText"/>
      </w:pPr>
    </w:p>
    <w:p w14:paraId="3A61BB89" w14:textId="77777777" w:rsidR="002C3D40" w:rsidRPr="00F60910" w:rsidRDefault="002C3D40" w:rsidP="00D170FC">
      <w:pPr>
        <w:pStyle w:val="SIText"/>
      </w:pPr>
      <w:r w:rsidRPr="00F60910">
        <w:t xml:space="preserve">Full copies of the listed training package </w:t>
      </w:r>
      <w:r w:rsidR="00235EA2" w:rsidRPr="00F60910">
        <w:t>components are provided with this</w:t>
      </w:r>
      <w:r w:rsidRPr="00F60910">
        <w:t xml:space="preserve"> Case for Endorsement.</w:t>
      </w:r>
    </w:p>
    <w:p w14:paraId="52645BEC" w14:textId="77777777" w:rsidR="002C3D40" w:rsidRPr="00F60910" w:rsidRDefault="002C3D40" w:rsidP="00235EA2">
      <w:pPr>
        <w:pStyle w:val="Heading2"/>
        <w:rPr>
          <w:sz w:val="24"/>
        </w:rPr>
      </w:pPr>
      <w:r w:rsidRPr="00F60910">
        <w:rPr>
          <w:sz w:val="24"/>
        </w:rPr>
        <w:t>Evidence that training package component(s)</w:t>
      </w:r>
      <w:r w:rsidR="00235EA2" w:rsidRPr="00F60910">
        <w:rPr>
          <w:sz w:val="24"/>
        </w:rPr>
        <w:t xml:space="preserve"> are prepared for publication.</w:t>
      </w:r>
    </w:p>
    <w:p w14:paraId="6F274ED0" w14:textId="71D676F2" w:rsidR="009267D2" w:rsidRDefault="00235EA2" w:rsidP="00D170FC">
      <w:pPr>
        <w:pStyle w:val="SIText"/>
      </w:pPr>
      <w:r w:rsidRPr="00F60910">
        <w:t>The Quality Report provides confi</w:t>
      </w:r>
      <w:r w:rsidR="009267D2" w:rsidRPr="00F60910">
        <w:t>rmation that the draft componen</w:t>
      </w:r>
      <w:r w:rsidRPr="00F60910">
        <w:t xml:space="preserve">ts meet the </w:t>
      </w:r>
      <w:r w:rsidRPr="00F60910">
        <w:rPr>
          <w:i/>
        </w:rPr>
        <w:t>Standards for Training Packages 2012</w:t>
      </w:r>
      <w:r w:rsidRPr="00F60910">
        <w:t xml:space="preserve">. </w:t>
      </w:r>
    </w:p>
    <w:p w14:paraId="4B9E0A10" w14:textId="77777777" w:rsidR="00D170FC" w:rsidRPr="00F60910" w:rsidRDefault="00D170FC" w:rsidP="00D170FC">
      <w:pPr>
        <w:pStyle w:val="SIText"/>
      </w:pPr>
    </w:p>
    <w:p w14:paraId="520778D9" w14:textId="77777777" w:rsidR="00235EA2" w:rsidRPr="00F60910" w:rsidRDefault="009267D2" w:rsidP="00D170FC">
      <w:pPr>
        <w:pStyle w:val="SIText"/>
      </w:pPr>
      <w:r w:rsidRPr="00F60910">
        <w:t xml:space="preserve">All components have been created to comply with the National Register requirements for publication. </w:t>
      </w:r>
      <w:r w:rsidR="00235EA2" w:rsidRPr="00F60910">
        <w:t xml:space="preserve">The </w:t>
      </w:r>
      <w:r w:rsidR="00235EA2" w:rsidRPr="00F60910">
        <w:rPr>
          <w:b/>
        </w:rPr>
        <w:t>Mapping Summary</w:t>
      </w:r>
      <w:r w:rsidR="00235EA2" w:rsidRPr="00F60910">
        <w:t xml:space="preserve"> and </w:t>
      </w:r>
      <w:r w:rsidR="00235EA2" w:rsidRPr="00F60910">
        <w:rPr>
          <w:b/>
        </w:rPr>
        <w:t>Training Package Modification History</w:t>
      </w:r>
      <w:r w:rsidR="00235EA2" w:rsidRPr="00F60910">
        <w:t xml:space="preserve"> </w:t>
      </w:r>
      <w:r w:rsidR="002464B1" w:rsidRPr="00F60910">
        <w:t xml:space="preserve">provided </w:t>
      </w:r>
      <w:r w:rsidRPr="00F60910">
        <w:t>in</w:t>
      </w:r>
      <w:r w:rsidR="002464B1" w:rsidRPr="00F60910">
        <w:t xml:space="preserve"> </w:t>
      </w:r>
      <w:r w:rsidR="002464B1" w:rsidRPr="00C82822">
        <w:rPr>
          <w:b/>
        </w:rPr>
        <w:t>Appendix 1</w:t>
      </w:r>
      <w:r w:rsidR="00235EA2" w:rsidRPr="00C82822">
        <w:rPr>
          <w:b/>
        </w:rPr>
        <w:t xml:space="preserve"> </w:t>
      </w:r>
      <w:r w:rsidR="002464B1" w:rsidRPr="00C82822">
        <w:rPr>
          <w:b/>
        </w:rPr>
        <w:t>Components for endorsement</w:t>
      </w:r>
      <w:r w:rsidR="002464B1" w:rsidRPr="00F60910">
        <w:t xml:space="preserve"> </w:t>
      </w:r>
      <w:r w:rsidRPr="00F60910">
        <w:t xml:space="preserve">provide </w:t>
      </w:r>
      <w:r w:rsidR="00235EA2" w:rsidRPr="00F60910">
        <w:t>detail</w:t>
      </w:r>
      <w:r w:rsidRPr="00F60910">
        <w:t>s</w:t>
      </w:r>
      <w:r w:rsidR="00235EA2" w:rsidRPr="00F60910">
        <w:t xml:space="preserve"> </w:t>
      </w:r>
      <w:r w:rsidRPr="00F60910">
        <w:t>of</w:t>
      </w:r>
      <w:r w:rsidR="00235EA2" w:rsidRPr="00F60910">
        <w:t xml:space="preserve"> the changes to the training package components </w:t>
      </w:r>
      <w:r w:rsidRPr="00F60910">
        <w:t xml:space="preserve">that are </w:t>
      </w:r>
      <w:r w:rsidR="00235EA2" w:rsidRPr="00F60910">
        <w:t xml:space="preserve">required </w:t>
      </w:r>
      <w:r w:rsidRPr="00F60910">
        <w:t xml:space="preserve">to allow them to be published </w:t>
      </w:r>
      <w:r w:rsidR="00235EA2" w:rsidRPr="00F60910">
        <w:t>on the National Register.</w:t>
      </w:r>
    </w:p>
    <w:p w14:paraId="364D7C3E" w14:textId="77777777" w:rsidR="00627B82" w:rsidRDefault="00627B82"/>
    <w:p w14:paraId="55FE69AD" w14:textId="77777777" w:rsidR="00627B82" w:rsidRDefault="00627B82">
      <w:r>
        <w:br w:type="page"/>
      </w:r>
    </w:p>
    <w:p w14:paraId="334CB3BF" w14:textId="77777777" w:rsidR="00627B82" w:rsidRDefault="00627B82" w:rsidP="00627B82">
      <w:pPr>
        <w:pStyle w:val="Heading1"/>
      </w:pPr>
      <w:bookmarkStart w:id="13" w:name="_Toc486407495"/>
      <w:bookmarkStart w:id="14" w:name="_Toc487114696"/>
      <w:r w:rsidRPr="009C1CD9">
        <w:lastRenderedPageBreak/>
        <w:t>I.</w:t>
      </w:r>
      <w:r>
        <w:t xml:space="preserve"> IRC support</w:t>
      </w:r>
      <w:bookmarkEnd w:id="13"/>
      <w:bookmarkEnd w:id="14"/>
    </w:p>
    <w:p w14:paraId="20986747" w14:textId="77777777" w:rsidR="00627B82" w:rsidRPr="004120DE" w:rsidRDefault="00627B82" w:rsidP="00627B82">
      <w:pPr>
        <w:pStyle w:val="SIText"/>
      </w:pPr>
      <w:r w:rsidRPr="004120DE">
        <w:t xml:space="preserve">The Rural and Related IRC supports the submission of the training package components detailed in this Case for Endorsement. </w:t>
      </w:r>
    </w:p>
    <w:p w14:paraId="11BECDD0" w14:textId="77777777" w:rsidR="00627B82" w:rsidRPr="004120DE" w:rsidRDefault="00627B82" w:rsidP="00627B82">
      <w:pPr>
        <w:pStyle w:val="SIText"/>
      </w:pPr>
    </w:p>
    <w:p w14:paraId="5FEA4ED2" w14:textId="77777777" w:rsidR="00627B82" w:rsidRDefault="00627B82" w:rsidP="00627B82">
      <w:pPr>
        <w:pStyle w:val="SIText"/>
      </w:pPr>
      <w:r w:rsidRPr="004120DE">
        <w:t>Signed for and on behalf of the Rural and Related IRC by its appointed Chair.</w:t>
      </w:r>
    </w:p>
    <w:p w14:paraId="3ADEB936" w14:textId="77777777" w:rsidR="00627B82" w:rsidRDefault="00627B82" w:rsidP="00627B82">
      <w:pPr>
        <w:pStyle w:val="SIText"/>
      </w:pPr>
    </w:p>
    <w:p w14:paraId="0D742E2D" w14:textId="77777777" w:rsidR="00627B82" w:rsidRDefault="00627B82" w:rsidP="00627B82">
      <w:pPr>
        <w:pStyle w:val="SIText"/>
      </w:pPr>
    </w:p>
    <w:p w14:paraId="3D1C3ADB" w14:textId="77777777" w:rsidR="00627B82" w:rsidRPr="004120DE" w:rsidRDefault="00627B82" w:rsidP="00627B82">
      <w:pPr>
        <w:pStyle w:val="SI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6823"/>
      </w:tblGrid>
      <w:tr w:rsidR="00627B82" w14:paraId="03776E4E" w14:textId="77777777" w:rsidTr="002B3BF1">
        <w:trPr>
          <w:trHeight w:val="567"/>
        </w:trPr>
        <w:tc>
          <w:tcPr>
            <w:tcW w:w="2235" w:type="dxa"/>
            <w:vAlign w:val="bottom"/>
          </w:tcPr>
          <w:p w14:paraId="7F0ABA79" w14:textId="77777777" w:rsidR="00627B82" w:rsidRDefault="00627B82" w:rsidP="002B3BF1">
            <w:pPr>
              <w:pStyle w:val="Signaturepage"/>
            </w:pPr>
            <w:r>
              <w:t>Name of Chair:</w:t>
            </w:r>
          </w:p>
        </w:tc>
        <w:tc>
          <w:tcPr>
            <w:tcW w:w="7007" w:type="dxa"/>
            <w:tcBorders>
              <w:bottom w:val="single" w:sz="4" w:space="0" w:color="auto"/>
            </w:tcBorders>
            <w:vAlign w:val="bottom"/>
          </w:tcPr>
          <w:p w14:paraId="59A0A8C5" w14:textId="77777777" w:rsidR="00627B82" w:rsidRDefault="00627B82" w:rsidP="002B3BF1">
            <w:pPr>
              <w:pStyle w:val="SIText"/>
            </w:pPr>
          </w:p>
        </w:tc>
      </w:tr>
      <w:tr w:rsidR="00627B82" w14:paraId="7A705348" w14:textId="77777777" w:rsidTr="002B3BF1">
        <w:trPr>
          <w:trHeight w:val="833"/>
        </w:trPr>
        <w:tc>
          <w:tcPr>
            <w:tcW w:w="2235" w:type="dxa"/>
            <w:vAlign w:val="bottom"/>
          </w:tcPr>
          <w:p w14:paraId="17CF468F" w14:textId="77777777" w:rsidR="00627B82" w:rsidRDefault="00627B82" w:rsidP="002B3BF1">
            <w:pPr>
              <w:pStyle w:val="Signaturepage"/>
            </w:pPr>
            <w:r>
              <w:t>Signature of Chair:</w:t>
            </w:r>
          </w:p>
        </w:tc>
        <w:tc>
          <w:tcPr>
            <w:tcW w:w="7007" w:type="dxa"/>
            <w:tcBorders>
              <w:top w:val="single" w:sz="4" w:space="0" w:color="auto"/>
              <w:bottom w:val="single" w:sz="4" w:space="0" w:color="auto"/>
            </w:tcBorders>
            <w:vAlign w:val="bottom"/>
          </w:tcPr>
          <w:p w14:paraId="05D2937A" w14:textId="77777777" w:rsidR="00627B82" w:rsidRDefault="00627B82" w:rsidP="002B3BF1">
            <w:pPr>
              <w:pStyle w:val="SIText"/>
            </w:pPr>
          </w:p>
        </w:tc>
      </w:tr>
      <w:tr w:rsidR="00627B82" w14:paraId="5B008F7B" w14:textId="77777777" w:rsidTr="002B3BF1">
        <w:trPr>
          <w:trHeight w:val="690"/>
        </w:trPr>
        <w:tc>
          <w:tcPr>
            <w:tcW w:w="2235" w:type="dxa"/>
            <w:vAlign w:val="bottom"/>
          </w:tcPr>
          <w:p w14:paraId="4237F88D" w14:textId="77777777" w:rsidR="00627B82" w:rsidRDefault="00627B82" w:rsidP="002B3BF1">
            <w:pPr>
              <w:pStyle w:val="Signaturepage"/>
            </w:pPr>
            <w:r>
              <w:t>Date:</w:t>
            </w:r>
          </w:p>
        </w:tc>
        <w:tc>
          <w:tcPr>
            <w:tcW w:w="7007" w:type="dxa"/>
            <w:tcBorders>
              <w:top w:val="single" w:sz="4" w:space="0" w:color="auto"/>
              <w:bottom w:val="single" w:sz="4" w:space="0" w:color="auto"/>
            </w:tcBorders>
            <w:vAlign w:val="bottom"/>
          </w:tcPr>
          <w:p w14:paraId="78471BC0" w14:textId="77777777" w:rsidR="00627B82" w:rsidRDefault="00627B82" w:rsidP="002B3BF1">
            <w:pPr>
              <w:pStyle w:val="SIText"/>
            </w:pPr>
          </w:p>
        </w:tc>
      </w:tr>
    </w:tbl>
    <w:p w14:paraId="3F8D4FE7" w14:textId="77777777" w:rsidR="00627B82" w:rsidRPr="009C1CD9" w:rsidRDefault="00627B82" w:rsidP="00627B82"/>
    <w:p w14:paraId="03B3FD45" w14:textId="705708ED" w:rsidR="008959D5" w:rsidRDefault="008959D5">
      <w:pPr>
        <w:rPr>
          <w:rFonts w:ascii="Arial" w:hAnsi="Arial" w:cs="Arial"/>
          <w:noProof/>
          <w:lang w:eastAsia="en-AU"/>
        </w:rPr>
      </w:pPr>
      <w:r>
        <w:br w:type="page"/>
      </w:r>
    </w:p>
    <w:p w14:paraId="2B07EAC7" w14:textId="77777777" w:rsidR="00A96BAA" w:rsidRDefault="004012A7" w:rsidP="008959D5">
      <w:pPr>
        <w:pStyle w:val="Heading1"/>
      </w:pPr>
      <w:bookmarkStart w:id="15" w:name="_Toc474060372"/>
      <w:bookmarkStart w:id="16" w:name="_Toc487114697"/>
      <w:r>
        <w:rPr>
          <w:noProof/>
        </w:rPr>
        <w:lastRenderedPageBreak/>
        <w:t>Appendix 1</w:t>
      </w:r>
      <w:r w:rsidR="008959D5" w:rsidRPr="00A852AE">
        <w:rPr>
          <w:noProof/>
        </w:rPr>
        <w:t xml:space="preserve">: </w:t>
      </w:r>
      <w:bookmarkEnd w:id="15"/>
      <w:r w:rsidR="00676B08">
        <w:rPr>
          <w:noProof/>
        </w:rPr>
        <w:t>Components for endorsement</w:t>
      </w:r>
      <w:bookmarkEnd w:id="16"/>
    </w:p>
    <w:p w14:paraId="69C69C4C" w14:textId="77777777" w:rsidR="002464B1" w:rsidRDefault="002464B1" w:rsidP="00676B08">
      <w:pPr>
        <w:spacing w:after="0"/>
        <w:ind w:right="95"/>
        <w:jc w:val="both"/>
        <w:rPr>
          <w:iCs/>
          <w:color w:val="FF0000"/>
        </w:rPr>
      </w:pPr>
    </w:p>
    <w:p w14:paraId="0366FECF" w14:textId="77777777" w:rsidR="00676B08" w:rsidRDefault="002464B1" w:rsidP="002464B1">
      <w:pPr>
        <w:pStyle w:val="Heading2"/>
      </w:pPr>
      <w:r>
        <w:t xml:space="preserve">a. </w:t>
      </w:r>
      <w:r w:rsidR="00676B08">
        <w:t>List of q</w:t>
      </w:r>
      <w:r w:rsidR="00676B08" w:rsidRPr="008959D5">
        <w:t>ualification titles and codes</w:t>
      </w:r>
    </w:p>
    <w:tbl>
      <w:tblPr>
        <w:tblW w:w="492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176"/>
      </w:tblGrid>
      <w:tr w:rsidR="009B0941" w:rsidRPr="00C73D61" w14:paraId="2C2CA202" w14:textId="77777777" w:rsidTr="00EB6708">
        <w:trPr>
          <w:trHeight w:val="477"/>
          <w:tblHeader/>
        </w:trPr>
        <w:tc>
          <w:tcPr>
            <w:tcW w:w="5000" w:type="pct"/>
            <w:gridSpan w:val="2"/>
            <w:shd w:val="clear" w:color="auto" w:fill="auto"/>
          </w:tcPr>
          <w:p w14:paraId="2149ED98" w14:textId="3CFE96B1" w:rsidR="009B0941" w:rsidRPr="00C73D61" w:rsidRDefault="009B0941" w:rsidP="00520CC2">
            <w:pPr>
              <w:pStyle w:val="SITableheading"/>
            </w:pPr>
            <w:bookmarkStart w:id="17" w:name="_Toc436907834"/>
            <w:r w:rsidRPr="007D1F95">
              <w:t xml:space="preserve">Qualifications in the </w:t>
            </w:r>
            <w:r w:rsidR="00E52B94">
              <w:rPr>
                <w:i/>
              </w:rPr>
              <w:t>RGR Racing</w:t>
            </w:r>
            <w:r w:rsidRPr="00EA2418">
              <w:rPr>
                <w:i/>
              </w:rPr>
              <w:t xml:space="preserve"> </w:t>
            </w:r>
            <w:r w:rsidRPr="0048286A">
              <w:rPr>
                <w:i/>
              </w:rPr>
              <w:t>Training Package</w:t>
            </w:r>
            <w:bookmarkEnd w:id="17"/>
            <w:r>
              <w:rPr>
                <w:i/>
              </w:rPr>
              <w:t xml:space="preserve"> Version 1.0</w:t>
            </w:r>
          </w:p>
        </w:tc>
      </w:tr>
      <w:tr w:rsidR="009B0941" w:rsidRPr="00C73D61" w14:paraId="101504CF" w14:textId="77777777" w:rsidTr="00EB6708">
        <w:trPr>
          <w:trHeight w:val="525"/>
          <w:tblHeader/>
        </w:trPr>
        <w:tc>
          <w:tcPr>
            <w:tcW w:w="958" w:type="pct"/>
            <w:shd w:val="clear" w:color="auto" w:fill="auto"/>
          </w:tcPr>
          <w:p w14:paraId="474FECA2" w14:textId="77777777" w:rsidR="009B0941" w:rsidRPr="00C73D61" w:rsidRDefault="009B0941" w:rsidP="00520CC2">
            <w:pPr>
              <w:pStyle w:val="SITableheading"/>
            </w:pPr>
            <w:r w:rsidRPr="00C73D61">
              <w:t xml:space="preserve">Code </w:t>
            </w:r>
          </w:p>
        </w:tc>
        <w:tc>
          <w:tcPr>
            <w:tcW w:w="4042" w:type="pct"/>
            <w:shd w:val="clear" w:color="auto" w:fill="auto"/>
          </w:tcPr>
          <w:p w14:paraId="6035EEBF" w14:textId="77777777" w:rsidR="009B0941" w:rsidRPr="00C73D61" w:rsidRDefault="009B0941" w:rsidP="00520CC2">
            <w:pPr>
              <w:pStyle w:val="SITableheading"/>
            </w:pPr>
            <w:r>
              <w:t>Title</w:t>
            </w:r>
          </w:p>
        </w:tc>
      </w:tr>
      <w:tr w:rsidR="00CE3212" w:rsidRPr="00C73D61" w14:paraId="6475E5B8" w14:textId="77777777" w:rsidTr="00EB6708">
        <w:trPr>
          <w:trHeight w:val="525"/>
          <w:tblHeader/>
        </w:trPr>
        <w:tc>
          <w:tcPr>
            <w:tcW w:w="958" w:type="pct"/>
            <w:shd w:val="clear" w:color="auto" w:fill="auto"/>
          </w:tcPr>
          <w:p w14:paraId="57A69DF9" w14:textId="072FF4B3" w:rsidR="00CE3212" w:rsidRPr="00CE3212" w:rsidRDefault="00CE3212" w:rsidP="00CE3212">
            <w:pPr>
              <w:pStyle w:val="SITabletext"/>
            </w:pPr>
            <w:r w:rsidRPr="00CE3212">
              <w:t xml:space="preserve">RGR20117  </w:t>
            </w:r>
          </w:p>
        </w:tc>
        <w:tc>
          <w:tcPr>
            <w:tcW w:w="4042" w:type="pct"/>
            <w:shd w:val="clear" w:color="auto" w:fill="auto"/>
          </w:tcPr>
          <w:p w14:paraId="2E072DD4" w14:textId="55CB3A9D" w:rsidR="00CE3212" w:rsidRPr="00CE3212" w:rsidRDefault="00CE3212" w:rsidP="00CE3212">
            <w:pPr>
              <w:pStyle w:val="SITabletext"/>
            </w:pPr>
            <w:r w:rsidRPr="00CE3212">
              <w:t>Certificate II in Racing (Greyhound)</w:t>
            </w:r>
          </w:p>
        </w:tc>
      </w:tr>
      <w:tr w:rsidR="00CE3212" w:rsidRPr="00C73D61" w14:paraId="1C237222" w14:textId="77777777" w:rsidTr="00EB6708">
        <w:tc>
          <w:tcPr>
            <w:tcW w:w="958" w:type="pct"/>
            <w:shd w:val="clear" w:color="auto" w:fill="auto"/>
          </w:tcPr>
          <w:p w14:paraId="11663080" w14:textId="70946CBA" w:rsidR="00CE3212" w:rsidRPr="00C73D61" w:rsidRDefault="00CE3212" w:rsidP="00CE3212">
            <w:pPr>
              <w:pStyle w:val="SITabletext"/>
            </w:pPr>
            <w:r w:rsidRPr="00D3772A">
              <w:t xml:space="preserve">RGR30117 </w:t>
            </w:r>
          </w:p>
        </w:tc>
        <w:tc>
          <w:tcPr>
            <w:tcW w:w="4042" w:type="pct"/>
            <w:shd w:val="clear" w:color="auto" w:fill="auto"/>
          </w:tcPr>
          <w:p w14:paraId="185F53ED" w14:textId="091C17A8" w:rsidR="00CE3212" w:rsidRPr="00C73D61" w:rsidRDefault="00CE3212" w:rsidP="00CE3212">
            <w:pPr>
              <w:pStyle w:val="SITabletext"/>
              <w:rPr>
                <w:color w:val="auto"/>
              </w:rPr>
            </w:pPr>
            <w:r w:rsidRPr="00D3772A">
              <w:t>Certificate III in Racing (Greyhound)</w:t>
            </w:r>
          </w:p>
        </w:tc>
      </w:tr>
    </w:tbl>
    <w:p w14:paraId="16DE3D53" w14:textId="77777777" w:rsidR="009B0941" w:rsidRDefault="009B0941" w:rsidP="009B0941">
      <w:pPr>
        <w:pStyle w:val="Heading3"/>
      </w:pPr>
    </w:p>
    <w:p w14:paraId="66E34AC1" w14:textId="77777777" w:rsidR="00676B08" w:rsidRDefault="002464B1" w:rsidP="002464B1">
      <w:pPr>
        <w:pStyle w:val="Heading2"/>
      </w:pPr>
      <w:r>
        <w:t xml:space="preserve">b. </w:t>
      </w:r>
      <w:r w:rsidR="00676B08" w:rsidRPr="002464B1">
        <w:t xml:space="preserve">List of unit titles and codes and associated assessment requirements </w:t>
      </w:r>
    </w:p>
    <w:tbl>
      <w:tblPr>
        <w:tblW w:w="89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7178"/>
      </w:tblGrid>
      <w:tr w:rsidR="001717E5" w:rsidRPr="006C0081" w14:paraId="7A1D3D04" w14:textId="77777777" w:rsidTr="00CE3212">
        <w:trPr>
          <w:trHeight w:val="20"/>
        </w:trPr>
        <w:tc>
          <w:tcPr>
            <w:tcW w:w="8923" w:type="dxa"/>
            <w:gridSpan w:val="2"/>
            <w:shd w:val="clear" w:color="auto" w:fill="auto"/>
            <w:vAlign w:val="bottom"/>
          </w:tcPr>
          <w:p w14:paraId="38B7B165" w14:textId="77390B02" w:rsidR="001717E5" w:rsidRPr="002C30B7" w:rsidRDefault="001717E5" w:rsidP="00520CC2">
            <w:pPr>
              <w:pStyle w:val="SITableheading"/>
              <w:jc w:val="center"/>
            </w:pPr>
            <w:r>
              <w:t>Units of competency</w:t>
            </w:r>
            <w:r w:rsidRPr="007D1F95">
              <w:t xml:space="preserve"> in the </w:t>
            </w:r>
            <w:r w:rsidR="00CE3212">
              <w:rPr>
                <w:i/>
              </w:rPr>
              <w:t>RGR Racing</w:t>
            </w:r>
            <w:r w:rsidRPr="00EA2418">
              <w:rPr>
                <w:i/>
              </w:rPr>
              <w:t xml:space="preserve"> </w:t>
            </w:r>
            <w:r w:rsidRPr="0048286A">
              <w:rPr>
                <w:i/>
              </w:rPr>
              <w:t>Training Package</w:t>
            </w:r>
            <w:r>
              <w:rPr>
                <w:i/>
              </w:rPr>
              <w:t xml:space="preserve"> </w:t>
            </w:r>
            <w:r>
              <w:rPr>
                <w:i/>
              </w:rPr>
              <w:br/>
              <w:t>Version 1.0</w:t>
            </w:r>
          </w:p>
        </w:tc>
      </w:tr>
      <w:tr w:rsidR="001717E5" w:rsidRPr="006C0081" w14:paraId="6E847943" w14:textId="77777777" w:rsidTr="00CE3212">
        <w:trPr>
          <w:trHeight w:val="20"/>
        </w:trPr>
        <w:tc>
          <w:tcPr>
            <w:tcW w:w="1745" w:type="dxa"/>
            <w:shd w:val="clear" w:color="auto" w:fill="auto"/>
            <w:vAlign w:val="bottom"/>
            <w:hideMark/>
          </w:tcPr>
          <w:p w14:paraId="4EBAADAD" w14:textId="77777777" w:rsidR="001717E5" w:rsidRPr="006C0081" w:rsidRDefault="001717E5" w:rsidP="00520CC2">
            <w:pPr>
              <w:spacing w:after="0" w:line="240" w:lineRule="auto"/>
              <w:rPr>
                <w:rFonts w:eastAsia="Times New Roman" w:cs="Calibri"/>
                <w:b/>
                <w:bCs/>
                <w:color w:val="000000"/>
                <w:lang w:eastAsia="en-AU"/>
              </w:rPr>
            </w:pPr>
            <w:r>
              <w:rPr>
                <w:rFonts w:eastAsia="Times New Roman" w:cs="Calibri"/>
                <w:b/>
                <w:bCs/>
                <w:color w:val="000000"/>
                <w:lang w:eastAsia="en-AU"/>
              </w:rPr>
              <w:t>Code</w:t>
            </w:r>
            <w:r w:rsidRPr="006C0081">
              <w:rPr>
                <w:rFonts w:eastAsia="Times New Roman" w:cs="Calibri"/>
                <w:b/>
                <w:bCs/>
                <w:color w:val="000000"/>
                <w:lang w:eastAsia="en-AU"/>
              </w:rPr>
              <w:t xml:space="preserve"> </w:t>
            </w:r>
          </w:p>
        </w:tc>
        <w:tc>
          <w:tcPr>
            <w:tcW w:w="7178" w:type="dxa"/>
            <w:shd w:val="clear" w:color="auto" w:fill="auto"/>
            <w:vAlign w:val="bottom"/>
            <w:hideMark/>
          </w:tcPr>
          <w:p w14:paraId="6AA59CFD" w14:textId="77777777" w:rsidR="001717E5" w:rsidRPr="006C0081" w:rsidRDefault="001717E5" w:rsidP="00520CC2">
            <w:pPr>
              <w:spacing w:after="0" w:line="240" w:lineRule="auto"/>
              <w:rPr>
                <w:rFonts w:eastAsia="Times New Roman" w:cs="Calibri"/>
                <w:b/>
                <w:bCs/>
                <w:color w:val="000000"/>
                <w:lang w:eastAsia="en-AU"/>
              </w:rPr>
            </w:pPr>
            <w:r>
              <w:rPr>
                <w:rFonts w:eastAsia="Times New Roman" w:cs="Calibri"/>
                <w:b/>
                <w:bCs/>
                <w:color w:val="000000"/>
                <w:lang w:eastAsia="en-AU"/>
              </w:rPr>
              <w:t>Title</w:t>
            </w:r>
          </w:p>
        </w:tc>
      </w:tr>
      <w:tr w:rsidR="00CE3212" w:rsidRPr="006C0081" w14:paraId="3430140C" w14:textId="77777777" w:rsidTr="00CE3212">
        <w:trPr>
          <w:trHeight w:val="20"/>
        </w:trPr>
        <w:tc>
          <w:tcPr>
            <w:tcW w:w="1745" w:type="dxa"/>
            <w:shd w:val="clear" w:color="auto" w:fill="auto"/>
            <w:hideMark/>
          </w:tcPr>
          <w:p w14:paraId="6B2CF9FF" w14:textId="3B1D3A3D" w:rsidR="00CE3212" w:rsidRPr="005C3D31" w:rsidRDefault="00CE3212" w:rsidP="005C3D31">
            <w:pPr>
              <w:pStyle w:val="SITabletext"/>
            </w:pPr>
            <w:r w:rsidRPr="0074081F">
              <w:t>RGRPSG201</w:t>
            </w:r>
          </w:p>
        </w:tc>
        <w:tc>
          <w:tcPr>
            <w:tcW w:w="7178" w:type="dxa"/>
            <w:shd w:val="clear" w:color="auto" w:fill="auto"/>
            <w:hideMark/>
          </w:tcPr>
          <w:p w14:paraId="377F92D0" w14:textId="7840B027" w:rsidR="00CE3212" w:rsidRPr="005C3D31" w:rsidRDefault="00CE3212" w:rsidP="005C3D31">
            <w:pPr>
              <w:pStyle w:val="SITabletext"/>
            </w:pPr>
            <w:r w:rsidRPr="0074081F">
              <w:t>Handle greyhounds</w:t>
            </w:r>
          </w:p>
        </w:tc>
      </w:tr>
      <w:tr w:rsidR="00CE3212" w:rsidRPr="006C0081" w14:paraId="39866D2F" w14:textId="77777777" w:rsidTr="00CE3212">
        <w:trPr>
          <w:trHeight w:val="20"/>
        </w:trPr>
        <w:tc>
          <w:tcPr>
            <w:tcW w:w="1745" w:type="dxa"/>
            <w:shd w:val="clear" w:color="auto" w:fill="auto"/>
          </w:tcPr>
          <w:p w14:paraId="337DEC13" w14:textId="39E034B5" w:rsidR="00CE3212" w:rsidRPr="005C3D31" w:rsidRDefault="00CE3212" w:rsidP="005C3D31">
            <w:pPr>
              <w:pStyle w:val="SITabletext"/>
            </w:pPr>
            <w:r w:rsidRPr="0074081F">
              <w:t>RGRPSG202</w:t>
            </w:r>
          </w:p>
        </w:tc>
        <w:tc>
          <w:tcPr>
            <w:tcW w:w="7178" w:type="dxa"/>
            <w:shd w:val="clear" w:color="auto" w:fill="auto"/>
          </w:tcPr>
          <w:p w14:paraId="00D654F8" w14:textId="2A5C89C8" w:rsidR="00CE3212" w:rsidRPr="005C3D31" w:rsidRDefault="00CE3212" w:rsidP="005C3D31">
            <w:pPr>
              <w:pStyle w:val="SITabletext"/>
            </w:pPr>
            <w:r w:rsidRPr="0074081F">
              <w:t>Transport greyhounds</w:t>
            </w:r>
          </w:p>
        </w:tc>
      </w:tr>
      <w:tr w:rsidR="00CE3212" w:rsidRPr="006C0081" w14:paraId="36498F2B" w14:textId="77777777" w:rsidTr="00CE3212">
        <w:trPr>
          <w:trHeight w:val="20"/>
        </w:trPr>
        <w:tc>
          <w:tcPr>
            <w:tcW w:w="1745" w:type="dxa"/>
            <w:shd w:val="clear" w:color="auto" w:fill="auto"/>
            <w:hideMark/>
          </w:tcPr>
          <w:p w14:paraId="75177BAA" w14:textId="1D033334" w:rsidR="00CE3212" w:rsidRPr="005C3D31" w:rsidRDefault="00CE3212" w:rsidP="005C3D31">
            <w:pPr>
              <w:pStyle w:val="SITabletext"/>
            </w:pPr>
            <w:r w:rsidRPr="0074081F">
              <w:t>RGRPSG203</w:t>
            </w:r>
          </w:p>
        </w:tc>
        <w:tc>
          <w:tcPr>
            <w:tcW w:w="7178" w:type="dxa"/>
            <w:shd w:val="clear" w:color="auto" w:fill="auto"/>
            <w:hideMark/>
          </w:tcPr>
          <w:p w14:paraId="20F01B07" w14:textId="2CD541BD" w:rsidR="00CE3212" w:rsidRPr="005C3D31" w:rsidRDefault="00E4054C" w:rsidP="005C3D31">
            <w:pPr>
              <w:pStyle w:val="SITabletext"/>
            </w:pPr>
            <w:r>
              <w:rPr>
                <w:rFonts w:eastAsia="Calibri,Times New Roman"/>
              </w:rPr>
              <w:t xml:space="preserve">Promote and enhance </w:t>
            </w:r>
            <w:r w:rsidR="00CE3212" w:rsidRPr="0074081F">
              <w:t xml:space="preserve">greyhound behaviour </w:t>
            </w:r>
          </w:p>
        </w:tc>
      </w:tr>
      <w:tr w:rsidR="00CE3212" w:rsidRPr="006C0081" w14:paraId="01108F1C" w14:textId="77777777" w:rsidTr="00CE3212">
        <w:trPr>
          <w:trHeight w:val="20"/>
        </w:trPr>
        <w:tc>
          <w:tcPr>
            <w:tcW w:w="1745" w:type="dxa"/>
            <w:shd w:val="clear" w:color="auto" w:fill="auto"/>
            <w:hideMark/>
          </w:tcPr>
          <w:p w14:paraId="3F06443B" w14:textId="51620E91" w:rsidR="00CE3212" w:rsidRPr="005C3D31" w:rsidRDefault="00CE3212" w:rsidP="005C3D31">
            <w:pPr>
              <w:pStyle w:val="SITabletext"/>
            </w:pPr>
            <w:r w:rsidRPr="0074081F">
              <w:t xml:space="preserve">RGRPSG204 </w:t>
            </w:r>
          </w:p>
        </w:tc>
        <w:tc>
          <w:tcPr>
            <w:tcW w:w="7178" w:type="dxa"/>
            <w:shd w:val="clear" w:color="auto" w:fill="auto"/>
            <w:hideMark/>
          </w:tcPr>
          <w:p w14:paraId="6E745C94" w14:textId="534F0EE5" w:rsidR="00CE3212" w:rsidRPr="005C3D31" w:rsidRDefault="00CE3212" w:rsidP="005C3D31">
            <w:pPr>
              <w:pStyle w:val="SITabletext"/>
            </w:pPr>
            <w:r w:rsidRPr="0074081F">
              <w:t>Attend greyhounds during and after exercise routines</w:t>
            </w:r>
          </w:p>
        </w:tc>
      </w:tr>
      <w:tr w:rsidR="00CE3212" w:rsidRPr="006C0081" w14:paraId="59856F5D" w14:textId="77777777" w:rsidTr="00CE3212">
        <w:trPr>
          <w:trHeight w:val="20"/>
        </w:trPr>
        <w:tc>
          <w:tcPr>
            <w:tcW w:w="1745" w:type="dxa"/>
            <w:shd w:val="clear" w:color="auto" w:fill="auto"/>
            <w:hideMark/>
          </w:tcPr>
          <w:p w14:paraId="734EC3AA" w14:textId="33F201F8" w:rsidR="00CE3212" w:rsidRPr="005C3D31" w:rsidRDefault="00CE3212" w:rsidP="005C3D31">
            <w:pPr>
              <w:pStyle w:val="SITabletext"/>
            </w:pPr>
            <w:r w:rsidRPr="0074081F">
              <w:t>RGRPSG205</w:t>
            </w:r>
          </w:p>
        </w:tc>
        <w:tc>
          <w:tcPr>
            <w:tcW w:w="7178" w:type="dxa"/>
            <w:shd w:val="clear" w:color="auto" w:fill="auto"/>
            <w:hideMark/>
          </w:tcPr>
          <w:p w14:paraId="2FB54E31" w14:textId="1796D027" w:rsidR="00CE3212" w:rsidRPr="005C3D31" w:rsidRDefault="00CE3212" w:rsidP="005C3D31">
            <w:pPr>
              <w:pStyle w:val="SITabletext"/>
            </w:pPr>
            <w:r w:rsidRPr="0074081F">
              <w:t>Attend greyhounds at race meetings</w:t>
            </w:r>
          </w:p>
        </w:tc>
      </w:tr>
      <w:tr w:rsidR="00CE3212" w:rsidRPr="006C0081" w14:paraId="3757802F" w14:textId="77777777" w:rsidTr="00CE3212">
        <w:trPr>
          <w:trHeight w:val="20"/>
        </w:trPr>
        <w:tc>
          <w:tcPr>
            <w:tcW w:w="1745" w:type="dxa"/>
            <w:shd w:val="clear" w:color="auto" w:fill="auto"/>
            <w:hideMark/>
          </w:tcPr>
          <w:p w14:paraId="6F0E1A26" w14:textId="3DF640B1" w:rsidR="00CE3212" w:rsidRPr="005C3D31" w:rsidRDefault="00CE3212" w:rsidP="005C3D31">
            <w:pPr>
              <w:pStyle w:val="SITabletext"/>
            </w:pPr>
            <w:r w:rsidRPr="0074081F">
              <w:t>RGRPSG206</w:t>
            </w:r>
          </w:p>
        </w:tc>
        <w:tc>
          <w:tcPr>
            <w:tcW w:w="7178" w:type="dxa"/>
            <w:shd w:val="clear" w:color="auto" w:fill="auto"/>
            <w:hideMark/>
          </w:tcPr>
          <w:p w14:paraId="0B0E1C11" w14:textId="046EF44C" w:rsidR="00CE3212" w:rsidRPr="005C3D31" w:rsidRDefault="00CE3212" w:rsidP="005C3D31">
            <w:pPr>
              <w:pStyle w:val="SITabletext"/>
            </w:pPr>
            <w:r w:rsidRPr="0074081F">
              <w:t>Catch and control greyhounds</w:t>
            </w:r>
          </w:p>
        </w:tc>
      </w:tr>
      <w:tr w:rsidR="00CE3212" w:rsidRPr="006C0081" w14:paraId="4D4FA56B" w14:textId="77777777" w:rsidTr="00CE3212">
        <w:trPr>
          <w:trHeight w:val="20"/>
        </w:trPr>
        <w:tc>
          <w:tcPr>
            <w:tcW w:w="1745" w:type="dxa"/>
            <w:shd w:val="clear" w:color="auto" w:fill="auto"/>
          </w:tcPr>
          <w:p w14:paraId="32DD53E8" w14:textId="772E7027" w:rsidR="00CE3212" w:rsidRPr="005C3D31" w:rsidRDefault="00CE3212" w:rsidP="005C3D31">
            <w:pPr>
              <w:pStyle w:val="SITabletext"/>
            </w:pPr>
            <w:r w:rsidRPr="0074081F">
              <w:t xml:space="preserve">RGRPSG207 </w:t>
            </w:r>
          </w:p>
        </w:tc>
        <w:tc>
          <w:tcPr>
            <w:tcW w:w="7178" w:type="dxa"/>
            <w:shd w:val="clear" w:color="auto" w:fill="auto"/>
          </w:tcPr>
          <w:p w14:paraId="6FE8B409" w14:textId="28859DB5" w:rsidR="00CE3212" w:rsidRPr="005C3D31" w:rsidRDefault="00CE3212" w:rsidP="005C3D31">
            <w:pPr>
              <w:pStyle w:val="SITabletext"/>
            </w:pPr>
            <w:r w:rsidRPr="0074081F">
              <w:t>Demonstrate greyhound racing industry integrity and ethical practice</w:t>
            </w:r>
          </w:p>
        </w:tc>
      </w:tr>
      <w:tr w:rsidR="00CE3212" w:rsidRPr="006C0081" w14:paraId="3559B9A8" w14:textId="77777777" w:rsidTr="00CE3212">
        <w:trPr>
          <w:trHeight w:val="20"/>
        </w:trPr>
        <w:tc>
          <w:tcPr>
            <w:tcW w:w="1745" w:type="dxa"/>
            <w:shd w:val="clear" w:color="auto" w:fill="auto"/>
            <w:hideMark/>
          </w:tcPr>
          <w:p w14:paraId="0389E64C" w14:textId="7D6B15AD" w:rsidR="00CE3212" w:rsidRPr="005C3D31" w:rsidRDefault="00CE3212" w:rsidP="005C3D31">
            <w:pPr>
              <w:pStyle w:val="SITabletext"/>
            </w:pPr>
            <w:r w:rsidRPr="0074081F">
              <w:t>RGRPSG208</w:t>
            </w:r>
          </w:p>
        </w:tc>
        <w:tc>
          <w:tcPr>
            <w:tcW w:w="7178" w:type="dxa"/>
            <w:shd w:val="clear" w:color="auto" w:fill="auto"/>
            <w:hideMark/>
          </w:tcPr>
          <w:p w14:paraId="5C549EB7" w14:textId="714BC206" w:rsidR="00CE3212" w:rsidRPr="005C3D31" w:rsidRDefault="00CE3212" w:rsidP="005C3D31">
            <w:pPr>
              <w:pStyle w:val="SITabletext"/>
            </w:pPr>
            <w:r w:rsidRPr="0074081F">
              <w:t xml:space="preserve">Promote and enhance greyhound health and welfare  </w:t>
            </w:r>
          </w:p>
        </w:tc>
      </w:tr>
      <w:tr w:rsidR="00CE3212" w:rsidRPr="006C0081" w14:paraId="1A336D4C" w14:textId="77777777" w:rsidTr="00CE3212">
        <w:trPr>
          <w:trHeight w:val="20"/>
        </w:trPr>
        <w:tc>
          <w:tcPr>
            <w:tcW w:w="1745" w:type="dxa"/>
            <w:shd w:val="clear" w:color="auto" w:fill="auto"/>
            <w:hideMark/>
          </w:tcPr>
          <w:p w14:paraId="4E344071" w14:textId="1C21AE0B" w:rsidR="00CE3212" w:rsidRPr="005C3D31" w:rsidRDefault="00CE3212" w:rsidP="005C3D31">
            <w:pPr>
              <w:pStyle w:val="SITabletext"/>
            </w:pPr>
            <w:r w:rsidRPr="0074081F">
              <w:t>RGRPSG209</w:t>
            </w:r>
          </w:p>
        </w:tc>
        <w:tc>
          <w:tcPr>
            <w:tcW w:w="7178" w:type="dxa"/>
            <w:shd w:val="clear" w:color="auto" w:fill="auto"/>
            <w:hideMark/>
          </w:tcPr>
          <w:p w14:paraId="459903CB" w14:textId="58D18258" w:rsidR="00CE3212" w:rsidRPr="005C3D31" w:rsidRDefault="00CE3212" w:rsidP="005C3D31">
            <w:pPr>
              <w:pStyle w:val="SITabletext"/>
            </w:pPr>
            <w:r w:rsidRPr="0074081F">
              <w:t>Ethically rehome a greyhound</w:t>
            </w:r>
          </w:p>
        </w:tc>
      </w:tr>
      <w:tr w:rsidR="00CE3212" w:rsidRPr="006C0081" w14:paraId="309F17BF" w14:textId="77777777" w:rsidTr="00CE3212">
        <w:trPr>
          <w:trHeight w:val="20"/>
        </w:trPr>
        <w:tc>
          <w:tcPr>
            <w:tcW w:w="1745" w:type="dxa"/>
            <w:shd w:val="clear" w:color="auto" w:fill="auto"/>
            <w:hideMark/>
          </w:tcPr>
          <w:p w14:paraId="41F4BB53" w14:textId="38EEA82E" w:rsidR="00CE3212" w:rsidRPr="005C3D31" w:rsidRDefault="00CE3212" w:rsidP="005C3D31">
            <w:pPr>
              <w:pStyle w:val="SITabletext"/>
            </w:pPr>
            <w:r w:rsidRPr="0074081F">
              <w:t>RGRPSG301</w:t>
            </w:r>
          </w:p>
        </w:tc>
        <w:tc>
          <w:tcPr>
            <w:tcW w:w="7178" w:type="dxa"/>
            <w:shd w:val="clear" w:color="auto" w:fill="auto"/>
            <w:hideMark/>
          </w:tcPr>
          <w:p w14:paraId="64C33A43" w14:textId="1E72CF4F" w:rsidR="00CE3212" w:rsidRPr="005C3D31" w:rsidRDefault="00CE3212" w:rsidP="005C3D31">
            <w:pPr>
              <w:pStyle w:val="SITabletext"/>
            </w:pPr>
            <w:r w:rsidRPr="0074081F">
              <w:t>Rear greyhounds</w:t>
            </w:r>
          </w:p>
        </w:tc>
      </w:tr>
      <w:tr w:rsidR="00CE3212" w:rsidRPr="006C0081" w14:paraId="4F125556" w14:textId="77777777" w:rsidTr="00CE3212">
        <w:trPr>
          <w:trHeight w:val="20"/>
        </w:trPr>
        <w:tc>
          <w:tcPr>
            <w:tcW w:w="1745" w:type="dxa"/>
            <w:shd w:val="clear" w:color="auto" w:fill="auto"/>
            <w:hideMark/>
          </w:tcPr>
          <w:p w14:paraId="625EDA71" w14:textId="359EDFEE" w:rsidR="00CE3212" w:rsidRPr="005C3D31" w:rsidRDefault="00CE3212" w:rsidP="005C3D31">
            <w:pPr>
              <w:pStyle w:val="SITabletext"/>
            </w:pPr>
            <w:r w:rsidRPr="0074081F">
              <w:t>RGRPSG302</w:t>
            </w:r>
          </w:p>
        </w:tc>
        <w:tc>
          <w:tcPr>
            <w:tcW w:w="7178" w:type="dxa"/>
            <w:shd w:val="clear" w:color="auto" w:fill="auto"/>
            <w:hideMark/>
          </w:tcPr>
          <w:p w14:paraId="6BEF1C01" w14:textId="758ADCD0" w:rsidR="00CE3212" w:rsidRPr="005C3D31" w:rsidRDefault="00CE3212" w:rsidP="005C3D31">
            <w:pPr>
              <w:pStyle w:val="SITabletext"/>
            </w:pPr>
            <w:r w:rsidRPr="0074081F">
              <w:t>Assess health and provide first aid for greyhounds</w:t>
            </w:r>
          </w:p>
        </w:tc>
      </w:tr>
      <w:tr w:rsidR="00CE3212" w:rsidRPr="006C0081" w14:paraId="0594B7F0" w14:textId="77777777" w:rsidTr="00CE3212">
        <w:trPr>
          <w:trHeight w:val="20"/>
        </w:trPr>
        <w:tc>
          <w:tcPr>
            <w:tcW w:w="1745" w:type="dxa"/>
            <w:shd w:val="clear" w:color="auto" w:fill="auto"/>
            <w:hideMark/>
          </w:tcPr>
          <w:p w14:paraId="0D60B191" w14:textId="7A07D796" w:rsidR="00CE3212" w:rsidRPr="005C3D31" w:rsidRDefault="00CE3212" w:rsidP="005C3D31">
            <w:pPr>
              <w:pStyle w:val="SITabletext"/>
            </w:pPr>
            <w:r w:rsidRPr="0074081F">
              <w:t>RGRPSG303</w:t>
            </w:r>
          </w:p>
        </w:tc>
        <w:tc>
          <w:tcPr>
            <w:tcW w:w="7178" w:type="dxa"/>
            <w:shd w:val="clear" w:color="auto" w:fill="auto"/>
            <w:hideMark/>
          </w:tcPr>
          <w:p w14:paraId="5188BBAD" w14:textId="3D1DEA04" w:rsidR="00CE3212" w:rsidRPr="005C3D31" w:rsidRDefault="00CE3212" w:rsidP="005C3D31">
            <w:pPr>
              <w:pStyle w:val="SITabletext"/>
            </w:pPr>
            <w:r w:rsidRPr="0074081F">
              <w:t>Meet nutritional needs of greyhounds</w:t>
            </w:r>
          </w:p>
        </w:tc>
      </w:tr>
      <w:tr w:rsidR="00CE3212" w:rsidRPr="006C0081" w14:paraId="0307AE20" w14:textId="77777777" w:rsidTr="00CE3212">
        <w:trPr>
          <w:trHeight w:val="20"/>
        </w:trPr>
        <w:tc>
          <w:tcPr>
            <w:tcW w:w="1745" w:type="dxa"/>
            <w:shd w:val="clear" w:color="auto" w:fill="auto"/>
            <w:hideMark/>
          </w:tcPr>
          <w:p w14:paraId="35612EBB" w14:textId="162BF158" w:rsidR="00CE3212" w:rsidRPr="005C3D31" w:rsidRDefault="00CE3212" w:rsidP="005C3D31">
            <w:pPr>
              <w:pStyle w:val="SITabletext"/>
            </w:pPr>
            <w:r w:rsidRPr="0074081F">
              <w:t xml:space="preserve">RGRPSG304 </w:t>
            </w:r>
          </w:p>
        </w:tc>
        <w:tc>
          <w:tcPr>
            <w:tcW w:w="7178" w:type="dxa"/>
            <w:shd w:val="clear" w:color="auto" w:fill="auto"/>
            <w:hideMark/>
          </w:tcPr>
          <w:p w14:paraId="6C4A8CC7" w14:textId="749EABD5" w:rsidR="00CE3212" w:rsidRPr="005C3D31" w:rsidRDefault="00CE3212" w:rsidP="005C3D31">
            <w:pPr>
              <w:pStyle w:val="SITabletext"/>
            </w:pPr>
            <w:r w:rsidRPr="0074081F">
              <w:t>Participate in greyhound racing inquiries and appeals</w:t>
            </w:r>
          </w:p>
        </w:tc>
      </w:tr>
      <w:tr w:rsidR="00CE3212" w:rsidRPr="006C0081" w14:paraId="786335D9" w14:textId="77777777" w:rsidTr="00CE3212">
        <w:trPr>
          <w:trHeight w:val="20"/>
        </w:trPr>
        <w:tc>
          <w:tcPr>
            <w:tcW w:w="1745" w:type="dxa"/>
            <w:shd w:val="clear" w:color="auto" w:fill="auto"/>
            <w:hideMark/>
          </w:tcPr>
          <w:p w14:paraId="58AFB09B" w14:textId="6D1BBF77" w:rsidR="00CE3212" w:rsidRPr="005C3D31" w:rsidRDefault="00CE3212" w:rsidP="005C3D31">
            <w:pPr>
              <w:pStyle w:val="SITabletext"/>
            </w:pPr>
            <w:r w:rsidRPr="0074081F">
              <w:t>RGRPSG305</w:t>
            </w:r>
          </w:p>
        </w:tc>
        <w:tc>
          <w:tcPr>
            <w:tcW w:w="7178" w:type="dxa"/>
            <w:shd w:val="clear" w:color="auto" w:fill="auto"/>
            <w:hideMark/>
          </w:tcPr>
          <w:p w14:paraId="6716FFE1" w14:textId="2EB2838E" w:rsidR="00CE3212" w:rsidRPr="005C3D31" w:rsidRDefault="00CE3212" w:rsidP="005C3D31">
            <w:pPr>
              <w:pStyle w:val="SITabletext"/>
            </w:pPr>
            <w:r w:rsidRPr="0074081F">
              <w:t>Coordinate greyhound breeding</w:t>
            </w:r>
          </w:p>
        </w:tc>
      </w:tr>
      <w:tr w:rsidR="00CE3212" w:rsidRPr="006C0081" w14:paraId="2F4115CF" w14:textId="77777777" w:rsidTr="00CE3212">
        <w:trPr>
          <w:trHeight w:val="20"/>
        </w:trPr>
        <w:tc>
          <w:tcPr>
            <w:tcW w:w="1745" w:type="dxa"/>
            <w:shd w:val="clear" w:color="auto" w:fill="auto"/>
            <w:hideMark/>
          </w:tcPr>
          <w:p w14:paraId="1115C13E" w14:textId="381B2CD9" w:rsidR="00CE3212" w:rsidRPr="005C3D31" w:rsidRDefault="00CE3212" w:rsidP="005C3D31">
            <w:pPr>
              <w:pStyle w:val="SITabletext"/>
            </w:pPr>
            <w:r w:rsidRPr="0074081F">
              <w:t>RGRPSG306</w:t>
            </w:r>
          </w:p>
        </w:tc>
        <w:tc>
          <w:tcPr>
            <w:tcW w:w="7178" w:type="dxa"/>
            <w:shd w:val="clear" w:color="auto" w:fill="auto"/>
            <w:hideMark/>
          </w:tcPr>
          <w:p w14:paraId="0AA3214C" w14:textId="3F4FB0BC" w:rsidR="00CE3212" w:rsidRPr="005C3D31" w:rsidRDefault="00CE3212" w:rsidP="005C3D31">
            <w:pPr>
              <w:pStyle w:val="SITabletext"/>
            </w:pPr>
            <w:r w:rsidRPr="0074081F">
              <w:t xml:space="preserve">Determine care and treatment needs of </w:t>
            </w:r>
            <w:r w:rsidR="00C55E1E">
              <w:t xml:space="preserve">racing </w:t>
            </w:r>
            <w:r w:rsidRPr="0074081F">
              <w:t>greyhounds</w:t>
            </w:r>
          </w:p>
        </w:tc>
      </w:tr>
      <w:tr w:rsidR="00CE3212" w:rsidRPr="006C0081" w14:paraId="7C2104B1" w14:textId="77777777" w:rsidTr="00CE3212">
        <w:trPr>
          <w:trHeight w:val="20"/>
        </w:trPr>
        <w:tc>
          <w:tcPr>
            <w:tcW w:w="1745" w:type="dxa"/>
            <w:shd w:val="clear" w:color="auto" w:fill="auto"/>
          </w:tcPr>
          <w:p w14:paraId="6EEE7EB0" w14:textId="68844CBD" w:rsidR="00CE3212" w:rsidRPr="005C3D31" w:rsidRDefault="00CE3212" w:rsidP="005C3D31">
            <w:pPr>
              <w:pStyle w:val="SITabletext"/>
            </w:pPr>
            <w:r w:rsidRPr="0074081F">
              <w:t>RGRPSG307</w:t>
            </w:r>
          </w:p>
        </w:tc>
        <w:tc>
          <w:tcPr>
            <w:tcW w:w="7178" w:type="dxa"/>
            <w:shd w:val="clear" w:color="auto" w:fill="auto"/>
          </w:tcPr>
          <w:p w14:paraId="4E7F13A2" w14:textId="05EC046D" w:rsidR="00CE3212" w:rsidRPr="005C3D31" w:rsidRDefault="00CE3212" w:rsidP="005C3D31">
            <w:pPr>
              <w:pStyle w:val="SITabletext"/>
            </w:pPr>
            <w:r w:rsidRPr="0074081F">
              <w:t>Train and race greyhounds</w:t>
            </w:r>
          </w:p>
        </w:tc>
      </w:tr>
      <w:tr w:rsidR="00CE3212" w:rsidRPr="006C0081" w14:paraId="2FD0E1B0" w14:textId="77777777" w:rsidTr="00CE3212">
        <w:trPr>
          <w:trHeight w:val="20"/>
        </w:trPr>
        <w:tc>
          <w:tcPr>
            <w:tcW w:w="1745" w:type="dxa"/>
            <w:shd w:val="clear" w:color="auto" w:fill="auto"/>
            <w:hideMark/>
          </w:tcPr>
          <w:p w14:paraId="19BDE826" w14:textId="247A3BFB" w:rsidR="00CE3212" w:rsidRPr="005C3D31" w:rsidRDefault="00CE3212" w:rsidP="005C3D31">
            <w:pPr>
              <w:pStyle w:val="SITabletext"/>
            </w:pPr>
            <w:r w:rsidRPr="0074081F">
              <w:lastRenderedPageBreak/>
              <w:t>RGRPSG308</w:t>
            </w:r>
          </w:p>
        </w:tc>
        <w:tc>
          <w:tcPr>
            <w:tcW w:w="7178" w:type="dxa"/>
            <w:shd w:val="clear" w:color="auto" w:fill="auto"/>
            <w:hideMark/>
          </w:tcPr>
          <w:p w14:paraId="257FB85F" w14:textId="606927CA" w:rsidR="00CE3212" w:rsidRPr="005C3D31" w:rsidRDefault="00CE3212" w:rsidP="005C3D31">
            <w:pPr>
              <w:pStyle w:val="SITabletext"/>
            </w:pPr>
            <w:r w:rsidRPr="0074081F">
              <w:t>Whelp greyhounds</w:t>
            </w:r>
          </w:p>
        </w:tc>
      </w:tr>
      <w:tr w:rsidR="00CE3212" w:rsidRPr="006C0081" w14:paraId="7E454116" w14:textId="77777777" w:rsidTr="00CE3212">
        <w:trPr>
          <w:trHeight w:val="20"/>
        </w:trPr>
        <w:tc>
          <w:tcPr>
            <w:tcW w:w="1745" w:type="dxa"/>
            <w:shd w:val="clear" w:color="auto" w:fill="auto"/>
            <w:hideMark/>
          </w:tcPr>
          <w:p w14:paraId="7B6EFA38" w14:textId="5126C510" w:rsidR="00CE3212" w:rsidRPr="005C3D31" w:rsidRDefault="00CE3212" w:rsidP="005C3D31">
            <w:pPr>
              <w:pStyle w:val="SITabletext"/>
            </w:pPr>
            <w:r w:rsidRPr="0074081F">
              <w:t>RGRPSG309</w:t>
            </w:r>
          </w:p>
        </w:tc>
        <w:tc>
          <w:tcPr>
            <w:tcW w:w="7178" w:type="dxa"/>
            <w:shd w:val="clear" w:color="auto" w:fill="auto"/>
            <w:hideMark/>
          </w:tcPr>
          <w:p w14:paraId="6B823C03" w14:textId="0441CFF9" w:rsidR="00CE3212" w:rsidRPr="005C3D31" w:rsidRDefault="00CE3212" w:rsidP="005C3D31">
            <w:pPr>
              <w:pStyle w:val="SITabletext"/>
            </w:pPr>
            <w:r w:rsidRPr="0074081F">
              <w:t>Educate a greyhound</w:t>
            </w:r>
          </w:p>
        </w:tc>
      </w:tr>
      <w:tr w:rsidR="00A97414" w:rsidRPr="006C0081" w14:paraId="68257D29" w14:textId="77777777" w:rsidTr="00CE3212">
        <w:trPr>
          <w:trHeight w:val="20"/>
        </w:trPr>
        <w:tc>
          <w:tcPr>
            <w:tcW w:w="1745" w:type="dxa"/>
            <w:shd w:val="clear" w:color="auto" w:fill="auto"/>
          </w:tcPr>
          <w:p w14:paraId="3DE6D411" w14:textId="74BF1D05" w:rsidR="00A97414" w:rsidRPr="0074081F" w:rsidRDefault="00A97414" w:rsidP="005C3D31">
            <w:pPr>
              <w:pStyle w:val="SITabletext"/>
            </w:pPr>
            <w:r w:rsidRPr="00A97414">
              <w:t>RGRSTD409</w:t>
            </w:r>
          </w:p>
        </w:tc>
        <w:tc>
          <w:tcPr>
            <w:tcW w:w="7178" w:type="dxa"/>
            <w:shd w:val="clear" w:color="auto" w:fill="auto"/>
          </w:tcPr>
          <w:p w14:paraId="5B6260B9" w14:textId="793CC810" w:rsidR="00A97414" w:rsidRPr="0074081F" w:rsidRDefault="00A97414" w:rsidP="005C3D31">
            <w:pPr>
              <w:pStyle w:val="SITabletext"/>
            </w:pPr>
            <w:r w:rsidRPr="00A97414">
              <w:t>Perform the duties of a race day steward</w:t>
            </w:r>
          </w:p>
        </w:tc>
      </w:tr>
    </w:tbl>
    <w:p w14:paraId="7844B316" w14:textId="77777777" w:rsidR="001717E5" w:rsidRPr="001717E5" w:rsidRDefault="001717E5" w:rsidP="001717E5">
      <w:pPr>
        <w:pStyle w:val="Heading2"/>
      </w:pPr>
      <w:r w:rsidRPr="001717E5">
        <w:t>c. Skill sets (not for endorsement)</w:t>
      </w:r>
    </w:p>
    <w:p w14:paraId="7E973F2F" w14:textId="77777777" w:rsidR="001717E5" w:rsidRDefault="001717E5" w:rsidP="001717E5">
      <w:pPr>
        <w:pStyle w:val="Heading3"/>
      </w:pPr>
    </w:p>
    <w:tbl>
      <w:tblPr>
        <w:tblW w:w="47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1"/>
      </w:tblGrid>
      <w:tr w:rsidR="001717E5" w:rsidRPr="00C73D61" w14:paraId="7BEE5865" w14:textId="77777777" w:rsidTr="00520CC2">
        <w:trPr>
          <w:tblHeader/>
        </w:trPr>
        <w:tc>
          <w:tcPr>
            <w:tcW w:w="5000" w:type="pct"/>
            <w:gridSpan w:val="2"/>
            <w:shd w:val="clear" w:color="auto" w:fill="auto"/>
          </w:tcPr>
          <w:p w14:paraId="0B5FF95F" w14:textId="3A68E1FE" w:rsidR="001717E5" w:rsidRPr="00C73D61" w:rsidRDefault="001717E5" w:rsidP="00520CC2">
            <w:pPr>
              <w:pStyle w:val="SITableheading"/>
            </w:pPr>
            <w:bookmarkStart w:id="18" w:name="_Toc436907835"/>
            <w:r w:rsidRPr="007D1F95">
              <w:t xml:space="preserve">Skill sets in the </w:t>
            </w:r>
            <w:r w:rsidR="007D5A8E">
              <w:t xml:space="preserve">RGR </w:t>
            </w:r>
            <w:r w:rsidR="007D5A8E">
              <w:rPr>
                <w:i/>
              </w:rPr>
              <w:t>Racing</w:t>
            </w:r>
            <w:r w:rsidRPr="00EA2418">
              <w:rPr>
                <w:i/>
              </w:rPr>
              <w:t xml:space="preserve"> </w:t>
            </w:r>
            <w:r w:rsidRPr="0048286A">
              <w:rPr>
                <w:i/>
              </w:rPr>
              <w:t>Training Package</w:t>
            </w:r>
            <w:r>
              <w:rPr>
                <w:i/>
              </w:rPr>
              <w:t xml:space="preserve"> Version 1.0</w:t>
            </w:r>
            <w:bookmarkEnd w:id="18"/>
          </w:p>
        </w:tc>
      </w:tr>
      <w:tr w:rsidR="001717E5" w:rsidRPr="00C73D61" w14:paraId="6F32FA38" w14:textId="77777777" w:rsidTr="00520CC2">
        <w:trPr>
          <w:trHeight w:val="20"/>
          <w:tblHeader/>
        </w:trPr>
        <w:tc>
          <w:tcPr>
            <w:tcW w:w="2500" w:type="pct"/>
            <w:shd w:val="clear" w:color="auto" w:fill="auto"/>
          </w:tcPr>
          <w:p w14:paraId="01C22550" w14:textId="77777777" w:rsidR="001717E5" w:rsidRPr="00C73D61" w:rsidRDefault="001717E5" w:rsidP="00520CC2">
            <w:pPr>
              <w:pStyle w:val="SITableheading"/>
            </w:pPr>
            <w:r w:rsidRPr="00C73D61">
              <w:t xml:space="preserve">Code </w:t>
            </w:r>
          </w:p>
        </w:tc>
        <w:tc>
          <w:tcPr>
            <w:tcW w:w="2500" w:type="pct"/>
            <w:shd w:val="clear" w:color="auto" w:fill="auto"/>
          </w:tcPr>
          <w:p w14:paraId="101E230A" w14:textId="77777777" w:rsidR="001717E5" w:rsidRPr="00C73D61" w:rsidRDefault="001717E5" w:rsidP="00520CC2">
            <w:pPr>
              <w:pStyle w:val="SITableheading"/>
            </w:pPr>
            <w:r>
              <w:t>Title</w:t>
            </w:r>
          </w:p>
        </w:tc>
      </w:tr>
      <w:tr w:rsidR="001717E5" w:rsidRPr="00C73D61" w14:paraId="11AE062E" w14:textId="77777777" w:rsidTr="00520CC2">
        <w:tc>
          <w:tcPr>
            <w:tcW w:w="2500" w:type="pct"/>
            <w:shd w:val="clear" w:color="auto" w:fill="auto"/>
          </w:tcPr>
          <w:p w14:paraId="11B6210B" w14:textId="435B544C" w:rsidR="001717E5" w:rsidRPr="00C73D61" w:rsidRDefault="00CE3212" w:rsidP="00520CC2">
            <w:pPr>
              <w:pStyle w:val="SITabletext"/>
            </w:pPr>
            <w:r w:rsidRPr="00CE3212">
              <w:t>RGRSS00025</w:t>
            </w:r>
          </w:p>
        </w:tc>
        <w:tc>
          <w:tcPr>
            <w:tcW w:w="2500" w:type="pct"/>
            <w:shd w:val="clear" w:color="auto" w:fill="auto"/>
          </w:tcPr>
          <w:p w14:paraId="131E6FA7" w14:textId="405D2E3B" w:rsidR="001717E5" w:rsidRPr="00C73D61" w:rsidRDefault="00CE3212" w:rsidP="00520CC2">
            <w:pPr>
              <w:pStyle w:val="SITabletext"/>
              <w:rPr>
                <w:color w:val="auto"/>
              </w:rPr>
            </w:pPr>
            <w:r w:rsidRPr="00CE3212">
              <w:t>Greyhound Racing Animal Welfare Skill Set</w:t>
            </w:r>
          </w:p>
        </w:tc>
      </w:tr>
      <w:tr w:rsidR="00CE3212" w:rsidRPr="00C73D61" w14:paraId="5D68AF96" w14:textId="77777777" w:rsidTr="00CE3212">
        <w:trPr>
          <w:trHeight w:val="436"/>
        </w:trPr>
        <w:tc>
          <w:tcPr>
            <w:tcW w:w="2500" w:type="pct"/>
            <w:shd w:val="clear" w:color="auto" w:fill="auto"/>
          </w:tcPr>
          <w:p w14:paraId="5C2FC224" w14:textId="4A7435A7" w:rsidR="00CE3212" w:rsidRPr="00C73D61" w:rsidRDefault="00CE3212" w:rsidP="00CE3212">
            <w:pPr>
              <w:pStyle w:val="SITabletext"/>
            </w:pPr>
            <w:r w:rsidRPr="00CE3212">
              <w:t>RGRSS0002</w:t>
            </w:r>
            <w:r>
              <w:t>6</w:t>
            </w:r>
          </w:p>
        </w:tc>
        <w:tc>
          <w:tcPr>
            <w:tcW w:w="2500" w:type="pct"/>
            <w:shd w:val="clear" w:color="auto" w:fill="auto"/>
          </w:tcPr>
          <w:p w14:paraId="079E4278" w14:textId="4FEBF01F" w:rsidR="00CE3212" w:rsidRPr="00C73D61" w:rsidRDefault="00CE3212" w:rsidP="00CE3212">
            <w:pPr>
              <w:pStyle w:val="SITabletext"/>
              <w:rPr>
                <w:color w:val="auto"/>
              </w:rPr>
            </w:pPr>
            <w:r w:rsidRPr="00CE3212">
              <w:t>Greyhound Attendant Skill Set</w:t>
            </w:r>
          </w:p>
        </w:tc>
      </w:tr>
      <w:tr w:rsidR="00CE3212" w:rsidRPr="00C73D61" w14:paraId="46CD76BE" w14:textId="77777777" w:rsidTr="00520CC2">
        <w:tc>
          <w:tcPr>
            <w:tcW w:w="2500" w:type="pct"/>
            <w:shd w:val="clear" w:color="auto" w:fill="auto"/>
          </w:tcPr>
          <w:p w14:paraId="59D9A55D" w14:textId="47C211EE" w:rsidR="00CE3212" w:rsidRDefault="00CE3212" w:rsidP="00CE3212">
            <w:pPr>
              <w:pStyle w:val="SITabletext"/>
            </w:pPr>
            <w:r>
              <w:t>RGRSS00027</w:t>
            </w:r>
          </w:p>
        </w:tc>
        <w:tc>
          <w:tcPr>
            <w:tcW w:w="2500" w:type="pct"/>
            <w:shd w:val="clear" w:color="auto" w:fill="auto"/>
          </w:tcPr>
          <w:p w14:paraId="0DA9D142" w14:textId="059BA962" w:rsidR="00CE3212" w:rsidRDefault="00CE3212" w:rsidP="00CE3212">
            <w:pPr>
              <w:pStyle w:val="SITabletext"/>
            </w:pPr>
            <w:r w:rsidRPr="00CE3212">
              <w:t>Greyhound Breeding Skill Set</w:t>
            </w:r>
          </w:p>
        </w:tc>
      </w:tr>
      <w:tr w:rsidR="00CE3212" w:rsidRPr="00C73D61" w14:paraId="489D2D6F" w14:textId="77777777" w:rsidTr="00520CC2">
        <w:tc>
          <w:tcPr>
            <w:tcW w:w="2500" w:type="pct"/>
            <w:shd w:val="clear" w:color="auto" w:fill="auto"/>
          </w:tcPr>
          <w:p w14:paraId="32C129AE" w14:textId="37305C8D" w:rsidR="00CE3212" w:rsidRDefault="00CE3212" w:rsidP="00CE3212">
            <w:pPr>
              <w:pStyle w:val="SITabletext"/>
            </w:pPr>
            <w:r>
              <w:t>RGRSS00028</w:t>
            </w:r>
          </w:p>
        </w:tc>
        <w:tc>
          <w:tcPr>
            <w:tcW w:w="2500" w:type="pct"/>
            <w:shd w:val="clear" w:color="auto" w:fill="auto"/>
          </w:tcPr>
          <w:p w14:paraId="3768C011" w14:textId="2865F2F7" w:rsidR="00CE3212" w:rsidRDefault="00CE3212" w:rsidP="00CE3212">
            <w:pPr>
              <w:pStyle w:val="SITabletext"/>
            </w:pPr>
            <w:r w:rsidRPr="00CE3212">
              <w:t>Greyhound Catcher Skill Set</w:t>
            </w:r>
          </w:p>
        </w:tc>
      </w:tr>
      <w:tr w:rsidR="00CE3212" w:rsidRPr="00C73D61" w14:paraId="347C86D3" w14:textId="77777777" w:rsidTr="00520CC2">
        <w:tc>
          <w:tcPr>
            <w:tcW w:w="2500" w:type="pct"/>
            <w:shd w:val="clear" w:color="auto" w:fill="auto"/>
          </w:tcPr>
          <w:p w14:paraId="01D5539D" w14:textId="61BF26C5" w:rsidR="00CE3212" w:rsidRDefault="00CE3212" w:rsidP="00CE3212">
            <w:pPr>
              <w:pStyle w:val="SITabletext"/>
            </w:pPr>
            <w:r>
              <w:t>RGRSS00029</w:t>
            </w:r>
          </w:p>
        </w:tc>
        <w:tc>
          <w:tcPr>
            <w:tcW w:w="2500" w:type="pct"/>
            <w:shd w:val="clear" w:color="auto" w:fill="auto"/>
          </w:tcPr>
          <w:p w14:paraId="6FF566FA" w14:textId="284C0EB5" w:rsidR="00CE3212" w:rsidRDefault="00CE3212" w:rsidP="00CE3212">
            <w:pPr>
              <w:pStyle w:val="SITabletext"/>
            </w:pPr>
            <w:r w:rsidRPr="00CE3212">
              <w:t>Greyhound Primary Educator Skill Set</w:t>
            </w:r>
          </w:p>
        </w:tc>
      </w:tr>
      <w:tr w:rsidR="00CE3212" w:rsidRPr="00C73D61" w14:paraId="65134A03" w14:textId="77777777" w:rsidTr="00520CC2">
        <w:tc>
          <w:tcPr>
            <w:tcW w:w="2500" w:type="pct"/>
            <w:shd w:val="clear" w:color="auto" w:fill="auto"/>
          </w:tcPr>
          <w:p w14:paraId="42BAD2B5" w14:textId="74DF1756" w:rsidR="00CE3212" w:rsidRDefault="00CE3212" w:rsidP="00CE3212">
            <w:pPr>
              <w:pStyle w:val="SITabletext"/>
            </w:pPr>
            <w:r>
              <w:t>RGRSS00030</w:t>
            </w:r>
          </w:p>
        </w:tc>
        <w:tc>
          <w:tcPr>
            <w:tcW w:w="2500" w:type="pct"/>
            <w:shd w:val="clear" w:color="auto" w:fill="auto"/>
          </w:tcPr>
          <w:p w14:paraId="14323476" w14:textId="67A75530" w:rsidR="00CE3212" w:rsidRDefault="00CE3212" w:rsidP="00CE3212">
            <w:pPr>
              <w:pStyle w:val="SITabletext"/>
            </w:pPr>
            <w:r w:rsidRPr="00CE3212">
              <w:t>Greyhound Racing Integrity Skill Set</w:t>
            </w:r>
          </w:p>
        </w:tc>
      </w:tr>
      <w:tr w:rsidR="00CE3212" w:rsidRPr="00C73D61" w14:paraId="5DDEACC4" w14:textId="77777777" w:rsidTr="00520CC2">
        <w:tc>
          <w:tcPr>
            <w:tcW w:w="2500" w:type="pct"/>
            <w:shd w:val="clear" w:color="auto" w:fill="auto"/>
          </w:tcPr>
          <w:p w14:paraId="42D62A31" w14:textId="3EF302DF" w:rsidR="00CE3212" w:rsidRDefault="00CE3212" w:rsidP="00CE3212">
            <w:pPr>
              <w:pStyle w:val="SITabletext"/>
            </w:pPr>
            <w:r>
              <w:t>RGRSS00031</w:t>
            </w:r>
          </w:p>
        </w:tc>
        <w:tc>
          <w:tcPr>
            <w:tcW w:w="2500" w:type="pct"/>
            <w:shd w:val="clear" w:color="auto" w:fill="auto"/>
          </w:tcPr>
          <w:p w14:paraId="2D1D7357" w14:textId="40A18694" w:rsidR="00CE3212" w:rsidRDefault="00CE3212" w:rsidP="00CE3212">
            <w:pPr>
              <w:pStyle w:val="SITabletext"/>
            </w:pPr>
            <w:r w:rsidRPr="00CE3212">
              <w:t>Greyhound Rearing Skill Set</w:t>
            </w:r>
          </w:p>
        </w:tc>
      </w:tr>
      <w:tr w:rsidR="00CE3212" w:rsidRPr="00C73D61" w14:paraId="43AC8842" w14:textId="77777777" w:rsidTr="00520CC2">
        <w:tc>
          <w:tcPr>
            <w:tcW w:w="2500" w:type="pct"/>
            <w:shd w:val="clear" w:color="auto" w:fill="auto"/>
          </w:tcPr>
          <w:p w14:paraId="68560D0C" w14:textId="6806D2F7" w:rsidR="00CE3212" w:rsidRDefault="00CE3212" w:rsidP="00CE3212">
            <w:pPr>
              <w:pStyle w:val="SITabletext"/>
            </w:pPr>
            <w:r>
              <w:t>RGRSS00032</w:t>
            </w:r>
          </w:p>
        </w:tc>
        <w:tc>
          <w:tcPr>
            <w:tcW w:w="2500" w:type="pct"/>
            <w:shd w:val="clear" w:color="auto" w:fill="auto"/>
          </w:tcPr>
          <w:p w14:paraId="483F6904" w14:textId="4E3A0042" w:rsidR="00CE3212" w:rsidRDefault="00CE3212" w:rsidP="00CE3212">
            <w:pPr>
              <w:pStyle w:val="SITabletext"/>
            </w:pPr>
            <w:r w:rsidRPr="00CE3212">
              <w:t>Greyhound Stewarding Skill Set</w:t>
            </w:r>
          </w:p>
        </w:tc>
      </w:tr>
      <w:tr w:rsidR="00CE3212" w:rsidRPr="00C73D61" w14:paraId="04006727" w14:textId="77777777" w:rsidTr="00520CC2">
        <w:tc>
          <w:tcPr>
            <w:tcW w:w="2500" w:type="pct"/>
            <w:shd w:val="clear" w:color="auto" w:fill="auto"/>
          </w:tcPr>
          <w:p w14:paraId="0C8E7580" w14:textId="6E42C53C" w:rsidR="00CE3212" w:rsidRDefault="00CE3212" w:rsidP="00CE3212">
            <w:pPr>
              <w:pStyle w:val="SITabletext"/>
            </w:pPr>
            <w:r>
              <w:t>RGRSS00033</w:t>
            </w:r>
          </w:p>
        </w:tc>
        <w:tc>
          <w:tcPr>
            <w:tcW w:w="2500" w:type="pct"/>
            <w:shd w:val="clear" w:color="auto" w:fill="auto"/>
          </w:tcPr>
          <w:p w14:paraId="503E6047" w14:textId="3BD66C9E" w:rsidR="00CE3212" w:rsidRDefault="00CE3212" w:rsidP="00CE3212">
            <w:pPr>
              <w:pStyle w:val="SITabletext"/>
            </w:pPr>
            <w:r w:rsidRPr="00CE3212">
              <w:t>Greyhound Whelping Skill Set</w:t>
            </w:r>
          </w:p>
        </w:tc>
      </w:tr>
    </w:tbl>
    <w:p w14:paraId="1424FDF6" w14:textId="77777777" w:rsidR="001717E5" w:rsidRDefault="001717E5" w:rsidP="001717E5">
      <w:pPr>
        <w:pStyle w:val="Heading3"/>
      </w:pPr>
    </w:p>
    <w:p w14:paraId="3E13DA98" w14:textId="77777777" w:rsidR="002464B1" w:rsidRDefault="002464B1" w:rsidP="002464B1">
      <w:pPr>
        <w:pStyle w:val="Heading2"/>
      </w:pPr>
      <w:r>
        <w:t>c. Mapping information</w:t>
      </w:r>
    </w:p>
    <w:p w14:paraId="1AB5C580" w14:textId="77777777" w:rsidR="001717E5" w:rsidRPr="005B63B9" w:rsidRDefault="001717E5" w:rsidP="001717E5">
      <w:pPr>
        <w:pStyle w:val="Heading3"/>
      </w:pPr>
      <w:r>
        <w:t>Q</w:t>
      </w:r>
      <w:r w:rsidRPr="005B63B9">
        <w:t>ualifications</w:t>
      </w:r>
    </w:p>
    <w:tbl>
      <w:tblPr>
        <w:tblW w:w="47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984"/>
        <w:gridCol w:w="2977"/>
        <w:gridCol w:w="1811"/>
      </w:tblGrid>
      <w:tr w:rsidR="001717E5" w:rsidRPr="00C73D61" w14:paraId="56D17871" w14:textId="77777777" w:rsidTr="00520CC2">
        <w:trPr>
          <w:tblHeader/>
        </w:trPr>
        <w:tc>
          <w:tcPr>
            <w:tcW w:w="5000" w:type="pct"/>
            <w:gridSpan w:val="4"/>
            <w:shd w:val="clear" w:color="auto" w:fill="auto"/>
          </w:tcPr>
          <w:p w14:paraId="4A666F87" w14:textId="7CDB5E11" w:rsidR="001717E5" w:rsidRPr="00C73D61" w:rsidRDefault="007D5A8E" w:rsidP="00520CC2">
            <w:pPr>
              <w:pStyle w:val="SITableheading"/>
              <w:jc w:val="center"/>
            </w:pPr>
            <w:r>
              <w:rPr>
                <w:i/>
              </w:rPr>
              <w:t>RGR Racing</w:t>
            </w:r>
            <w:r w:rsidRPr="00EA2418">
              <w:rPr>
                <w:i/>
              </w:rPr>
              <w:t xml:space="preserve"> </w:t>
            </w:r>
            <w:r w:rsidR="001717E5" w:rsidRPr="0048286A">
              <w:rPr>
                <w:i/>
              </w:rPr>
              <w:t>Training Package</w:t>
            </w:r>
            <w:r w:rsidR="001717E5">
              <w:rPr>
                <w:i/>
              </w:rPr>
              <w:t xml:space="preserve"> Version 1.0 </w:t>
            </w:r>
            <w:r w:rsidR="001717E5">
              <w:t>mapping of qualifications</w:t>
            </w:r>
          </w:p>
        </w:tc>
      </w:tr>
      <w:tr w:rsidR="001717E5" w:rsidRPr="00C73D61" w14:paraId="0366DB8F" w14:textId="77777777" w:rsidTr="00520CC2">
        <w:trPr>
          <w:trHeight w:val="20"/>
          <w:tblHeader/>
        </w:trPr>
        <w:tc>
          <w:tcPr>
            <w:tcW w:w="1017" w:type="pct"/>
            <w:shd w:val="clear" w:color="auto" w:fill="auto"/>
          </w:tcPr>
          <w:p w14:paraId="3D065E31" w14:textId="77777777" w:rsidR="001717E5" w:rsidRPr="00C73D61" w:rsidRDefault="001717E5" w:rsidP="00520CC2">
            <w:pPr>
              <w:pStyle w:val="SITableheading"/>
            </w:pPr>
            <w:r>
              <w:t>Code and title (previous version)</w:t>
            </w:r>
          </w:p>
        </w:tc>
        <w:tc>
          <w:tcPr>
            <w:tcW w:w="1167" w:type="pct"/>
            <w:shd w:val="clear" w:color="auto" w:fill="auto"/>
          </w:tcPr>
          <w:p w14:paraId="38586128" w14:textId="77777777" w:rsidR="001717E5" w:rsidRPr="00C73D61" w:rsidRDefault="001717E5" w:rsidP="00520CC2">
            <w:pPr>
              <w:pStyle w:val="SITableheading"/>
            </w:pPr>
            <w:r>
              <w:t>Code and title (current version)</w:t>
            </w:r>
          </w:p>
        </w:tc>
        <w:tc>
          <w:tcPr>
            <w:tcW w:w="1751" w:type="pct"/>
            <w:shd w:val="clear" w:color="auto" w:fill="auto"/>
          </w:tcPr>
          <w:p w14:paraId="31940FD4" w14:textId="77777777" w:rsidR="001717E5" w:rsidRPr="00C73D61" w:rsidRDefault="001717E5" w:rsidP="00520CC2">
            <w:pPr>
              <w:pStyle w:val="SITableheading"/>
            </w:pPr>
            <w:r>
              <w:t>Comments</w:t>
            </w:r>
          </w:p>
        </w:tc>
        <w:tc>
          <w:tcPr>
            <w:tcW w:w="1065" w:type="pct"/>
            <w:shd w:val="clear" w:color="auto" w:fill="auto"/>
          </w:tcPr>
          <w:p w14:paraId="182FF8C2" w14:textId="77777777" w:rsidR="001717E5" w:rsidRPr="00C73D61" w:rsidRDefault="001717E5" w:rsidP="00520CC2">
            <w:pPr>
              <w:pStyle w:val="SITableheading"/>
            </w:pPr>
            <w:r>
              <w:t>Equivalence statement</w:t>
            </w:r>
          </w:p>
        </w:tc>
      </w:tr>
      <w:tr w:rsidR="003C316D" w:rsidRPr="00C73D61" w14:paraId="51A642E3" w14:textId="77777777" w:rsidTr="00520CC2">
        <w:tc>
          <w:tcPr>
            <w:tcW w:w="1017" w:type="pct"/>
            <w:shd w:val="clear" w:color="auto" w:fill="auto"/>
          </w:tcPr>
          <w:p w14:paraId="1C01AF74" w14:textId="65E86116" w:rsidR="003C316D" w:rsidRPr="00C73D61" w:rsidRDefault="003C316D" w:rsidP="003C316D">
            <w:pPr>
              <w:pStyle w:val="SITabletext"/>
            </w:pPr>
            <w:r w:rsidRPr="000A44BA">
              <w:t>RGR20213 Certificate II in Racing (Greyhound)</w:t>
            </w:r>
          </w:p>
        </w:tc>
        <w:tc>
          <w:tcPr>
            <w:tcW w:w="1167" w:type="pct"/>
            <w:shd w:val="clear" w:color="auto" w:fill="auto"/>
          </w:tcPr>
          <w:p w14:paraId="07B4B8F4" w14:textId="4BDDA5E8" w:rsidR="003C316D" w:rsidRPr="00C73D61" w:rsidRDefault="003C316D" w:rsidP="003C316D">
            <w:pPr>
              <w:pStyle w:val="SITabletext"/>
            </w:pPr>
            <w:r w:rsidRPr="000A44BA">
              <w:t>RGR20117 Certificate II in Racing (Greyhound)</w:t>
            </w:r>
          </w:p>
        </w:tc>
        <w:tc>
          <w:tcPr>
            <w:tcW w:w="1751" w:type="pct"/>
            <w:shd w:val="clear" w:color="auto" w:fill="auto"/>
          </w:tcPr>
          <w:p w14:paraId="74237CB9" w14:textId="6F7B6372" w:rsidR="00DB5EFF" w:rsidRPr="00DB5EFF" w:rsidRDefault="00DB5EFF" w:rsidP="00DB5EFF">
            <w:pPr>
              <w:pStyle w:val="SITabletext"/>
              <w:rPr>
                <w:color w:val="auto"/>
              </w:rPr>
            </w:pPr>
            <w:r w:rsidRPr="00DB5EFF">
              <w:rPr>
                <w:color w:val="auto"/>
              </w:rPr>
              <w:t>Updated to meet S</w:t>
            </w:r>
            <w:r>
              <w:rPr>
                <w:color w:val="auto"/>
              </w:rPr>
              <w:t>tandards for Training Packages</w:t>
            </w:r>
          </w:p>
          <w:p w14:paraId="3B282AE1" w14:textId="5FAFCC1C" w:rsidR="003C316D" w:rsidRPr="00CD4AC6" w:rsidRDefault="00DB5EFF" w:rsidP="00DB5EFF">
            <w:pPr>
              <w:pStyle w:val="SITabletext"/>
              <w:rPr>
                <w:color w:val="auto"/>
                <w:highlight w:val="yellow"/>
              </w:rPr>
            </w:pPr>
            <w:r>
              <w:rPr>
                <w:color w:val="auto"/>
              </w:rPr>
              <w:t>Core units changed</w:t>
            </w:r>
          </w:p>
        </w:tc>
        <w:tc>
          <w:tcPr>
            <w:tcW w:w="1065" w:type="pct"/>
            <w:shd w:val="clear" w:color="auto" w:fill="auto"/>
          </w:tcPr>
          <w:p w14:paraId="0F01C319" w14:textId="18F961D0" w:rsidR="003C316D" w:rsidRPr="00C73D61" w:rsidRDefault="003C316D" w:rsidP="003C316D">
            <w:pPr>
              <w:pStyle w:val="SITabletext"/>
              <w:rPr>
                <w:color w:val="auto"/>
              </w:rPr>
            </w:pPr>
            <w:r w:rsidRPr="000A44BA">
              <w:t>No equivalent qualification</w:t>
            </w:r>
          </w:p>
        </w:tc>
      </w:tr>
      <w:tr w:rsidR="003C316D" w:rsidRPr="00C73D61" w14:paraId="2F089AB5" w14:textId="77777777" w:rsidTr="00520CC2">
        <w:tc>
          <w:tcPr>
            <w:tcW w:w="1017" w:type="pct"/>
            <w:shd w:val="clear" w:color="auto" w:fill="auto"/>
          </w:tcPr>
          <w:p w14:paraId="75307D0D" w14:textId="77777777" w:rsidR="003C316D" w:rsidRPr="00C73D61" w:rsidRDefault="003C316D" w:rsidP="003C316D">
            <w:pPr>
              <w:pStyle w:val="SITabletext"/>
            </w:pPr>
          </w:p>
        </w:tc>
        <w:tc>
          <w:tcPr>
            <w:tcW w:w="1167" w:type="pct"/>
            <w:shd w:val="clear" w:color="auto" w:fill="auto"/>
          </w:tcPr>
          <w:p w14:paraId="603A50AF" w14:textId="322A30A5" w:rsidR="003C316D" w:rsidRDefault="003C316D" w:rsidP="003C316D">
            <w:pPr>
              <w:pStyle w:val="SITabletext"/>
            </w:pPr>
            <w:r w:rsidRPr="000A44BA">
              <w:t>RGR30117 Certificate III in Racing (Greyhound)</w:t>
            </w:r>
          </w:p>
        </w:tc>
        <w:tc>
          <w:tcPr>
            <w:tcW w:w="1751" w:type="pct"/>
            <w:shd w:val="clear" w:color="auto" w:fill="auto"/>
          </w:tcPr>
          <w:p w14:paraId="3836383E" w14:textId="1798F9BE" w:rsidR="003C316D" w:rsidRDefault="003C316D" w:rsidP="003C316D">
            <w:pPr>
              <w:pStyle w:val="SITabletext"/>
              <w:rPr>
                <w:color w:val="auto"/>
              </w:rPr>
            </w:pPr>
            <w:r w:rsidRPr="000A44BA">
              <w:t>New qualification</w:t>
            </w:r>
          </w:p>
        </w:tc>
        <w:tc>
          <w:tcPr>
            <w:tcW w:w="1065" w:type="pct"/>
            <w:shd w:val="clear" w:color="auto" w:fill="auto"/>
          </w:tcPr>
          <w:p w14:paraId="1318873B" w14:textId="62B1B2A8" w:rsidR="003C316D" w:rsidRDefault="003C316D" w:rsidP="003C316D">
            <w:pPr>
              <w:pStyle w:val="SITabletext"/>
              <w:rPr>
                <w:color w:val="auto"/>
              </w:rPr>
            </w:pPr>
            <w:r w:rsidRPr="000A44BA">
              <w:t>No equivalent qualification</w:t>
            </w:r>
          </w:p>
        </w:tc>
      </w:tr>
    </w:tbl>
    <w:p w14:paraId="7260F021" w14:textId="77777777" w:rsidR="001717E5" w:rsidRDefault="001717E5" w:rsidP="001717E5">
      <w:pPr>
        <w:pStyle w:val="Heading3"/>
      </w:pPr>
    </w:p>
    <w:p w14:paraId="0BE910E3" w14:textId="77777777" w:rsidR="001717E5" w:rsidRDefault="001717E5" w:rsidP="001717E5">
      <w:pPr>
        <w:pStyle w:val="Heading3"/>
      </w:pPr>
      <w:r>
        <w:t>Skill sets</w:t>
      </w:r>
    </w:p>
    <w:tbl>
      <w:tblPr>
        <w:tblW w:w="486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191"/>
        <w:gridCol w:w="2191"/>
        <w:gridCol w:w="2191"/>
      </w:tblGrid>
      <w:tr w:rsidR="001717E5" w:rsidRPr="00C73D61" w14:paraId="4424059A" w14:textId="77777777" w:rsidTr="005C3D31">
        <w:trPr>
          <w:tblHeader/>
        </w:trPr>
        <w:tc>
          <w:tcPr>
            <w:tcW w:w="5000" w:type="pct"/>
            <w:gridSpan w:val="4"/>
            <w:shd w:val="clear" w:color="auto" w:fill="auto"/>
          </w:tcPr>
          <w:p w14:paraId="0739815A" w14:textId="63960AB0" w:rsidR="001717E5" w:rsidRPr="00C73D61" w:rsidRDefault="007D5A8E" w:rsidP="00520CC2">
            <w:pPr>
              <w:pStyle w:val="SITableheading"/>
              <w:jc w:val="center"/>
            </w:pPr>
            <w:r>
              <w:rPr>
                <w:i/>
              </w:rPr>
              <w:t>RGR</w:t>
            </w:r>
            <w:r w:rsidR="001717E5">
              <w:rPr>
                <w:i/>
              </w:rPr>
              <w:t xml:space="preserve"> </w:t>
            </w:r>
            <w:r>
              <w:rPr>
                <w:i/>
              </w:rPr>
              <w:t>Racing</w:t>
            </w:r>
            <w:r w:rsidR="001717E5" w:rsidRPr="00EA2418">
              <w:rPr>
                <w:i/>
              </w:rPr>
              <w:t xml:space="preserve"> </w:t>
            </w:r>
            <w:r w:rsidR="001717E5" w:rsidRPr="0048286A">
              <w:rPr>
                <w:i/>
              </w:rPr>
              <w:t>Training Package</w:t>
            </w:r>
            <w:r w:rsidR="001717E5">
              <w:rPr>
                <w:i/>
              </w:rPr>
              <w:t xml:space="preserve"> Version 1.0</w:t>
            </w:r>
            <w:r w:rsidR="001717E5">
              <w:t>mapping of skill sets</w:t>
            </w:r>
          </w:p>
        </w:tc>
      </w:tr>
      <w:tr w:rsidR="001717E5" w:rsidRPr="00C73D61" w14:paraId="7BF81156" w14:textId="77777777" w:rsidTr="005C3D31">
        <w:trPr>
          <w:trHeight w:val="20"/>
          <w:tblHeader/>
        </w:trPr>
        <w:tc>
          <w:tcPr>
            <w:tcW w:w="1250" w:type="pct"/>
            <w:shd w:val="clear" w:color="auto" w:fill="auto"/>
          </w:tcPr>
          <w:p w14:paraId="34F7CFB8" w14:textId="77777777" w:rsidR="001717E5" w:rsidRPr="00C73D61" w:rsidRDefault="001717E5" w:rsidP="00520CC2">
            <w:pPr>
              <w:pStyle w:val="SITableheading"/>
            </w:pPr>
            <w:r>
              <w:t>Code and title (previous version)</w:t>
            </w:r>
          </w:p>
        </w:tc>
        <w:tc>
          <w:tcPr>
            <w:tcW w:w="1250" w:type="pct"/>
            <w:shd w:val="clear" w:color="auto" w:fill="auto"/>
          </w:tcPr>
          <w:p w14:paraId="21E89977" w14:textId="77777777" w:rsidR="001717E5" w:rsidRPr="00C73D61" w:rsidRDefault="001717E5" w:rsidP="00520CC2">
            <w:pPr>
              <w:pStyle w:val="SITableheading"/>
            </w:pPr>
            <w:r>
              <w:t>Code and title (current version)</w:t>
            </w:r>
          </w:p>
        </w:tc>
        <w:tc>
          <w:tcPr>
            <w:tcW w:w="1250" w:type="pct"/>
            <w:shd w:val="clear" w:color="auto" w:fill="auto"/>
          </w:tcPr>
          <w:p w14:paraId="735438FA" w14:textId="77777777" w:rsidR="001717E5" w:rsidRPr="00C73D61" w:rsidRDefault="001717E5" w:rsidP="00520CC2">
            <w:pPr>
              <w:pStyle w:val="SITableheading"/>
            </w:pPr>
            <w:r>
              <w:t>Comments</w:t>
            </w:r>
          </w:p>
        </w:tc>
        <w:tc>
          <w:tcPr>
            <w:tcW w:w="1250" w:type="pct"/>
            <w:shd w:val="clear" w:color="auto" w:fill="auto"/>
          </w:tcPr>
          <w:p w14:paraId="011ACB5B" w14:textId="77777777" w:rsidR="001717E5" w:rsidRPr="00C73D61" w:rsidRDefault="001717E5" w:rsidP="00520CC2">
            <w:pPr>
              <w:pStyle w:val="SITableheading"/>
            </w:pPr>
            <w:r>
              <w:t>Equivalence statement</w:t>
            </w:r>
          </w:p>
        </w:tc>
      </w:tr>
      <w:tr w:rsidR="00DB5EFF" w:rsidRPr="00C73D61" w14:paraId="51C96710" w14:textId="77777777" w:rsidTr="005C3D31">
        <w:tc>
          <w:tcPr>
            <w:tcW w:w="1250" w:type="pct"/>
            <w:shd w:val="clear" w:color="auto" w:fill="auto"/>
          </w:tcPr>
          <w:p w14:paraId="76BE01AF" w14:textId="6C64AD11" w:rsidR="00DB5EFF" w:rsidRPr="00C73D61" w:rsidRDefault="00DB5EFF" w:rsidP="00DB5EFF">
            <w:pPr>
              <w:pStyle w:val="SITabletext"/>
            </w:pPr>
          </w:p>
        </w:tc>
        <w:tc>
          <w:tcPr>
            <w:tcW w:w="1250" w:type="pct"/>
            <w:shd w:val="clear" w:color="auto" w:fill="auto"/>
          </w:tcPr>
          <w:p w14:paraId="72537C19" w14:textId="4274EDCE" w:rsidR="00DB5EFF" w:rsidRPr="00DF6D24" w:rsidRDefault="00DB5EFF" w:rsidP="00DB5EFF">
            <w:pPr>
              <w:pStyle w:val="SITabletext"/>
              <w:rPr>
                <w:highlight w:val="yellow"/>
              </w:rPr>
            </w:pPr>
            <w:r w:rsidRPr="00CE3212">
              <w:t>RGRSS00025</w:t>
            </w:r>
            <w:r>
              <w:t xml:space="preserve"> </w:t>
            </w:r>
            <w:r w:rsidRPr="007325A2">
              <w:t>Greyhound Racing Animal Welfare Skill Set</w:t>
            </w:r>
          </w:p>
        </w:tc>
        <w:tc>
          <w:tcPr>
            <w:tcW w:w="1250" w:type="pct"/>
            <w:shd w:val="clear" w:color="auto" w:fill="auto"/>
          </w:tcPr>
          <w:p w14:paraId="07CCD015" w14:textId="0C0A8461" w:rsidR="00DB5EFF" w:rsidRPr="00DF6D24" w:rsidRDefault="00DB5EFF" w:rsidP="00DB5EFF">
            <w:pPr>
              <w:pStyle w:val="SITabletext"/>
              <w:rPr>
                <w:color w:val="auto"/>
                <w:highlight w:val="yellow"/>
              </w:rPr>
            </w:pPr>
            <w:r w:rsidRPr="008A4DF3">
              <w:rPr>
                <w:color w:val="auto"/>
              </w:rPr>
              <w:t>New Skill Set</w:t>
            </w:r>
          </w:p>
        </w:tc>
        <w:tc>
          <w:tcPr>
            <w:tcW w:w="1250" w:type="pct"/>
            <w:shd w:val="clear" w:color="auto" w:fill="auto"/>
          </w:tcPr>
          <w:p w14:paraId="575778FD" w14:textId="353E4B6C" w:rsidR="00DB5EFF" w:rsidRPr="00C73D61" w:rsidRDefault="00DB5EFF" w:rsidP="00DB5EFF">
            <w:pPr>
              <w:pStyle w:val="SITabletext"/>
              <w:rPr>
                <w:color w:val="auto"/>
              </w:rPr>
            </w:pPr>
            <w:r w:rsidRPr="004C4DCE">
              <w:rPr>
                <w:lang w:val="en-US"/>
              </w:rPr>
              <w:t xml:space="preserve">No equivalent </w:t>
            </w:r>
            <w:r>
              <w:rPr>
                <w:lang w:val="en-US"/>
              </w:rPr>
              <w:t>skill set</w:t>
            </w:r>
          </w:p>
        </w:tc>
      </w:tr>
      <w:tr w:rsidR="00DB5EFF" w:rsidRPr="00C73D61" w14:paraId="754CBF35" w14:textId="77777777" w:rsidTr="005C3D31">
        <w:tc>
          <w:tcPr>
            <w:tcW w:w="1250" w:type="pct"/>
            <w:shd w:val="clear" w:color="auto" w:fill="auto"/>
          </w:tcPr>
          <w:p w14:paraId="3683B2E5" w14:textId="5E6E5B9D" w:rsidR="00DB5EFF" w:rsidRPr="00C73D61" w:rsidRDefault="00DB5EFF" w:rsidP="00DB5EFF">
            <w:pPr>
              <w:pStyle w:val="SITabletext"/>
            </w:pPr>
          </w:p>
        </w:tc>
        <w:tc>
          <w:tcPr>
            <w:tcW w:w="1250" w:type="pct"/>
            <w:shd w:val="clear" w:color="auto" w:fill="auto"/>
          </w:tcPr>
          <w:p w14:paraId="500D54F8" w14:textId="7ADF9A17" w:rsidR="00DB5EFF" w:rsidRPr="00C73D61" w:rsidRDefault="00DB5EFF" w:rsidP="00DB5EFF">
            <w:pPr>
              <w:pStyle w:val="SITabletext"/>
            </w:pPr>
            <w:r>
              <w:t xml:space="preserve">RGRSS00026 </w:t>
            </w:r>
            <w:r w:rsidRPr="007325A2">
              <w:t>Greyhound Attendant Skill Set</w:t>
            </w:r>
          </w:p>
        </w:tc>
        <w:tc>
          <w:tcPr>
            <w:tcW w:w="1250" w:type="pct"/>
            <w:shd w:val="clear" w:color="auto" w:fill="auto"/>
          </w:tcPr>
          <w:p w14:paraId="2A817F3E" w14:textId="4A7A41A9" w:rsidR="00DB5EFF" w:rsidRPr="00C73D61" w:rsidRDefault="00DB5EFF" w:rsidP="00DB5EFF">
            <w:pPr>
              <w:pStyle w:val="SITabletext"/>
              <w:rPr>
                <w:color w:val="auto"/>
              </w:rPr>
            </w:pPr>
            <w:r w:rsidRPr="008A4DF3">
              <w:rPr>
                <w:color w:val="auto"/>
              </w:rPr>
              <w:t>New Skill Set</w:t>
            </w:r>
          </w:p>
        </w:tc>
        <w:tc>
          <w:tcPr>
            <w:tcW w:w="1250" w:type="pct"/>
            <w:shd w:val="clear" w:color="auto" w:fill="auto"/>
          </w:tcPr>
          <w:p w14:paraId="44FB3C7F" w14:textId="37D220C0" w:rsidR="00DB5EFF" w:rsidRPr="00C73D61" w:rsidRDefault="00DB5EFF" w:rsidP="00DB5EFF">
            <w:pPr>
              <w:pStyle w:val="SITabletext"/>
              <w:rPr>
                <w:color w:val="auto"/>
              </w:rPr>
            </w:pPr>
            <w:r w:rsidRPr="004C4DCE">
              <w:rPr>
                <w:lang w:val="en-US"/>
              </w:rPr>
              <w:t xml:space="preserve">No equivalent </w:t>
            </w:r>
            <w:r>
              <w:rPr>
                <w:lang w:val="en-US"/>
              </w:rPr>
              <w:t>skill set</w:t>
            </w:r>
          </w:p>
        </w:tc>
      </w:tr>
      <w:tr w:rsidR="00DB5EFF" w:rsidRPr="00C73D61" w14:paraId="2BD755FA" w14:textId="77777777" w:rsidTr="005C3D31">
        <w:tc>
          <w:tcPr>
            <w:tcW w:w="1250" w:type="pct"/>
            <w:shd w:val="clear" w:color="auto" w:fill="auto"/>
          </w:tcPr>
          <w:p w14:paraId="0DCA9C47" w14:textId="77777777" w:rsidR="00DB5EFF" w:rsidRDefault="00DB5EFF" w:rsidP="00DB5EFF">
            <w:pPr>
              <w:pStyle w:val="SITabletext"/>
            </w:pPr>
          </w:p>
        </w:tc>
        <w:tc>
          <w:tcPr>
            <w:tcW w:w="1250" w:type="pct"/>
            <w:shd w:val="clear" w:color="auto" w:fill="auto"/>
          </w:tcPr>
          <w:p w14:paraId="30DA0405" w14:textId="1FE38CBE" w:rsidR="00DB5EFF" w:rsidRDefault="00DB5EFF" w:rsidP="00DB5EFF">
            <w:pPr>
              <w:pStyle w:val="SITabletext"/>
            </w:pPr>
            <w:r>
              <w:t xml:space="preserve">RGRSS00027 </w:t>
            </w:r>
            <w:r w:rsidRPr="007325A2">
              <w:t>Greyhound Breeding Skill Set</w:t>
            </w:r>
          </w:p>
        </w:tc>
        <w:tc>
          <w:tcPr>
            <w:tcW w:w="1250" w:type="pct"/>
            <w:shd w:val="clear" w:color="auto" w:fill="auto"/>
          </w:tcPr>
          <w:p w14:paraId="36D8FE72" w14:textId="608AA1AD" w:rsidR="00DB5EFF" w:rsidRPr="008A4DF3" w:rsidRDefault="00DB5EFF" w:rsidP="00DB5EFF">
            <w:pPr>
              <w:pStyle w:val="SITabletext"/>
              <w:rPr>
                <w:color w:val="auto"/>
              </w:rPr>
            </w:pPr>
            <w:r w:rsidRPr="008A4DF3">
              <w:rPr>
                <w:color w:val="auto"/>
              </w:rPr>
              <w:t>New Skill Set</w:t>
            </w:r>
          </w:p>
        </w:tc>
        <w:tc>
          <w:tcPr>
            <w:tcW w:w="1250" w:type="pct"/>
            <w:shd w:val="clear" w:color="auto" w:fill="auto"/>
          </w:tcPr>
          <w:p w14:paraId="3DA631F5" w14:textId="79FC121B" w:rsidR="00DB5EFF" w:rsidRDefault="00DB5EFF" w:rsidP="00DB5EFF">
            <w:pPr>
              <w:pStyle w:val="SITabletext"/>
              <w:rPr>
                <w:color w:val="auto"/>
              </w:rPr>
            </w:pPr>
            <w:r w:rsidRPr="004C4DCE">
              <w:rPr>
                <w:lang w:val="en-US"/>
              </w:rPr>
              <w:t xml:space="preserve">No equivalent </w:t>
            </w:r>
            <w:r>
              <w:rPr>
                <w:lang w:val="en-US"/>
              </w:rPr>
              <w:t>skill set</w:t>
            </w:r>
          </w:p>
        </w:tc>
      </w:tr>
      <w:tr w:rsidR="00DB5EFF" w:rsidRPr="00C73D61" w14:paraId="3A581D4D" w14:textId="77777777" w:rsidTr="005C3D31">
        <w:tc>
          <w:tcPr>
            <w:tcW w:w="1250" w:type="pct"/>
            <w:shd w:val="clear" w:color="auto" w:fill="auto"/>
          </w:tcPr>
          <w:p w14:paraId="46C828C6" w14:textId="77777777" w:rsidR="00DB5EFF" w:rsidRDefault="00DB5EFF" w:rsidP="00DB5EFF">
            <w:pPr>
              <w:pStyle w:val="SITabletext"/>
            </w:pPr>
          </w:p>
        </w:tc>
        <w:tc>
          <w:tcPr>
            <w:tcW w:w="1250" w:type="pct"/>
            <w:shd w:val="clear" w:color="auto" w:fill="auto"/>
          </w:tcPr>
          <w:p w14:paraId="07D11B56" w14:textId="773B5455" w:rsidR="00DB5EFF" w:rsidRDefault="00DB5EFF" w:rsidP="00DB5EFF">
            <w:pPr>
              <w:pStyle w:val="SITabletext"/>
            </w:pPr>
            <w:r>
              <w:t xml:space="preserve">RGRSS00028 </w:t>
            </w:r>
            <w:r w:rsidRPr="007325A2">
              <w:t>Greyhound Catcher Skill Set</w:t>
            </w:r>
          </w:p>
        </w:tc>
        <w:tc>
          <w:tcPr>
            <w:tcW w:w="1250" w:type="pct"/>
            <w:shd w:val="clear" w:color="auto" w:fill="auto"/>
          </w:tcPr>
          <w:p w14:paraId="7C1258D4" w14:textId="41694FD3" w:rsidR="00DB5EFF" w:rsidRPr="008A4DF3" w:rsidRDefault="00DB5EFF" w:rsidP="00DB5EFF">
            <w:pPr>
              <w:pStyle w:val="SITabletext"/>
              <w:rPr>
                <w:color w:val="auto"/>
              </w:rPr>
            </w:pPr>
            <w:r w:rsidRPr="008A4DF3">
              <w:rPr>
                <w:color w:val="auto"/>
              </w:rPr>
              <w:t>New Skill Set</w:t>
            </w:r>
          </w:p>
        </w:tc>
        <w:tc>
          <w:tcPr>
            <w:tcW w:w="1250" w:type="pct"/>
            <w:shd w:val="clear" w:color="auto" w:fill="auto"/>
          </w:tcPr>
          <w:p w14:paraId="66E6ABC2" w14:textId="44AB34BD" w:rsidR="00DB5EFF" w:rsidRDefault="00DB5EFF" w:rsidP="00DB5EFF">
            <w:pPr>
              <w:pStyle w:val="SITabletext"/>
              <w:rPr>
                <w:color w:val="auto"/>
              </w:rPr>
            </w:pPr>
            <w:r w:rsidRPr="004C4DCE">
              <w:rPr>
                <w:lang w:val="en-US"/>
              </w:rPr>
              <w:t xml:space="preserve">No equivalent </w:t>
            </w:r>
            <w:r>
              <w:rPr>
                <w:lang w:val="en-US"/>
              </w:rPr>
              <w:t>skill set</w:t>
            </w:r>
          </w:p>
        </w:tc>
      </w:tr>
      <w:tr w:rsidR="00DB5EFF" w:rsidRPr="00C73D61" w14:paraId="46600765" w14:textId="77777777" w:rsidTr="005C3D31">
        <w:tc>
          <w:tcPr>
            <w:tcW w:w="1250" w:type="pct"/>
            <w:shd w:val="clear" w:color="auto" w:fill="auto"/>
          </w:tcPr>
          <w:p w14:paraId="48D84D61" w14:textId="77777777" w:rsidR="00DB5EFF" w:rsidRDefault="00DB5EFF" w:rsidP="00DB5EFF">
            <w:pPr>
              <w:pStyle w:val="SITabletext"/>
            </w:pPr>
          </w:p>
        </w:tc>
        <w:tc>
          <w:tcPr>
            <w:tcW w:w="1250" w:type="pct"/>
            <w:shd w:val="clear" w:color="auto" w:fill="auto"/>
          </w:tcPr>
          <w:p w14:paraId="2D1D61F7" w14:textId="4D65DB3C" w:rsidR="00DB5EFF" w:rsidRDefault="00DB5EFF" w:rsidP="00DB5EFF">
            <w:pPr>
              <w:pStyle w:val="SITabletext"/>
            </w:pPr>
            <w:r>
              <w:t xml:space="preserve">RGRSS00029 </w:t>
            </w:r>
            <w:r w:rsidRPr="007325A2">
              <w:t>Greyhound Primary Educator Skill Set</w:t>
            </w:r>
          </w:p>
        </w:tc>
        <w:tc>
          <w:tcPr>
            <w:tcW w:w="1250" w:type="pct"/>
            <w:shd w:val="clear" w:color="auto" w:fill="auto"/>
          </w:tcPr>
          <w:p w14:paraId="5B43F9C0" w14:textId="002833AA" w:rsidR="00DB5EFF" w:rsidRPr="008A4DF3" w:rsidRDefault="00DB5EFF" w:rsidP="00DB5EFF">
            <w:pPr>
              <w:pStyle w:val="SITabletext"/>
              <w:rPr>
                <w:color w:val="auto"/>
              </w:rPr>
            </w:pPr>
            <w:r w:rsidRPr="008A4DF3">
              <w:rPr>
                <w:color w:val="auto"/>
              </w:rPr>
              <w:t>New Skill Set</w:t>
            </w:r>
          </w:p>
        </w:tc>
        <w:tc>
          <w:tcPr>
            <w:tcW w:w="1250" w:type="pct"/>
            <w:shd w:val="clear" w:color="auto" w:fill="auto"/>
          </w:tcPr>
          <w:p w14:paraId="59D11D5B" w14:textId="30F6F57A" w:rsidR="00DB5EFF" w:rsidRDefault="00DB5EFF" w:rsidP="00DB5EFF">
            <w:pPr>
              <w:pStyle w:val="SITabletext"/>
              <w:rPr>
                <w:color w:val="auto"/>
              </w:rPr>
            </w:pPr>
            <w:r w:rsidRPr="004C4DCE">
              <w:rPr>
                <w:lang w:val="en-US"/>
              </w:rPr>
              <w:t xml:space="preserve">No equivalent </w:t>
            </w:r>
            <w:r>
              <w:rPr>
                <w:lang w:val="en-US"/>
              </w:rPr>
              <w:t>skill set</w:t>
            </w:r>
          </w:p>
        </w:tc>
      </w:tr>
      <w:tr w:rsidR="00DB5EFF" w:rsidRPr="00C73D61" w14:paraId="14F48994" w14:textId="77777777" w:rsidTr="005C3D31">
        <w:tc>
          <w:tcPr>
            <w:tcW w:w="1250" w:type="pct"/>
            <w:shd w:val="clear" w:color="auto" w:fill="auto"/>
          </w:tcPr>
          <w:p w14:paraId="0C1FF1AC" w14:textId="77777777" w:rsidR="00DB5EFF" w:rsidRDefault="00DB5EFF" w:rsidP="00DB5EFF">
            <w:pPr>
              <w:pStyle w:val="SITabletext"/>
            </w:pPr>
          </w:p>
        </w:tc>
        <w:tc>
          <w:tcPr>
            <w:tcW w:w="1250" w:type="pct"/>
            <w:shd w:val="clear" w:color="auto" w:fill="auto"/>
          </w:tcPr>
          <w:p w14:paraId="40871100" w14:textId="5E801464" w:rsidR="00DB5EFF" w:rsidRDefault="00DB5EFF" w:rsidP="00DB5EFF">
            <w:pPr>
              <w:pStyle w:val="SITabletext"/>
            </w:pPr>
            <w:r>
              <w:t xml:space="preserve">RGRSS00030 </w:t>
            </w:r>
            <w:r w:rsidRPr="007325A2">
              <w:t>Greyhound Racing Integrity Skill Set</w:t>
            </w:r>
          </w:p>
        </w:tc>
        <w:tc>
          <w:tcPr>
            <w:tcW w:w="1250" w:type="pct"/>
            <w:shd w:val="clear" w:color="auto" w:fill="auto"/>
          </w:tcPr>
          <w:p w14:paraId="18A40BB6" w14:textId="2152A45A" w:rsidR="00DB5EFF" w:rsidRPr="008A4DF3" w:rsidRDefault="00DB5EFF" w:rsidP="00DB5EFF">
            <w:pPr>
              <w:pStyle w:val="SITabletext"/>
              <w:rPr>
                <w:color w:val="auto"/>
              </w:rPr>
            </w:pPr>
            <w:r w:rsidRPr="008A4DF3">
              <w:rPr>
                <w:color w:val="auto"/>
              </w:rPr>
              <w:t>New Skill Set</w:t>
            </w:r>
          </w:p>
        </w:tc>
        <w:tc>
          <w:tcPr>
            <w:tcW w:w="1250" w:type="pct"/>
            <w:shd w:val="clear" w:color="auto" w:fill="auto"/>
          </w:tcPr>
          <w:p w14:paraId="68620F5E" w14:textId="20BA95A9" w:rsidR="00DB5EFF" w:rsidRDefault="00DB5EFF" w:rsidP="00DB5EFF">
            <w:pPr>
              <w:pStyle w:val="SITabletext"/>
              <w:rPr>
                <w:color w:val="auto"/>
              </w:rPr>
            </w:pPr>
            <w:r w:rsidRPr="004C4DCE">
              <w:rPr>
                <w:lang w:val="en-US"/>
              </w:rPr>
              <w:t xml:space="preserve">No equivalent </w:t>
            </w:r>
            <w:r>
              <w:rPr>
                <w:lang w:val="en-US"/>
              </w:rPr>
              <w:t>skill set</w:t>
            </w:r>
          </w:p>
        </w:tc>
      </w:tr>
      <w:tr w:rsidR="00DB5EFF" w:rsidRPr="00C73D61" w14:paraId="20B06C7D" w14:textId="77777777" w:rsidTr="005C3D31">
        <w:tc>
          <w:tcPr>
            <w:tcW w:w="1250" w:type="pct"/>
            <w:shd w:val="clear" w:color="auto" w:fill="auto"/>
          </w:tcPr>
          <w:p w14:paraId="5FE0D3E5" w14:textId="77777777" w:rsidR="00DB5EFF" w:rsidRDefault="00DB5EFF" w:rsidP="00DB5EFF">
            <w:pPr>
              <w:pStyle w:val="SITabletext"/>
            </w:pPr>
          </w:p>
        </w:tc>
        <w:tc>
          <w:tcPr>
            <w:tcW w:w="1250" w:type="pct"/>
            <w:shd w:val="clear" w:color="auto" w:fill="auto"/>
          </w:tcPr>
          <w:p w14:paraId="4F2DE057" w14:textId="0E5234C6" w:rsidR="00DB5EFF" w:rsidRDefault="00DB5EFF" w:rsidP="00DB5EFF">
            <w:pPr>
              <w:pStyle w:val="SITabletext"/>
            </w:pPr>
            <w:r>
              <w:t xml:space="preserve">RGRSS00031 </w:t>
            </w:r>
            <w:r w:rsidRPr="007325A2">
              <w:t>Greyhound Rearing Skill Set</w:t>
            </w:r>
          </w:p>
        </w:tc>
        <w:tc>
          <w:tcPr>
            <w:tcW w:w="1250" w:type="pct"/>
            <w:shd w:val="clear" w:color="auto" w:fill="auto"/>
          </w:tcPr>
          <w:p w14:paraId="2E0455E1" w14:textId="7A77CEE2" w:rsidR="00DB5EFF" w:rsidRPr="008A4DF3" w:rsidRDefault="00DB5EFF" w:rsidP="00DB5EFF">
            <w:pPr>
              <w:pStyle w:val="SITabletext"/>
              <w:rPr>
                <w:color w:val="auto"/>
              </w:rPr>
            </w:pPr>
            <w:r w:rsidRPr="008A4DF3">
              <w:rPr>
                <w:color w:val="auto"/>
              </w:rPr>
              <w:t>New Skill Set</w:t>
            </w:r>
          </w:p>
        </w:tc>
        <w:tc>
          <w:tcPr>
            <w:tcW w:w="1250" w:type="pct"/>
            <w:shd w:val="clear" w:color="auto" w:fill="auto"/>
          </w:tcPr>
          <w:p w14:paraId="775F5E45" w14:textId="3C0BD48B" w:rsidR="00DB5EFF" w:rsidRDefault="00DB5EFF" w:rsidP="00DB5EFF">
            <w:pPr>
              <w:pStyle w:val="SITabletext"/>
              <w:rPr>
                <w:color w:val="auto"/>
              </w:rPr>
            </w:pPr>
            <w:r w:rsidRPr="004C4DCE">
              <w:rPr>
                <w:lang w:val="en-US"/>
              </w:rPr>
              <w:t xml:space="preserve">No equivalent </w:t>
            </w:r>
            <w:r>
              <w:rPr>
                <w:lang w:val="en-US"/>
              </w:rPr>
              <w:t>skill set</w:t>
            </w:r>
          </w:p>
        </w:tc>
      </w:tr>
      <w:tr w:rsidR="00DB5EFF" w:rsidRPr="00C73D61" w14:paraId="6B7EE9D7" w14:textId="77777777" w:rsidTr="005C3D31">
        <w:tc>
          <w:tcPr>
            <w:tcW w:w="1250" w:type="pct"/>
            <w:shd w:val="clear" w:color="auto" w:fill="auto"/>
          </w:tcPr>
          <w:p w14:paraId="0B076AB1" w14:textId="77777777" w:rsidR="00DB5EFF" w:rsidRDefault="00DB5EFF" w:rsidP="00DB5EFF">
            <w:pPr>
              <w:pStyle w:val="SITabletext"/>
            </w:pPr>
          </w:p>
        </w:tc>
        <w:tc>
          <w:tcPr>
            <w:tcW w:w="1250" w:type="pct"/>
            <w:shd w:val="clear" w:color="auto" w:fill="auto"/>
          </w:tcPr>
          <w:p w14:paraId="3694BFF9" w14:textId="17290B8E" w:rsidR="00DB5EFF" w:rsidRDefault="00DB5EFF" w:rsidP="00DB5EFF">
            <w:pPr>
              <w:pStyle w:val="SITabletext"/>
            </w:pPr>
            <w:r>
              <w:t xml:space="preserve">RGRSS00032 </w:t>
            </w:r>
            <w:r w:rsidRPr="007325A2">
              <w:t>Greyhound Stewarding Skill Set</w:t>
            </w:r>
          </w:p>
        </w:tc>
        <w:tc>
          <w:tcPr>
            <w:tcW w:w="1250" w:type="pct"/>
            <w:shd w:val="clear" w:color="auto" w:fill="auto"/>
          </w:tcPr>
          <w:p w14:paraId="03958BBA" w14:textId="6148B98C" w:rsidR="00DB5EFF" w:rsidRPr="008A4DF3" w:rsidRDefault="00DB5EFF" w:rsidP="00DB5EFF">
            <w:pPr>
              <w:pStyle w:val="SITabletext"/>
              <w:rPr>
                <w:color w:val="auto"/>
              </w:rPr>
            </w:pPr>
            <w:r w:rsidRPr="008A4DF3">
              <w:rPr>
                <w:color w:val="auto"/>
              </w:rPr>
              <w:t>New Skill Set</w:t>
            </w:r>
          </w:p>
        </w:tc>
        <w:tc>
          <w:tcPr>
            <w:tcW w:w="1250" w:type="pct"/>
            <w:shd w:val="clear" w:color="auto" w:fill="auto"/>
          </w:tcPr>
          <w:p w14:paraId="1B1E1100" w14:textId="037B98F8" w:rsidR="00DB5EFF" w:rsidRDefault="00DB5EFF" w:rsidP="00DB5EFF">
            <w:pPr>
              <w:pStyle w:val="SITabletext"/>
              <w:rPr>
                <w:color w:val="auto"/>
              </w:rPr>
            </w:pPr>
            <w:r w:rsidRPr="004C4DCE">
              <w:rPr>
                <w:lang w:val="en-US"/>
              </w:rPr>
              <w:t xml:space="preserve">No equivalent </w:t>
            </w:r>
            <w:r>
              <w:rPr>
                <w:lang w:val="en-US"/>
              </w:rPr>
              <w:t>skill set</w:t>
            </w:r>
          </w:p>
        </w:tc>
      </w:tr>
      <w:tr w:rsidR="00DB5EFF" w:rsidRPr="00C73D61" w14:paraId="7CC11E82" w14:textId="77777777" w:rsidTr="005C3D31">
        <w:tc>
          <w:tcPr>
            <w:tcW w:w="1250" w:type="pct"/>
            <w:shd w:val="clear" w:color="auto" w:fill="auto"/>
          </w:tcPr>
          <w:p w14:paraId="74758D54" w14:textId="77777777" w:rsidR="00DB5EFF" w:rsidRDefault="00DB5EFF" w:rsidP="00DB5EFF">
            <w:pPr>
              <w:pStyle w:val="SITabletext"/>
            </w:pPr>
          </w:p>
        </w:tc>
        <w:tc>
          <w:tcPr>
            <w:tcW w:w="1250" w:type="pct"/>
            <w:shd w:val="clear" w:color="auto" w:fill="auto"/>
          </w:tcPr>
          <w:p w14:paraId="5CBBCD3F" w14:textId="3C2F296E" w:rsidR="00DB5EFF" w:rsidRDefault="00DB5EFF" w:rsidP="00DB5EFF">
            <w:pPr>
              <w:pStyle w:val="SITabletext"/>
            </w:pPr>
            <w:r>
              <w:t xml:space="preserve">RGRSS00033 </w:t>
            </w:r>
            <w:r w:rsidRPr="007325A2">
              <w:t>Greyhound Whelping Skill Set</w:t>
            </w:r>
          </w:p>
        </w:tc>
        <w:tc>
          <w:tcPr>
            <w:tcW w:w="1250" w:type="pct"/>
            <w:shd w:val="clear" w:color="auto" w:fill="auto"/>
          </w:tcPr>
          <w:p w14:paraId="2BBDCA2C" w14:textId="3E031D08" w:rsidR="00DB5EFF" w:rsidRPr="008A4DF3" w:rsidRDefault="00DB5EFF" w:rsidP="00DB5EFF">
            <w:pPr>
              <w:pStyle w:val="SITabletext"/>
              <w:rPr>
                <w:color w:val="auto"/>
              </w:rPr>
            </w:pPr>
            <w:r w:rsidRPr="008A4DF3">
              <w:rPr>
                <w:color w:val="auto"/>
              </w:rPr>
              <w:t>New Skill Set</w:t>
            </w:r>
          </w:p>
        </w:tc>
        <w:tc>
          <w:tcPr>
            <w:tcW w:w="1250" w:type="pct"/>
            <w:shd w:val="clear" w:color="auto" w:fill="auto"/>
          </w:tcPr>
          <w:p w14:paraId="2B01BD1F" w14:textId="4695509B" w:rsidR="00DB5EFF" w:rsidRDefault="00DB5EFF" w:rsidP="00DB5EFF">
            <w:pPr>
              <w:pStyle w:val="SITabletext"/>
              <w:rPr>
                <w:color w:val="auto"/>
              </w:rPr>
            </w:pPr>
            <w:r w:rsidRPr="004C4DCE">
              <w:rPr>
                <w:lang w:val="en-US"/>
              </w:rPr>
              <w:t xml:space="preserve">No equivalent </w:t>
            </w:r>
            <w:r>
              <w:rPr>
                <w:lang w:val="en-US"/>
              </w:rPr>
              <w:t>skill set</w:t>
            </w:r>
          </w:p>
        </w:tc>
      </w:tr>
    </w:tbl>
    <w:p w14:paraId="1C5043C0" w14:textId="77777777" w:rsidR="001717E5" w:rsidRDefault="001717E5" w:rsidP="001717E5">
      <w:pPr>
        <w:pStyle w:val="Heading3"/>
      </w:pPr>
    </w:p>
    <w:p w14:paraId="27B426CB" w14:textId="77777777" w:rsidR="005C3D31" w:rsidRDefault="005C3D31">
      <w:pPr>
        <w:rPr>
          <w:rFonts w:ascii="Century Gothic" w:eastAsiaTheme="majorEastAsia" w:hAnsi="Century Gothic" w:cstheme="majorBidi"/>
          <w:b/>
          <w:color w:val="000000" w:themeColor="text1"/>
        </w:rPr>
      </w:pPr>
      <w:r>
        <w:br w:type="page"/>
      </w:r>
    </w:p>
    <w:p w14:paraId="4E43DB04" w14:textId="317D1C51" w:rsidR="001717E5" w:rsidRPr="005B63B9" w:rsidRDefault="001717E5" w:rsidP="001717E5">
      <w:pPr>
        <w:pStyle w:val="Heading3"/>
      </w:pPr>
      <w:r>
        <w:lastRenderedPageBreak/>
        <w:t>Units of competency</w:t>
      </w:r>
    </w:p>
    <w:p w14:paraId="1C36001F" w14:textId="77777777" w:rsidR="001717E5" w:rsidRDefault="001717E5" w:rsidP="001717E5">
      <w:pPr>
        <w:pStyle w:val="CPSISCbasered"/>
        <w:numPr>
          <w:ilvl w:val="0"/>
          <w:numId w:val="0"/>
        </w:numPr>
      </w:pPr>
    </w:p>
    <w:tbl>
      <w:tblPr>
        <w:tblW w:w="9149" w:type="dxa"/>
        <w:tblInd w:w="93" w:type="dxa"/>
        <w:tblLook w:val="04A0" w:firstRow="1" w:lastRow="0" w:firstColumn="1" w:lastColumn="0" w:noHBand="0" w:noVBand="1"/>
      </w:tblPr>
      <w:tblGrid>
        <w:gridCol w:w="2291"/>
        <w:gridCol w:w="2280"/>
        <w:gridCol w:w="2618"/>
        <w:gridCol w:w="1960"/>
      </w:tblGrid>
      <w:tr w:rsidR="001717E5" w:rsidRPr="00826982" w14:paraId="0AE8B9EF" w14:textId="77777777" w:rsidTr="00CF44D2">
        <w:trPr>
          <w:trHeight w:val="20"/>
          <w:tblHeader/>
        </w:trPr>
        <w:tc>
          <w:tcPr>
            <w:tcW w:w="914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EAF6CAB" w14:textId="5AC08133" w:rsidR="001717E5" w:rsidRDefault="007D5A8E" w:rsidP="00520CC2">
            <w:pPr>
              <w:pStyle w:val="SITableheading"/>
              <w:jc w:val="center"/>
            </w:pPr>
            <w:r>
              <w:rPr>
                <w:i/>
              </w:rPr>
              <w:t>RGR Racing</w:t>
            </w:r>
            <w:r w:rsidRPr="00EA2418">
              <w:rPr>
                <w:i/>
              </w:rPr>
              <w:t xml:space="preserve"> </w:t>
            </w:r>
            <w:r w:rsidR="001717E5" w:rsidRPr="0048286A">
              <w:rPr>
                <w:i/>
              </w:rPr>
              <w:t>Training Package</w:t>
            </w:r>
            <w:r w:rsidR="001717E5">
              <w:rPr>
                <w:i/>
              </w:rPr>
              <w:t xml:space="preserve"> Version 1.0 </w:t>
            </w:r>
            <w:r w:rsidR="001717E5">
              <w:t>mapping of units of competency</w:t>
            </w:r>
          </w:p>
        </w:tc>
      </w:tr>
      <w:tr w:rsidR="001717E5" w:rsidRPr="00826982" w14:paraId="7CCCEBC9" w14:textId="77777777" w:rsidTr="00CF44D2">
        <w:trPr>
          <w:trHeight w:val="20"/>
          <w:tblHeader/>
        </w:trPr>
        <w:tc>
          <w:tcPr>
            <w:tcW w:w="2291" w:type="dxa"/>
            <w:tcBorders>
              <w:top w:val="single" w:sz="4" w:space="0" w:color="auto"/>
              <w:left w:val="single" w:sz="4" w:space="0" w:color="auto"/>
              <w:bottom w:val="single" w:sz="4" w:space="0" w:color="auto"/>
              <w:right w:val="single" w:sz="4" w:space="0" w:color="auto"/>
            </w:tcBorders>
            <w:shd w:val="clear" w:color="auto" w:fill="auto"/>
            <w:vAlign w:val="bottom"/>
          </w:tcPr>
          <w:p w14:paraId="1D31C930" w14:textId="77777777" w:rsidR="001717E5" w:rsidRPr="00826982" w:rsidRDefault="001717E5" w:rsidP="00520CC2">
            <w:pPr>
              <w:pStyle w:val="SITableheading"/>
            </w:pPr>
            <w:r>
              <w:t>Code and title (previous version)</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FF53B" w14:textId="77777777" w:rsidR="001717E5" w:rsidRPr="00826982" w:rsidRDefault="001717E5" w:rsidP="00520CC2">
            <w:pPr>
              <w:pStyle w:val="SITableheading"/>
            </w:pPr>
            <w:r>
              <w:t>Code and title (current version)</w:t>
            </w:r>
          </w:p>
        </w:tc>
        <w:tc>
          <w:tcPr>
            <w:tcW w:w="2618" w:type="dxa"/>
            <w:tcBorders>
              <w:top w:val="single" w:sz="4" w:space="0" w:color="auto"/>
              <w:left w:val="single" w:sz="4" w:space="0" w:color="auto"/>
              <w:bottom w:val="single" w:sz="4" w:space="0" w:color="auto"/>
              <w:right w:val="single" w:sz="4" w:space="0" w:color="auto"/>
            </w:tcBorders>
          </w:tcPr>
          <w:p w14:paraId="0B6F9428" w14:textId="77777777" w:rsidR="001717E5" w:rsidRPr="00C73D61" w:rsidRDefault="001717E5" w:rsidP="00520CC2">
            <w:pPr>
              <w:pStyle w:val="SITableheading"/>
            </w:pPr>
            <w:r>
              <w:t>Comments</w:t>
            </w:r>
          </w:p>
        </w:tc>
        <w:tc>
          <w:tcPr>
            <w:tcW w:w="1960" w:type="dxa"/>
            <w:tcBorders>
              <w:top w:val="single" w:sz="4" w:space="0" w:color="auto"/>
              <w:left w:val="single" w:sz="4" w:space="0" w:color="auto"/>
              <w:bottom w:val="single" w:sz="4" w:space="0" w:color="auto"/>
              <w:right w:val="single" w:sz="4" w:space="0" w:color="auto"/>
            </w:tcBorders>
          </w:tcPr>
          <w:p w14:paraId="52936D17" w14:textId="77777777" w:rsidR="001717E5" w:rsidRPr="00C73D61" w:rsidRDefault="001717E5" w:rsidP="00520CC2">
            <w:pPr>
              <w:pStyle w:val="SITableheading"/>
            </w:pPr>
            <w:r>
              <w:t>Equivalence statement</w:t>
            </w:r>
          </w:p>
        </w:tc>
      </w:tr>
      <w:tr w:rsidR="00CF44D2" w:rsidRPr="00826982" w14:paraId="431E3C35" w14:textId="77777777" w:rsidTr="00520CC2">
        <w:trPr>
          <w:trHeight w:val="20"/>
        </w:trPr>
        <w:tc>
          <w:tcPr>
            <w:tcW w:w="2291" w:type="dxa"/>
            <w:tcBorders>
              <w:top w:val="nil"/>
              <w:left w:val="single" w:sz="4" w:space="0" w:color="auto"/>
              <w:bottom w:val="single" w:sz="4" w:space="0" w:color="auto"/>
              <w:right w:val="single" w:sz="4" w:space="0" w:color="auto"/>
            </w:tcBorders>
            <w:shd w:val="clear" w:color="auto" w:fill="auto"/>
          </w:tcPr>
          <w:p w14:paraId="5C7E7574" w14:textId="1EDD20DA" w:rsidR="00CF44D2" w:rsidRPr="005C3D31" w:rsidRDefault="00CF44D2" w:rsidP="00CF44D2">
            <w:pPr>
              <w:pStyle w:val="SIText"/>
            </w:pPr>
            <w:r w:rsidRPr="004C4DCE">
              <w:rPr>
                <w:lang w:val="en-US"/>
              </w:rPr>
              <w:t>RGRCMN001A Comply with the rules of racing and related protocols</w:t>
            </w:r>
          </w:p>
        </w:tc>
        <w:tc>
          <w:tcPr>
            <w:tcW w:w="2280" w:type="dxa"/>
            <w:tcBorders>
              <w:top w:val="nil"/>
              <w:left w:val="single" w:sz="4" w:space="0" w:color="auto"/>
              <w:bottom w:val="single" w:sz="4" w:space="0" w:color="auto"/>
              <w:right w:val="single" w:sz="4" w:space="0" w:color="auto"/>
            </w:tcBorders>
            <w:shd w:val="clear" w:color="auto" w:fill="auto"/>
          </w:tcPr>
          <w:p w14:paraId="7A6CD1A8" w14:textId="703F9A90" w:rsidR="00CF44D2" w:rsidRPr="005C3D31" w:rsidRDefault="00CF44D2" w:rsidP="00633358">
            <w:pPr>
              <w:pStyle w:val="SITabletext"/>
            </w:pPr>
            <w:r w:rsidRPr="004C4DCE">
              <w:t xml:space="preserve">RGRPSG207 Demonstrate greyhound racing industry integrity and ethical practice </w:t>
            </w:r>
          </w:p>
        </w:tc>
        <w:tc>
          <w:tcPr>
            <w:tcW w:w="2618" w:type="dxa"/>
            <w:tcBorders>
              <w:top w:val="nil"/>
              <w:left w:val="single" w:sz="4" w:space="0" w:color="auto"/>
              <w:bottom w:val="single" w:sz="4" w:space="0" w:color="auto"/>
              <w:right w:val="single" w:sz="4" w:space="0" w:color="auto"/>
            </w:tcBorders>
          </w:tcPr>
          <w:p w14:paraId="3BB41729" w14:textId="40D0A310" w:rsidR="00CF44D2" w:rsidRPr="005C3D31" w:rsidRDefault="00CF44D2" w:rsidP="00CF44D2">
            <w:pPr>
              <w:pStyle w:val="SIText"/>
            </w:pPr>
            <w:r w:rsidRPr="004C4DCE">
              <w:t>Content used to create greyhound specific unit.</w:t>
            </w:r>
          </w:p>
        </w:tc>
        <w:tc>
          <w:tcPr>
            <w:tcW w:w="1960" w:type="dxa"/>
            <w:tcBorders>
              <w:top w:val="nil"/>
              <w:left w:val="single" w:sz="4" w:space="0" w:color="auto"/>
              <w:bottom w:val="single" w:sz="4" w:space="0" w:color="auto"/>
              <w:right w:val="single" w:sz="4" w:space="0" w:color="auto"/>
            </w:tcBorders>
          </w:tcPr>
          <w:p w14:paraId="06E966ED" w14:textId="397635C4" w:rsidR="00CF44D2" w:rsidRPr="005C3D31" w:rsidRDefault="00CF44D2" w:rsidP="00CF44D2">
            <w:pPr>
              <w:pStyle w:val="SIText"/>
            </w:pPr>
            <w:r w:rsidRPr="004C4DCE">
              <w:rPr>
                <w:lang w:val="en-US"/>
              </w:rPr>
              <w:t>No equivalent unit</w:t>
            </w:r>
          </w:p>
        </w:tc>
      </w:tr>
      <w:tr w:rsidR="00CF44D2" w:rsidRPr="00826982" w14:paraId="7E75A6F0" w14:textId="77777777" w:rsidTr="00520CC2">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2C52E397" w14:textId="77777777" w:rsidR="00CF44D2" w:rsidRPr="004C4DCE" w:rsidRDefault="00CF44D2" w:rsidP="00CF44D2">
            <w:pPr>
              <w:pStyle w:val="SITabletext"/>
              <w:rPr>
                <w:b/>
                <w:bCs/>
                <w:lang w:val="en-US"/>
              </w:rPr>
            </w:pPr>
            <w:r w:rsidRPr="004C4DCE">
              <w:rPr>
                <w:lang w:val="en-US"/>
              </w:rPr>
              <w:t>RGRPSG201A</w:t>
            </w:r>
          </w:p>
          <w:p w14:paraId="79F89A3D" w14:textId="02F1EF60" w:rsidR="00CF44D2" w:rsidRPr="005C3D31" w:rsidRDefault="00CF44D2" w:rsidP="00CF44D2">
            <w:pPr>
              <w:pStyle w:val="SIText"/>
            </w:pPr>
            <w:r w:rsidRPr="004C4DCE">
              <w:rPr>
                <w:lang w:val="en-US"/>
              </w:rPr>
              <w:t>Handle greyhounds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3882E906" w14:textId="77777777" w:rsidR="00CF44D2" w:rsidRPr="004C4DCE" w:rsidRDefault="00CF44D2" w:rsidP="00CF44D2">
            <w:pPr>
              <w:pStyle w:val="SITabletext"/>
              <w:rPr>
                <w:lang w:val="en-US"/>
              </w:rPr>
            </w:pPr>
            <w:r w:rsidRPr="004C4DCE">
              <w:rPr>
                <w:lang w:val="en-US"/>
              </w:rPr>
              <w:t>RGRPSG201</w:t>
            </w:r>
          </w:p>
          <w:p w14:paraId="5141FFF5" w14:textId="113264CC" w:rsidR="00CF44D2" w:rsidRPr="005C3D31" w:rsidRDefault="00CF44D2" w:rsidP="00CF44D2">
            <w:pPr>
              <w:pStyle w:val="SIText"/>
            </w:pPr>
            <w:r w:rsidRPr="004C4DCE">
              <w:rPr>
                <w:lang w:val="en-US"/>
              </w:rPr>
              <w:t>Handle greyhounds</w:t>
            </w:r>
          </w:p>
        </w:tc>
        <w:tc>
          <w:tcPr>
            <w:tcW w:w="2618" w:type="dxa"/>
            <w:tcBorders>
              <w:top w:val="single" w:sz="4" w:space="0" w:color="auto"/>
              <w:left w:val="single" w:sz="4" w:space="0" w:color="auto"/>
              <w:bottom w:val="single" w:sz="4" w:space="0" w:color="auto"/>
              <w:right w:val="single" w:sz="4" w:space="0" w:color="auto"/>
            </w:tcBorders>
          </w:tcPr>
          <w:p w14:paraId="6C054620" w14:textId="37E25121" w:rsidR="00CF44D2" w:rsidRPr="005C3D31" w:rsidRDefault="00CF44D2" w:rsidP="00CF44D2">
            <w:pPr>
              <w:pStyle w:val="SIText"/>
            </w:pPr>
            <w:r w:rsidRPr="004C4DCE">
              <w:rPr>
                <w:lang w:val="en-US"/>
              </w:rPr>
              <w:t xml:space="preserve">Updated to meet Standards for Training Packages </w:t>
            </w:r>
          </w:p>
        </w:tc>
        <w:tc>
          <w:tcPr>
            <w:tcW w:w="1960" w:type="dxa"/>
            <w:tcBorders>
              <w:top w:val="single" w:sz="4" w:space="0" w:color="auto"/>
              <w:left w:val="single" w:sz="4" w:space="0" w:color="auto"/>
              <w:bottom w:val="single" w:sz="4" w:space="0" w:color="auto"/>
              <w:right w:val="single" w:sz="4" w:space="0" w:color="auto"/>
            </w:tcBorders>
          </w:tcPr>
          <w:p w14:paraId="21601796" w14:textId="785B44AB" w:rsidR="00CF44D2" w:rsidRPr="005C3D31" w:rsidRDefault="00CF44D2" w:rsidP="00CF44D2">
            <w:pPr>
              <w:pStyle w:val="SIText"/>
            </w:pPr>
            <w:r w:rsidRPr="004C4DCE">
              <w:rPr>
                <w:lang w:val="en-US"/>
              </w:rPr>
              <w:t>Equivalent unit</w:t>
            </w:r>
          </w:p>
        </w:tc>
      </w:tr>
      <w:tr w:rsidR="00CF44D2" w:rsidRPr="00826982" w14:paraId="7B2585E0" w14:textId="77777777" w:rsidTr="005C3D31">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0292300A" w14:textId="522DC3BB" w:rsidR="00CF44D2" w:rsidRPr="005C3D31" w:rsidRDefault="00CF44D2" w:rsidP="00CF44D2">
            <w:pPr>
              <w:pStyle w:val="SIText"/>
            </w:pPr>
            <w:r w:rsidRPr="004C4DCE">
              <w:rPr>
                <w:lang w:val="en-US"/>
              </w:rPr>
              <w:t>RGRPSG202A Transport greyhounds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3D49A402" w14:textId="57B4A812" w:rsidR="00CF44D2" w:rsidRPr="005C3D31" w:rsidRDefault="00CF44D2" w:rsidP="00CF44D2">
            <w:pPr>
              <w:pStyle w:val="SIText"/>
            </w:pPr>
            <w:r w:rsidRPr="004C4DCE">
              <w:rPr>
                <w:lang w:val="en-US"/>
              </w:rPr>
              <w:t>RGRPSG202 Transport greyhounds</w:t>
            </w:r>
          </w:p>
        </w:tc>
        <w:tc>
          <w:tcPr>
            <w:tcW w:w="2618" w:type="dxa"/>
            <w:tcBorders>
              <w:top w:val="single" w:sz="4" w:space="0" w:color="auto"/>
              <w:left w:val="single" w:sz="4" w:space="0" w:color="auto"/>
              <w:bottom w:val="single" w:sz="4" w:space="0" w:color="auto"/>
              <w:right w:val="single" w:sz="4" w:space="0" w:color="auto"/>
            </w:tcBorders>
          </w:tcPr>
          <w:p w14:paraId="3249BF35" w14:textId="77777777" w:rsidR="00CF44D2" w:rsidRDefault="00CF44D2" w:rsidP="00CF44D2">
            <w:pPr>
              <w:pStyle w:val="SIText"/>
              <w:rPr>
                <w:lang w:val="en-US"/>
              </w:rPr>
            </w:pPr>
            <w:r w:rsidRPr="004C4DCE">
              <w:rPr>
                <w:lang w:val="en-US"/>
              </w:rPr>
              <w:t>Updated to meet Standards for Training Packages</w:t>
            </w:r>
          </w:p>
          <w:p w14:paraId="4D25B94B" w14:textId="3534E729" w:rsidR="00D561CF" w:rsidRPr="005C3D31" w:rsidRDefault="00D561CF" w:rsidP="00CF44D2">
            <w:pPr>
              <w:pStyle w:val="SIText"/>
            </w:pPr>
            <w:r w:rsidRPr="00D561CF">
              <w:t>Inclusion of prerequisite, RGRPSG201 Handle greyhounds.</w:t>
            </w:r>
          </w:p>
        </w:tc>
        <w:tc>
          <w:tcPr>
            <w:tcW w:w="1960" w:type="dxa"/>
            <w:tcBorders>
              <w:top w:val="single" w:sz="4" w:space="0" w:color="auto"/>
              <w:left w:val="single" w:sz="4" w:space="0" w:color="auto"/>
              <w:bottom w:val="single" w:sz="4" w:space="0" w:color="auto"/>
              <w:right w:val="single" w:sz="4" w:space="0" w:color="auto"/>
            </w:tcBorders>
          </w:tcPr>
          <w:p w14:paraId="3B42578D" w14:textId="3A972770" w:rsidR="00CF44D2" w:rsidRPr="005C3D31" w:rsidRDefault="00D561CF" w:rsidP="00CF44D2">
            <w:pPr>
              <w:pStyle w:val="SIText"/>
            </w:pPr>
            <w:r>
              <w:rPr>
                <w:lang w:val="en-US"/>
              </w:rPr>
              <w:t>No e</w:t>
            </w:r>
            <w:r w:rsidR="00CF44D2" w:rsidRPr="004C4DCE">
              <w:rPr>
                <w:lang w:val="en-US"/>
              </w:rPr>
              <w:t>quivalent unit</w:t>
            </w:r>
          </w:p>
        </w:tc>
      </w:tr>
      <w:tr w:rsidR="00CF44D2" w:rsidRPr="00826982" w14:paraId="788BD9E4" w14:textId="77777777" w:rsidTr="005C3D31">
        <w:trPr>
          <w:trHeight w:val="20"/>
        </w:trPr>
        <w:tc>
          <w:tcPr>
            <w:tcW w:w="2291" w:type="dxa"/>
            <w:tcBorders>
              <w:top w:val="nil"/>
              <w:left w:val="single" w:sz="4" w:space="0" w:color="auto"/>
              <w:bottom w:val="single" w:sz="4" w:space="0" w:color="auto"/>
              <w:right w:val="single" w:sz="4" w:space="0" w:color="auto"/>
            </w:tcBorders>
            <w:shd w:val="clear" w:color="auto" w:fill="auto"/>
          </w:tcPr>
          <w:p w14:paraId="698DD16B" w14:textId="26E7450A" w:rsidR="00CF44D2" w:rsidRPr="005C3D31" w:rsidRDefault="00CF44D2" w:rsidP="00CF44D2">
            <w:pPr>
              <w:pStyle w:val="SIText"/>
            </w:pPr>
            <w:r w:rsidRPr="004C4DCE">
              <w:rPr>
                <w:lang w:val="en-US"/>
              </w:rPr>
              <w:t>RGRPSG204A Attend greyhounds during exercise routines</w:t>
            </w:r>
          </w:p>
        </w:tc>
        <w:tc>
          <w:tcPr>
            <w:tcW w:w="2280" w:type="dxa"/>
            <w:tcBorders>
              <w:top w:val="nil"/>
              <w:left w:val="single" w:sz="4" w:space="0" w:color="auto"/>
              <w:bottom w:val="single" w:sz="4" w:space="0" w:color="auto"/>
              <w:right w:val="single" w:sz="4" w:space="0" w:color="auto"/>
            </w:tcBorders>
            <w:shd w:val="clear" w:color="auto" w:fill="auto"/>
          </w:tcPr>
          <w:p w14:paraId="00A7D735" w14:textId="5176BF24" w:rsidR="00CF44D2" w:rsidRPr="005C3D31" w:rsidRDefault="00CF44D2" w:rsidP="00CF44D2">
            <w:pPr>
              <w:pStyle w:val="SIText"/>
            </w:pPr>
            <w:r w:rsidRPr="004C4DCE">
              <w:rPr>
                <w:lang w:val="en-US"/>
              </w:rPr>
              <w:t>RGRPSG204 Attend greyhounds during</w:t>
            </w:r>
            <w:r>
              <w:rPr>
                <w:lang w:val="en-US"/>
              </w:rPr>
              <w:t xml:space="preserve"> and after</w:t>
            </w:r>
            <w:r w:rsidRPr="004C4DCE">
              <w:rPr>
                <w:lang w:val="en-US"/>
              </w:rPr>
              <w:t xml:space="preserve"> exercise routines</w:t>
            </w:r>
          </w:p>
        </w:tc>
        <w:tc>
          <w:tcPr>
            <w:tcW w:w="2618" w:type="dxa"/>
            <w:tcBorders>
              <w:top w:val="nil"/>
              <w:left w:val="single" w:sz="4" w:space="0" w:color="auto"/>
              <w:bottom w:val="single" w:sz="4" w:space="0" w:color="auto"/>
              <w:right w:val="single" w:sz="4" w:space="0" w:color="auto"/>
            </w:tcBorders>
          </w:tcPr>
          <w:p w14:paraId="538FB3F9" w14:textId="66D842E3" w:rsidR="00CF44D2" w:rsidRPr="004C4DCE" w:rsidRDefault="00CF44D2" w:rsidP="00CF44D2">
            <w:pPr>
              <w:pStyle w:val="SITabletext"/>
              <w:rPr>
                <w:lang w:val="en-US"/>
              </w:rPr>
            </w:pPr>
            <w:r w:rsidRPr="004C4DCE">
              <w:t>Updated to meet Standards for Training Packages</w:t>
            </w:r>
            <w:r w:rsidR="00633358">
              <w:t>.</w:t>
            </w:r>
          </w:p>
          <w:p w14:paraId="41283B7F" w14:textId="20BF7EF6" w:rsidR="00CF44D2" w:rsidRDefault="00CF44D2" w:rsidP="00CF44D2">
            <w:pPr>
              <w:pStyle w:val="SIText"/>
              <w:rPr>
                <w:lang w:val="en-US"/>
              </w:rPr>
            </w:pPr>
            <w:r w:rsidRPr="00742429">
              <w:rPr>
                <w:lang w:val="en-US"/>
              </w:rPr>
              <w:t>Title changed to reflect unit content</w:t>
            </w:r>
            <w:r w:rsidR="00633358">
              <w:rPr>
                <w:lang w:val="en-US"/>
              </w:rPr>
              <w:t>.</w:t>
            </w:r>
          </w:p>
          <w:p w14:paraId="41F7BDDB" w14:textId="2360EDD2" w:rsidR="007D5A8E" w:rsidRPr="005C3D31" w:rsidRDefault="007D5A8E" w:rsidP="00CF44D2">
            <w:pPr>
              <w:pStyle w:val="SIText"/>
            </w:pPr>
            <w:r w:rsidRPr="004C4DCE">
              <w:t xml:space="preserve">Inclusion of prerequisite </w:t>
            </w:r>
            <w:r w:rsidRPr="004C4DCE">
              <w:rPr>
                <w:i/>
                <w:iCs/>
              </w:rPr>
              <w:t>RGRPSG201 Handle greyhounds</w:t>
            </w:r>
            <w:r w:rsidRPr="004C4DCE">
              <w:t>.</w:t>
            </w:r>
          </w:p>
        </w:tc>
        <w:tc>
          <w:tcPr>
            <w:tcW w:w="1960" w:type="dxa"/>
            <w:tcBorders>
              <w:top w:val="nil"/>
              <w:left w:val="single" w:sz="4" w:space="0" w:color="auto"/>
              <w:bottom w:val="single" w:sz="4" w:space="0" w:color="auto"/>
              <w:right w:val="single" w:sz="4" w:space="0" w:color="auto"/>
            </w:tcBorders>
          </w:tcPr>
          <w:p w14:paraId="583B5DD7" w14:textId="29F39D14" w:rsidR="00CF44D2" w:rsidRPr="005C3D31" w:rsidRDefault="007D5A8E" w:rsidP="00CF44D2">
            <w:pPr>
              <w:pStyle w:val="SIText"/>
            </w:pPr>
            <w:r>
              <w:rPr>
                <w:lang w:val="en-US"/>
              </w:rPr>
              <w:t>No e</w:t>
            </w:r>
            <w:r w:rsidR="00CF44D2" w:rsidRPr="004C4DCE">
              <w:rPr>
                <w:lang w:val="en-US"/>
              </w:rPr>
              <w:t>quivalent unit</w:t>
            </w:r>
          </w:p>
        </w:tc>
      </w:tr>
      <w:tr w:rsidR="00CF44D2" w:rsidRPr="00826982" w14:paraId="7883B65A" w14:textId="77777777" w:rsidTr="005C3D31">
        <w:trPr>
          <w:trHeight w:val="20"/>
        </w:trPr>
        <w:tc>
          <w:tcPr>
            <w:tcW w:w="2291" w:type="dxa"/>
            <w:tcBorders>
              <w:top w:val="nil"/>
              <w:left w:val="single" w:sz="4" w:space="0" w:color="auto"/>
              <w:bottom w:val="single" w:sz="4" w:space="0" w:color="auto"/>
              <w:right w:val="single" w:sz="4" w:space="0" w:color="auto"/>
            </w:tcBorders>
            <w:shd w:val="clear" w:color="auto" w:fill="auto"/>
          </w:tcPr>
          <w:p w14:paraId="28330966" w14:textId="153C6C05" w:rsidR="00CF44D2" w:rsidRPr="005C3D31" w:rsidRDefault="00CF44D2" w:rsidP="00CF44D2">
            <w:pPr>
              <w:pStyle w:val="SIText"/>
            </w:pPr>
            <w:r w:rsidRPr="004C4DCE">
              <w:rPr>
                <w:lang w:val="en-US"/>
              </w:rPr>
              <w:t>RGRPSG205A Attend greyhounds at race meetings</w:t>
            </w:r>
          </w:p>
        </w:tc>
        <w:tc>
          <w:tcPr>
            <w:tcW w:w="2280" w:type="dxa"/>
            <w:tcBorders>
              <w:top w:val="nil"/>
              <w:left w:val="single" w:sz="4" w:space="0" w:color="auto"/>
              <w:bottom w:val="single" w:sz="4" w:space="0" w:color="auto"/>
              <w:right w:val="single" w:sz="4" w:space="0" w:color="auto"/>
            </w:tcBorders>
            <w:shd w:val="clear" w:color="auto" w:fill="auto"/>
          </w:tcPr>
          <w:p w14:paraId="48FC546A" w14:textId="49F1C527" w:rsidR="00CF44D2" w:rsidRPr="005C3D31" w:rsidRDefault="00CF44D2" w:rsidP="00CF44D2">
            <w:pPr>
              <w:pStyle w:val="SIText"/>
            </w:pPr>
            <w:r w:rsidRPr="004C4DCE">
              <w:rPr>
                <w:lang w:val="en-US"/>
              </w:rPr>
              <w:t>RGRPSG205 Attend greyhounds at race meetings</w:t>
            </w:r>
          </w:p>
        </w:tc>
        <w:tc>
          <w:tcPr>
            <w:tcW w:w="2618" w:type="dxa"/>
            <w:tcBorders>
              <w:top w:val="nil"/>
              <w:left w:val="single" w:sz="4" w:space="0" w:color="auto"/>
              <w:bottom w:val="single" w:sz="4" w:space="0" w:color="auto"/>
              <w:right w:val="single" w:sz="4" w:space="0" w:color="auto"/>
            </w:tcBorders>
          </w:tcPr>
          <w:p w14:paraId="7ED5407A" w14:textId="77777777" w:rsidR="00633358" w:rsidRDefault="00CF44D2" w:rsidP="00CF44D2">
            <w:pPr>
              <w:pStyle w:val="SITabletext"/>
            </w:pPr>
            <w:r w:rsidRPr="004C4DCE">
              <w:t xml:space="preserve">Updated to meet new Standards for Training Packages. </w:t>
            </w:r>
          </w:p>
          <w:p w14:paraId="133F2F7E" w14:textId="3342555F" w:rsidR="00CF44D2" w:rsidRPr="005C3D31" w:rsidRDefault="00633358" w:rsidP="00633358">
            <w:pPr>
              <w:pStyle w:val="SITabletext"/>
            </w:pPr>
            <w:r w:rsidRPr="004C4DCE">
              <w:t xml:space="preserve">Inclusion of prerequisite </w:t>
            </w:r>
            <w:r w:rsidRPr="004C4DCE">
              <w:rPr>
                <w:i/>
                <w:iCs/>
              </w:rPr>
              <w:t>RGRPSG201 Handle greyhounds</w:t>
            </w:r>
            <w:r w:rsidRPr="004C4DCE">
              <w:t>.</w:t>
            </w:r>
          </w:p>
        </w:tc>
        <w:tc>
          <w:tcPr>
            <w:tcW w:w="1960" w:type="dxa"/>
            <w:tcBorders>
              <w:top w:val="nil"/>
              <w:left w:val="single" w:sz="4" w:space="0" w:color="auto"/>
              <w:bottom w:val="single" w:sz="4" w:space="0" w:color="auto"/>
              <w:right w:val="single" w:sz="4" w:space="0" w:color="auto"/>
            </w:tcBorders>
          </w:tcPr>
          <w:p w14:paraId="7A0DA519" w14:textId="011D8FB5" w:rsidR="00CF44D2" w:rsidRPr="005C3D31" w:rsidRDefault="00CF44D2" w:rsidP="00CF44D2">
            <w:pPr>
              <w:pStyle w:val="SIText"/>
            </w:pPr>
            <w:r w:rsidRPr="004C4DCE">
              <w:rPr>
                <w:lang w:val="en-US"/>
              </w:rPr>
              <w:t>No equivalent unit</w:t>
            </w:r>
          </w:p>
        </w:tc>
      </w:tr>
      <w:tr w:rsidR="00CF44D2" w:rsidRPr="00826982" w14:paraId="5947AA1A" w14:textId="77777777" w:rsidTr="005C3D31">
        <w:trPr>
          <w:trHeight w:val="20"/>
        </w:trPr>
        <w:tc>
          <w:tcPr>
            <w:tcW w:w="2291" w:type="dxa"/>
            <w:tcBorders>
              <w:top w:val="nil"/>
              <w:left w:val="single" w:sz="4" w:space="0" w:color="auto"/>
              <w:bottom w:val="single" w:sz="4" w:space="0" w:color="auto"/>
              <w:right w:val="single" w:sz="4" w:space="0" w:color="auto"/>
            </w:tcBorders>
            <w:shd w:val="clear" w:color="auto" w:fill="auto"/>
          </w:tcPr>
          <w:p w14:paraId="6FF787B7" w14:textId="460952B6" w:rsidR="00CF44D2" w:rsidRPr="005C3D31" w:rsidRDefault="00CF44D2" w:rsidP="00CF44D2">
            <w:pPr>
              <w:pStyle w:val="SIText"/>
            </w:pPr>
            <w:r w:rsidRPr="004C4DCE">
              <w:rPr>
                <w:lang w:val="en-US"/>
              </w:rPr>
              <w:t>RGRPSG206A Perform duties of greyhound catcher</w:t>
            </w:r>
          </w:p>
        </w:tc>
        <w:tc>
          <w:tcPr>
            <w:tcW w:w="2280" w:type="dxa"/>
            <w:tcBorders>
              <w:top w:val="nil"/>
              <w:left w:val="single" w:sz="4" w:space="0" w:color="auto"/>
              <w:bottom w:val="single" w:sz="4" w:space="0" w:color="auto"/>
              <w:right w:val="single" w:sz="4" w:space="0" w:color="auto"/>
            </w:tcBorders>
            <w:shd w:val="clear" w:color="auto" w:fill="auto"/>
          </w:tcPr>
          <w:p w14:paraId="061E5C6A" w14:textId="7820A5DB" w:rsidR="00CF44D2" w:rsidRPr="005C3D31" w:rsidRDefault="00CF44D2" w:rsidP="00CF44D2">
            <w:pPr>
              <w:pStyle w:val="SIText"/>
            </w:pPr>
            <w:r w:rsidRPr="004C4DCE">
              <w:rPr>
                <w:lang w:val="en-US"/>
              </w:rPr>
              <w:t>RGRPSG206 Catch and control greyhounds</w:t>
            </w:r>
          </w:p>
        </w:tc>
        <w:tc>
          <w:tcPr>
            <w:tcW w:w="2618" w:type="dxa"/>
            <w:tcBorders>
              <w:top w:val="nil"/>
              <w:left w:val="single" w:sz="4" w:space="0" w:color="auto"/>
              <w:bottom w:val="single" w:sz="4" w:space="0" w:color="auto"/>
              <w:right w:val="single" w:sz="4" w:space="0" w:color="auto"/>
            </w:tcBorders>
          </w:tcPr>
          <w:p w14:paraId="55CBF565" w14:textId="4EBA7F6A" w:rsidR="00CF44D2" w:rsidRPr="005C3D31" w:rsidRDefault="00CF44D2" w:rsidP="00CF44D2">
            <w:pPr>
              <w:pStyle w:val="SIText"/>
            </w:pPr>
            <w:r w:rsidRPr="004C4DCE">
              <w:t>Title changed for clarity.</w:t>
            </w:r>
            <w:r w:rsidRPr="004C4DCE">
              <w:br/>
              <w:t xml:space="preserve">Inclusion of prerequisite </w:t>
            </w:r>
            <w:r w:rsidRPr="004C4DCE">
              <w:rPr>
                <w:i/>
                <w:iCs/>
              </w:rPr>
              <w:t>RGRPSG201 Handle greyhounds</w:t>
            </w:r>
            <w:r w:rsidRPr="004C4DCE">
              <w:t>.</w:t>
            </w:r>
          </w:p>
        </w:tc>
        <w:tc>
          <w:tcPr>
            <w:tcW w:w="1960" w:type="dxa"/>
            <w:tcBorders>
              <w:top w:val="nil"/>
              <w:left w:val="single" w:sz="4" w:space="0" w:color="auto"/>
              <w:bottom w:val="single" w:sz="4" w:space="0" w:color="auto"/>
              <w:right w:val="single" w:sz="4" w:space="0" w:color="auto"/>
            </w:tcBorders>
          </w:tcPr>
          <w:p w14:paraId="0C9207F3" w14:textId="78E85368" w:rsidR="00CF44D2" w:rsidRPr="005C3D31" w:rsidRDefault="00CF44D2" w:rsidP="00CF44D2">
            <w:pPr>
              <w:pStyle w:val="SIText"/>
            </w:pPr>
            <w:r w:rsidRPr="004C4DCE">
              <w:rPr>
                <w:lang w:val="en-US"/>
              </w:rPr>
              <w:t>No equivalent unit</w:t>
            </w:r>
          </w:p>
        </w:tc>
      </w:tr>
      <w:tr w:rsidR="00CF44D2" w:rsidRPr="00826982" w14:paraId="6FFFA012" w14:textId="77777777" w:rsidTr="005C3D31">
        <w:trPr>
          <w:trHeight w:val="20"/>
        </w:trPr>
        <w:tc>
          <w:tcPr>
            <w:tcW w:w="2291" w:type="dxa"/>
            <w:tcBorders>
              <w:top w:val="nil"/>
              <w:left w:val="single" w:sz="4" w:space="0" w:color="auto"/>
              <w:bottom w:val="single" w:sz="4" w:space="0" w:color="auto"/>
              <w:right w:val="single" w:sz="4" w:space="0" w:color="auto"/>
            </w:tcBorders>
            <w:shd w:val="clear" w:color="auto" w:fill="auto"/>
          </w:tcPr>
          <w:p w14:paraId="2D558375" w14:textId="1337C329" w:rsidR="00CF44D2" w:rsidRPr="005C3D31" w:rsidRDefault="00CF44D2" w:rsidP="00CF44D2">
            <w:pPr>
              <w:pStyle w:val="SIText"/>
            </w:pPr>
            <w:r w:rsidRPr="00C54750">
              <w:t>RGRPSG301A Supervise handling of greyhounds</w:t>
            </w:r>
          </w:p>
        </w:tc>
        <w:tc>
          <w:tcPr>
            <w:tcW w:w="2280" w:type="dxa"/>
            <w:tcBorders>
              <w:top w:val="nil"/>
              <w:left w:val="single" w:sz="4" w:space="0" w:color="auto"/>
              <w:bottom w:val="single" w:sz="4" w:space="0" w:color="auto"/>
              <w:right w:val="single" w:sz="4" w:space="0" w:color="auto"/>
            </w:tcBorders>
            <w:shd w:val="clear" w:color="auto" w:fill="auto"/>
          </w:tcPr>
          <w:p w14:paraId="44A0FB71" w14:textId="7F35197A" w:rsidR="00CF44D2" w:rsidRPr="005C3D31" w:rsidRDefault="00CF44D2" w:rsidP="00CF44D2">
            <w:pPr>
              <w:pStyle w:val="SIText"/>
            </w:pPr>
            <w:r w:rsidRPr="004C4DCE">
              <w:t xml:space="preserve">RGRPSG203 </w:t>
            </w:r>
            <w:r>
              <w:rPr>
                <w:rFonts w:eastAsia="Calibri,Times New Roman"/>
              </w:rPr>
              <w:t xml:space="preserve">Promote and enhance </w:t>
            </w:r>
            <w:r w:rsidRPr="004C4DCE">
              <w:t>greyhound behaviour</w:t>
            </w:r>
          </w:p>
        </w:tc>
        <w:tc>
          <w:tcPr>
            <w:tcW w:w="2618" w:type="dxa"/>
            <w:tcBorders>
              <w:top w:val="nil"/>
              <w:left w:val="single" w:sz="4" w:space="0" w:color="auto"/>
              <w:bottom w:val="single" w:sz="4" w:space="0" w:color="auto"/>
              <w:right w:val="single" w:sz="4" w:space="0" w:color="auto"/>
            </w:tcBorders>
          </w:tcPr>
          <w:p w14:paraId="55620EB4" w14:textId="77777777" w:rsidR="00CF44D2" w:rsidRDefault="00CF44D2" w:rsidP="00CF44D2">
            <w:pPr>
              <w:pStyle w:val="SITabletext"/>
            </w:pPr>
            <w:r>
              <w:t xml:space="preserve">Content </w:t>
            </w:r>
            <w:r w:rsidRPr="00C54750">
              <w:rPr>
                <w:i/>
              </w:rPr>
              <w:t>of RGRPSG301A Supervise handling of greyhounds</w:t>
            </w:r>
            <w:r>
              <w:t xml:space="preserve"> has been incorporated into:</w:t>
            </w:r>
          </w:p>
          <w:p w14:paraId="2DDAFA8A" w14:textId="77777777" w:rsidR="00CF44D2" w:rsidRPr="00C54750" w:rsidRDefault="00CF44D2" w:rsidP="00CF44D2">
            <w:pPr>
              <w:pStyle w:val="SITablebullet1"/>
              <w:ind w:left="360"/>
            </w:pPr>
            <w:r w:rsidRPr="00C54750">
              <w:t>RGRPSG208 Promote and enhance greyhound health and welfare</w:t>
            </w:r>
          </w:p>
          <w:p w14:paraId="44CA503B" w14:textId="77777777" w:rsidR="00CF44D2" w:rsidRPr="00C54750" w:rsidRDefault="00CF44D2" w:rsidP="00CF44D2">
            <w:pPr>
              <w:pStyle w:val="SITablebullet1"/>
              <w:ind w:left="360"/>
            </w:pPr>
            <w:r w:rsidRPr="00C54750">
              <w:t>RGRPSG209 Ethically rehome a greyhound</w:t>
            </w:r>
          </w:p>
          <w:p w14:paraId="6EDAF304" w14:textId="56041C42" w:rsidR="00CF44D2" w:rsidRPr="005C3D31" w:rsidRDefault="00CF44D2" w:rsidP="00CF44D2">
            <w:pPr>
              <w:pStyle w:val="SIText"/>
            </w:pPr>
            <w:r w:rsidRPr="00C54750">
              <w:t>RGRPSG203</w:t>
            </w:r>
            <w:r>
              <w:t xml:space="preserve"> Promote and enhance greyhound behaviour</w:t>
            </w:r>
            <w:r w:rsidR="00633358">
              <w:t>.</w:t>
            </w:r>
          </w:p>
        </w:tc>
        <w:tc>
          <w:tcPr>
            <w:tcW w:w="1960" w:type="dxa"/>
            <w:tcBorders>
              <w:top w:val="nil"/>
              <w:left w:val="single" w:sz="4" w:space="0" w:color="auto"/>
              <w:bottom w:val="single" w:sz="4" w:space="0" w:color="auto"/>
              <w:right w:val="single" w:sz="4" w:space="0" w:color="auto"/>
            </w:tcBorders>
          </w:tcPr>
          <w:p w14:paraId="60A9DFE8" w14:textId="6BE5CB1A" w:rsidR="00CF44D2" w:rsidRPr="005C3D31" w:rsidRDefault="00CF44D2" w:rsidP="00CF44D2">
            <w:pPr>
              <w:pStyle w:val="SIText"/>
            </w:pPr>
            <w:r w:rsidRPr="004C4DCE">
              <w:rPr>
                <w:lang w:val="en-US"/>
              </w:rPr>
              <w:t>No equivalent unit</w:t>
            </w:r>
          </w:p>
        </w:tc>
      </w:tr>
      <w:tr w:rsidR="00CF44D2" w:rsidRPr="00826982" w14:paraId="33D13A04" w14:textId="77777777" w:rsidTr="005C3D31">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3CACB5BF" w14:textId="431422C3" w:rsidR="00CF44D2" w:rsidRPr="005C3D31" w:rsidRDefault="00CF44D2" w:rsidP="00CF44D2">
            <w:pPr>
              <w:pStyle w:val="SIText"/>
            </w:pPr>
            <w:r w:rsidRPr="00C3071B">
              <w:lastRenderedPageBreak/>
              <w:t>RGRPSG301A Supervise handling of greyhounds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48C526BF" w14:textId="1E1DFFB9" w:rsidR="00CF44D2" w:rsidRPr="005C3D31" w:rsidRDefault="00CF44D2" w:rsidP="00CF44D2">
            <w:pPr>
              <w:pStyle w:val="SIText"/>
            </w:pPr>
            <w:r w:rsidRPr="004C4DCE">
              <w:t>RGRPSG208 Promote and enhance greyhound health and welfare</w:t>
            </w:r>
          </w:p>
        </w:tc>
        <w:tc>
          <w:tcPr>
            <w:tcW w:w="2618" w:type="dxa"/>
            <w:tcBorders>
              <w:top w:val="single" w:sz="4" w:space="0" w:color="auto"/>
              <w:left w:val="single" w:sz="4" w:space="0" w:color="auto"/>
              <w:bottom w:val="single" w:sz="4" w:space="0" w:color="auto"/>
              <w:right w:val="single" w:sz="4" w:space="0" w:color="auto"/>
            </w:tcBorders>
          </w:tcPr>
          <w:p w14:paraId="7FE81094" w14:textId="77777777" w:rsidR="00CF44D2" w:rsidRDefault="00CF44D2" w:rsidP="00CF44D2">
            <w:pPr>
              <w:pStyle w:val="SITabletext"/>
            </w:pPr>
            <w:r>
              <w:t xml:space="preserve">Content </w:t>
            </w:r>
            <w:r w:rsidRPr="00C54750">
              <w:rPr>
                <w:i/>
              </w:rPr>
              <w:t>of RGRPSG301A Supervise handling of greyhounds</w:t>
            </w:r>
            <w:r>
              <w:t xml:space="preserve"> has been incorporated into:</w:t>
            </w:r>
          </w:p>
          <w:p w14:paraId="04D0FCB3" w14:textId="77777777" w:rsidR="00CF44D2" w:rsidRPr="00C54750" w:rsidRDefault="00CF44D2" w:rsidP="00CF44D2">
            <w:pPr>
              <w:pStyle w:val="SITablebullet1"/>
              <w:ind w:left="360"/>
            </w:pPr>
            <w:r w:rsidRPr="00C54750">
              <w:t>RGRPSG208 Promote and enhance greyhound health and welfare</w:t>
            </w:r>
          </w:p>
          <w:p w14:paraId="607B071D" w14:textId="77777777" w:rsidR="00CF44D2" w:rsidRPr="00C54750" w:rsidRDefault="00CF44D2" w:rsidP="00CF44D2">
            <w:pPr>
              <w:pStyle w:val="SITablebullet1"/>
              <w:ind w:left="360"/>
            </w:pPr>
            <w:r w:rsidRPr="00C54750">
              <w:t>RGRPSG209 Ethically rehome a greyhound</w:t>
            </w:r>
          </w:p>
          <w:p w14:paraId="4E6C365E" w14:textId="08CE8F12" w:rsidR="00CF44D2" w:rsidRPr="005C3D31" w:rsidRDefault="00CF44D2" w:rsidP="00CF44D2">
            <w:pPr>
              <w:pStyle w:val="SIText"/>
            </w:pPr>
            <w:r w:rsidRPr="00C54750">
              <w:t>RGRPSG203</w:t>
            </w:r>
            <w:r>
              <w:t xml:space="preserve"> Promote and enhance greyhound behaviour</w:t>
            </w:r>
            <w:r w:rsidR="00633358">
              <w:t>.</w:t>
            </w:r>
          </w:p>
        </w:tc>
        <w:tc>
          <w:tcPr>
            <w:tcW w:w="1960" w:type="dxa"/>
            <w:tcBorders>
              <w:top w:val="single" w:sz="4" w:space="0" w:color="auto"/>
              <w:left w:val="single" w:sz="4" w:space="0" w:color="auto"/>
              <w:bottom w:val="single" w:sz="4" w:space="0" w:color="auto"/>
              <w:right w:val="single" w:sz="4" w:space="0" w:color="auto"/>
            </w:tcBorders>
          </w:tcPr>
          <w:p w14:paraId="286E8AD8" w14:textId="360CC160" w:rsidR="00CF44D2" w:rsidRPr="005C3D31" w:rsidRDefault="00CF44D2" w:rsidP="00CF44D2">
            <w:pPr>
              <w:pStyle w:val="SIText"/>
            </w:pPr>
            <w:r w:rsidRPr="004C4DCE">
              <w:rPr>
                <w:lang w:val="en-US"/>
              </w:rPr>
              <w:t>No equivalent unit</w:t>
            </w:r>
          </w:p>
        </w:tc>
      </w:tr>
      <w:tr w:rsidR="00CF44D2" w:rsidRPr="00826982" w14:paraId="7D92C365" w14:textId="77777777" w:rsidTr="005C3D31">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7CAB721B" w14:textId="571F828A" w:rsidR="00CF44D2" w:rsidRPr="005C3D31" w:rsidRDefault="00CF44D2" w:rsidP="00CF44D2">
            <w:pPr>
              <w:pStyle w:val="SIText"/>
            </w:pPr>
            <w:r w:rsidRPr="00C3071B">
              <w:t>RGRPSG301A Supervise handling of greyhounds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58458106" w14:textId="1D90AC0C" w:rsidR="00CF44D2" w:rsidRPr="005C3D31" w:rsidRDefault="00CF44D2" w:rsidP="00CF44D2">
            <w:pPr>
              <w:pStyle w:val="SIText"/>
            </w:pPr>
            <w:r w:rsidRPr="004C4DCE">
              <w:t>RGRPSG209 Ethically rehome a greyhound</w:t>
            </w:r>
          </w:p>
        </w:tc>
        <w:tc>
          <w:tcPr>
            <w:tcW w:w="2618" w:type="dxa"/>
            <w:tcBorders>
              <w:top w:val="single" w:sz="4" w:space="0" w:color="auto"/>
              <w:left w:val="single" w:sz="4" w:space="0" w:color="auto"/>
              <w:bottom w:val="single" w:sz="4" w:space="0" w:color="auto"/>
              <w:right w:val="single" w:sz="4" w:space="0" w:color="auto"/>
            </w:tcBorders>
          </w:tcPr>
          <w:p w14:paraId="73142D6D" w14:textId="77777777" w:rsidR="00CF44D2" w:rsidRDefault="00CF44D2" w:rsidP="00CF44D2">
            <w:pPr>
              <w:pStyle w:val="SITabletext"/>
            </w:pPr>
            <w:r>
              <w:t xml:space="preserve">Content </w:t>
            </w:r>
            <w:r w:rsidRPr="00C54750">
              <w:rPr>
                <w:i/>
              </w:rPr>
              <w:t>of RGRPSG301A Supervise handling of greyhounds</w:t>
            </w:r>
            <w:r>
              <w:t xml:space="preserve"> has been incorporated into:</w:t>
            </w:r>
          </w:p>
          <w:p w14:paraId="681F92A0" w14:textId="77777777" w:rsidR="00CF44D2" w:rsidRPr="00C54750" w:rsidRDefault="00CF44D2" w:rsidP="00CF44D2">
            <w:pPr>
              <w:pStyle w:val="SITablebullet1"/>
              <w:ind w:left="360"/>
            </w:pPr>
            <w:r w:rsidRPr="00C54750">
              <w:t>RGRPSG208 Promote and enhance greyhound health and welfare</w:t>
            </w:r>
          </w:p>
          <w:p w14:paraId="1E48F0D9" w14:textId="77777777" w:rsidR="00CF44D2" w:rsidRPr="00C54750" w:rsidRDefault="00CF44D2" w:rsidP="00CF44D2">
            <w:pPr>
              <w:pStyle w:val="SITablebullet1"/>
              <w:ind w:left="360"/>
            </w:pPr>
            <w:r w:rsidRPr="00C54750">
              <w:t>RGRPSG209 Ethically rehome a greyhound</w:t>
            </w:r>
          </w:p>
          <w:p w14:paraId="7D73AFE6" w14:textId="287FC572" w:rsidR="00CF44D2" w:rsidRPr="005C3D31" w:rsidRDefault="00CF44D2" w:rsidP="00C92572">
            <w:pPr>
              <w:pStyle w:val="SITablebullet1"/>
              <w:ind w:left="360"/>
            </w:pPr>
            <w:r w:rsidRPr="00C54750">
              <w:t>RGRPSG203</w:t>
            </w:r>
            <w:r>
              <w:t xml:space="preserve"> Promote and enhance greyhound behaviour</w:t>
            </w:r>
            <w:r w:rsidR="00633358">
              <w:t>.</w:t>
            </w:r>
          </w:p>
        </w:tc>
        <w:tc>
          <w:tcPr>
            <w:tcW w:w="1960" w:type="dxa"/>
            <w:tcBorders>
              <w:top w:val="single" w:sz="4" w:space="0" w:color="auto"/>
              <w:left w:val="single" w:sz="4" w:space="0" w:color="auto"/>
              <w:bottom w:val="single" w:sz="4" w:space="0" w:color="auto"/>
              <w:right w:val="single" w:sz="4" w:space="0" w:color="auto"/>
            </w:tcBorders>
          </w:tcPr>
          <w:p w14:paraId="5A2FF9E6" w14:textId="20B67C99" w:rsidR="00CF44D2" w:rsidRPr="005C3D31" w:rsidRDefault="00CF44D2" w:rsidP="00CF44D2">
            <w:pPr>
              <w:pStyle w:val="SIText"/>
            </w:pPr>
            <w:r w:rsidRPr="004C4DCE">
              <w:rPr>
                <w:lang w:val="en-US"/>
              </w:rPr>
              <w:t>No equivalent unit</w:t>
            </w:r>
          </w:p>
        </w:tc>
      </w:tr>
      <w:tr w:rsidR="00CF44D2" w:rsidRPr="00826982" w14:paraId="1FA670F5" w14:textId="77777777" w:rsidTr="005C3D31">
        <w:trPr>
          <w:trHeight w:val="20"/>
        </w:trPr>
        <w:tc>
          <w:tcPr>
            <w:tcW w:w="2291" w:type="dxa"/>
            <w:tcBorders>
              <w:top w:val="nil"/>
              <w:left w:val="single" w:sz="4" w:space="0" w:color="auto"/>
              <w:bottom w:val="single" w:sz="4" w:space="0" w:color="auto"/>
              <w:right w:val="single" w:sz="4" w:space="0" w:color="auto"/>
            </w:tcBorders>
            <w:shd w:val="clear" w:color="auto" w:fill="auto"/>
          </w:tcPr>
          <w:p w14:paraId="025EE78A" w14:textId="13D6C736" w:rsidR="00CF44D2" w:rsidRPr="005C3D31" w:rsidRDefault="00CF44D2" w:rsidP="00CF44D2">
            <w:pPr>
              <w:pStyle w:val="SIText"/>
            </w:pPr>
            <w:r w:rsidRPr="004C4DCE">
              <w:rPr>
                <w:lang w:val="en-US"/>
              </w:rPr>
              <w:t>RGRPSG302A Assess health and provide first aid for greyhounds</w:t>
            </w:r>
          </w:p>
        </w:tc>
        <w:tc>
          <w:tcPr>
            <w:tcW w:w="2280" w:type="dxa"/>
            <w:tcBorders>
              <w:top w:val="nil"/>
              <w:left w:val="single" w:sz="4" w:space="0" w:color="auto"/>
              <w:bottom w:val="single" w:sz="4" w:space="0" w:color="auto"/>
              <w:right w:val="single" w:sz="4" w:space="0" w:color="auto"/>
            </w:tcBorders>
            <w:shd w:val="clear" w:color="auto" w:fill="auto"/>
          </w:tcPr>
          <w:p w14:paraId="0DE557B4" w14:textId="2655DC7F" w:rsidR="00CF44D2" w:rsidRPr="005C3D31" w:rsidRDefault="00CF44D2" w:rsidP="00CF44D2">
            <w:pPr>
              <w:pStyle w:val="SIText"/>
            </w:pPr>
            <w:r w:rsidRPr="004C4DCE">
              <w:rPr>
                <w:lang w:val="en-US"/>
              </w:rPr>
              <w:t>RGRPSG302 Assess health and provide first aid for greyhounds</w:t>
            </w:r>
          </w:p>
        </w:tc>
        <w:tc>
          <w:tcPr>
            <w:tcW w:w="2618" w:type="dxa"/>
            <w:tcBorders>
              <w:top w:val="nil"/>
              <w:left w:val="single" w:sz="4" w:space="0" w:color="auto"/>
              <w:bottom w:val="single" w:sz="4" w:space="0" w:color="auto"/>
              <w:right w:val="single" w:sz="4" w:space="0" w:color="auto"/>
            </w:tcBorders>
          </w:tcPr>
          <w:p w14:paraId="32E6C532" w14:textId="77777777" w:rsidR="00DD6BB1" w:rsidRDefault="00CF44D2" w:rsidP="00DD6BB1">
            <w:pPr>
              <w:pStyle w:val="SIText"/>
            </w:pPr>
            <w:r w:rsidRPr="004C4DCE">
              <w:t>Revised to meet Standards for Training Packages</w:t>
            </w:r>
            <w:r w:rsidR="00633358">
              <w:t>.</w:t>
            </w:r>
          </w:p>
          <w:p w14:paraId="32623B35" w14:textId="4F9F720A" w:rsidR="00633358" w:rsidRPr="005C3D31" w:rsidRDefault="00633358" w:rsidP="00DD6BB1">
            <w:pPr>
              <w:pStyle w:val="SIText"/>
            </w:pPr>
            <w:r w:rsidRPr="004C4DCE">
              <w:t xml:space="preserve">Inclusion of prerequisite </w:t>
            </w:r>
            <w:r w:rsidRPr="004C4DCE">
              <w:rPr>
                <w:i/>
                <w:iCs/>
              </w:rPr>
              <w:t>RGRPSG201 Handle greyhounds</w:t>
            </w:r>
            <w:r w:rsidRPr="004C4DCE">
              <w:t>.</w:t>
            </w:r>
          </w:p>
        </w:tc>
        <w:tc>
          <w:tcPr>
            <w:tcW w:w="1960" w:type="dxa"/>
            <w:tcBorders>
              <w:top w:val="nil"/>
              <w:left w:val="single" w:sz="4" w:space="0" w:color="auto"/>
              <w:bottom w:val="single" w:sz="4" w:space="0" w:color="auto"/>
              <w:right w:val="single" w:sz="4" w:space="0" w:color="auto"/>
            </w:tcBorders>
          </w:tcPr>
          <w:p w14:paraId="7D862E2D" w14:textId="072F8433" w:rsidR="00CF44D2" w:rsidRPr="005C3D31" w:rsidRDefault="00633358" w:rsidP="00CF44D2">
            <w:pPr>
              <w:pStyle w:val="SIText"/>
            </w:pPr>
            <w:r>
              <w:t>No e</w:t>
            </w:r>
            <w:r w:rsidR="00CF44D2" w:rsidRPr="004C4DCE">
              <w:t>quivalent unit</w:t>
            </w:r>
          </w:p>
        </w:tc>
      </w:tr>
      <w:tr w:rsidR="00CF44D2" w:rsidRPr="00826982" w14:paraId="6057B366" w14:textId="77777777" w:rsidTr="005C3D31">
        <w:trPr>
          <w:trHeight w:val="20"/>
        </w:trPr>
        <w:tc>
          <w:tcPr>
            <w:tcW w:w="2291" w:type="dxa"/>
            <w:tcBorders>
              <w:top w:val="nil"/>
              <w:left w:val="single" w:sz="4" w:space="0" w:color="auto"/>
              <w:bottom w:val="single" w:sz="4" w:space="0" w:color="auto"/>
              <w:right w:val="single" w:sz="4" w:space="0" w:color="auto"/>
            </w:tcBorders>
            <w:shd w:val="clear" w:color="auto" w:fill="auto"/>
          </w:tcPr>
          <w:p w14:paraId="4F481D2D" w14:textId="7CD2BECC" w:rsidR="00CF44D2" w:rsidRPr="005C3D31" w:rsidRDefault="00CF44D2" w:rsidP="00CF44D2">
            <w:pPr>
              <w:pStyle w:val="SIText"/>
            </w:pPr>
            <w:r w:rsidRPr="004C4DCE">
              <w:rPr>
                <w:lang w:val="en-US"/>
              </w:rPr>
              <w:t>RGRPSG303A Determine nutritional requirements for racing greyhounds</w:t>
            </w:r>
          </w:p>
        </w:tc>
        <w:tc>
          <w:tcPr>
            <w:tcW w:w="2280" w:type="dxa"/>
            <w:tcBorders>
              <w:top w:val="nil"/>
              <w:left w:val="single" w:sz="4" w:space="0" w:color="auto"/>
              <w:bottom w:val="single" w:sz="4" w:space="0" w:color="auto"/>
              <w:right w:val="single" w:sz="4" w:space="0" w:color="auto"/>
            </w:tcBorders>
            <w:shd w:val="clear" w:color="auto" w:fill="auto"/>
          </w:tcPr>
          <w:p w14:paraId="1C942DB4" w14:textId="493C7EEB" w:rsidR="00CF44D2" w:rsidRPr="005C3D31" w:rsidRDefault="00CF44D2" w:rsidP="00CF44D2">
            <w:pPr>
              <w:pStyle w:val="SIText"/>
            </w:pPr>
            <w:r w:rsidRPr="004C4DCE">
              <w:rPr>
                <w:lang w:val="en-US"/>
              </w:rPr>
              <w:t>RGRPSG303 Meet nutritional needs of greyhounds</w:t>
            </w:r>
          </w:p>
        </w:tc>
        <w:tc>
          <w:tcPr>
            <w:tcW w:w="2618" w:type="dxa"/>
            <w:tcBorders>
              <w:top w:val="nil"/>
              <w:left w:val="single" w:sz="4" w:space="0" w:color="auto"/>
              <w:bottom w:val="single" w:sz="4" w:space="0" w:color="auto"/>
              <w:right w:val="single" w:sz="4" w:space="0" w:color="auto"/>
            </w:tcBorders>
          </w:tcPr>
          <w:p w14:paraId="0A1F8503" w14:textId="77777777" w:rsidR="00DD6BB1" w:rsidRDefault="00CF44D2" w:rsidP="00DD6BB1">
            <w:pPr>
              <w:pStyle w:val="SITabletext"/>
            </w:pPr>
            <w:r w:rsidRPr="004C4DCE">
              <w:t>Updated to meet Standards for Training Packages</w:t>
            </w:r>
            <w:r w:rsidR="00DD6BB1">
              <w:t>.</w:t>
            </w:r>
          </w:p>
          <w:p w14:paraId="7BAA0A82" w14:textId="3CF7D126" w:rsidR="00CF44D2" w:rsidRPr="005C3D31" w:rsidRDefault="00633358" w:rsidP="00DD6BB1">
            <w:pPr>
              <w:pStyle w:val="SITabletext"/>
            </w:pPr>
            <w:r w:rsidRPr="004C4DCE">
              <w:t xml:space="preserve">Inclusion of prerequisite </w:t>
            </w:r>
            <w:r w:rsidRPr="004C4DCE">
              <w:rPr>
                <w:i/>
                <w:iCs/>
              </w:rPr>
              <w:t>RGRPSG201 Handle greyhounds</w:t>
            </w:r>
            <w:r w:rsidRPr="004C4DCE">
              <w:t>.</w:t>
            </w:r>
          </w:p>
        </w:tc>
        <w:tc>
          <w:tcPr>
            <w:tcW w:w="1960" w:type="dxa"/>
            <w:tcBorders>
              <w:top w:val="nil"/>
              <w:left w:val="single" w:sz="4" w:space="0" w:color="auto"/>
              <w:bottom w:val="single" w:sz="4" w:space="0" w:color="auto"/>
              <w:right w:val="single" w:sz="4" w:space="0" w:color="auto"/>
            </w:tcBorders>
          </w:tcPr>
          <w:p w14:paraId="45621F4D" w14:textId="0313BAB5" w:rsidR="00CF44D2" w:rsidRPr="005C3D31" w:rsidRDefault="00633358" w:rsidP="00CF44D2">
            <w:pPr>
              <w:pStyle w:val="SIText"/>
            </w:pPr>
            <w:r>
              <w:rPr>
                <w:lang w:val="en-US"/>
              </w:rPr>
              <w:t>No e</w:t>
            </w:r>
            <w:r w:rsidR="00CF44D2" w:rsidRPr="004C4DCE">
              <w:rPr>
                <w:lang w:val="en-US"/>
              </w:rPr>
              <w:t>quivalent unit</w:t>
            </w:r>
          </w:p>
        </w:tc>
      </w:tr>
      <w:tr w:rsidR="00CF44D2" w:rsidRPr="00826982" w14:paraId="217E0BDA" w14:textId="77777777" w:rsidTr="005C3D31">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1F8A3583" w14:textId="5B488B2C" w:rsidR="00CF44D2" w:rsidRPr="005C3D31" w:rsidRDefault="00CF44D2" w:rsidP="00CF44D2">
            <w:pPr>
              <w:pStyle w:val="SIText"/>
            </w:pPr>
            <w:r w:rsidRPr="004C4DCE">
              <w:rPr>
                <w:lang w:val="en-US"/>
              </w:rPr>
              <w:t>RGRPSG304A Participate in greyhound inquiries and appeals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143393D2" w14:textId="4790328B" w:rsidR="00CF44D2" w:rsidRPr="005C3D31" w:rsidRDefault="00CF44D2" w:rsidP="00CF44D2">
            <w:pPr>
              <w:pStyle w:val="SIText"/>
            </w:pPr>
            <w:r w:rsidRPr="004C4DCE">
              <w:rPr>
                <w:lang w:val="en-US"/>
              </w:rPr>
              <w:t>RGRPSG304 Participate in greyhound racing inquiries and appeals</w:t>
            </w:r>
          </w:p>
        </w:tc>
        <w:tc>
          <w:tcPr>
            <w:tcW w:w="2618" w:type="dxa"/>
            <w:tcBorders>
              <w:top w:val="single" w:sz="4" w:space="0" w:color="auto"/>
              <w:left w:val="single" w:sz="4" w:space="0" w:color="auto"/>
              <w:bottom w:val="single" w:sz="4" w:space="0" w:color="auto"/>
              <w:right w:val="single" w:sz="4" w:space="0" w:color="auto"/>
            </w:tcBorders>
          </w:tcPr>
          <w:p w14:paraId="3CC97F92" w14:textId="77777777" w:rsidR="00DD6BB1" w:rsidRDefault="00CF44D2" w:rsidP="00DD6BB1">
            <w:pPr>
              <w:pStyle w:val="SITabletext"/>
            </w:pPr>
            <w:r w:rsidRPr="004C4DCE">
              <w:t>Updated to meet Standards for Training Packages</w:t>
            </w:r>
            <w:r w:rsidR="00DD6BB1">
              <w:t>.</w:t>
            </w:r>
          </w:p>
          <w:p w14:paraId="19BA9FBB" w14:textId="62FDC709" w:rsidR="00CF44D2" w:rsidRPr="005C3D31" w:rsidRDefault="00CF44D2" w:rsidP="00DD6BB1">
            <w:pPr>
              <w:pStyle w:val="SITabletext"/>
            </w:pPr>
            <w:r w:rsidRPr="005E2345">
              <w:rPr>
                <w:lang w:val="en-US"/>
              </w:rPr>
              <w:t xml:space="preserve">Title changed to emphasise focus on greyhound racing.  </w:t>
            </w:r>
          </w:p>
        </w:tc>
        <w:tc>
          <w:tcPr>
            <w:tcW w:w="1960" w:type="dxa"/>
            <w:tcBorders>
              <w:top w:val="single" w:sz="4" w:space="0" w:color="auto"/>
              <w:left w:val="single" w:sz="4" w:space="0" w:color="auto"/>
              <w:bottom w:val="single" w:sz="4" w:space="0" w:color="auto"/>
              <w:right w:val="single" w:sz="4" w:space="0" w:color="auto"/>
            </w:tcBorders>
          </w:tcPr>
          <w:p w14:paraId="278E8481" w14:textId="55CB783A" w:rsidR="00CF44D2" w:rsidRPr="005C3D31" w:rsidRDefault="00CF44D2" w:rsidP="00CF44D2">
            <w:pPr>
              <w:pStyle w:val="SIText"/>
            </w:pPr>
            <w:r w:rsidRPr="004C4DCE">
              <w:t>Equivalent unit</w:t>
            </w:r>
          </w:p>
        </w:tc>
      </w:tr>
      <w:tr w:rsidR="00CF44D2" w:rsidRPr="00826982" w14:paraId="09208F2F" w14:textId="77777777" w:rsidTr="005C3D31">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7B996C81" w14:textId="79D02BD3" w:rsidR="00CF44D2" w:rsidRPr="005C3D31" w:rsidRDefault="00CF44D2" w:rsidP="00CF44D2">
            <w:pPr>
              <w:pStyle w:val="SIText"/>
            </w:pPr>
            <w:r w:rsidRPr="00912360">
              <w:rPr>
                <w:lang w:val="en-US"/>
              </w:rPr>
              <w:t xml:space="preserve">RGRSTD401A Perform duties of stipendiary steward at </w:t>
            </w:r>
            <w:r w:rsidRPr="00912360">
              <w:rPr>
                <w:lang w:val="en-US"/>
              </w:rPr>
              <w:lastRenderedPageBreak/>
              <w:t>race meetings and trials</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7F9833E0" w14:textId="77777777" w:rsidR="00CF44D2" w:rsidRDefault="00CF44D2" w:rsidP="00CF44D2">
            <w:pPr>
              <w:pStyle w:val="SITabletext"/>
            </w:pPr>
            <w:r>
              <w:lastRenderedPageBreak/>
              <w:t xml:space="preserve">RGRSTD409 Perform </w:t>
            </w:r>
          </w:p>
          <w:p w14:paraId="0D0B1A27" w14:textId="77777777" w:rsidR="00CF44D2" w:rsidRDefault="00CF44D2" w:rsidP="00CF44D2">
            <w:pPr>
              <w:pStyle w:val="SITabletext"/>
            </w:pPr>
            <w:r>
              <w:t xml:space="preserve">duties of a race day </w:t>
            </w:r>
          </w:p>
          <w:p w14:paraId="47E4878D" w14:textId="7DF714B8" w:rsidR="00CF44D2" w:rsidRPr="005C3D31" w:rsidRDefault="00CF44D2" w:rsidP="00CF44D2">
            <w:pPr>
              <w:pStyle w:val="SIText"/>
            </w:pPr>
            <w:r>
              <w:t>steward</w:t>
            </w:r>
          </w:p>
        </w:tc>
        <w:tc>
          <w:tcPr>
            <w:tcW w:w="2618" w:type="dxa"/>
            <w:tcBorders>
              <w:top w:val="single" w:sz="4" w:space="0" w:color="auto"/>
              <w:left w:val="single" w:sz="4" w:space="0" w:color="auto"/>
              <w:bottom w:val="single" w:sz="4" w:space="0" w:color="auto"/>
              <w:right w:val="single" w:sz="4" w:space="0" w:color="auto"/>
            </w:tcBorders>
          </w:tcPr>
          <w:p w14:paraId="0AE2CCC9" w14:textId="09487AD4" w:rsidR="00CF44D2" w:rsidRDefault="00CF44D2" w:rsidP="00CF44D2">
            <w:pPr>
              <w:pStyle w:val="SITabletext"/>
              <w:rPr>
                <w:lang w:val="en-US"/>
              </w:rPr>
            </w:pPr>
            <w:r w:rsidRPr="00912360">
              <w:rPr>
                <w:lang w:val="en-US"/>
              </w:rPr>
              <w:t xml:space="preserve">Updated to meet </w:t>
            </w:r>
            <w:r w:rsidR="00633358">
              <w:rPr>
                <w:lang w:val="en-US"/>
              </w:rPr>
              <w:t>Standards for Training Packages.</w:t>
            </w:r>
          </w:p>
          <w:p w14:paraId="2530FB46" w14:textId="6C827196" w:rsidR="00CF44D2" w:rsidRPr="005C3D31" w:rsidRDefault="00CF44D2" w:rsidP="00CF44D2">
            <w:pPr>
              <w:pStyle w:val="SIText"/>
            </w:pPr>
            <w:r w:rsidRPr="00912360">
              <w:rPr>
                <w:lang w:val="en-US"/>
              </w:rPr>
              <w:lastRenderedPageBreak/>
              <w:t>Code and title change to reflect outcomes of unit</w:t>
            </w:r>
            <w:r w:rsidR="00633358">
              <w:rPr>
                <w:lang w:val="en-US"/>
              </w:rPr>
              <w:t>.</w:t>
            </w:r>
          </w:p>
        </w:tc>
        <w:tc>
          <w:tcPr>
            <w:tcW w:w="1960" w:type="dxa"/>
            <w:tcBorders>
              <w:top w:val="single" w:sz="4" w:space="0" w:color="auto"/>
              <w:left w:val="single" w:sz="4" w:space="0" w:color="auto"/>
              <w:bottom w:val="single" w:sz="4" w:space="0" w:color="auto"/>
              <w:right w:val="single" w:sz="4" w:space="0" w:color="auto"/>
            </w:tcBorders>
          </w:tcPr>
          <w:p w14:paraId="6324781B" w14:textId="2C36B6D7" w:rsidR="00CF44D2" w:rsidRPr="005C3D31" w:rsidRDefault="00CF44D2" w:rsidP="00CF44D2">
            <w:pPr>
              <w:pStyle w:val="SIText"/>
            </w:pPr>
            <w:r w:rsidRPr="004C4DCE">
              <w:lastRenderedPageBreak/>
              <w:t>Equivalent unit</w:t>
            </w:r>
          </w:p>
        </w:tc>
      </w:tr>
      <w:tr w:rsidR="00CF44D2" w:rsidRPr="00826982" w14:paraId="670357CA" w14:textId="77777777" w:rsidTr="005C3D31">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4121BCB7" w14:textId="7E369A28" w:rsidR="00CF44D2" w:rsidRPr="005C3D31" w:rsidRDefault="00CF44D2" w:rsidP="00CF44D2">
            <w:pPr>
              <w:pStyle w:val="SIText"/>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46518CA0" w14:textId="0BF9BBAC" w:rsidR="00CF44D2" w:rsidRPr="005C3D31" w:rsidRDefault="00CF44D2" w:rsidP="00CF44D2">
            <w:pPr>
              <w:pStyle w:val="SIText"/>
            </w:pPr>
            <w:r w:rsidRPr="004C4DCE">
              <w:t>RGRPSG301 Rear greyhounds</w:t>
            </w:r>
          </w:p>
        </w:tc>
        <w:tc>
          <w:tcPr>
            <w:tcW w:w="2618" w:type="dxa"/>
            <w:tcBorders>
              <w:top w:val="single" w:sz="4" w:space="0" w:color="auto"/>
              <w:left w:val="single" w:sz="4" w:space="0" w:color="auto"/>
              <w:bottom w:val="single" w:sz="4" w:space="0" w:color="auto"/>
              <w:right w:val="single" w:sz="4" w:space="0" w:color="auto"/>
            </w:tcBorders>
          </w:tcPr>
          <w:p w14:paraId="06A17913" w14:textId="77777777" w:rsidR="00CF44D2" w:rsidRPr="004C4DCE" w:rsidRDefault="00CF44D2" w:rsidP="00CF44D2">
            <w:pPr>
              <w:pStyle w:val="SITabletext"/>
              <w:rPr>
                <w:lang w:val="en-US"/>
              </w:rPr>
            </w:pPr>
            <w:r w:rsidRPr="004C4DCE">
              <w:rPr>
                <w:lang w:val="en-US"/>
              </w:rPr>
              <w:t>New unit</w:t>
            </w:r>
          </w:p>
          <w:p w14:paraId="418CAF4A" w14:textId="40398239" w:rsidR="00CF44D2" w:rsidRPr="005C3D31" w:rsidRDefault="00CF44D2" w:rsidP="00CF44D2">
            <w:pPr>
              <w:pStyle w:val="SIText"/>
            </w:pPr>
          </w:p>
        </w:tc>
        <w:tc>
          <w:tcPr>
            <w:tcW w:w="1960" w:type="dxa"/>
            <w:tcBorders>
              <w:top w:val="single" w:sz="4" w:space="0" w:color="auto"/>
              <w:left w:val="single" w:sz="4" w:space="0" w:color="auto"/>
              <w:bottom w:val="single" w:sz="4" w:space="0" w:color="auto"/>
              <w:right w:val="single" w:sz="4" w:space="0" w:color="auto"/>
            </w:tcBorders>
          </w:tcPr>
          <w:p w14:paraId="4D2D8991" w14:textId="6FBA8283" w:rsidR="00CF44D2" w:rsidRPr="005C3D31" w:rsidRDefault="00CF44D2" w:rsidP="00CF44D2">
            <w:pPr>
              <w:pStyle w:val="SIText"/>
            </w:pPr>
            <w:r w:rsidRPr="004C4DCE">
              <w:rPr>
                <w:lang w:val="en-US"/>
              </w:rPr>
              <w:t>No equivalent unit</w:t>
            </w:r>
          </w:p>
        </w:tc>
      </w:tr>
      <w:tr w:rsidR="00CF44D2" w:rsidRPr="00826982" w14:paraId="0BBAC15D" w14:textId="77777777" w:rsidTr="005C3D31">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064BD19A" w14:textId="5467DB3A" w:rsidR="00CF44D2" w:rsidRPr="005C3D31" w:rsidRDefault="00CF44D2" w:rsidP="00CF44D2">
            <w:pPr>
              <w:pStyle w:val="SIText"/>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25B4C608" w14:textId="362AD9F2" w:rsidR="00CF44D2" w:rsidRPr="005C3D31" w:rsidRDefault="00CF44D2" w:rsidP="00CF44D2">
            <w:pPr>
              <w:pStyle w:val="SIText"/>
            </w:pPr>
            <w:r w:rsidRPr="004C4DCE">
              <w:t>RGRPSG305 Coordinate greyhound breeding</w:t>
            </w:r>
          </w:p>
        </w:tc>
        <w:tc>
          <w:tcPr>
            <w:tcW w:w="2618" w:type="dxa"/>
            <w:tcBorders>
              <w:top w:val="single" w:sz="4" w:space="0" w:color="auto"/>
              <w:left w:val="single" w:sz="4" w:space="0" w:color="auto"/>
              <w:bottom w:val="single" w:sz="4" w:space="0" w:color="auto"/>
              <w:right w:val="single" w:sz="4" w:space="0" w:color="auto"/>
            </w:tcBorders>
          </w:tcPr>
          <w:p w14:paraId="24F7D981" w14:textId="77777777" w:rsidR="00CF44D2" w:rsidRPr="004C4DCE" w:rsidRDefault="00CF44D2" w:rsidP="00CF44D2">
            <w:pPr>
              <w:pStyle w:val="SITabletext"/>
              <w:rPr>
                <w:lang w:val="en-US"/>
              </w:rPr>
            </w:pPr>
            <w:r w:rsidRPr="004C4DCE">
              <w:rPr>
                <w:lang w:val="en-US"/>
              </w:rPr>
              <w:t>New unit</w:t>
            </w:r>
          </w:p>
          <w:p w14:paraId="231DE684" w14:textId="13371852" w:rsidR="00CF44D2" w:rsidRPr="005C3D31" w:rsidRDefault="00CF44D2" w:rsidP="00CF44D2">
            <w:pPr>
              <w:pStyle w:val="SIText"/>
            </w:pPr>
          </w:p>
        </w:tc>
        <w:tc>
          <w:tcPr>
            <w:tcW w:w="1960" w:type="dxa"/>
            <w:tcBorders>
              <w:top w:val="single" w:sz="4" w:space="0" w:color="auto"/>
              <w:left w:val="single" w:sz="4" w:space="0" w:color="auto"/>
              <w:bottom w:val="single" w:sz="4" w:space="0" w:color="auto"/>
              <w:right w:val="single" w:sz="4" w:space="0" w:color="auto"/>
            </w:tcBorders>
          </w:tcPr>
          <w:p w14:paraId="4D2125FA" w14:textId="23083E42" w:rsidR="00CF44D2" w:rsidRPr="005C3D31" w:rsidRDefault="00CF44D2" w:rsidP="00CF44D2">
            <w:pPr>
              <w:pStyle w:val="SIText"/>
            </w:pPr>
            <w:r w:rsidRPr="004C4DCE">
              <w:rPr>
                <w:lang w:val="en-US"/>
              </w:rPr>
              <w:t>No equivalent unit</w:t>
            </w:r>
          </w:p>
        </w:tc>
      </w:tr>
      <w:tr w:rsidR="00CF44D2" w:rsidRPr="00826982" w14:paraId="47BE4EE9" w14:textId="77777777" w:rsidTr="00520CC2">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1698C296" w14:textId="22C02C37" w:rsidR="00CF44D2" w:rsidRPr="005C3D31" w:rsidRDefault="00CF44D2" w:rsidP="00CF44D2">
            <w:pPr>
              <w:pStyle w:val="SIText"/>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7D6DB800" w14:textId="2851A1EA" w:rsidR="00CF44D2" w:rsidRPr="005C3D31" w:rsidRDefault="00CF44D2" w:rsidP="00CF44D2">
            <w:pPr>
              <w:pStyle w:val="SIText"/>
            </w:pPr>
            <w:r w:rsidRPr="004C4DCE">
              <w:t>RGRPSG306 Determine care and treatment needs of</w:t>
            </w:r>
            <w:r>
              <w:t xml:space="preserve"> racing</w:t>
            </w:r>
            <w:r w:rsidRPr="004C4DCE">
              <w:t xml:space="preserve"> greyhounds</w:t>
            </w:r>
          </w:p>
        </w:tc>
        <w:tc>
          <w:tcPr>
            <w:tcW w:w="2618" w:type="dxa"/>
            <w:tcBorders>
              <w:top w:val="single" w:sz="4" w:space="0" w:color="auto"/>
              <w:left w:val="single" w:sz="4" w:space="0" w:color="auto"/>
              <w:bottom w:val="single" w:sz="4" w:space="0" w:color="auto"/>
              <w:right w:val="single" w:sz="4" w:space="0" w:color="auto"/>
            </w:tcBorders>
          </w:tcPr>
          <w:p w14:paraId="5EBD5A35" w14:textId="77777777" w:rsidR="00CF44D2" w:rsidRPr="004C4DCE" w:rsidRDefault="00CF44D2" w:rsidP="00CF44D2">
            <w:pPr>
              <w:pStyle w:val="SITabletext"/>
              <w:rPr>
                <w:lang w:val="en-US"/>
              </w:rPr>
            </w:pPr>
            <w:r w:rsidRPr="004C4DCE">
              <w:rPr>
                <w:lang w:val="en-US"/>
              </w:rPr>
              <w:t>New unit</w:t>
            </w:r>
          </w:p>
          <w:p w14:paraId="7538CB16" w14:textId="7CFDA2B3" w:rsidR="00CF44D2" w:rsidRPr="005C3D31" w:rsidRDefault="00CF44D2" w:rsidP="00CF44D2">
            <w:pPr>
              <w:pStyle w:val="SIText"/>
            </w:pPr>
          </w:p>
        </w:tc>
        <w:tc>
          <w:tcPr>
            <w:tcW w:w="1960" w:type="dxa"/>
            <w:tcBorders>
              <w:top w:val="single" w:sz="4" w:space="0" w:color="auto"/>
              <w:left w:val="single" w:sz="4" w:space="0" w:color="auto"/>
              <w:bottom w:val="single" w:sz="4" w:space="0" w:color="auto"/>
              <w:right w:val="single" w:sz="4" w:space="0" w:color="auto"/>
            </w:tcBorders>
          </w:tcPr>
          <w:p w14:paraId="1ED40B32" w14:textId="600E0327" w:rsidR="00CF44D2" w:rsidRPr="005C3D31" w:rsidRDefault="00CF44D2" w:rsidP="00CF44D2">
            <w:pPr>
              <w:pStyle w:val="SIText"/>
            </w:pPr>
            <w:r w:rsidRPr="004C4DCE">
              <w:rPr>
                <w:lang w:val="en-US"/>
              </w:rPr>
              <w:t>No equivalent unit</w:t>
            </w:r>
          </w:p>
        </w:tc>
      </w:tr>
      <w:tr w:rsidR="00CF44D2" w:rsidRPr="00826982" w14:paraId="57476CED" w14:textId="77777777" w:rsidTr="00520CC2">
        <w:trPr>
          <w:trHeight w:val="20"/>
        </w:trPr>
        <w:tc>
          <w:tcPr>
            <w:tcW w:w="2291" w:type="dxa"/>
            <w:tcBorders>
              <w:top w:val="single" w:sz="4" w:space="0" w:color="auto"/>
              <w:left w:val="single" w:sz="4" w:space="0" w:color="auto"/>
              <w:bottom w:val="single" w:sz="4" w:space="0" w:color="auto"/>
              <w:right w:val="single" w:sz="4" w:space="0" w:color="auto"/>
            </w:tcBorders>
            <w:shd w:val="clear" w:color="auto" w:fill="auto"/>
          </w:tcPr>
          <w:p w14:paraId="6AE62100" w14:textId="06583792" w:rsidR="00CF44D2" w:rsidRPr="005C3D31" w:rsidRDefault="00CF44D2" w:rsidP="00CF44D2">
            <w:pPr>
              <w:pStyle w:val="SIText"/>
            </w:pP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198CED78" w14:textId="370548B4" w:rsidR="00CF44D2" w:rsidRPr="005C3D31" w:rsidRDefault="00CF44D2" w:rsidP="00CF44D2">
            <w:pPr>
              <w:pStyle w:val="SIText"/>
            </w:pPr>
            <w:r w:rsidRPr="004C4DCE">
              <w:t>RGRPSG307 Train and race greyhounds</w:t>
            </w:r>
          </w:p>
        </w:tc>
        <w:tc>
          <w:tcPr>
            <w:tcW w:w="2618" w:type="dxa"/>
            <w:tcBorders>
              <w:top w:val="single" w:sz="4" w:space="0" w:color="auto"/>
              <w:left w:val="single" w:sz="4" w:space="0" w:color="auto"/>
              <w:bottom w:val="single" w:sz="4" w:space="0" w:color="auto"/>
              <w:right w:val="single" w:sz="4" w:space="0" w:color="auto"/>
            </w:tcBorders>
          </w:tcPr>
          <w:p w14:paraId="60C2E3ED" w14:textId="77777777" w:rsidR="00CF44D2" w:rsidRPr="004C4DCE" w:rsidRDefault="00CF44D2" w:rsidP="00CF44D2">
            <w:pPr>
              <w:pStyle w:val="SITabletext"/>
              <w:rPr>
                <w:lang w:val="en-US"/>
              </w:rPr>
            </w:pPr>
            <w:r w:rsidRPr="004C4DCE">
              <w:rPr>
                <w:lang w:val="en-US"/>
              </w:rPr>
              <w:t>New unit</w:t>
            </w:r>
          </w:p>
          <w:p w14:paraId="4E7EE0CC" w14:textId="0E7369ED" w:rsidR="00CF44D2" w:rsidRPr="005C3D31" w:rsidRDefault="00CF44D2" w:rsidP="00CF44D2">
            <w:pPr>
              <w:pStyle w:val="SIText"/>
            </w:pPr>
          </w:p>
        </w:tc>
        <w:tc>
          <w:tcPr>
            <w:tcW w:w="1960" w:type="dxa"/>
            <w:tcBorders>
              <w:top w:val="single" w:sz="4" w:space="0" w:color="auto"/>
              <w:left w:val="single" w:sz="4" w:space="0" w:color="auto"/>
              <w:bottom w:val="single" w:sz="4" w:space="0" w:color="auto"/>
              <w:right w:val="single" w:sz="4" w:space="0" w:color="auto"/>
            </w:tcBorders>
          </w:tcPr>
          <w:p w14:paraId="7482C188" w14:textId="62E0B933" w:rsidR="00CF44D2" w:rsidRPr="005C3D31" w:rsidRDefault="00CF44D2" w:rsidP="00CF44D2">
            <w:pPr>
              <w:pStyle w:val="SIText"/>
            </w:pPr>
            <w:r w:rsidRPr="004C4DCE">
              <w:rPr>
                <w:lang w:val="en-US"/>
              </w:rPr>
              <w:t>No equivalent unit</w:t>
            </w:r>
          </w:p>
        </w:tc>
      </w:tr>
      <w:tr w:rsidR="00CF44D2" w:rsidRPr="00826982" w14:paraId="1DECC4D3" w14:textId="77777777" w:rsidTr="005C3D31">
        <w:trPr>
          <w:trHeight w:val="20"/>
        </w:trPr>
        <w:tc>
          <w:tcPr>
            <w:tcW w:w="2291" w:type="dxa"/>
            <w:tcBorders>
              <w:top w:val="nil"/>
              <w:left w:val="single" w:sz="4" w:space="0" w:color="auto"/>
              <w:bottom w:val="single" w:sz="4" w:space="0" w:color="auto"/>
              <w:right w:val="single" w:sz="4" w:space="0" w:color="auto"/>
            </w:tcBorders>
            <w:shd w:val="clear" w:color="auto" w:fill="auto"/>
          </w:tcPr>
          <w:p w14:paraId="6A2A96F0" w14:textId="587B9924" w:rsidR="00CF44D2" w:rsidRPr="005C3D31" w:rsidRDefault="00CF44D2" w:rsidP="00CF44D2">
            <w:pPr>
              <w:pStyle w:val="SIText"/>
            </w:pPr>
          </w:p>
        </w:tc>
        <w:tc>
          <w:tcPr>
            <w:tcW w:w="2280" w:type="dxa"/>
            <w:tcBorders>
              <w:top w:val="nil"/>
              <w:left w:val="single" w:sz="4" w:space="0" w:color="auto"/>
              <w:bottom w:val="single" w:sz="4" w:space="0" w:color="auto"/>
              <w:right w:val="single" w:sz="4" w:space="0" w:color="auto"/>
            </w:tcBorders>
            <w:shd w:val="clear" w:color="auto" w:fill="auto"/>
          </w:tcPr>
          <w:p w14:paraId="7EED6307" w14:textId="1212831C" w:rsidR="00CF44D2" w:rsidRPr="005C3D31" w:rsidRDefault="00CF44D2" w:rsidP="00CF44D2">
            <w:pPr>
              <w:pStyle w:val="SIText"/>
            </w:pPr>
            <w:r w:rsidRPr="004C4DCE">
              <w:t>RGRPSG308 Whelp greyhounds</w:t>
            </w:r>
          </w:p>
        </w:tc>
        <w:tc>
          <w:tcPr>
            <w:tcW w:w="2618" w:type="dxa"/>
            <w:tcBorders>
              <w:top w:val="nil"/>
              <w:left w:val="single" w:sz="4" w:space="0" w:color="auto"/>
              <w:bottom w:val="single" w:sz="4" w:space="0" w:color="auto"/>
              <w:right w:val="single" w:sz="4" w:space="0" w:color="auto"/>
            </w:tcBorders>
          </w:tcPr>
          <w:p w14:paraId="6B3C96B8" w14:textId="77777777" w:rsidR="00CF44D2" w:rsidRPr="004C4DCE" w:rsidRDefault="00CF44D2" w:rsidP="00CF44D2">
            <w:pPr>
              <w:pStyle w:val="SITabletext"/>
              <w:rPr>
                <w:lang w:val="en-US"/>
              </w:rPr>
            </w:pPr>
            <w:r w:rsidRPr="004C4DCE">
              <w:rPr>
                <w:lang w:val="en-US"/>
              </w:rPr>
              <w:t>New unit</w:t>
            </w:r>
          </w:p>
          <w:p w14:paraId="73FD0EAF" w14:textId="3F8BF559" w:rsidR="00CF44D2" w:rsidRPr="005C3D31" w:rsidRDefault="00CF44D2" w:rsidP="00CF44D2">
            <w:pPr>
              <w:pStyle w:val="SIText"/>
            </w:pPr>
          </w:p>
        </w:tc>
        <w:tc>
          <w:tcPr>
            <w:tcW w:w="1960" w:type="dxa"/>
            <w:tcBorders>
              <w:top w:val="nil"/>
              <w:left w:val="single" w:sz="4" w:space="0" w:color="auto"/>
              <w:bottom w:val="single" w:sz="4" w:space="0" w:color="auto"/>
              <w:right w:val="single" w:sz="4" w:space="0" w:color="auto"/>
            </w:tcBorders>
          </w:tcPr>
          <w:p w14:paraId="4E293540" w14:textId="55EAEB4F" w:rsidR="00CF44D2" w:rsidRPr="005C3D31" w:rsidRDefault="00CF44D2" w:rsidP="00CF44D2">
            <w:pPr>
              <w:pStyle w:val="SIText"/>
            </w:pPr>
            <w:r w:rsidRPr="004C4DCE">
              <w:rPr>
                <w:lang w:val="en-US"/>
              </w:rPr>
              <w:t>No equivalent unit</w:t>
            </w:r>
          </w:p>
        </w:tc>
      </w:tr>
      <w:tr w:rsidR="00CF44D2" w:rsidRPr="00826982" w14:paraId="0903ECB5" w14:textId="77777777" w:rsidTr="005C3D31">
        <w:trPr>
          <w:trHeight w:val="20"/>
        </w:trPr>
        <w:tc>
          <w:tcPr>
            <w:tcW w:w="2291" w:type="dxa"/>
            <w:tcBorders>
              <w:top w:val="nil"/>
              <w:left w:val="single" w:sz="4" w:space="0" w:color="auto"/>
              <w:bottom w:val="single" w:sz="4" w:space="0" w:color="auto"/>
              <w:right w:val="single" w:sz="4" w:space="0" w:color="auto"/>
            </w:tcBorders>
            <w:shd w:val="clear" w:color="auto" w:fill="auto"/>
          </w:tcPr>
          <w:p w14:paraId="53793813" w14:textId="77777777" w:rsidR="00CF44D2" w:rsidRPr="005C3D31" w:rsidRDefault="00CF44D2" w:rsidP="00CF44D2">
            <w:pPr>
              <w:pStyle w:val="SIText"/>
            </w:pPr>
          </w:p>
        </w:tc>
        <w:tc>
          <w:tcPr>
            <w:tcW w:w="2280" w:type="dxa"/>
            <w:tcBorders>
              <w:top w:val="nil"/>
              <w:left w:val="single" w:sz="4" w:space="0" w:color="auto"/>
              <w:bottom w:val="single" w:sz="4" w:space="0" w:color="auto"/>
              <w:right w:val="single" w:sz="4" w:space="0" w:color="auto"/>
            </w:tcBorders>
            <w:shd w:val="clear" w:color="auto" w:fill="auto"/>
          </w:tcPr>
          <w:p w14:paraId="6C691AC6" w14:textId="769C8EC7" w:rsidR="00CF44D2" w:rsidRPr="004C4DCE" w:rsidRDefault="00CF44D2" w:rsidP="00CF44D2">
            <w:pPr>
              <w:pStyle w:val="SIText"/>
            </w:pPr>
            <w:r w:rsidRPr="004C4DCE">
              <w:t>RGRPSG309 Educate a greyhound</w:t>
            </w:r>
          </w:p>
        </w:tc>
        <w:tc>
          <w:tcPr>
            <w:tcW w:w="2618" w:type="dxa"/>
            <w:tcBorders>
              <w:top w:val="nil"/>
              <w:left w:val="single" w:sz="4" w:space="0" w:color="auto"/>
              <w:bottom w:val="single" w:sz="4" w:space="0" w:color="auto"/>
              <w:right w:val="single" w:sz="4" w:space="0" w:color="auto"/>
            </w:tcBorders>
          </w:tcPr>
          <w:p w14:paraId="6F1E5CE1" w14:textId="77777777" w:rsidR="00CF44D2" w:rsidRPr="004C4DCE" w:rsidRDefault="00CF44D2" w:rsidP="00CF44D2">
            <w:pPr>
              <w:pStyle w:val="SITabletext"/>
              <w:rPr>
                <w:lang w:val="en-US"/>
              </w:rPr>
            </w:pPr>
            <w:r w:rsidRPr="004C4DCE">
              <w:rPr>
                <w:lang w:val="en-US"/>
              </w:rPr>
              <w:t>New unit</w:t>
            </w:r>
          </w:p>
          <w:p w14:paraId="17351106" w14:textId="77777777" w:rsidR="00CF44D2" w:rsidRPr="004C4DCE" w:rsidRDefault="00CF44D2" w:rsidP="00CF44D2">
            <w:pPr>
              <w:rPr>
                <w:lang w:val="en-US"/>
              </w:rPr>
            </w:pPr>
          </w:p>
        </w:tc>
        <w:tc>
          <w:tcPr>
            <w:tcW w:w="1960" w:type="dxa"/>
            <w:tcBorders>
              <w:top w:val="nil"/>
              <w:left w:val="single" w:sz="4" w:space="0" w:color="auto"/>
              <w:bottom w:val="single" w:sz="4" w:space="0" w:color="auto"/>
              <w:right w:val="single" w:sz="4" w:space="0" w:color="auto"/>
            </w:tcBorders>
          </w:tcPr>
          <w:p w14:paraId="69DAC6A7" w14:textId="7ADE15DA" w:rsidR="00CF44D2" w:rsidRPr="004C4DCE" w:rsidRDefault="00CF44D2" w:rsidP="00CF44D2">
            <w:pPr>
              <w:pStyle w:val="SIText"/>
              <w:rPr>
                <w:lang w:val="en-US"/>
              </w:rPr>
            </w:pPr>
            <w:r w:rsidRPr="004C4DCE">
              <w:rPr>
                <w:lang w:val="en-US"/>
              </w:rPr>
              <w:t>No equivalent unit</w:t>
            </w:r>
          </w:p>
        </w:tc>
      </w:tr>
    </w:tbl>
    <w:p w14:paraId="3AA91E90" w14:textId="77777777" w:rsidR="001717E5" w:rsidRPr="00EC43FA" w:rsidRDefault="001717E5" w:rsidP="001717E5"/>
    <w:p w14:paraId="5DD75959" w14:textId="77777777" w:rsidR="002464B1" w:rsidRDefault="002464B1" w:rsidP="002464B1">
      <w:pPr>
        <w:pStyle w:val="Heading2"/>
      </w:pPr>
      <w:r>
        <w:t xml:space="preserve">d. </w:t>
      </w:r>
      <w:r w:rsidR="00676B08" w:rsidRPr="008959D5">
        <w:t xml:space="preserve">Credit arrangements </w:t>
      </w:r>
    </w:p>
    <w:p w14:paraId="298B9A3A" w14:textId="77777777" w:rsidR="00E1720D" w:rsidRPr="00E1720D" w:rsidRDefault="00E1720D" w:rsidP="00E172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197"/>
        <w:gridCol w:w="3202"/>
      </w:tblGrid>
      <w:tr w:rsidR="006724E2" w:rsidRPr="00963A46" w14:paraId="17F93E97" w14:textId="77777777" w:rsidTr="003A1EEE">
        <w:tc>
          <w:tcPr>
            <w:tcW w:w="5000" w:type="pct"/>
            <w:gridSpan w:val="3"/>
            <w:shd w:val="clear" w:color="auto" w:fill="auto"/>
          </w:tcPr>
          <w:p w14:paraId="6BA87650" w14:textId="01ECF616" w:rsidR="006724E2" w:rsidRDefault="006724E2" w:rsidP="003A1EEE">
            <w:pPr>
              <w:pStyle w:val="SITextHeading2"/>
            </w:pPr>
            <w:r>
              <w:t xml:space="preserve">Credit arrangements for </w:t>
            </w:r>
            <w:r w:rsidR="007D5A8E">
              <w:rPr>
                <w:i/>
              </w:rPr>
              <w:t>RGR Racing</w:t>
            </w:r>
            <w:r w:rsidR="007D5A8E" w:rsidRPr="00EA2418">
              <w:rPr>
                <w:i/>
              </w:rPr>
              <w:t xml:space="preserve"> </w:t>
            </w:r>
            <w:r>
              <w:t>Training Package Version 1.0</w:t>
            </w:r>
          </w:p>
          <w:p w14:paraId="38CFD3B3" w14:textId="77777777" w:rsidR="006724E2" w:rsidRPr="00435672" w:rsidRDefault="006724E2" w:rsidP="003A1EEE"/>
        </w:tc>
      </w:tr>
      <w:tr w:rsidR="006724E2" w:rsidRPr="00963A46" w14:paraId="63F12C25" w14:textId="77777777" w:rsidTr="00E1720D">
        <w:trPr>
          <w:trHeight w:val="656"/>
        </w:trPr>
        <w:tc>
          <w:tcPr>
            <w:tcW w:w="1451" w:type="pct"/>
            <w:shd w:val="clear" w:color="auto" w:fill="auto"/>
          </w:tcPr>
          <w:p w14:paraId="4FE2E20C" w14:textId="77777777" w:rsidR="006724E2" w:rsidRDefault="006724E2" w:rsidP="003A1EEE">
            <w:pPr>
              <w:pStyle w:val="SITextHeading2"/>
            </w:pPr>
            <w:r>
              <w:t>Qualification Code</w:t>
            </w:r>
          </w:p>
        </w:tc>
        <w:tc>
          <w:tcPr>
            <w:tcW w:w="1773" w:type="pct"/>
            <w:shd w:val="clear" w:color="auto" w:fill="auto"/>
          </w:tcPr>
          <w:p w14:paraId="4E06D33B" w14:textId="77777777" w:rsidR="006724E2" w:rsidRDefault="006724E2" w:rsidP="003A1EEE">
            <w:pPr>
              <w:pStyle w:val="SITextHeading2"/>
            </w:pPr>
            <w:r>
              <w:t>Qualification Title</w:t>
            </w:r>
          </w:p>
        </w:tc>
        <w:tc>
          <w:tcPr>
            <w:tcW w:w="1776" w:type="pct"/>
            <w:shd w:val="clear" w:color="auto" w:fill="auto"/>
          </w:tcPr>
          <w:p w14:paraId="76E25559" w14:textId="77777777" w:rsidR="006724E2" w:rsidRPr="009D0DD5" w:rsidRDefault="006724E2" w:rsidP="003A1EEE">
            <w:pPr>
              <w:pStyle w:val="SITextHeading2"/>
            </w:pPr>
            <w:r>
              <w:t>Credit Arrangement Details</w:t>
            </w:r>
          </w:p>
        </w:tc>
      </w:tr>
      <w:tr w:rsidR="005C3D31" w:rsidRPr="00963A46" w14:paraId="670734A9" w14:textId="77777777" w:rsidTr="00E1720D">
        <w:trPr>
          <w:trHeight w:val="1232"/>
        </w:trPr>
        <w:tc>
          <w:tcPr>
            <w:tcW w:w="1451" w:type="pct"/>
            <w:shd w:val="clear" w:color="auto" w:fill="auto"/>
          </w:tcPr>
          <w:p w14:paraId="3637682D" w14:textId="05B93813" w:rsidR="005C3D31" w:rsidRPr="009D0DD5" w:rsidRDefault="005C3D31" w:rsidP="005C3D31">
            <w:pPr>
              <w:pStyle w:val="SIText"/>
            </w:pPr>
            <w:r w:rsidRPr="005C3D31">
              <w:t>RGR20117  </w:t>
            </w:r>
          </w:p>
        </w:tc>
        <w:tc>
          <w:tcPr>
            <w:tcW w:w="1773" w:type="pct"/>
            <w:shd w:val="clear" w:color="auto" w:fill="auto"/>
          </w:tcPr>
          <w:p w14:paraId="06A44CEF" w14:textId="439BCB6B" w:rsidR="005C3D31" w:rsidRPr="009D0DD5" w:rsidRDefault="005C3D31" w:rsidP="005C3D31">
            <w:pPr>
              <w:pStyle w:val="SIText"/>
            </w:pPr>
            <w:r w:rsidRPr="005C3D31">
              <w:t>Certificate II in Racing (Greyhound)</w:t>
            </w:r>
          </w:p>
        </w:tc>
        <w:tc>
          <w:tcPr>
            <w:tcW w:w="1776" w:type="pct"/>
            <w:shd w:val="clear" w:color="auto" w:fill="auto"/>
          </w:tcPr>
          <w:p w14:paraId="68282458" w14:textId="17F589A7" w:rsidR="005C3D31" w:rsidRPr="009D0DD5" w:rsidRDefault="005C3D31" w:rsidP="005C3D31">
            <w:pPr>
              <w:pStyle w:val="SIText"/>
            </w:pPr>
            <w:r w:rsidRPr="009D0DD5">
              <w:t xml:space="preserve">At the time of endorsement of this </w:t>
            </w:r>
            <w:r>
              <w:t>t</w:t>
            </w:r>
            <w:r w:rsidRPr="009D0DD5">
              <w:t>raining package, no national credit arrangements exist</w:t>
            </w:r>
          </w:p>
        </w:tc>
      </w:tr>
      <w:tr w:rsidR="005C3D31" w:rsidRPr="00963A46" w14:paraId="25A1BAB6" w14:textId="77777777" w:rsidTr="00E1720D">
        <w:trPr>
          <w:trHeight w:val="1232"/>
        </w:trPr>
        <w:tc>
          <w:tcPr>
            <w:tcW w:w="1451" w:type="pct"/>
            <w:shd w:val="clear" w:color="auto" w:fill="auto"/>
          </w:tcPr>
          <w:p w14:paraId="0AE11B37" w14:textId="4AD7A515" w:rsidR="005C3D31" w:rsidRDefault="005C3D31" w:rsidP="005C3D31">
            <w:pPr>
              <w:pStyle w:val="SIText"/>
            </w:pPr>
            <w:r w:rsidRPr="005C3D31">
              <w:t xml:space="preserve">RGR30117 </w:t>
            </w:r>
          </w:p>
        </w:tc>
        <w:tc>
          <w:tcPr>
            <w:tcW w:w="1773" w:type="pct"/>
            <w:shd w:val="clear" w:color="auto" w:fill="auto"/>
          </w:tcPr>
          <w:p w14:paraId="78DDD056" w14:textId="4DE4EEF8" w:rsidR="005C3D31" w:rsidRDefault="005C3D31" w:rsidP="005C3D31">
            <w:pPr>
              <w:pStyle w:val="SIText"/>
            </w:pPr>
            <w:r w:rsidRPr="005C3D31">
              <w:t>Certificate III in Racing (Greyhound)</w:t>
            </w:r>
          </w:p>
        </w:tc>
        <w:tc>
          <w:tcPr>
            <w:tcW w:w="1776" w:type="pct"/>
            <w:shd w:val="clear" w:color="auto" w:fill="auto"/>
          </w:tcPr>
          <w:p w14:paraId="708E7EC2" w14:textId="3846711E" w:rsidR="005C3D31" w:rsidRPr="009D0DD5" w:rsidRDefault="005C3D31" w:rsidP="005C3D31">
            <w:pPr>
              <w:pStyle w:val="SIText"/>
            </w:pPr>
            <w:r w:rsidRPr="009D0DD5">
              <w:t xml:space="preserve">At the time of endorsement of this </w:t>
            </w:r>
            <w:r>
              <w:t>t</w:t>
            </w:r>
            <w:r w:rsidRPr="009D0DD5">
              <w:t>raining package, no national credit arrangements exist</w:t>
            </w:r>
          </w:p>
        </w:tc>
      </w:tr>
    </w:tbl>
    <w:p w14:paraId="1A7C186E" w14:textId="77777777" w:rsidR="008959D5" w:rsidRDefault="008959D5">
      <w:pPr>
        <w:rPr>
          <w:rFonts w:ascii="Calibri" w:eastAsia="Times New Roman" w:hAnsi="Calibri" w:cs="Times New Roman"/>
          <w:iCs/>
          <w:color w:val="FF0000"/>
        </w:rPr>
      </w:pPr>
      <w:r>
        <w:rPr>
          <w:iCs/>
          <w:color w:val="FF0000"/>
        </w:rPr>
        <w:br w:type="page"/>
      </w:r>
    </w:p>
    <w:p w14:paraId="25C1F00E" w14:textId="77777777" w:rsidR="008959D5" w:rsidRDefault="004012A7" w:rsidP="008959D5">
      <w:pPr>
        <w:pStyle w:val="Heading1"/>
        <w:rPr>
          <w:noProof/>
        </w:rPr>
      </w:pPr>
      <w:bookmarkStart w:id="19" w:name="_Toc474060373"/>
      <w:bookmarkStart w:id="20" w:name="_Toc487114698"/>
      <w:r>
        <w:rPr>
          <w:noProof/>
        </w:rPr>
        <w:lastRenderedPageBreak/>
        <w:t>Appendix 2</w:t>
      </w:r>
      <w:r w:rsidR="008959D5" w:rsidRPr="00A852AE">
        <w:rPr>
          <w:noProof/>
        </w:rPr>
        <w:t xml:space="preserve">: </w:t>
      </w:r>
      <w:bookmarkEnd w:id="19"/>
      <w:r w:rsidR="007A7C68">
        <w:rPr>
          <w:noProof/>
        </w:rPr>
        <w:t>Industry</w:t>
      </w:r>
      <w:r w:rsidR="005F75F8">
        <w:rPr>
          <w:noProof/>
        </w:rPr>
        <w:t xml:space="preserve"> support</w:t>
      </w:r>
      <w:bookmarkEnd w:id="20"/>
    </w:p>
    <w:p w14:paraId="1C23167D" w14:textId="77777777" w:rsidR="00B4721B" w:rsidRPr="00B4721B" w:rsidRDefault="00B4721B" w:rsidP="00B4721B">
      <w:pPr>
        <w:keepNext/>
        <w:keepLines/>
        <w:spacing w:before="360" w:after="60" w:line="240" w:lineRule="auto"/>
        <w:outlineLvl w:val="1"/>
        <w:rPr>
          <w:rFonts w:ascii="Century Gothic" w:eastAsiaTheme="majorEastAsia" w:hAnsi="Century Gothic" w:cstheme="majorBidi"/>
          <w:b/>
          <w:sz w:val="28"/>
          <w:szCs w:val="26"/>
        </w:rPr>
      </w:pPr>
      <w:r w:rsidRPr="00B4721B">
        <w:rPr>
          <w:rFonts w:ascii="Century Gothic" w:eastAsiaTheme="majorEastAsia" w:hAnsi="Century Gothic" w:cstheme="majorBidi"/>
          <w:b/>
          <w:sz w:val="28"/>
          <w:szCs w:val="26"/>
        </w:rPr>
        <w:t>Technical Advisory Committee</w:t>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3004"/>
        <w:gridCol w:w="6012"/>
      </w:tblGrid>
      <w:tr w:rsidR="00B4721B" w:rsidRPr="00B4721B" w14:paraId="18011093" w14:textId="77777777" w:rsidTr="00C97232">
        <w:tc>
          <w:tcPr>
            <w:tcW w:w="1666" w:type="pct"/>
            <w:shd w:val="clear" w:color="auto" w:fill="F2F2F2" w:themeFill="background1" w:themeFillShade="F2"/>
          </w:tcPr>
          <w:p w14:paraId="0922853E" w14:textId="77777777" w:rsidR="00B4721B" w:rsidRPr="00B4721B" w:rsidRDefault="00B4721B" w:rsidP="00B4721B">
            <w:pPr>
              <w:widowControl w:val="0"/>
              <w:spacing w:before="120" w:after="120"/>
              <w:rPr>
                <w:rFonts w:ascii="Arial" w:hAnsi="Arial" w:cs="Arial"/>
                <w:b/>
                <w:color w:val="000000" w:themeColor="text1"/>
              </w:rPr>
            </w:pPr>
            <w:r w:rsidRPr="00B4721B">
              <w:rPr>
                <w:rFonts w:ascii="Arial" w:hAnsi="Arial" w:cs="Arial"/>
                <w:b/>
                <w:color w:val="000000" w:themeColor="text1"/>
              </w:rPr>
              <w:t>Name</w:t>
            </w:r>
          </w:p>
        </w:tc>
        <w:tc>
          <w:tcPr>
            <w:tcW w:w="3334" w:type="pct"/>
            <w:shd w:val="clear" w:color="auto" w:fill="F2F2F2" w:themeFill="background1" w:themeFillShade="F2"/>
          </w:tcPr>
          <w:p w14:paraId="0C5E481C" w14:textId="77777777" w:rsidR="00B4721B" w:rsidRPr="00B4721B" w:rsidRDefault="00B4721B" w:rsidP="00B4721B">
            <w:pPr>
              <w:widowControl w:val="0"/>
              <w:spacing w:before="120" w:after="120"/>
              <w:rPr>
                <w:rFonts w:ascii="Arial" w:hAnsi="Arial" w:cs="Arial"/>
                <w:b/>
                <w:color w:val="000000" w:themeColor="text1"/>
              </w:rPr>
            </w:pPr>
            <w:r w:rsidRPr="00B4721B">
              <w:rPr>
                <w:rFonts w:ascii="Arial" w:hAnsi="Arial" w:cs="Arial"/>
                <w:b/>
                <w:color w:val="000000" w:themeColor="text1"/>
              </w:rPr>
              <w:t>Organisation</w:t>
            </w:r>
          </w:p>
        </w:tc>
      </w:tr>
      <w:tr w:rsidR="001155E8" w:rsidRPr="00B4721B" w14:paraId="294E67C0" w14:textId="77777777" w:rsidTr="00C97232">
        <w:tc>
          <w:tcPr>
            <w:tcW w:w="1666" w:type="pct"/>
          </w:tcPr>
          <w:p w14:paraId="7BE585EE" w14:textId="47A6E7CC" w:rsidR="001155E8" w:rsidRPr="00E611CC" w:rsidRDefault="001155E8" w:rsidP="00E611CC">
            <w:pPr>
              <w:pStyle w:val="SITabletext"/>
            </w:pPr>
            <w:r w:rsidRPr="00E611CC">
              <w:t>Cecelia Huynh</w:t>
            </w:r>
          </w:p>
        </w:tc>
        <w:tc>
          <w:tcPr>
            <w:tcW w:w="3334" w:type="pct"/>
          </w:tcPr>
          <w:p w14:paraId="2F4FF3F2" w14:textId="69175227" w:rsidR="001155E8" w:rsidRPr="00E611CC" w:rsidRDefault="001155E8" w:rsidP="00E611CC">
            <w:pPr>
              <w:pStyle w:val="SITabletext"/>
            </w:pPr>
            <w:r w:rsidRPr="00E611CC">
              <w:t>Greyhound Racing NSW</w:t>
            </w:r>
          </w:p>
        </w:tc>
      </w:tr>
      <w:tr w:rsidR="001155E8" w:rsidRPr="00B4721B" w14:paraId="0DAFA3CC" w14:textId="77777777" w:rsidTr="00C97232">
        <w:tc>
          <w:tcPr>
            <w:tcW w:w="1666" w:type="pct"/>
          </w:tcPr>
          <w:p w14:paraId="336EA988" w14:textId="18EB287C" w:rsidR="001155E8" w:rsidRPr="00E611CC" w:rsidRDefault="001155E8" w:rsidP="00E611CC">
            <w:pPr>
              <w:pStyle w:val="SITabletext"/>
            </w:pPr>
            <w:r w:rsidRPr="00E611CC">
              <w:t>Elizabeth Arnott</w:t>
            </w:r>
          </w:p>
        </w:tc>
        <w:tc>
          <w:tcPr>
            <w:tcW w:w="3334" w:type="pct"/>
          </w:tcPr>
          <w:p w14:paraId="376A8CFD" w14:textId="23AD9899" w:rsidR="001155E8" w:rsidRPr="00E611CC" w:rsidRDefault="00BB3446" w:rsidP="00E611CC">
            <w:pPr>
              <w:pStyle w:val="SITabletext"/>
            </w:pPr>
            <w:r w:rsidRPr="00E611CC">
              <w:t>Independent</w:t>
            </w:r>
          </w:p>
        </w:tc>
      </w:tr>
      <w:tr w:rsidR="001155E8" w:rsidRPr="00B4721B" w14:paraId="55F4AC52" w14:textId="77777777" w:rsidTr="00C97232">
        <w:tc>
          <w:tcPr>
            <w:tcW w:w="1666" w:type="pct"/>
          </w:tcPr>
          <w:p w14:paraId="0323072B" w14:textId="6F0BEEDF" w:rsidR="001155E8" w:rsidRPr="00E611CC" w:rsidRDefault="001155E8" w:rsidP="00E611CC">
            <w:pPr>
              <w:pStyle w:val="SITabletext"/>
            </w:pPr>
            <w:r w:rsidRPr="00E611CC">
              <w:t>Georgina Caspar</w:t>
            </w:r>
          </w:p>
        </w:tc>
        <w:tc>
          <w:tcPr>
            <w:tcW w:w="3334" w:type="pct"/>
          </w:tcPr>
          <w:p w14:paraId="71D6BBEF" w14:textId="37D7C471" w:rsidR="001155E8" w:rsidRPr="00E611CC" w:rsidRDefault="001155E8" w:rsidP="00E611CC">
            <w:pPr>
              <w:pStyle w:val="SITabletext"/>
            </w:pPr>
            <w:r w:rsidRPr="00E611CC">
              <w:t>Greyhound Racing NSW</w:t>
            </w:r>
          </w:p>
        </w:tc>
      </w:tr>
      <w:tr w:rsidR="001155E8" w:rsidRPr="00B4721B" w14:paraId="7E6B837A" w14:textId="77777777" w:rsidTr="00C97232">
        <w:tc>
          <w:tcPr>
            <w:tcW w:w="1666" w:type="pct"/>
          </w:tcPr>
          <w:p w14:paraId="3FEF0C9D" w14:textId="56501319" w:rsidR="001155E8" w:rsidRPr="00E611CC" w:rsidRDefault="001155E8" w:rsidP="00E611CC">
            <w:pPr>
              <w:pStyle w:val="SITabletext"/>
            </w:pPr>
            <w:r w:rsidRPr="00E611CC">
              <w:t>Heather Villinger</w:t>
            </w:r>
          </w:p>
        </w:tc>
        <w:tc>
          <w:tcPr>
            <w:tcW w:w="3334" w:type="pct"/>
          </w:tcPr>
          <w:p w14:paraId="50C3B109" w14:textId="58F98457" w:rsidR="001155E8" w:rsidRPr="00E611CC" w:rsidRDefault="001155E8" w:rsidP="00E611CC">
            <w:pPr>
              <w:pStyle w:val="SITabletext"/>
            </w:pPr>
            <w:r w:rsidRPr="00E611CC">
              <w:t>Greyhounds Australasia</w:t>
            </w:r>
          </w:p>
        </w:tc>
      </w:tr>
      <w:tr w:rsidR="001155E8" w:rsidRPr="00B4721B" w14:paraId="45DD9538" w14:textId="77777777" w:rsidTr="00C97232">
        <w:tc>
          <w:tcPr>
            <w:tcW w:w="1666" w:type="pct"/>
          </w:tcPr>
          <w:p w14:paraId="7D9FDE05" w14:textId="62BC8827" w:rsidR="001155E8" w:rsidRPr="00E611CC" w:rsidRDefault="001155E8" w:rsidP="00E611CC">
            <w:pPr>
              <w:pStyle w:val="SITabletext"/>
            </w:pPr>
            <w:r w:rsidRPr="00E611CC">
              <w:t>Jane McNicholl</w:t>
            </w:r>
          </w:p>
        </w:tc>
        <w:tc>
          <w:tcPr>
            <w:tcW w:w="3334" w:type="pct"/>
          </w:tcPr>
          <w:p w14:paraId="79156C03" w14:textId="1260217E" w:rsidR="001155E8" w:rsidRPr="00E611CC" w:rsidRDefault="00BB3446" w:rsidP="00E611CC">
            <w:pPr>
              <w:pStyle w:val="SITabletext"/>
            </w:pPr>
            <w:r w:rsidRPr="00E611CC">
              <w:t>Independent</w:t>
            </w:r>
          </w:p>
        </w:tc>
      </w:tr>
      <w:tr w:rsidR="001155E8" w:rsidRPr="00B4721B" w14:paraId="55CEA364" w14:textId="77777777" w:rsidTr="00C97232">
        <w:tc>
          <w:tcPr>
            <w:tcW w:w="1666" w:type="pct"/>
          </w:tcPr>
          <w:p w14:paraId="60B24EFF" w14:textId="75C03D5F" w:rsidR="001155E8" w:rsidRPr="00E611CC" w:rsidRDefault="001155E8" w:rsidP="00E611CC">
            <w:pPr>
              <w:pStyle w:val="SITabletext"/>
            </w:pPr>
            <w:r w:rsidRPr="00E611CC">
              <w:t>Karen Dawson</w:t>
            </w:r>
          </w:p>
        </w:tc>
        <w:tc>
          <w:tcPr>
            <w:tcW w:w="3334" w:type="pct"/>
          </w:tcPr>
          <w:p w14:paraId="338D7BAE" w14:textId="6AFF535B" w:rsidR="001155E8" w:rsidRPr="00E611CC" w:rsidRDefault="001155E8" w:rsidP="00E611CC">
            <w:pPr>
              <w:pStyle w:val="SITabletext"/>
            </w:pPr>
            <w:r w:rsidRPr="00E611CC">
              <w:t>Australian Greyhound Veterinary Association</w:t>
            </w:r>
          </w:p>
        </w:tc>
      </w:tr>
      <w:tr w:rsidR="00F2058E" w:rsidRPr="00B4721B" w14:paraId="6B0E23CC" w14:textId="77777777" w:rsidTr="00C97232">
        <w:tc>
          <w:tcPr>
            <w:tcW w:w="1666" w:type="pct"/>
          </w:tcPr>
          <w:p w14:paraId="735F23B8" w14:textId="7DCDB255" w:rsidR="00F2058E" w:rsidRPr="00E611CC" w:rsidRDefault="00F2058E" w:rsidP="00E611CC">
            <w:pPr>
              <w:pStyle w:val="SITabletext"/>
            </w:pPr>
            <w:r w:rsidRPr="00E611CC">
              <w:t xml:space="preserve">Paul Marks </w:t>
            </w:r>
          </w:p>
        </w:tc>
        <w:tc>
          <w:tcPr>
            <w:tcW w:w="3334" w:type="pct"/>
          </w:tcPr>
          <w:p w14:paraId="23EA355E" w14:textId="573F5805" w:rsidR="00F2058E" w:rsidRPr="00E611CC" w:rsidRDefault="00F2058E" w:rsidP="00E611CC">
            <w:pPr>
              <w:pStyle w:val="SITabletext"/>
            </w:pPr>
            <w:r w:rsidRPr="00E611CC">
              <w:t>Greyhound Racing NSW</w:t>
            </w:r>
          </w:p>
        </w:tc>
      </w:tr>
      <w:tr w:rsidR="00F2058E" w:rsidRPr="00B4721B" w14:paraId="3E7F4773" w14:textId="77777777" w:rsidTr="00C97232">
        <w:tc>
          <w:tcPr>
            <w:tcW w:w="1666" w:type="pct"/>
          </w:tcPr>
          <w:p w14:paraId="5DCA5BDD" w14:textId="0C4CFE0E" w:rsidR="00F2058E" w:rsidRPr="00E611CC" w:rsidRDefault="00F2058E" w:rsidP="00E611CC">
            <w:pPr>
              <w:pStyle w:val="SITabletext"/>
            </w:pPr>
            <w:r w:rsidRPr="00E611CC">
              <w:t>Peter Wesley</w:t>
            </w:r>
          </w:p>
        </w:tc>
        <w:tc>
          <w:tcPr>
            <w:tcW w:w="3334" w:type="pct"/>
          </w:tcPr>
          <w:p w14:paraId="37331A28" w14:textId="00BB0ECF" w:rsidR="00F2058E" w:rsidRPr="00E611CC" w:rsidRDefault="00F2058E" w:rsidP="00E611CC">
            <w:pPr>
              <w:pStyle w:val="SITabletext"/>
            </w:pPr>
            <w:r w:rsidRPr="00E611CC">
              <w:t>TasRacing</w:t>
            </w:r>
          </w:p>
        </w:tc>
      </w:tr>
      <w:tr w:rsidR="00F2058E" w:rsidRPr="00B4721B" w14:paraId="51EC4E34" w14:textId="77777777" w:rsidTr="00C97232">
        <w:tc>
          <w:tcPr>
            <w:tcW w:w="1666" w:type="pct"/>
          </w:tcPr>
          <w:p w14:paraId="3CB34B16" w14:textId="41F97E9E" w:rsidR="00F2058E" w:rsidRPr="00E611CC" w:rsidRDefault="00F2058E" w:rsidP="00E611CC">
            <w:pPr>
              <w:pStyle w:val="SITabletext"/>
            </w:pPr>
            <w:r w:rsidRPr="00E611CC">
              <w:t>Peter Davis</w:t>
            </w:r>
          </w:p>
        </w:tc>
        <w:tc>
          <w:tcPr>
            <w:tcW w:w="3334" w:type="pct"/>
          </w:tcPr>
          <w:p w14:paraId="4554667B" w14:textId="301391E3" w:rsidR="00F2058E" w:rsidRPr="00E611CC" w:rsidRDefault="00BB3446" w:rsidP="00E611CC">
            <w:pPr>
              <w:pStyle w:val="SITabletext"/>
            </w:pPr>
            <w:r w:rsidRPr="00E611CC">
              <w:t>Independent</w:t>
            </w:r>
          </w:p>
        </w:tc>
      </w:tr>
      <w:tr w:rsidR="00F2058E" w:rsidRPr="00B4721B" w14:paraId="2674D461" w14:textId="77777777" w:rsidTr="00C97232">
        <w:tc>
          <w:tcPr>
            <w:tcW w:w="1666" w:type="pct"/>
          </w:tcPr>
          <w:p w14:paraId="60B8DB16" w14:textId="64F0CC5A" w:rsidR="00F2058E" w:rsidRPr="00E611CC" w:rsidRDefault="00F2058E" w:rsidP="00E611CC">
            <w:pPr>
              <w:pStyle w:val="SITabletext"/>
            </w:pPr>
            <w:r w:rsidRPr="00E611CC">
              <w:t>Ray Ferguson</w:t>
            </w:r>
          </w:p>
        </w:tc>
        <w:tc>
          <w:tcPr>
            <w:tcW w:w="3334" w:type="pct"/>
          </w:tcPr>
          <w:p w14:paraId="2EB9BC2D" w14:textId="04DC7C6E" w:rsidR="00F2058E" w:rsidRPr="00E611CC" w:rsidRDefault="00F2058E" w:rsidP="00E611CC">
            <w:pPr>
              <w:pStyle w:val="SITabletext"/>
            </w:pPr>
            <w:r w:rsidRPr="00E611CC">
              <w:t>Australian Greyhound Veterinarians</w:t>
            </w:r>
          </w:p>
        </w:tc>
      </w:tr>
      <w:tr w:rsidR="00F2058E" w:rsidRPr="00B4721B" w14:paraId="046515E8" w14:textId="77777777" w:rsidTr="00C97232">
        <w:tc>
          <w:tcPr>
            <w:tcW w:w="1666" w:type="pct"/>
          </w:tcPr>
          <w:p w14:paraId="6B045265" w14:textId="235D902B" w:rsidR="00F2058E" w:rsidRPr="00E611CC" w:rsidRDefault="00F2058E" w:rsidP="00E611CC">
            <w:pPr>
              <w:pStyle w:val="SITabletext"/>
            </w:pPr>
            <w:r w:rsidRPr="00E611CC">
              <w:t>Robyn Bell</w:t>
            </w:r>
          </w:p>
        </w:tc>
        <w:tc>
          <w:tcPr>
            <w:tcW w:w="3334" w:type="pct"/>
          </w:tcPr>
          <w:p w14:paraId="1FD9DFA2" w14:textId="57708D86" w:rsidR="00F2058E" w:rsidRPr="00E611CC" w:rsidRDefault="00F2058E" w:rsidP="00E611CC">
            <w:pPr>
              <w:pStyle w:val="SITabletext"/>
            </w:pPr>
            <w:r w:rsidRPr="00E611CC">
              <w:t>Racing Queensland</w:t>
            </w:r>
          </w:p>
        </w:tc>
      </w:tr>
      <w:tr w:rsidR="00F2058E" w:rsidRPr="00B4721B" w14:paraId="481290BF" w14:textId="77777777" w:rsidTr="00C97232">
        <w:tc>
          <w:tcPr>
            <w:tcW w:w="1666" w:type="pct"/>
          </w:tcPr>
          <w:p w14:paraId="350626C5" w14:textId="08B45125" w:rsidR="00F2058E" w:rsidRPr="00E611CC" w:rsidRDefault="00F2058E" w:rsidP="00E611CC">
            <w:pPr>
              <w:pStyle w:val="SITabletext"/>
            </w:pPr>
            <w:r w:rsidRPr="00E611CC">
              <w:t>Ron Fleming</w:t>
            </w:r>
          </w:p>
        </w:tc>
        <w:tc>
          <w:tcPr>
            <w:tcW w:w="3334" w:type="pct"/>
          </w:tcPr>
          <w:p w14:paraId="480A23F7" w14:textId="0899A494" w:rsidR="00F2058E" w:rsidRPr="00E611CC" w:rsidRDefault="00F2058E" w:rsidP="00E611CC">
            <w:pPr>
              <w:pStyle w:val="SITabletext"/>
            </w:pPr>
            <w:r w:rsidRPr="00E611CC">
              <w:t>Racing and Wagering WA</w:t>
            </w:r>
          </w:p>
        </w:tc>
      </w:tr>
      <w:tr w:rsidR="00F2058E" w:rsidRPr="00B4721B" w14:paraId="66BE381C" w14:textId="77777777" w:rsidTr="00C97232">
        <w:tc>
          <w:tcPr>
            <w:tcW w:w="1666" w:type="pct"/>
          </w:tcPr>
          <w:p w14:paraId="0B47DD4F" w14:textId="201738AF" w:rsidR="00F2058E" w:rsidRPr="00E611CC" w:rsidRDefault="00F2058E" w:rsidP="00E611CC">
            <w:pPr>
              <w:pStyle w:val="SITabletext"/>
            </w:pPr>
            <w:r w:rsidRPr="00E611CC">
              <w:t>Sonia Davis</w:t>
            </w:r>
          </w:p>
        </w:tc>
        <w:tc>
          <w:tcPr>
            <w:tcW w:w="3334" w:type="pct"/>
          </w:tcPr>
          <w:p w14:paraId="5F01E515" w14:textId="30F8651E" w:rsidR="00F2058E" w:rsidRPr="00E611CC" w:rsidRDefault="00BB3446" w:rsidP="00E611CC">
            <w:pPr>
              <w:pStyle w:val="SITabletext"/>
            </w:pPr>
            <w:r w:rsidRPr="00E611CC">
              <w:t>Independent</w:t>
            </w:r>
          </w:p>
        </w:tc>
      </w:tr>
      <w:tr w:rsidR="00F2058E" w:rsidRPr="00B4721B" w14:paraId="5111E2A0" w14:textId="77777777" w:rsidTr="00C97232">
        <w:tc>
          <w:tcPr>
            <w:tcW w:w="1666" w:type="pct"/>
          </w:tcPr>
          <w:p w14:paraId="2A7B7013" w14:textId="08AAF978" w:rsidR="00F2058E" w:rsidRPr="00E611CC" w:rsidRDefault="00F2058E" w:rsidP="00E611CC">
            <w:pPr>
              <w:pStyle w:val="SITabletext"/>
            </w:pPr>
            <w:r w:rsidRPr="00E611CC">
              <w:t>Steege Matthews</w:t>
            </w:r>
          </w:p>
        </w:tc>
        <w:tc>
          <w:tcPr>
            <w:tcW w:w="3334" w:type="pct"/>
          </w:tcPr>
          <w:p w14:paraId="5C8763F0" w14:textId="22311D2E" w:rsidR="00F2058E" w:rsidRPr="00E611CC" w:rsidRDefault="00F2058E" w:rsidP="00E611CC">
            <w:pPr>
              <w:pStyle w:val="SITabletext"/>
            </w:pPr>
            <w:r w:rsidRPr="00E611CC">
              <w:t>Greyhound Racing NSW</w:t>
            </w:r>
          </w:p>
        </w:tc>
      </w:tr>
      <w:tr w:rsidR="00F2058E" w:rsidRPr="00B4721B" w14:paraId="232DBFBC" w14:textId="77777777" w:rsidTr="00C97232">
        <w:tc>
          <w:tcPr>
            <w:tcW w:w="1666" w:type="pct"/>
          </w:tcPr>
          <w:p w14:paraId="7A659B01" w14:textId="005F1563" w:rsidR="00F2058E" w:rsidRPr="00E611CC" w:rsidRDefault="00F2058E" w:rsidP="00E611CC">
            <w:pPr>
              <w:pStyle w:val="SITabletext"/>
            </w:pPr>
            <w:r w:rsidRPr="00E611CC">
              <w:t>Steven Karamatic</w:t>
            </w:r>
          </w:p>
        </w:tc>
        <w:tc>
          <w:tcPr>
            <w:tcW w:w="3334" w:type="pct"/>
          </w:tcPr>
          <w:p w14:paraId="26F86B01" w14:textId="5AC42CE9" w:rsidR="00F2058E" w:rsidRPr="00E611CC" w:rsidRDefault="00F2058E" w:rsidP="00E611CC">
            <w:pPr>
              <w:pStyle w:val="SITabletext"/>
            </w:pPr>
            <w:r w:rsidRPr="00E611CC">
              <w:t>Greyhound Racing Victoria</w:t>
            </w:r>
          </w:p>
        </w:tc>
      </w:tr>
      <w:tr w:rsidR="00F2058E" w:rsidRPr="00B4721B" w14:paraId="58176A19" w14:textId="77777777" w:rsidTr="00C97232">
        <w:tc>
          <w:tcPr>
            <w:tcW w:w="1666" w:type="pct"/>
          </w:tcPr>
          <w:p w14:paraId="105477B5" w14:textId="11D017D6" w:rsidR="00F2058E" w:rsidRPr="00E611CC" w:rsidRDefault="00F2058E" w:rsidP="00E611CC">
            <w:pPr>
              <w:pStyle w:val="SITabletext"/>
            </w:pPr>
            <w:r w:rsidRPr="00E611CC">
              <w:t>Tony Atkins</w:t>
            </w:r>
          </w:p>
        </w:tc>
        <w:tc>
          <w:tcPr>
            <w:tcW w:w="3334" w:type="pct"/>
          </w:tcPr>
          <w:p w14:paraId="138107DD" w14:textId="772F25C2" w:rsidR="00F2058E" w:rsidRPr="00E611CC" w:rsidRDefault="00F2058E" w:rsidP="00E611CC">
            <w:pPr>
              <w:pStyle w:val="SITabletext"/>
            </w:pPr>
            <w:r w:rsidRPr="00E611CC">
              <w:t>Tara Greyhound Equipment</w:t>
            </w:r>
          </w:p>
        </w:tc>
      </w:tr>
    </w:tbl>
    <w:p w14:paraId="54BE1568" w14:textId="77777777" w:rsidR="00B4721B" w:rsidRDefault="00B4721B" w:rsidP="00B4721B">
      <w:pPr>
        <w:rPr>
          <w:highlight w:val="yellow"/>
        </w:rPr>
      </w:pPr>
    </w:p>
    <w:p w14:paraId="01F70D5B" w14:textId="77777777" w:rsidR="003C1891" w:rsidRPr="00B20352" w:rsidRDefault="00B4721B" w:rsidP="00B20352">
      <w:pPr>
        <w:pStyle w:val="Heading2"/>
      </w:pPr>
      <w:bookmarkStart w:id="21" w:name="_Toc480205054"/>
      <w:r>
        <w:lastRenderedPageBreak/>
        <w:t>Industry Feedback</w:t>
      </w:r>
      <w:r w:rsidR="00B20352" w:rsidRPr="00B20352">
        <w:t xml:space="preserve"> </w:t>
      </w:r>
      <w:bookmarkEnd w:id="21"/>
    </w:p>
    <w:p w14:paraId="7DC813BA" w14:textId="77777777" w:rsidR="003C1891" w:rsidRDefault="00B20352" w:rsidP="003A1B8A">
      <w:pPr>
        <w:pStyle w:val="Heading3"/>
      </w:pPr>
      <w:bookmarkStart w:id="22" w:name="_Toc480205055"/>
      <w:r>
        <w:t>Workshop participants</w:t>
      </w:r>
      <w:bookmarkEnd w:id="22"/>
    </w:p>
    <w:tbl>
      <w:tblPr>
        <w:tblStyle w:val="TableGrid"/>
        <w:tblW w:w="9350" w:type="dxa"/>
        <w:tblLayout w:type="fixed"/>
        <w:tblLook w:val="04A0" w:firstRow="1" w:lastRow="0" w:firstColumn="1" w:lastColumn="0" w:noHBand="0" w:noVBand="1"/>
      </w:tblPr>
      <w:tblGrid>
        <w:gridCol w:w="1980"/>
        <w:gridCol w:w="6095"/>
        <w:gridCol w:w="1275"/>
      </w:tblGrid>
      <w:tr w:rsidR="003C1891" w14:paraId="7C727F67" w14:textId="77777777" w:rsidTr="00E611CC">
        <w:trPr>
          <w:trHeight w:val="300"/>
          <w:tblHead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A9C533" w14:textId="77777777" w:rsidR="003C1891" w:rsidRDefault="003C1891" w:rsidP="00B4721B">
            <w:pPr>
              <w:pStyle w:val="SITableheading"/>
            </w:pPr>
            <w:r>
              <w:t>Workshop</w:t>
            </w:r>
          </w:p>
        </w:tc>
        <w:tc>
          <w:tcPr>
            <w:tcW w:w="6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FF2566" w14:textId="77777777" w:rsidR="003C1891" w:rsidRDefault="003C1891" w:rsidP="00B4721B">
            <w:pPr>
              <w:pStyle w:val="SITableheading"/>
            </w:pPr>
            <w:r>
              <w:t>Participants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4A74E0" w14:textId="77777777" w:rsidR="003C1891" w:rsidRDefault="003C1891" w:rsidP="00B4721B">
            <w:pPr>
              <w:pStyle w:val="SITableheading"/>
            </w:pPr>
            <w:r>
              <w:t>State</w:t>
            </w:r>
          </w:p>
        </w:tc>
      </w:tr>
      <w:tr w:rsidR="003C1891" w14:paraId="0D112458" w14:textId="77777777" w:rsidTr="00E611CC">
        <w:tc>
          <w:tcPr>
            <w:tcW w:w="1980" w:type="dxa"/>
            <w:tcBorders>
              <w:top w:val="single" w:sz="4" w:space="0" w:color="auto"/>
              <w:left w:val="single" w:sz="4" w:space="0" w:color="auto"/>
              <w:bottom w:val="single" w:sz="4" w:space="0" w:color="auto"/>
              <w:right w:val="single" w:sz="4" w:space="0" w:color="auto"/>
            </w:tcBorders>
          </w:tcPr>
          <w:p w14:paraId="4F8E7DF0" w14:textId="72CAF579" w:rsidR="003C1891" w:rsidRPr="00E611CC" w:rsidRDefault="00F2058E" w:rsidP="00E611CC">
            <w:pPr>
              <w:pStyle w:val="SITabletext"/>
            </w:pPr>
            <w:r w:rsidRPr="00E611CC">
              <w:t>Greyhound Webinar</w:t>
            </w:r>
          </w:p>
          <w:p w14:paraId="3F70DD56" w14:textId="77777777" w:rsidR="00654290" w:rsidRPr="00E611CC" w:rsidRDefault="00F2058E" w:rsidP="00E611CC">
            <w:pPr>
              <w:pStyle w:val="SITabletext"/>
            </w:pPr>
            <w:r w:rsidRPr="00E611CC">
              <w:t>1-May</w:t>
            </w:r>
            <w:r w:rsidR="00654290" w:rsidRPr="00E611CC">
              <w:t xml:space="preserve">-17 </w:t>
            </w:r>
          </w:p>
          <w:p w14:paraId="738F42A1" w14:textId="7AAA9500" w:rsidR="003C1891" w:rsidRPr="00E611CC" w:rsidRDefault="00C070D5" w:rsidP="00E611CC">
            <w:pPr>
              <w:pStyle w:val="SITabletext"/>
            </w:pPr>
            <w:r w:rsidRPr="00E611CC">
              <w:t>10</w:t>
            </w:r>
            <w:r w:rsidR="003C1891" w:rsidRPr="00E611CC">
              <w:t xml:space="preserve"> participants</w:t>
            </w:r>
          </w:p>
        </w:tc>
        <w:tc>
          <w:tcPr>
            <w:tcW w:w="6095" w:type="dxa"/>
            <w:tcBorders>
              <w:top w:val="single" w:sz="4" w:space="0" w:color="auto"/>
              <w:left w:val="single" w:sz="4" w:space="0" w:color="auto"/>
              <w:bottom w:val="single" w:sz="4" w:space="0" w:color="auto"/>
              <w:right w:val="single" w:sz="4" w:space="0" w:color="auto"/>
            </w:tcBorders>
          </w:tcPr>
          <w:p w14:paraId="299D5A00" w14:textId="13EA15AD" w:rsidR="00654290" w:rsidRPr="00E611CC" w:rsidRDefault="00654290" w:rsidP="00E611CC">
            <w:pPr>
              <w:pStyle w:val="SITabletext"/>
              <w:numPr>
                <w:ilvl w:val="0"/>
                <w:numId w:val="25"/>
              </w:numPr>
              <w:ind w:left="453"/>
            </w:pPr>
            <w:r w:rsidRPr="00E611CC">
              <w:t xml:space="preserve">Kate Bryce, Melbourne </w:t>
            </w:r>
            <w:r w:rsidR="005F206F" w:rsidRPr="00E611CC">
              <w:t>Polytechnic</w:t>
            </w:r>
          </w:p>
          <w:p w14:paraId="07E9F09D" w14:textId="5C5B0A31" w:rsidR="00654290" w:rsidRPr="00E611CC" w:rsidRDefault="00654290" w:rsidP="00E611CC">
            <w:pPr>
              <w:pStyle w:val="SITabletext"/>
              <w:numPr>
                <w:ilvl w:val="0"/>
                <w:numId w:val="25"/>
              </w:numPr>
              <w:ind w:left="453"/>
            </w:pPr>
            <w:r w:rsidRPr="00E611CC">
              <w:t xml:space="preserve">Lisa Michalanney, Greyhound Racing South Australia </w:t>
            </w:r>
          </w:p>
          <w:p w14:paraId="7E2D8A74" w14:textId="1B2769DA" w:rsidR="00654290" w:rsidRPr="00E611CC" w:rsidRDefault="00654290" w:rsidP="00E611CC">
            <w:pPr>
              <w:pStyle w:val="SITabletext"/>
              <w:numPr>
                <w:ilvl w:val="0"/>
                <w:numId w:val="25"/>
              </w:numPr>
              <w:ind w:left="453"/>
            </w:pPr>
            <w:r w:rsidRPr="00E611CC">
              <w:t xml:space="preserve">Lynton Hogan, Greyhound Owners Trainers Breeders Association of Victoria Incorporated </w:t>
            </w:r>
          </w:p>
          <w:p w14:paraId="7825E5E9" w14:textId="03AC61DD" w:rsidR="00654290" w:rsidRPr="00E611CC" w:rsidRDefault="00654290" w:rsidP="00E611CC">
            <w:pPr>
              <w:pStyle w:val="SITabletext"/>
              <w:numPr>
                <w:ilvl w:val="0"/>
                <w:numId w:val="25"/>
              </w:numPr>
              <w:ind w:left="453"/>
            </w:pPr>
            <w:r w:rsidRPr="00E611CC">
              <w:t xml:space="preserve">Bob Watkins, Retired stipendiary steward/ current greyhound owner and trainer </w:t>
            </w:r>
          </w:p>
          <w:p w14:paraId="11569941" w14:textId="3A42F9E4" w:rsidR="00654290" w:rsidRPr="00E611CC" w:rsidRDefault="00C070D5" w:rsidP="00E611CC">
            <w:pPr>
              <w:pStyle w:val="SITabletext"/>
              <w:numPr>
                <w:ilvl w:val="0"/>
                <w:numId w:val="25"/>
              </w:numPr>
              <w:ind w:left="453"/>
            </w:pPr>
            <w:r w:rsidRPr="00E611CC">
              <w:t>Edward Dowsey, GRV</w:t>
            </w:r>
          </w:p>
          <w:p w14:paraId="56BB1B2A" w14:textId="100BB68D" w:rsidR="003C1891" w:rsidRPr="00E611CC" w:rsidRDefault="00654290" w:rsidP="00E611CC">
            <w:pPr>
              <w:pStyle w:val="SITabletext"/>
              <w:numPr>
                <w:ilvl w:val="0"/>
                <w:numId w:val="25"/>
              </w:numPr>
              <w:ind w:left="453"/>
            </w:pPr>
            <w:r w:rsidRPr="00E611CC">
              <w:t>Susan Absalom, NSW GBOTA</w:t>
            </w:r>
          </w:p>
          <w:p w14:paraId="5362260E" w14:textId="6C688135" w:rsidR="005F206F" w:rsidRPr="00E611CC" w:rsidRDefault="00C070D5" w:rsidP="00E611CC">
            <w:pPr>
              <w:pStyle w:val="SITabletext"/>
              <w:numPr>
                <w:ilvl w:val="0"/>
                <w:numId w:val="25"/>
              </w:numPr>
              <w:ind w:left="453"/>
            </w:pPr>
            <w:r w:rsidRPr="00E611CC">
              <w:t>Vicki Moro, Racing Industry Skills Centre</w:t>
            </w:r>
          </w:p>
          <w:p w14:paraId="676A2327" w14:textId="77777777" w:rsidR="005F206F" w:rsidRPr="00E611CC" w:rsidRDefault="00C070D5" w:rsidP="00E611CC">
            <w:pPr>
              <w:pStyle w:val="SITabletext"/>
              <w:numPr>
                <w:ilvl w:val="0"/>
                <w:numId w:val="25"/>
              </w:numPr>
              <w:ind w:left="453"/>
            </w:pPr>
            <w:r w:rsidRPr="00E611CC">
              <w:t>Tara Hewitt, Greyhound Racing Victoria</w:t>
            </w:r>
          </w:p>
          <w:p w14:paraId="45388F38" w14:textId="77777777" w:rsidR="00C070D5" w:rsidRPr="00E611CC" w:rsidRDefault="00C070D5" w:rsidP="00E611CC">
            <w:pPr>
              <w:pStyle w:val="SITabletext"/>
              <w:numPr>
                <w:ilvl w:val="0"/>
                <w:numId w:val="25"/>
              </w:numPr>
              <w:ind w:left="453"/>
            </w:pPr>
            <w:r w:rsidRPr="00E611CC">
              <w:t>Sarah Johnson</w:t>
            </w:r>
          </w:p>
          <w:p w14:paraId="7E5A3D88" w14:textId="74342F56" w:rsidR="00C070D5" w:rsidRPr="00E611CC" w:rsidRDefault="00C070D5" w:rsidP="00E611CC">
            <w:pPr>
              <w:pStyle w:val="SITabletext"/>
              <w:numPr>
                <w:ilvl w:val="0"/>
                <w:numId w:val="25"/>
              </w:numPr>
              <w:ind w:left="453"/>
            </w:pPr>
            <w:r w:rsidRPr="00E611CC">
              <w:t>Ellen Harris, NSW Greyhound Breeders, Owners and Trainers</w:t>
            </w:r>
            <w:r w:rsidR="004866B2">
              <w:t>.</w:t>
            </w:r>
          </w:p>
        </w:tc>
        <w:tc>
          <w:tcPr>
            <w:tcW w:w="1275" w:type="dxa"/>
            <w:tcBorders>
              <w:top w:val="single" w:sz="4" w:space="0" w:color="auto"/>
              <w:left w:val="single" w:sz="4" w:space="0" w:color="auto"/>
              <w:bottom w:val="single" w:sz="4" w:space="0" w:color="auto"/>
              <w:right w:val="single" w:sz="4" w:space="0" w:color="auto"/>
            </w:tcBorders>
          </w:tcPr>
          <w:p w14:paraId="66F794B9" w14:textId="57F72C42" w:rsidR="003C1891" w:rsidRPr="00E611CC" w:rsidRDefault="00654290" w:rsidP="00E611CC">
            <w:pPr>
              <w:pStyle w:val="SITabletext"/>
            </w:pPr>
            <w:r w:rsidRPr="00E611CC">
              <w:t>VIC</w:t>
            </w:r>
          </w:p>
          <w:p w14:paraId="4069C0EF" w14:textId="5AF65DC0" w:rsidR="00654290" w:rsidRPr="00E611CC" w:rsidRDefault="00654290" w:rsidP="00E611CC">
            <w:pPr>
              <w:pStyle w:val="SITabletext"/>
            </w:pPr>
            <w:r w:rsidRPr="00E611CC">
              <w:t>SA</w:t>
            </w:r>
          </w:p>
          <w:p w14:paraId="0742E8CE" w14:textId="017C3E56" w:rsidR="00654290" w:rsidRPr="00E611CC" w:rsidRDefault="00654290" w:rsidP="00E611CC">
            <w:pPr>
              <w:pStyle w:val="SITabletext"/>
            </w:pPr>
            <w:r w:rsidRPr="00E611CC">
              <w:t>VIC</w:t>
            </w:r>
          </w:p>
          <w:p w14:paraId="27184480" w14:textId="7F7EACDD" w:rsidR="00654290" w:rsidRPr="00E611CC" w:rsidRDefault="00654290" w:rsidP="00E611CC">
            <w:pPr>
              <w:pStyle w:val="SITabletext"/>
            </w:pPr>
          </w:p>
          <w:p w14:paraId="39BA9A30" w14:textId="1EF8137C" w:rsidR="005F206F" w:rsidRPr="00E611CC" w:rsidRDefault="00C070D5" w:rsidP="00E611CC">
            <w:pPr>
              <w:pStyle w:val="SITabletext"/>
            </w:pPr>
            <w:r w:rsidRPr="00E611CC">
              <w:t>Not known</w:t>
            </w:r>
          </w:p>
          <w:p w14:paraId="2EC57873" w14:textId="77777777" w:rsidR="00E611CC" w:rsidRPr="00E611CC" w:rsidRDefault="00E611CC" w:rsidP="00E611CC">
            <w:pPr>
              <w:pStyle w:val="SITabletext"/>
              <w:rPr>
                <w:sz w:val="8"/>
              </w:rPr>
            </w:pPr>
          </w:p>
          <w:p w14:paraId="6BF284BA" w14:textId="4592E0C3" w:rsidR="00654290" w:rsidRPr="00E611CC" w:rsidRDefault="00654290" w:rsidP="00E611CC">
            <w:pPr>
              <w:pStyle w:val="SITabletext"/>
            </w:pPr>
            <w:r w:rsidRPr="00E611CC">
              <w:t>VIC</w:t>
            </w:r>
          </w:p>
          <w:p w14:paraId="1F2EEAB0" w14:textId="06587169" w:rsidR="00654290" w:rsidRPr="00E611CC" w:rsidRDefault="00654290" w:rsidP="00E611CC">
            <w:pPr>
              <w:pStyle w:val="SITabletext"/>
            </w:pPr>
            <w:r w:rsidRPr="00E611CC">
              <w:t>NSW</w:t>
            </w:r>
          </w:p>
          <w:p w14:paraId="39A33873" w14:textId="77777777" w:rsidR="00C070D5" w:rsidRPr="00E611CC" w:rsidRDefault="00C070D5" w:rsidP="00E611CC">
            <w:pPr>
              <w:pStyle w:val="SITabletext"/>
            </w:pPr>
            <w:r w:rsidRPr="00E611CC">
              <w:t>VIC</w:t>
            </w:r>
          </w:p>
          <w:p w14:paraId="4AB00D18" w14:textId="77777777" w:rsidR="00C070D5" w:rsidRPr="00E611CC" w:rsidRDefault="00C070D5" w:rsidP="00E611CC">
            <w:pPr>
              <w:pStyle w:val="SITabletext"/>
            </w:pPr>
            <w:r w:rsidRPr="00E611CC">
              <w:t>VIC</w:t>
            </w:r>
          </w:p>
          <w:p w14:paraId="4E7B9FA4" w14:textId="53A6F70C" w:rsidR="00C070D5" w:rsidRPr="00E611CC" w:rsidRDefault="00C070D5" w:rsidP="00E611CC">
            <w:pPr>
              <w:pStyle w:val="SITabletext"/>
            </w:pPr>
            <w:r w:rsidRPr="00E611CC">
              <w:t>Not known</w:t>
            </w:r>
          </w:p>
          <w:p w14:paraId="43116309" w14:textId="2CF02D0E" w:rsidR="00C070D5" w:rsidRPr="00E611CC" w:rsidRDefault="00C070D5" w:rsidP="00E611CC">
            <w:pPr>
              <w:pStyle w:val="SITabletext"/>
            </w:pPr>
            <w:r w:rsidRPr="00E611CC">
              <w:t>NSW</w:t>
            </w:r>
          </w:p>
        </w:tc>
      </w:tr>
    </w:tbl>
    <w:p w14:paraId="5F43CEA9" w14:textId="77777777" w:rsidR="003C1891" w:rsidRDefault="003C1891" w:rsidP="003C1891">
      <w:pPr>
        <w:rPr>
          <w:lang w:val="en-US"/>
        </w:rPr>
      </w:pPr>
    </w:p>
    <w:p w14:paraId="475C1118" w14:textId="77777777" w:rsidR="003C1891" w:rsidRDefault="00B20352" w:rsidP="003A1B8A">
      <w:pPr>
        <w:pStyle w:val="Heading3"/>
      </w:pPr>
      <w:bookmarkStart w:id="23" w:name="_Toc480205056"/>
      <w:r>
        <w:t>Survey respondents</w:t>
      </w:r>
      <w:bookmarkEnd w:id="23"/>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961"/>
        <w:gridCol w:w="1275"/>
      </w:tblGrid>
      <w:tr w:rsidR="003C1891" w14:paraId="577BB9F2" w14:textId="77777777" w:rsidTr="00CF44D2">
        <w:trPr>
          <w:trHeight w:val="300"/>
          <w:tblHeader/>
        </w:trPr>
        <w:tc>
          <w:tcPr>
            <w:tcW w:w="3119" w:type="dxa"/>
            <w:shd w:val="clear" w:color="auto" w:fill="F2F2F2" w:themeFill="background1" w:themeFillShade="F2"/>
            <w:vAlign w:val="bottom"/>
            <w:hideMark/>
          </w:tcPr>
          <w:p w14:paraId="3208AE8B" w14:textId="77777777" w:rsidR="003C1891" w:rsidRDefault="003C1891" w:rsidP="00B20352">
            <w:pPr>
              <w:pStyle w:val="SITableheading"/>
              <w:rPr>
                <w:lang w:eastAsia="en-AU"/>
              </w:rPr>
            </w:pPr>
            <w:r>
              <w:rPr>
                <w:lang w:eastAsia="en-AU"/>
              </w:rPr>
              <w:t>Name</w:t>
            </w:r>
          </w:p>
        </w:tc>
        <w:tc>
          <w:tcPr>
            <w:tcW w:w="4961" w:type="dxa"/>
            <w:shd w:val="clear" w:color="auto" w:fill="F2F2F2" w:themeFill="background1" w:themeFillShade="F2"/>
            <w:vAlign w:val="bottom"/>
            <w:hideMark/>
          </w:tcPr>
          <w:p w14:paraId="121CE8C2" w14:textId="77777777" w:rsidR="003C1891" w:rsidRDefault="003C1891" w:rsidP="00B20352">
            <w:pPr>
              <w:pStyle w:val="SITableheading"/>
              <w:rPr>
                <w:lang w:eastAsia="en-AU"/>
              </w:rPr>
            </w:pPr>
            <w:r>
              <w:rPr>
                <w:lang w:eastAsia="en-AU"/>
              </w:rPr>
              <w:t>Organisation</w:t>
            </w:r>
          </w:p>
        </w:tc>
        <w:tc>
          <w:tcPr>
            <w:tcW w:w="1275" w:type="dxa"/>
            <w:shd w:val="clear" w:color="auto" w:fill="F2F2F2" w:themeFill="background1" w:themeFillShade="F2"/>
            <w:noWrap/>
            <w:vAlign w:val="bottom"/>
            <w:hideMark/>
          </w:tcPr>
          <w:p w14:paraId="7A1A2148" w14:textId="77777777" w:rsidR="003C1891" w:rsidRDefault="003C1891" w:rsidP="00B20352">
            <w:pPr>
              <w:pStyle w:val="SITableheading"/>
              <w:rPr>
                <w:lang w:eastAsia="en-AU"/>
              </w:rPr>
            </w:pPr>
            <w:r>
              <w:rPr>
                <w:lang w:eastAsia="en-AU"/>
              </w:rPr>
              <w:t>State</w:t>
            </w:r>
          </w:p>
        </w:tc>
      </w:tr>
      <w:tr w:rsidR="003C1891" w14:paraId="70A17DC1" w14:textId="77777777" w:rsidTr="00CF44D2">
        <w:trPr>
          <w:trHeight w:val="323"/>
        </w:trPr>
        <w:tc>
          <w:tcPr>
            <w:tcW w:w="3119" w:type="dxa"/>
            <w:hideMark/>
          </w:tcPr>
          <w:p w14:paraId="40995D3E" w14:textId="023CF6B4" w:rsidR="003C1891" w:rsidRDefault="003C1891" w:rsidP="00E611CC">
            <w:pPr>
              <w:pStyle w:val="SITabletext"/>
            </w:pPr>
            <w:r>
              <w:t xml:space="preserve">Kate Bryce </w:t>
            </w:r>
          </w:p>
        </w:tc>
        <w:tc>
          <w:tcPr>
            <w:tcW w:w="4961" w:type="dxa"/>
            <w:hideMark/>
          </w:tcPr>
          <w:p w14:paraId="569AF5AE" w14:textId="77777777" w:rsidR="003C1891" w:rsidRDefault="003C1891" w:rsidP="00E611CC">
            <w:pPr>
              <w:pStyle w:val="SITabletext"/>
            </w:pPr>
            <w:r>
              <w:t>Melbourne Polytechnic</w:t>
            </w:r>
          </w:p>
        </w:tc>
        <w:tc>
          <w:tcPr>
            <w:tcW w:w="1275" w:type="dxa"/>
            <w:hideMark/>
          </w:tcPr>
          <w:p w14:paraId="11CFEC1B" w14:textId="77777777" w:rsidR="003C1891" w:rsidRDefault="003C1891" w:rsidP="00E611CC">
            <w:pPr>
              <w:pStyle w:val="SITabletext"/>
            </w:pPr>
            <w:r>
              <w:t>VIC</w:t>
            </w:r>
          </w:p>
        </w:tc>
      </w:tr>
      <w:tr w:rsidR="003C1891" w14:paraId="3B69613C" w14:textId="77777777" w:rsidTr="00CF44D2">
        <w:trPr>
          <w:trHeight w:val="300"/>
        </w:trPr>
        <w:tc>
          <w:tcPr>
            <w:tcW w:w="3119" w:type="dxa"/>
          </w:tcPr>
          <w:p w14:paraId="7E624CEC" w14:textId="2D1047C5" w:rsidR="003C1891" w:rsidRDefault="00F8568D" w:rsidP="00E611CC">
            <w:pPr>
              <w:pStyle w:val="SITabletext"/>
            </w:pPr>
            <w:r w:rsidRPr="00F8568D">
              <w:t>Vicki Moro</w:t>
            </w:r>
          </w:p>
        </w:tc>
        <w:tc>
          <w:tcPr>
            <w:tcW w:w="4961" w:type="dxa"/>
          </w:tcPr>
          <w:p w14:paraId="1C2DE4A9" w14:textId="7DDD4F2C" w:rsidR="003C1891" w:rsidRDefault="00F71607" w:rsidP="00E611CC">
            <w:pPr>
              <w:pStyle w:val="SITabletext"/>
            </w:pPr>
            <w:r w:rsidRPr="00F71607">
              <w:t>Racing Industry Skills Centre</w:t>
            </w:r>
          </w:p>
        </w:tc>
        <w:tc>
          <w:tcPr>
            <w:tcW w:w="1275" w:type="dxa"/>
          </w:tcPr>
          <w:p w14:paraId="27A9E2AA" w14:textId="3EA9602F" w:rsidR="003C1891" w:rsidRDefault="00F8568D" w:rsidP="00E611CC">
            <w:pPr>
              <w:pStyle w:val="SITabletext"/>
            </w:pPr>
            <w:r>
              <w:t>VIC</w:t>
            </w:r>
          </w:p>
        </w:tc>
      </w:tr>
      <w:tr w:rsidR="003C1891" w14:paraId="1E7487BA" w14:textId="77777777" w:rsidTr="00CF44D2">
        <w:trPr>
          <w:trHeight w:val="300"/>
        </w:trPr>
        <w:tc>
          <w:tcPr>
            <w:tcW w:w="3119" w:type="dxa"/>
          </w:tcPr>
          <w:p w14:paraId="54C40D97" w14:textId="4EC41527" w:rsidR="003C1891" w:rsidRDefault="00F8568D" w:rsidP="00E611CC">
            <w:pPr>
              <w:pStyle w:val="SITabletext"/>
            </w:pPr>
            <w:r w:rsidRPr="00F8568D">
              <w:t>Ellen Harris</w:t>
            </w:r>
          </w:p>
        </w:tc>
        <w:tc>
          <w:tcPr>
            <w:tcW w:w="4961" w:type="dxa"/>
          </w:tcPr>
          <w:p w14:paraId="004A4F0C" w14:textId="3CA8B0BD" w:rsidR="003C1891" w:rsidRDefault="00F8568D" w:rsidP="00E611CC">
            <w:pPr>
              <w:pStyle w:val="SITabletext"/>
            </w:pPr>
            <w:r w:rsidRPr="00F8568D">
              <w:t>NSW GBOTA</w:t>
            </w:r>
          </w:p>
        </w:tc>
        <w:tc>
          <w:tcPr>
            <w:tcW w:w="1275" w:type="dxa"/>
          </w:tcPr>
          <w:p w14:paraId="3DC73622" w14:textId="18CF8E8B" w:rsidR="003C1891" w:rsidRDefault="00F8568D" w:rsidP="00E611CC">
            <w:pPr>
              <w:pStyle w:val="SITabletext"/>
            </w:pPr>
            <w:r>
              <w:t>NSW</w:t>
            </w:r>
          </w:p>
        </w:tc>
      </w:tr>
      <w:tr w:rsidR="003C1891" w14:paraId="265ED3F0" w14:textId="77777777" w:rsidTr="00CF44D2">
        <w:trPr>
          <w:trHeight w:val="300"/>
        </w:trPr>
        <w:tc>
          <w:tcPr>
            <w:tcW w:w="3119" w:type="dxa"/>
          </w:tcPr>
          <w:p w14:paraId="7787B678" w14:textId="4A5E079A" w:rsidR="003C1891" w:rsidRDefault="00F8568D" w:rsidP="00E611CC">
            <w:pPr>
              <w:pStyle w:val="SITabletext"/>
            </w:pPr>
            <w:r w:rsidRPr="00F8568D">
              <w:t>Jeff Holland</w:t>
            </w:r>
          </w:p>
        </w:tc>
        <w:tc>
          <w:tcPr>
            <w:tcW w:w="4961" w:type="dxa"/>
          </w:tcPr>
          <w:p w14:paraId="2C7019DF" w14:textId="1AE1FA8E" w:rsidR="003C1891" w:rsidRDefault="00F8568D" w:rsidP="00E611CC">
            <w:pPr>
              <w:pStyle w:val="SITabletext"/>
            </w:pPr>
            <w:r>
              <w:t>Not supplied</w:t>
            </w:r>
          </w:p>
        </w:tc>
        <w:tc>
          <w:tcPr>
            <w:tcW w:w="1275" w:type="dxa"/>
          </w:tcPr>
          <w:p w14:paraId="639D58A6" w14:textId="50C4D3EA" w:rsidR="003C1891" w:rsidRDefault="00F8568D" w:rsidP="00E611CC">
            <w:pPr>
              <w:pStyle w:val="SITabletext"/>
            </w:pPr>
            <w:r>
              <w:t>NSW</w:t>
            </w:r>
          </w:p>
        </w:tc>
      </w:tr>
      <w:tr w:rsidR="003C1891" w14:paraId="09CC0D53" w14:textId="77777777" w:rsidTr="00CF44D2">
        <w:trPr>
          <w:trHeight w:val="300"/>
        </w:trPr>
        <w:tc>
          <w:tcPr>
            <w:tcW w:w="3119" w:type="dxa"/>
          </w:tcPr>
          <w:p w14:paraId="1EF56CCA" w14:textId="7799030A" w:rsidR="003C1891" w:rsidRDefault="00F8568D" w:rsidP="00E611CC">
            <w:pPr>
              <w:pStyle w:val="SITabletext"/>
            </w:pPr>
            <w:r w:rsidRPr="00F8568D">
              <w:t>Lynton Hogan</w:t>
            </w:r>
          </w:p>
        </w:tc>
        <w:tc>
          <w:tcPr>
            <w:tcW w:w="4961" w:type="dxa"/>
          </w:tcPr>
          <w:p w14:paraId="485B499D" w14:textId="59D9D524" w:rsidR="003C1891" w:rsidRDefault="00F8568D" w:rsidP="00E611CC">
            <w:pPr>
              <w:pStyle w:val="SITabletext"/>
            </w:pPr>
            <w:r w:rsidRPr="00F8568D">
              <w:t>Greyhound Owners Trainers and Breeders Association of Victoria Incorporated</w:t>
            </w:r>
          </w:p>
        </w:tc>
        <w:tc>
          <w:tcPr>
            <w:tcW w:w="1275" w:type="dxa"/>
          </w:tcPr>
          <w:p w14:paraId="7123E9C5" w14:textId="7ECE9077" w:rsidR="003C1891" w:rsidRDefault="00F8568D" w:rsidP="00E611CC">
            <w:pPr>
              <w:pStyle w:val="SITabletext"/>
            </w:pPr>
            <w:r>
              <w:t>VIC</w:t>
            </w:r>
          </w:p>
        </w:tc>
      </w:tr>
      <w:tr w:rsidR="00F8568D" w14:paraId="520C3CA9" w14:textId="77777777" w:rsidTr="00CF44D2">
        <w:trPr>
          <w:trHeight w:val="300"/>
        </w:trPr>
        <w:tc>
          <w:tcPr>
            <w:tcW w:w="3119" w:type="dxa"/>
          </w:tcPr>
          <w:p w14:paraId="7427EC36" w14:textId="2CEDA15C" w:rsidR="00F8568D" w:rsidRDefault="00F8568D" w:rsidP="00E611CC">
            <w:pPr>
              <w:pStyle w:val="SITabletext"/>
            </w:pPr>
            <w:r w:rsidRPr="00F8568D">
              <w:t>Susan Absalom</w:t>
            </w:r>
          </w:p>
        </w:tc>
        <w:tc>
          <w:tcPr>
            <w:tcW w:w="4961" w:type="dxa"/>
          </w:tcPr>
          <w:p w14:paraId="3A9DC343" w14:textId="11C4B18D" w:rsidR="00F8568D" w:rsidRDefault="00F71607" w:rsidP="00E611CC">
            <w:pPr>
              <w:pStyle w:val="SITabletext"/>
            </w:pPr>
            <w:r w:rsidRPr="00F71607">
              <w:t>Family Hobbby</w:t>
            </w:r>
          </w:p>
        </w:tc>
        <w:tc>
          <w:tcPr>
            <w:tcW w:w="1275" w:type="dxa"/>
          </w:tcPr>
          <w:p w14:paraId="5158ADB1" w14:textId="39BC0D0C" w:rsidR="00F8568D" w:rsidRDefault="00F8568D" w:rsidP="00E611CC">
            <w:pPr>
              <w:pStyle w:val="SITabletext"/>
            </w:pPr>
            <w:r>
              <w:t>NSW</w:t>
            </w:r>
          </w:p>
        </w:tc>
      </w:tr>
      <w:tr w:rsidR="00F8568D" w14:paraId="5553FB6E" w14:textId="77777777" w:rsidTr="00CF44D2">
        <w:trPr>
          <w:trHeight w:val="300"/>
        </w:trPr>
        <w:tc>
          <w:tcPr>
            <w:tcW w:w="3119" w:type="dxa"/>
          </w:tcPr>
          <w:p w14:paraId="3A8005AC" w14:textId="375E7A0C" w:rsidR="00F8568D" w:rsidRDefault="00F8568D" w:rsidP="00E611CC">
            <w:pPr>
              <w:pStyle w:val="SITabletext"/>
            </w:pPr>
            <w:r w:rsidRPr="00F8568D">
              <w:t>Karen Dawson</w:t>
            </w:r>
          </w:p>
        </w:tc>
        <w:tc>
          <w:tcPr>
            <w:tcW w:w="4961" w:type="dxa"/>
          </w:tcPr>
          <w:p w14:paraId="5C666F00" w14:textId="5CC45EFF" w:rsidR="00F8568D" w:rsidRDefault="00F8568D" w:rsidP="00E611CC">
            <w:pPr>
              <w:pStyle w:val="SITabletext"/>
            </w:pPr>
            <w:r w:rsidRPr="00F8568D">
              <w:t>Australian Greyhound Veterinary Association</w:t>
            </w:r>
          </w:p>
        </w:tc>
        <w:tc>
          <w:tcPr>
            <w:tcW w:w="1275" w:type="dxa"/>
          </w:tcPr>
          <w:p w14:paraId="60BD32D5" w14:textId="578DD61A" w:rsidR="00F8568D" w:rsidRDefault="00F8568D" w:rsidP="00E611CC">
            <w:pPr>
              <w:pStyle w:val="SITabletext"/>
            </w:pPr>
            <w:r>
              <w:t>QLD</w:t>
            </w:r>
          </w:p>
        </w:tc>
      </w:tr>
      <w:tr w:rsidR="00F8568D" w14:paraId="0A834491" w14:textId="77777777" w:rsidTr="00CF44D2">
        <w:trPr>
          <w:trHeight w:val="300"/>
        </w:trPr>
        <w:tc>
          <w:tcPr>
            <w:tcW w:w="3119" w:type="dxa"/>
          </w:tcPr>
          <w:p w14:paraId="11E193F0" w14:textId="66630BCA" w:rsidR="00F8568D" w:rsidRDefault="00F8568D" w:rsidP="00E611CC">
            <w:pPr>
              <w:pStyle w:val="SITabletext"/>
            </w:pPr>
            <w:r w:rsidRPr="00F8568D">
              <w:t>Scott Russell</w:t>
            </w:r>
          </w:p>
        </w:tc>
        <w:tc>
          <w:tcPr>
            <w:tcW w:w="4961" w:type="dxa"/>
          </w:tcPr>
          <w:p w14:paraId="15F52406" w14:textId="5A855DE3" w:rsidR="00F8568D" w:rsidRDefault="00F8568D" w:rsidP="00E611CC">
            <w:pPr>
              <w:pStyle w:val="SITabletext"/>
            </w:pPr>
            <w:r>
              <w:t>Not supplied</w:t>
            </w:r>
          </w:p>
        </w:tc>
        <w:tc>
          <w:tcPr>
            <w:tcW w:w="1275" w:type="dxa"/>
          </w:tcPr>
          <w:p w14:paraId="7873B8BE" w14:textId="0D44C906" w:rsidR="00F8568D" w:rsidRDefault="00CF44D2" w:rsidP="00E611CC">
            <w:pPr>
              <w:pStyle w:val="SITabletext"/>
            </w:pPr>
            <w:r>
              <w:t>Not known</w:t>
            </w:r>
          </w:p>
        </w:tc>
      </w:tr>
      <w:tr w:rsidR="00F8568D" w14:paraId="65E2682B" w14:textId="77777777" w:rsidTr="00CF44D2">
        <w:trPr>
          <w:trHeight w:val="300"/>
        </w:trPr>
        <w:tc>
          <w:tcPr>
            <w:tcW w:w="3119" w:type="dxa"/>
          </w:tcPr>
          <w:p w14:paraId="68EA25BF" w14:textId="6029049D" w:rsidR="00F8568D" w:rsidRDefault="00F8568D" w:rsidP="00E611CC">
            <w:pPr>
              <w:pStyle w:val="SITabletext"/>
            </w:pPr>
            <w:r>
              <w:t>Sarah Johnson</w:t>
            </w:r>
          </w:p>
        </w:tc>
        <w:tc>
          <w:tcPr>
            <w:tcW w:w="4961" w:type="dxa"/>
          </w:tcPr>
          <w:p w14:paraId="79B6FDA1" w14:textId="32D432AB" w:rsidR="00F8568D" w:rsidRDefault="00F8568D" w:rsidP="00E611CC">
            <w:pPr>
              <w:pStyle w:val="SITabletext"/>
            </w:pPr>
            <w:r>
              <w:t>Not supplied</w:t>
            </w:r>
          </w:p>
        </w:tc>
        <w:tc>
          <w:tcPr>
            <w:tcW w:w="1275" w:type="dxa"/>
          </w:tcPr>
          <w:p w14:paraId="7C2D033E" w14:textId="3910E8E3" w:rsidR="00F8568D" w:rsidRDefault="00F8568D" w:rsidP="00E611CC">
            <w:pPr>
              <w:pStyle w:val="SITabletext"/>
            </w:pPr>
            <w:r>
              <w:t>QLD</w:t>
            </w:r>
          </w:p>
        </w:tc>
      </w:tr>
      <w:tr w:rsidR="00F8568D" w14:paraId="684927B0" w14:textId="77777777" w:rsidTr="00CF44D2">
        <w:trPr>
          <w:trHeight w:val="300"/>
        </w:trPr>
        <w:tc>
          <w:tcPr>
            <w:tcW w:w="3119" w:type="dxa"/>
          </w:tcPr>
          <w:p w14:paraId="519123FE" w14:textId="0753A883" w:rsidR="00F8568D" w:rsidRDefault="00F8568D" w:rsidP="00E611CC">
            <w:pPr>
              <w:pStyle w:val="SITabletext"/>
            </w:pPr>
            <w:r w:rsidRPr="00F8568D">
              <w:t>Kerry Griffin</w:t>
            </w:r>
          </w:p>
        </w:tc>
        <w:tc>
          <w:tcPr>
            <w:tcW w:w="4961" w:type="dxa"/>
          </w:tcPr>
          <w:p w14:paraId="481E9E57" w14:textId="2F1BDFF4" w:rsidR="00F8568D" w:rsidRDefault="00F8568D" w:rsidP="00E611CC">
            <w:pPr>
              <w:pStyle w:val="SITabletext"/>
            </w:pPr>
            <w:r>
              <w:t>Not supplied</w:t>
            </w:r>
          </w:p>
        </w:tc>
        <w:tc>
          <w:tcPr>
            <w:tcW w:w="1275" w:type="dxa"/>
          </w:tcPr>
          <w:p w14:paraId="59AD4BFE" w14:textId="096F8546" w:rsidR="00F8568D" w:rsidRDefault="00F8568D" w:rsidP="00E611CC">
            <w:pPr>
              <w:pStyle w:val="SITabletext"/>
            </w:pPr>
            <w:r>
              <w:t>QLD</w:t>
            </w:r>
          </w:p>
        </w:tc>
      </w:tr>
      <w:tr w:rsidR="00F8568D" w14:paraId="163C7901" w14:textId="77777777" w:rsidTr="00CF44D2">
        <w:trPr>
          <w:trHeight w:val="300"/>
        </w:trPr>
        <w:tc>
          <w:tcPr>
            <w:tcW w:w="3119" w:type="dxa"/>
          </w:tcPr>
          <w:p w14:paraId="3689F3F4" w14:textId="7E67453A" w:rsidR="00F8568D" w:rsidRDefault="00F8568D" w:rsidP="00E611CC">
            <w:pPr>
              <w:pStyle w:val="SITabletext"/>
            </w:pPr>
            <w:r w:rsidRPr="00F8568D">
              <w:t>Liz Breukink</w:t>
            </w:r>
          </w:p>
        </w:tc>
        <w:tc>
          <w:tcPr>
            <w:tcW w:w="4961" w:type="dxa"/>
          </w:tcPr>
          <w:p w14:paraId="65609E99" w14:textId="30405430" w:rsidR="00F8568D" w:rsidRDefault="00F71607" w:rsidP="00E611CC">
            <w:pPr>
              <w:pStyle w:val="SITabletext"/>
            </w:pPr>
            <w:r w:rsidRPr="00F8568D">
              <w:t>Manufacturing</w:t>
            </w:r>
          </w:p>
        </w:tc>
        <w:tc>
          <w:tcPr>
            <w:tcW w:w="1275" w:type="dxa"/>
          </w:tcPr>
          <w:p w14:paraId="46B12DF2" w14:textId="3D34654E" w:rsidR="00F8568D" w:rsidRDefault="00F71607" w:rsidP="00E611CC">
            <w:pPr>
              <w:pStyle w:val="SITabletext"/>
            </w:pPr>
            <w:r>
              <w:t>VIC</w:t>
            </w:r>
          </w:p>
        </w:tc>
      </w:tr>
      <w:tr w:rsidR="00F8568D" w14:paraId="6ED1BB40" w14:textId="77777777" w:rsidTr="00CF44D2">
        <w:trPr>
          <w:trHeight w:val="300"/>
        </w:trPr>
        <w:tc>
          <w:tcPr>
            <w:tcW w:w="3119" w:type="dxa"/>
          </w:tcPr>
          <w:p w14:paraId="4E9BDE9F" w14:textId="302441DD" w:rsidR="00F8568D" w:rsidRDefault="00F71607" w:rsidP="00E611CC">
            <w:pPr>
              <w:pStyle w:val="SITabletext"/>
            </w:pPr>
            <w:r w:rsidRPr="00F71607">
              <w:t>Cecelia Huynh</w:t>
            </w:r>
          </w:p>
        </w:tc>
        <w:tc>
          <w:tcPr>
            <w:tcW w:w="4961" w:type="dxa"/>
          </w:tcPr>
          <w:p w14:paraId="4CB84B0F" w14:textId="202CDE86" w:rsidR="00F8568D" w:rsidRDefault="00F71607" w:rsidP="00E611CC">
            <w:pPr>
              <w:pStyle w:val="SITabletext"/>
            </w:pPr>
            <w:r w:rsidRPr="00F71607">
              <w:t>GRNSW</w:t>
            </w:r>
          </w:p>
        </w:tc>
        <w:tc>
          <w:tcPr>
            <w:tcW w:w="1275" w:type="dxa"/>
          </w:tcPr>
          <w:p w14:paraId="55245B5C" w14:textId="40C6C0E5" w:rsidR="00F8568D" w:rsidRDefault="00F71607" w:rsidP="00E611CC">
            <w:pPr>
              <w:pStyle w:val="SITabletext"/>
            </w:pPr>
            <w:r>
              <w:t>NSW</w:t>
            </w:r>
          </w:p>
        </w:tc>
      </w:tr>
      <w:tr w:rsidR="00F71607" w14:paraId="71AAF5CD" w14:textId="77777777" w:rsidTr="00CF44D2">
        <w:trPr>
          <w:trHeight w:val="300"/>
        </w:trPr>
        <w:tc>
          <w:tcPr>
            <w:tcW w:w="3119" w:type="dxa"/>
          </w:tcPr>
          <w:p w14:paraId="12BC58A8" w14:textId="74E4227B" w:rsidR="00F71607" w:rsidRPr="00F71607" w:rsidRDefault="00F71607" w:rsidP="00E611CC">
            <w:pPr>
              <w:pStyle w:val="SITabletext"/>
            </w:pPr>
            <w:r w:rsidRPr="00F71607">
              <w:t>Steege Matthews</w:t>
            </w:r>
          </w:p>
        </w:tc>
        <w:tc>
          <w:tcPr>
            <w:tcW w:w="4961" w:type="dxa"/>
          </w:tcPr>
          <w:p w14:paraId="5EA1DC07" w14:textId="62F6BAE7" w:rsidR="00F71607" w:rsidRPr="00F71607" w:rsidRDefault="00F71607" w:rsidP="00E611CC">
            <w:pPr>
              <w:pStyle w:val="SITabletext"/>
            </w:pPr>
            <w:r w:rsidRPr="00F71607">
              <w:t>GRNSW</w:t>
            </w:r>
          </w:p>
        </w:tc>
        <w:tc>
          <w:tcPr>
            <w:tcW w:w="1275" w:type="dxa"/>
          </w:tcPr>
          <w:p w14:paraId="0282DED3" w14:textId="2E6D2D0D" w:rsidR="00F71607" w:rsidRDefault="00F71607" w:rsidP="00E611CC">
            <w:pPr>
              <w:pStyle w:val="SITabletext"/>
            </w:pPr>
            <w:r>
              <w:t>NSW</w:t>
            </w:r>
          </w:p>
        </w:tc>
      </w:tr>
    </w:tbl>
    <w:p w14:paraId="39C32332" w14:textId="77777777" w:rsidR="003C1891" w:rsidRDefault="003C1891" w:rsidP="003C1891">
      <w:pPr>
        <w:rPr>
          <w:lang w:val="en-US"/>
        </w:rPr>
      </w:pPr>
    </w:p>
    <w:p w14:paraId="0E2A0C62" w14:textId="77777777" w:rsidR="003C1891" w:rsidRDefault="00B20352" w:rsidP="003A1B8A">
      <w:pPr>
        <w:pStyle w:val="Heading3"/>
      </w:pPr>
      <w:bookmarkStart w:id="24" w:name="_Toc480205057"/>
      <w:r>
        <w:lastRenderedPageBreak/>
        <w:t>Emailed respondents</w:t>
      </w:r>
      <w:bookmarkEnd w:id="24"/>
    </w:p>
    <w:tbl>
      <w:tblPr>
        <w:tblW w:w="9355" w:type="dxa"/>
        <w:tblInd w:w="-5" w:type="dxa"/>
        <w:tblLayout w:type="fixed"/>
        <w:tblLook w:val="04A0" w:firstRow="1" w:lastRow="0" w:firstColumn="1" w:lastColumn="0" w:noHBand="0" w:noVBand="1"/>
      </w:tblPr>
      <w:tblGrid>
        <w:gridCol w:w="2977"/>
        <w:gridCol w:w="5483"/>
        <w:gridCol w:w="895"/>
      </w:tblGrid>
      <w:tr w:rsidR="003C1891" w14:paraId="2D5C4358" w14:textId="77777777" w:rsidTr="002343BB">
        <w:trPr>
          <w:trHeight w:val="300"/>
          <w:tblHeader/>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E29CF8F" w14:textId="77777777" w:rsidR="003C1891" w:rsidRDefault="003C1891" w:rsidP="00B20352">
            <w:pPr>
              <w:pStyle w:val="SITableheading"/>
              <w:rPr>
                <w:lang w:eastAsia="en-AU"/>
              </w:rPr>
            </w:pPr>
            <w:r>
              <w:rPr>
                <w:lang w:eastAsia="en-AU"/>
              </w:rPr>
              <w:t>Name</w:t>
            </w:r>
          </w:p>
        </w:tc>
        <w:tc>
          <w:tcPr>
            <w:tcW w:w="5483"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250C977D" w14:textId="77777777" w:rsidR="003C1891" w:rsidRDefault="003C1891" w:rsidP="00B20352">
            <w:pPr>
              <w:pStyle w:val="SITableheading"/>
              <w:rPr>
                <w:lang w:eastAsia="en-AU"/>
              </w:rPr>
            </w:pPr>
            <w:r>
              <w:rPr>
                <w:lang w:eastAsia="en-AU"/>
              </w:rPr>
              <w:t>Organisation</w:t>
            </w:r>
          </w:p>
        </w:tc>
        <w:tc>
          <w:tcPr>
            <w:tcW w:w="89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F1C57AC" w14:textId="77777777" w:rsidR="003C1891" w:rsidRDefault="003C1891" w:rsidP="00B20352">
            <w:pPr>
              <w:pStyle w:val="SITableheading"/>
              <w:rPr>
                <w:lang w:eastAsia="en-AU"/>
              </w:rPr>
            </w:pPr>
            <w:r>
              <w:rPr>
                <w:lang w:eastAsia="en-AU"/>
              </w:rPr>
              <w:t>State</w:t>
            </w:r>
          </w:p>
        </w:tc>
      </w:tr>
      <w:tr w:rsidR="00DD1011" w14:paraId="6C31C758" w14:textId="77777777" w:rsidTr="002343BB">
        <w:trPr>
          <w:trHeight w:val="300"/>
        </w:trPr>
        <w:tc>
          <w:tcPr>
            <w:tcW w:w="2977" w:type="dxa"/>
            <w:tcBorders>
              <w:top w:val="nil"/>
              <w:left w:val="single" w:sz="4" w:space="0" w:color="auto"/>
              <w:bottom w:val="single" w:sz="4" w:space="0" w:color="auto"/>
              <w:right w:val="single" w:sz="4" w:space="0" w:color="auto"/>
            </w:tcBorders>
          </w:tcPr>
          <w:p w14:paraId="47904323" w14:textId="490ACBD3" w:rsidR="00DD1011" w:rsidRPr="00E611CC" w:rsidRDefault="00DD1011" w:rsidP="00E611CC">
            <w:pPr>
              <w:pStyle w:val="SITabletext"/>
            </w:pPr>
            <w:r w:rsidRPr="00E611CC">
              <w:t>Elizabeth Arnott</w:t>
            </w:r>
          </w:p>
        </w:tc>
        <w:tc>
          <w:tcPr>
            <w:tcW w:w="5483" w:type="dxa"/>
            <w:tcBorders>
              <w:top w:val="nil"/>
              <w:left w:val="nil"/>
              <w:bottom w:val="single" w:sz="4" w:space="0" w:color="auto"/>
              <w:right w:val="single" w:sz="4" w:space="0" w:color="auto"/>
            </w:tcBorders>
            <w:vAlign w:val="bottom"/>
          </w:tcPr>
          <w:p w14:paraId="046C6A17" w14:textId="1029DAFD" w:rsidR="00DD1011" w:rsidRPr="00E611CC" w:rsidRDefault="00DD1011" w:rsidP="00E611CC">
            <w:pPr>
              <w:pStyle w:val="SITabletext"/>
            </w:pPr>
            <w:r w:rsidRPr="00E611CC">
              <w:t>Independent</w:t>
            </w:r>
          </w:p>
        </w:tc>
        <w:tc>
          <w:tcPr>
            <w:tcW w:w="895" w:type="dxa"/>
            <w:tcBorders>
              <w:top w:val="nil"/>
              <w:left w:val="nil"/>
              <w:bottom w:val="single" w:sz="4" w:space="0" w:color="auto"/>
              <w:right w:val="single" w:sz="4" w:space="0" w:color="auto"/>
            </w:tcBorders>
            <w:noWrap/>
            <w:vAlign w:val="bottom"/>
          </w:tcPr>
          <w:p w14:paraId="4E2E95B3" w14:textId="30E9E68F" w:rsidR="00DD1011" w:rsidRPr="00E611CC" w:rsidRDefault="00DD1011" w:rsidP="00E611CC">
            <w:pPr>
              <w:pStyle w:val="SITabletext"/>
            </w:pPr>
            <w:r w:rsidRPr="00E611CC">
              <w:t>NSW</w:t>
            </w:r>
          </w:p>
        </w:tc>
      </w:tr>
      <w:tr w:rsidR="00DD1011" w14:paraId="272EEBBB" w14:textId="77777777" w:rsidTr="002343BB">
        <w:trPr>
          <w:trHeight w:val="431"/>
        </w:trPr>
        <w:tc>
          <w:tcPr>
            <w:tcW w:w="2977" w:type="dxa"/>
            <w:tcBorders>
              <w:top w:val="nil"/>
              <w:left w:val="single" w:sz="4" w:space="0" w:color="auto"/>
              <w:bottom w:val="single" w:sz="4" w:space="0" w:color="auto"/>
              <w:right w:val="single" w:sz="4" w:space="0" w:color="auto"/>
            </w:tcBorders>
          </w:tcPr>
          <w:p w14:paraId="4CB97A92" w14:textId="69686408" w:rsidR="00DD1011" w:rsidRPr="00E611CC" w:rsidRDefault="00DD1011" w:rsidP="00E611CC">
            <w:pPr>
              <w:pStyle w:val="SITabletext"/>
            </w:pPr>
            <w:r w:rsidRPr="00E611CC">
              <w:t>Tony Atkins</w:t>
            </w:r>
          </w:p>
        </w:tc>
        <w:tc>
          <w:tcPr>
            <w:tcW w:w="5483" w:type="dxa"/>
            <w:tcBorders>
              <w:top w:val="nil"/>
              <w:left w:val="nil"/>
              <w:bottom w:val="single" w:sz="4" w:space="0" w:color="auto"/>
              <w:right w:val="single" w:sz="4" w:space="0" w:color="auto"/>
            </w:tcBorders>
          </w:tcPr>
          <w:p w14:paraId="02A019C5" w14:textId="64D2665D" w:rsidR="00DD1011" w:rsidRPr="00E611CC" w:rsidRDefault="00DD1011" w:rsidP="00E611CC">
            <w:pPr>
              <w:pStyle w:val="SITabletext"/>
            </w:pPr>
            <w:r w:rsidRPr="00E611CC">
              <w:t>Tara Greyhound Equipment</w:t>
            </w:r>
          </w:p>
        </w:tc>
        <w:tc>
          <w:tcPr>
            <w:tcW w:w="895" w:type="dxa"/>
            <w:tcBorders>
              <w:top w:val="nil"/>
              <w:left w:val="nil"/>
              <w:bottom w:val="single" w:sz="4" w:space="0" w:color="auto"/>
              <w:right w:val="single" w:sz="4" w:space="0" w:color="auto"/>
            </w:tcBorders>
            <w:noWrap/>
            <w:vAlign w:val="bottom"/>
          </w:tcPr>
          <w:p w14:paraId="53094F2A" w14:textId="7B4E2B6A" w:rsidR="00DD1011" w:rsidRPr="00E611CC" w:rsidRDefault="00DD1011" w:rsidP="00E611CC">
            <w:pPr>
              <w:pStyle w:val="SITabletext"/>
            </w:pPr>
            <w:r w:rsidRPr="00E611CC">
              <w:t>NSW</w:t>
            </w:r>
          </w:p>
        </w:tc>
      </w:tr>
      <w:tr w:rsidR="00015926" w14:paraId="1B456309" w14:textId="77777777" w:rsidTr="002343BB">
        <w:trPr>
          <w:trHeight w:val="300"/>
        </w:trPr>
        <w:tc>
          <w:tcPr>
            <w:tcW w:w="2977" w:type="dxa"/>
            <w:tcBorders>
              <w:top w:val="nil"/>
              <w:left w:val="single" w:sz="4" w:space="0" w:color="auto"/>
              <w:bottom w:val="single" w:sz="4" w:space="0" w:color="auto"/>
              <w:right w:val="single" w:sz="4" w:space="0" w:color="auto"/>
            </w:tcBorders>
            <w:vAlign w:val="bottom"/>
          </w:tcPr>
          <w:p w14:paraId="4E163DDF" w14:textId="3D94C07D" w:rsidR="00015926" w:rsidRPr="00E611CC" w:rsidRDefault="00015926" w:rsidP="00E611CC">
            <w:pPr>
              <w:pStyle w:val="SITabletext"/>
            </w:pPr>
            <w:r w:rsidRPr="00E611CC">
              <w:t>Kate Bryce</w:t>
            </w:r>
          </w:p>
        </w:tc>
        <w:tc>
          <w:tcPr>
            <w:tcW w:w="5483" w:type="dxa"/>
            <w:tcBorders>
              <w:top w:val="nil"/>
              <w:left w:val="nil"/>
              <w:bottom w:val="single" w:sz="4" w:space="0" w:color="auto"/>
              <w:right w:val="single" w:sz="4" w:space="0" w:color="auto"/>
            </w:tcBorders>
            <w:vAlign w:val="bottom"/>
          </w:tcPr>
          <w:p w14:paraId="46508527" w14:textId="0EA95148" w:rsidR="00015926" w:rsidRPr="00E611CC" w:rsidRDefault="00015926" w:rsidP="00E611CC">
            <w:pPr>
              <w:pStyle w:val="SITabletext"/>
            </w:pPr>
            <w:r w:rsidRPr="00E611CC">
              <w:t>Curriculum Maintenance Manager, Melbourne Polytechnic</w:t>
            </w:r>
          </w:p>
        </w:tc>
        <w:tc>
          <w:tcPr>
            <w:tcW w:w="895" w:type="dxa"/>
            <w:tcBorders>
              <w:top w:val="nil"/>
              <w:left w:val="nil"/>
              <w:bottom w:val="single" w:sz="4" w:space="0" w:color="auto"/>
              <w:right w:val="single" w:sz="4" w:space="0" w:color="auto"/>
            </w:tcBorders>
            <w:noWrap/>
            <w:vAlign w:val="bottom"/>
          </w:tcPr>
          <w:p w14:paraId="1A110DA6" w14:textId="109FF0C8" w:rsidR="00015926" w:rsidRPr="00E611CC" w:rsidRDefault="00015926" w:rsidP="00E611CC">
            <w:pPr>
              <w:pStyle w:val="SITabletext"/>
            </w:pPr>
            <w:r w:rsidRPr="00E611CC">
              <w:t>VIC</w:t>
            </w:r>
          </w:p>
        </w:tc>
      </w:tr>
      <w:tr w:rsidR="00295B25" w14:paraId="33665292" w14:textId="77777777" w:rsidTr="00462EF0">
        <w:trPr>
          <w:trHeight w:val="500"/>
        </w:trPr>
        <w:tc>
          <w:tcPr>
            <w:tcW w:w="2977" w:type="dxa"/>
            <w:tcBorders>
              <w:top w:val="nil"/>
              <w:left w:val="single" w:sz="4" w:space="0" w:color="auto"/>
              <w:bottom w:val="single" w:sz="4" w:space="0" w:color="auto"/>
              <w:right w:val="single" w:sz="4" w:space="0" w:color="auto"/>
            </w:tcBorders>
          </w:tcPr>
          <w:p w14:paraId="4FF51FEB" w14:textId="21F20B84" w:rsidR="00295B25" w:rsidRPr="00E611CC" w:rsidRDefault="00295B25" w:rsidP="00E611CC">
            <w:pPr>
              <w:pStyle w:val="SITabletext"/>
            </w:pPr>
            <w:r w:rsidRPr="00E611CC">
              <w:t>Ron Fleming</w:t>
            </w:r>
          </w:p>
        </w:tc>
        <w:tc>
          <w:tcPr>
            <w:tcW w:w="5483" w:type="dxa"/>
            <w:tcBorders>
              <w:top w:val="nil"/>
              <w:left w:val="nil"/>
              <w:bottom w:val="single" w:sz="4" w:space="0" w:color="auto"/>
              <w:right w:val="single" w:sz="4" w:space="0" w:color="auto"/>
            </w:tcBorders>
          </w:tcPr>
          <w:p w14:paraId="09D65770" w14:textId="5DB09BEC" w:rsidR="00295B25" w:rsidRPr="00E611CC" w:rsidRDefault="00295B25" w:rsidP="00E611CC">
            <w:pPr>
              <w:pStyle w:val="SITabletext"/>
            </w:pPr>
            <w:r w:rsidRPr="00E611CC">
              <w:t>Racing and Wagering WA</w:t>
            </w:r>
          </w:p>
        </w:tc>
        <w:tc>
          <w:tcPr>
            <w:tcW w:w="895" w:type="dxa"/>
            <w:tcBorders>
              <w:top w:val="nil"/>
              <w:left w:val="nil"/>
              <w:bottom w:val="single" w:sz="4" w:space="0" w:color="auto"/>
              <w:right w:val="single" w:sz="4" w:space="0" w:color="auto"/>
            </w:tcBorders>
            <w:noWrap/>
          </w:tcPr>
          <w:p w14:paraId="7EE507B9" w14:textId="5B5A85D3" w:rsidR="00295B25" w:rsidRPr="00E611CC" w:rsidRDefault="00295B25" w:rsidP="00E611CC">
            <w:pPr>
              <w:pStyle w:val="SITabletext"/>
            </w:pPr>
            <w:r w:rsidRPr="00E611CC">
              <w:t>WA</w:t>
            </w:r>
          </w:p>
        </w:tc>
      </w:tr>
      <w:tr w:rsidR="00295B25" w14:paraId="3ABD27E7" w14:textId="77777777" w:rsidTr="00462EF0">
        <w:trPr>
          <w:trHeight w:val="300"/>
        </w:trPr>
        <w:tc>
          <w:tcPr>
            <w:tcW w:w="2977" w:type="dxa"/>
            <w:tcBorders>
              <w:top w:val="nil"/>
              <w:left w:val="single" w:sz="4" w:space="0" w:color="auto"/>
              <w:bottom w:val="single" w:sz="4" w:space="0" w:color="auto"/>
              <w:right w:val="single" w:sz="4" w:space="0" w:color="auto"/>
            </w:tcBorders>
          </w:tcPr>
          <w:p w14:paraId="777A895F" w14:textId="270164B1" w:rsidR="00295B25" w:rsidRPr="00E611CC" w:rsidRDefault="00295B25" w:rsidP="00E611CC">
            <w:pPr>
              <w:pStyle w:val="SITabletext"/>
            </w:pPr>
            <w:r w:rsidRPr="00E611CC">
              <w:t>Georgina Caspar</w:t>
            </w:r>
          </w:p>
        </w:tc>
        <w:tc>
          <w:tcPr>
            <w:tcW w:w="5483" w:type="dxa"/>
            <w:tcBorders>
              <w:top w:val="nil"/>
              <w:left w:val="nil"/>
              <w:bottom w:val="single" w:sz="4" w:space="0" w:color="auto"/>
              <w:right w:val="single" w:sz="4" w:space="0" w:color="auto"/>
            </w:tcBorders>
          </w:tcPr>
          <w:p w14:paraId="32F4F5A7" w14:textId="78A842FC" w:rsidR="00295B25" w:rsidRPr="00E611CC" w:rsidRDefault="00295B25" w:rsidP="00E611CC">
            <w:pPr>
              <w:pStyle w:val="SITabletext"/>
            </w:pPr>
            <w:r w:rsidRPr="00E611CC">
              <w:t>GRNSW</w:t>
            </w:r>
          </w:p>
        </w:tc>
        <w:tc>
          <w:tcPr>
            <w:tcW w:w="895" w:type="dxa"/>
            <w:tcBorders>
              <w:top w:val="nil"/>
              <w:left w:val="nil"/>
              <w:bottom w:val="single" w:sz="4" w:space="0" w:color="auto"/>
              <w:right w:val="single" w:sz="4" w:space="0" w:color="auto"/>
            </w:tcBorders>
            <w:noWrap/>
          </w:tcPr>
          <w:p w14:paraId="7A80D01F" w14:textId="6A1EAB77" w:rsidR="00295B25" w:rsidRPr="00E611CC" w:rsidRDefault="00295B25" w:rsidP="00E611CC">
            <w:pPr>
              <w:pStyle w:val="SITabletext"/>
            </w:pPr>
            <w:r w:rsidRPr="00E611CC">
              <w:t>NSW</w:t>
            </w:r>
          </w:p>
        </w:tc>
      </w:tr>
      <w:tr w:rsidR="00015926" w14:paraId="1E903078" w14:textId="77777777" w:rsidTr="002343BB">
        <w:trPr>
          <w:trHeight w:val="300"/>
        </w:trPr>
        <w:tc>
          <w:tcPr>
            <w:tcW w:w="2977" w:type="dxa"/>
            <w:tcBorders>
              <w:top w:val="nil"/>
              <w:left w:val="single" w:sz="4" w:space="0" w:color="auto"/>
              <w:bottom w:val="single" w:sz="4" w:space="0" w:color="auto"/>
              <w:right w:val="single" w:sz="4" w:space="0" w:color="auto"/>
            </w:tcBorders>
            <w:vAlign w:val="bottom"/>
          </w:tcPr>
          <w:p w14:paraId="05B09F77" w14:textId="5A6AC17C" w:rsidR="00015926" w:rsidRPr="00E611CC" w:rsidRDefault="00295B25" w:rsidP="00E611CC">
            <w:pPr>
              <w:pStyle w:val="SITabletext"/>
            </w:pPr>
            <w:r w:rsidRPr="00E611CC">
              <w:t>Peter Davis</w:t>
            </w:r>
          </w:p>
        </w:tc>
        <w:tc>
          <w:tcPr>
            <w:tcW w:w="5483" w:type="dxa"/>
            <w:tcBorders>
              <w:top w:val="nil"/>
              <w:left w:val="nil"/>
              <w:bottom w:val="single" w:sz="4" w:space="0" w:color="auto"/>
              <w:right w:val="single" w:sz="4" w:space="0" w:color="auto"/>
            </w:tcBorders>
            <w:vAlign w:val="bottom"/>
          </w:tcPr>
          <w:p w14:paraId="63E243D6" w14:textId="3D87C07D" w:rsidR="00015926" w:rsidRPr="00E611CC" w:rsidRDefault="00295B25" w:rsidP="00E611CC">
            <w:pPr>
              <w:pStyle w:val="SITabletext"/>
            </w:pPr>
            <w:r w:rsidRPr="00E611CC">
              <w:t>Independent</w:t>
            </w:r>
          </w:p>
        </w:tc>
        <w:tc>
          <w:tcPr>
            <w:tcW w:w="895" w:type="dxa"/>
            <w:tcBorders>
              <w:top w:val="nil"/>
              <w:left w:val="nil"/>
              <w:bottom w:val="single" w:sz="4" w:space="0" w:color="auto"/>
              <w:right w:val="single" w:sz="4" w:space="0" w:color="auto"/>
            </w:tcBorders>
            <w:noWrap/>
            <w:vAlign w:val="bottom"/>
          </w:tcPr>
          <w:p w14:paraId="7A515E00" w14:textId="25F14324" w:rsidR="00015926" w:rsidRPr="00E611CC" w:rsidRDefault="00295B25" w:rsidP="00E611CC">
            <w:pPr>
              <w:pStyle w:val="SITabletext"/>
            </w:pPr>
            <w:r w:rsidRPr="00E611CC">
              <w:t>NSW</w:t>
            </w:r>
          </w:p>
        </w:tc>
      </w:tr>
      <w:tr w:rsidR="00295B25" w14:paraId="5FF5ACB4" w14:textId="77777777" w:rsidTr="002343BB">
        <w:trPr>
          <w:trHeight w:val="300"/>
        </w:trPr>
        <w:tc>
          <w:tcPr>
            <w:tcW w:w="2977" w:type="dxa"/>
            <w:tcBorders>
              <w:top w:val="nil"/>
              <w:left w:val="single" w:sz="4" w:space="0" w:color="auto"/>
              <w:bottom w:val="single" w:sz="4" w:space="0" w:color="auto"/>
              <w:right w:val="single" w:sz="4" w:space="0" w:color="auto"/>
            </w:tcBorders>
            <w:vAlign w:val="bottom"/>
          </w:tcPr>
          <w:p w14:paraId="1CA038D9" w14:textId="2161AD2F" w:rsidR="00295B25" w:rsidRPr="00E611CC" w:rsidRDefault="00295B25" w:rsidP="00E611CC">
            <w:pPr>
              <w:pStyle w:val="SITabletext"/>
            </w:pPr>
            <w:r w:rsidRPr="00E611CC">
              <w:t>Sonia Davis</w:t>
            </w:r>
          </w:p>
        </w:tc>
        <w:tc>
          <w:tcPr>
            <w:tcW w:w="5483" w:type="dxa"/>
            <w:tcBorders>
              <w:top w:val="nil"/>
              <w:left w:val="nil"/>
              <w:bottom w:val="single" w:sz="4" w:space="0" w:color="auto"/>
              <w:right w:val="single" w:sz="4" w:space="0" w:color="auto"/>
            </w:tcBorders>
            <w:vAlign w:val="bottom"/>
          </w:tcPr>
          <w:p w14:paraId="49B19AB9" w14:textId="493220A7" w:rsidR="00295B25" w:rsidRPr="00E611CC" w:rsidRDefault="00295B25" w:rsidP="00E611CC">
            <w:pPr>
              <w:pStyle w:val="SITabletext"/>
            </w:pPr>
            <w:r w:rsidRPr="00E611CC">
              <w:t>Independent</w:t>
            </w:r>
          </w:p>
        </w:tc>
        <w:tc>
          <w:tcPr>
            <w:tcW w:w="895" w:type="dxa"/>
            <w:tcBorders>
              <w:top w:val="nil"/>
              <w:left w:val="nil"/>
              <w:bottom w:val="single" w:sz="4" w:space="0" w:color="auto"/>
              <w:right w:val="single" w:sz="4" w:space="0" w:color="auto"/>
            </w:tcBorders>
            <w:noWrap/>
            <w:vAlign w:val="bottom"/>
          </w:tcPr>
          <w:p w14:paraId="3D898665" w14:textId="5E8156FF" w:rsidR="00295B25" w:rsidRPr="00E611CC" w:rsidRDefault="00295B25" w:rsidP="00E611CC">
            <w:pPr>
              <w:pStyle w:val="SITabletext"/>
            </w:pPr>
            <w:r w:rsidRPr="00E611CC">
              <w:t>NSW</w:t>
            </w:r>
          </w:p>
        </w:tc>
      </w:tr>
      <w:tr w:rsidR="00295B25" w14:paraId="64BF653F" w14:textId="77777777" w:rsidTr="002343BB">
        <w:trPr>
          <w:trHeight w:val="300"/>
        </w:trPr>
        <w:tc>
          <w:tcPr>
            <w:tcW w:w="2977" w:type="dxa"/>
            <w:tcBorders>
              <w:top w:val="nil"/>
              <w:left w:val="single" w:sz="4" w:space="0" w:color="auto"/>
              <w:bottom w:val="single" w:sz="4" w:space="0" w:color="auto"/>
              <w:right w:val="single" w:sz="4" w:space="0" w:color="auto"/>
            </w:tcBorders>
            <w:vAlign w:val="bottom"/>
          </w:tcPr>
          <w:p w14:paraId="6EEF5153" w14:textId="50D7F7DE" w:rsidR="00295B25" w:rsidRDefault="00295B25" w:rsidP="00E611CC">
            <w:pPr>
              <w:pStyle w:val="SITabletext"/>
            </w:pPr>
            <w:r w:rsidRPr="00295B25">
              <w:t>Dr Steven Karamatic</w:t>
            </w:r>
          </w:p>
        </w:tc>
        <w:tc>
          <w:tcPr>
            <w:tcW w:w="5483" w:type="dxa"/>
            <w:tcBorders>
              <w:top w:val="nil"/>
              <w:left w:val="nil"/>
              <w:bottom w:val="single" w:sz="4" w:space="0" w:color="auto"/>
              <w:right w:val="single" w:sz="4" w:space="0" w:color="auto"/>
            </w:tcBorders>
            <w:vAlign w:val="bottom"/>
          </w:tcPr>
          <w:p w14:paraId="6E0FD87B" w14:textId="7A8587D9" w:rsidR="00295B25" w:rsidRDefault="00295B25" w:rsidP="00E611CC">
            <w:pPr>
              <w:pStyle w:val="SITabletext"/>
            </w:pPr>
            <w:r w:rsidRPr="00295B25">
              <w:t>Greyhound Racing Victoria</w:t>
            </w:r>
          </w:p>
        </w:tc>
        <w:tc>
          <w:tcPr>
            <w:tcW w:w="895" w:type="dxa"/>
            <w:tcBorders>
              <w:top w:val="nil"/>
              <w:left w:val="nil"/>
              <w:bottom w:val="single" w:sz="4" w:space="0" w:color="auto"/>
              <w:right w:val="single" w:sz="4" w:space="0" w:color="auto"/>
            </w:tcBorders>
            <w:noWrap/>
            <w:vAlign w:val="bottom"/>
          </w:tcPr>
          <w:p w14:paraId="70F0E649" w14:textId="25688931" w:rsidR="00295B25" w:rsidRDefault="00295B25" w:rsidP="00E611CC">
            <w:pPr>
              <w:pStyle w:val="SITabletext"/>
            </w:pPr>
            <w:r>
              <w:t>VIC</w:t>
            </w:r>
          </w:p>
        </w:tc>
      </w:tr>
      <w:tr w:rsidR="00295B25" w14:paraId="2DF5797B" w14:textId="77777777" w:rsidTr="002343BB">
        <w:trPr>
          <w:trHeight w:val="300"/>
        </w:trPr>
        <w:tc>
          <w:tcPr>
            <w:tcW w:w="2977" w:type="dxa"/>
            <w:tcBorders>
              <w:top w:val="nil"/>
              <w:left w:val="single" w:sz="4" w:space="0" w:color="auto"/>
              <w:bottom w:val="single" w:sz="4" w:space="0" w:color="auto"/>
              <w:right w:val="single" w:sz="4" w:space="0" w:color="auto"/>
            </w:tcBorders>
            <w:vAlign w:val="bottom"/>
          </w:tcPr>
          <w:p w14:paraId="1D9BFCED" w14:textId="263242EE" w:rsidR="00295B25" w:rsidRDefault="00295B25" w:rsidP="00E611CC">
            <w:pPr>
              <w:pStyle w:val="SITabletext"/>
            </w:pPr>
            <w:r>
              <w:rPr>
                <w:lang w:val="en-US"/>
              </w:rPr>
              <w:t>Peter Wesley</w:t>
            </w:r>
          </w:p>
        </w:tc>
        <w:tc>
          <w:tcPr>
            <w:tcW w:w="5483" w:type="dxa"/>
            <w:tcBorders>
              <w:top w:val="nil"/>
              <w:left w:val="nil"/>
              <w:bottom w:val="single" w:sz="4" w:space="0" w:color="auto"/>
              <w:right w:val="single" w:sz="4" w:space="0" w:color="auto"/>
            </w:tcBorders>
            <w:vAlign w:val="bottom"/>
          </w:tcPr>
          <w:p w14:paraId="0442DE2D" w14:textId="4607FB4B" w:rsidR="00295B25" w:rsidRDefault="00295B25" w:rsidP="00E611CC">
            <w:pPr>
              <w:pStyle w:val="SITabletext"/>
            </w:pPr>
            <w:r w:rsidRPr="00295B25">
              <w:t>Tasracing</w:t>
            </w:r>
          </w:p>
        </w:tc>
        <w:tc>
          <w:tcPr>
            <w:tcW w:w="895" w:type="dxa"/>
            <w:tcBorders>
              <w:top w:val="nil"/>
              <w:left w:val="nil"/>
              <w:bottom w:val="single" w:sz="4" w:space="0" w:color="auto"/>
              <w:right w:val="single" w:sz="4" w:space="0" w:color="auto"/>
            </w:tcBorders>
            <w:noWrap/>
            <w:vAlign w:val="bottom"/>
            <w:hideMark/>
          </w:tcPr>
          <w:p w14:paraId="1452222B" w14:textId="0CDEE7F1" w:rsidR="00295B25" w:rsidRDefault="00295B25" w:rsidP="00E611CC">
            <w:pPr>
              <w:pStyle w:val="SITabletext"/>
            </w:pPr>
            <w:r>
              <w:t> TAS</w:t>
            </w:r>
          </w:p>
        </w:tc>
      </w:tr>
      <w:tr w:rsidR="00295B25" w14:paraId="4265086F" w14:textId="77777777" w:rsidTr="00462EF0">
        <w:trPr>
          <w:trHeight w:val="300"/>
        </w:trPr>
        <w:tc>
          <w:tcPr>
            <w:tcW w:w="2977" w:type="dxa"/>
            <w:tcBorders>
              <w:top w:val="nil"/>
              <w:left w:val="single" w:sz="4" w:space="0" w:color="auto"/>
              <w:bottom w:val="single" w:sz="4" w:space="0" w:color="auto"/>
              <w:right w:val="single" w:sz="4" w:space="0" w:color="auto"/>
            </w:tcBorders>
          </w:tcPr>
          <w:p w14:paraId="3D421D74" w14:textId="7C740939" w:rsidR="00295B25" w:rsidRDefault="00295B25" w:rsidP="00E611CC">
            <w:pPr>
              <w:pStyle w:val="SITabletext"/>
            </w:pPr>
            <w:r w:rsidRPr="00FF5388">
              <w:t>Karen Dawson</w:t>
            </w:r>
          </w:p>
        </w:tc>
        <w:tc>
          <w:tcPr>
            <w:tcW w:w="5483" w:type="dxa"/>
            <w:tcBorders>
              <w:top w:val="nil"/>
              <w:left w:val="nil"/>
              <w:bottom w:val="single" w:sz="4" w:space="0" w:color="auto"/>
              <w:right w:val="single" w:sz="4" w:space="0" w:color="auto"/>
            </w:tcBorders>
          </w:tcPr>
          <w:p w14:paraId="2C70C6B4" w14:textId="0A92CF2A" w:rsidR="00295B25" w:rsidRDefault="00295B25" w:rsidP="00E611CC">
            <w:pPr>
              <w:pStyle w:val="SITabletext"/>
            </w:pPr>
            <w:r w:rsidRPr="00FF5388">
              <w:t>Australian Greyhound Veterinary Association</w:t>
            </w:r>
          </w:p>
        </w:tc>
        <w:tc>
          <w:tcPr>
            <w:tcW w:w="895" w:type="dxa"/>
            <w:tcBorders>
              <w:top w:val="nil"/>
              <w:left w:val="nil"/>
              <w:bottom w:val="single" w:sz="4" w:space="0" w:color="auto"/>
              <w:right w:val="single" w:sz="4" w:space="0" w:color="auto"/>
            </w:tcBorders>
            <w:noWrap/>
          </w:tcPr>
          <w:p w14:paraId="7D83BFE1" w14:textId="3D2230AF" w:rsidR="00295B25" w:rsidRDefault="00295B25" w:rsidP="00E611CC">
            <w:pPr>
              <w:pStyle w:val="SITabletext"/>
            </w:pPr>
            <w:r w:rsidRPr="00FF5388">
              <w:t>QLD</w:t>
            </w:r>
          </w:p>
        </w:tc>
      </w:tr>
      <w:tr w:rsidR="00295B25" w14:paraId="0C267850" w14:textId="77777777" w:rsidTr="002343BB">
        <w:trPr>
          <w:trHeight w:val="300"/>
        </w:trPr>
        <w:tc>
          <w:tcPr>
            <w:tcW w:w="2977" w:type="dxa"/>
            <w:tcBorders>
              <w:top w:val="nil"/>
              <w:left w:val="single" w:sz="4" w:space="0" w:color="auto"/>
              <w:bottom w:val="single" w:sz="4" w:space="0" w:color="auto"/>
              <w:right w:val="single" w:sz="4" w:space="0" w:color="auto"/>
            </w:tcBorders>
            <w:vAlign w:val="bottom"/>
          </w:tcPr>
          <w:p w14:paraId="3901612B" w14:textId="2138E12A" w:rsidR="00295B25" w:rsidRDefault="00295B25" w:rsidP="00E611CC">
            <w:pPr>
              <w:pStyle w:val="SITabletext"/>
            </w:pPr>
            <w:r w:rsidRPr="00295B25">
              <w:t>Christine Goodwin</w:t>
            </w:r>
          </w:p>
        </w:tc>
        <w:tc>
          <w:tcPr>
            <w:tcW w:w="5483" w:type="dxa"/>
            <w:tcBorders>
              <w:top w:val="nil"/>
              <w:left w:val="nil"/>
              <w:bottom w:val="single" w:sz="4" w:space="0" w:color="auto"/>
              <w:right w:val="single" w:sz="4" w:space="0" w:color="auto"/>
            </w:tcBorders>
            <w:vAlign w:val="bottom"/>
          </w:tcPr>
          <w:p w14:paraId="04F9761B" w14:textId="3608667D" w:rsidR="00295B25" w:rsidRDefault="00295B25" w:rsidP="00E611CC">
            <w:pPr>
              <w:pStyle w:val="SITabletext"/>
            </w:pPr>
            <w:r w:rsidRPr="00295B25">
              <w:t>Queensland Greyhound Breeders Owners and Trainers Association</w:t>
            </w:r>
          </w:p>
        </w:tc>
        <w:tc>
          <w:tcPr>
            <w:tcW w:w="895" w:type="dxa"/>
            <w:tcBorders>
              <w:top w:val="nil"/>
              <w:left w:val="nil"/>
              <w:bottom w:val="single" w:sz="4" w:space="0" w:color="auto"/>
              <w:right w:val="single" w:sz="4" w:space="0" w:color="auto"/>
            </w:tcBorders>
            <w:noWrap/>
            <w:vAlign w:val="bottom"/>
          </w:tcPr>
          <w:p w14:paraId="7134A839" w14:textId="2DDDBE5A" w:rsidR="00295B25" w:rsidRDefault="00295B25" w:rsidP="00E611CC">
            <w:pPr>
              <w:pStyle w:val="SITabletext"/>
            </w:pPr>
            <w:r>
              <w:t>QLD</w:t>
            </w:r>
          </w:p>
        </w:tc>
      </w:tr>
      <w:tr w:rsidR="00745C1C" w14:paraId="098355EE" w14:textId="77777777" w:rsidTr="00462EF0">
        <w:trPr>
          <w:trHeight w:val="300"/>
        </w:trPr>
        <w:tc>
          <w:tcPr>
            <w:tcW w:w="2977" w:type="dxa"/>
            <w:tcBorders>
              <w:top w:val="nil"/>
              <w:left w:val="single" w:sz="4" w:space="0" w:color="auto"/>
              <w:bottom w:val="single" w:sz="4" w:space="0" w:color="auto"/>
              <w:right w:val="single" w:sz="4" w:space="0" w:color="auto"/>
            </w:tcBorders>
          </w:tcPr>
          <w:p w14:paraId="3AE2543A" w14:textId="67C97773" w:rsidR="00745C1C" w:rsidRDefault="00745C1C" w:rsidP="00E611CC">
            <w:pPr>
              <w:pStyle w:val="SITabletext"/>
            </w:pPr>
            <w:r w:rsidRPr="00BC04C3">
              <w:t>Tony Atkins</w:t>
            </w:r>
          </w:p>
        </w:tc>
        <w:tc>
          <w:tcPr>
            <w:tcW w:w="5483" w:type="dxa"/>
            <w:tcBorders>
              <w:top w:val="nil"/>
              <w:left w:val="nil"/>
              <w:bottom w:val="single" w:sz="4" w:space="0" w:color="auto"/>
              <w:right w:val="single" w:sz="4" w:space="0" w:color="auto"/>
            </w:tcBorders>
          </w:tcPr>
          <w:p w14:paraId="17C613A2" w14:textId="36F86380" w:rsidR="00745C1C" w:rsidRDefault="00745C1C" w:rsidP="00E611CC">
            <w:pPr>
              <w:pStyle w:val="SITabletext"/>
            </w:pPr>
            <w:r w:rsidRPr="00BC04C3">
              <w:t>Tara Greyhound Equipment</w:t>
            </w:r>
          </w:p>
        </w:tc>
        <w:tc>
          <w:tcPr>
            <w:tcW w:w="895" w:type="dxa"/>
            <w:tcBorders>
              <w:top w:val="nil"/>
              <w:left w:val="nil"/>
              <w:bottom w:val="single" w:sz="4" w:space="0" w:color="auto"/>
              <w:right w:val="single" w:sz="4" w:space="0" w:color="auto"/>
            </w:tcBorders>
            <w:noWrap/>
            <w:vAlign w:val="bottom"/>
          </w:tcPr>
          <w:p w14:paraId="24EBEA2C" w14:textId="5DAC0454" w:rsidR="00745C1C" w:rsidRDefault="00745C1C" w:rsidP="00E611CC">
            <w:pPr>
              <w:pStyle w:val="SITabletext"/>
            </w:pPr>
            <w:r>
              <w:t>NSW</w:t>
            </w:r>
          </w:p>
        </w:tc>
      </w:tr>
      <w:tr w:rsidR="00F84FAF" w14:paraId="2C017ACB" w14:textId="77777777" w:rsidTr="00462EF0">
        <w:trPr>
          <w:trHeight w:val="300"/>
        </w:trPr>
        <w:tc>
          <w:tcPr>
            <w:tcW w:w="2977" w:type="dxa"/>
            <w:tcBorders>
              <w:top w:val="nil"/>
              <w:left w:val="single" w:sz="4" w:space="0" w:color="auto"/>
              <w:bottom w:val="single" w:sz="4" w:space="0" w:color="auto"/>
              <w:right w:val="single" w:sz="4" w:space="0" w:color="auto"/>
            </w:tcBorders>
          </w:tcPr>
          <w:p w14:paraId="2A24DBAD" w14:textId="63CE9753" w:rsidR="00F84FAF" w:rsidRDefault="00F84FAF" w:rsidP="00E611CC">
            <w:pPr>
              <w:pStyle w:val="SITabletext"/>
            </w:pPr>
            <w:r w:rsidRPr="00D5197C">
              <w:t>Ray Ferguson</w:t>
            </w:r>
          </w:p>
        </w:tc>
        <w:tc>
          <w:tcPr>
            <w:tcW w:w="5483" w:type="dxa"/>
            <w:tcBorders>
              <w:top w:val="nil"/>
              <w:left w:val="nil"/>
              <w:bottom w:val="single" w:sz="4" w:space="0" w:color="auto"/>
              <w:right w:val="single" w:sz="4" w:space="0" w:color="auto"/>
            </w:tcBorders>
          </w:tcPr>
          <w:p w14:paraId="630C4A39" w14:textId="079033FB" w:rsidR="00F84FAF" w:rsidRDefault="00F84FAF" w:rsidP="00E611CC">
            <w:pPr>
              <w:pStyle w:val="SITabletext"/>
            </w:pPr>
            <w:r w:rsidRPr="00D5197C">
              <w:t>Australian Greyhound Veterinarians</w:t>
            </w:r>
          </w:p>
        </w:tc>
        <w:tc>
          <w:tcPr>
            <w:tcW w:w="895" w:type="dxa"/>
            <w:tcBorders>
              <w:top w:val="nil"/>
              <w:left w:val="nil"/>
              <w:bottom w:val="single" w:sz="4" w:space="0" w:color="auto"/>
              <w:right w:val="single" w:sz="4" w:space="0" w:color="auto"/>
            </w:tcBorders>
            <w:noWrap/>
            <w:vAlign w:val="bottom"/>
          </w:tcPr>
          <w:p w14:paraId="69884665" w14:textId="593813EB" w:rsidR="00F84FAF" w:rsidRDefault="00F84FAF" w:rsidP="00E611CC">
            <w:pPr>
              <w:pStyle w:val="SITabletext"/>
            </w:pPr>
            <w:r>
              <w:t>VIC</w:t>
            </w:r>
          </w:p>
        </w:tc>
      </w:tr>
      <w:tr w:rsidR="00F84FAF" w14:paraId="12AF8ECE" w14:textId="77777777" w:rsidTr="00462EF0">
        <w:trPr>
          <w:trHeight w:val="300"/>
        </w:trPr>
        <w:tc>
          <w:tcPr>
            <w:tcW w:w="2977" w:type="dxa"/>
            <w:tcBorders>
              <w:top w:val="nil"/>
              <w:left w:val="single" w:sz="4" w:space="0" w:color="auto"/>
              <w:bottom w:val="single" w:sz="4" w:space="0" w:color="auto"/>
              <w:right w:val="single" w:sz="4" w:space="0" w:color="auto"/>
            </w:tcBorders>
          </w:tcPr>
          <w:p w14:paraId="4FD07904" w14:textId="6BA50B0B" w:rsidR="00F84FAF" w:rsidRDefault="00F84FAF" w:rsidP="00E611CC">
            <w:pPr>
              <w:pStyle w:val="SITabletext"/>
            </w:pPr>
            <w:r w:rsidRPr="00C821F1">
              <w:t>Vicki Moro</w:t>
            </w:r>
          </w:p>
        </w:tc>
        <w:tc>
          <w:tcPr>
            <w:tcW w:w="5483" w:type="dxa"/>
            <w:tcBorders>
              <w:top w:val="nil"/>
              <w:left w:val="nil"/>
              <w:bottom w:val="single" w:sz="4" w:space="0" w:color="auto"/>
              <w:right w:val="single" w:sz="4" w:space="0" w:color="auto"/>
            </w:tcBorders>
          </w:tcPr>
          <w:p w14:paraId="0BBF5BEF" w14:textId="35A5A7BF" w:rsidR="00F84FAF" w:rsidRDefault="00F84FAF" w:rsidP="00E611CC">
            <w:pPr>
              <w:pStyle w:val="SITabletext"/>
            </w:pPr>
            <w:r w:rsidRPr="00C821F1">
              <w:t xml:space="preserve">Harness Racing Industry Training Centre </w:t>
            </w:r>
          </w:p>
        </w:tc>
        <w:tc>
          <w:tcPr>
            <w:tcW w:w="895" w:type="dxa"/>
            <w:tcBorders>
              <w:top w:val="nil"/>
              <w:left w:val="nil"/>
              <w:bottom w:val="single" w:sz="4" w:space="0" w:color="auto"/>
              <w:right w:val="single" w:sz="4" w:space="0" w:color="auto"/>
            </w:tcBorders>
            <w:noWrap/>
          </w:tcPr>
          <w:p w14:paraId="47368C42" w14:textId="2F2122E1" w:rsidR="00F84FAF" w:rsidRDefault="00F84FAF" w:rsidP="00E611CC">
            <w:pPr>
              <w:pStyle w:val="SITabletext"/>
            </w:pPr>
            <w:r w:rsidRPr="00C821F1">
              <w:t>VIC</w:t>
            </w:r>
          </w:p>
        </w:tc>
      </w:tr>
      <w:tr w:rsidR="00F84FAF" w14:paraId="74DE0DD3" w14:textId="77777777" w:rsidTr="00462EF0">
        <w:trPr>
          <w:trHeight w:val="300"/>
        </w:trPr>
        <w:tc>
          <w:tcPr>
            <w:tcW w:w="2977" w:type="dxa"/>
            <w:tcBorders>
              <w:top w:val="nil"/>
              <w:left w:val="single" w:sz="4" w:space="0" w:color="auto"/>
              <w:bottom w:val="single" w:sz="4" w:space="0" w:color="auto"/>
              <w:right w:val="single" w:sz="4" w:space="0" w:color="auto"/>
            </w:tcBorders>
          </w:tcPr>
          <w:p w14:paraId="74062B9B" w14:textId="4265919E" w:rsidR="00F84FAF" w:rsidRDefault="00F84FAF" w:rsidP="00E611CC">
            <w:pPr>
              <w:pStyle w:val="SITabletext"/>
            </w:pPr>
            <w:r w:rsidRPr="00BC04C3">
              <w:t>Jane McNicholl</w:t>
            </w:r>
          </w:p>
        </w:tc>
        <w:tc>
          <w:tcPr>
            <w:tcW w:w="5483" w:type="dxa"/>
            <w:tcBorders>
              <w:top w:val="nil"/>
              <w:left w:val="nil"/>
              <w:bottom w:val="single" w:sz="4" w:space="0" w:color="auto"/>
              <w:right w:val="single" w:sz="4" w:space="0" w:color="auto"/>
            </w:tcBorders>
          </w:tcPr>
          <w:p w14:paraId="2BC3D10C" w14:textId="4D903A28" w:rsidR="00F84FAF" w:rsidRDefault="00F84FAF" w:rsidP="00E611CC">
            <w:pPr>
              <w:pStyle w:val="SITabletext"/>
            </w:pPr>
            <w:r>
              <w:t>Independent</w:t>
            </w:r>
          </w:p>
        </w:tc>
        <w:tc>
          <w:tcPr>
            <w:tcW w:w="895" w:type="dxa"/>
            <w:tcBorders>
              <w:top w:val="nil"/>
              <w:left w:val="nil"/>
              <w:bottom w:val="single" w:sz="4" w:space="0" w:color="auto"/>
              <w:right w:val="single" w:sz="4" w:space="0" w:color="auto"/>
            </w:tcBorders>
            <w:noWrap/>
            <w:vAlign w:val="bottom"/>
          </w:tcPr>
          <w:p w14:paraId="12377707" w14:textId="0AAE61BD" w:rsidR="00F84FAF" w:rsidRDefault="00F84FAF" w:rsidP="00E611CC">
            <w:pPr>
              <w:pStyle w:val="SITabletext"/>
            </w:pPr>
            <w:r>
              <w:t>SA</w:t>
            </w:r>
          </w:p>
        </w:tc>
      </w:tr>
    </w:tbl>
    <w:p w14:paraId="32821DBD" w14:textId="77777777" w:rsidR="003C1891" w:rsidRDefault="003C1891" w:rsidP="003C1891">
      <w:pPr>
        <w:rPr>
          <w:lang w:val="en-US"/>
        </w:rPr>
      </w:pPr>
    </w:p>
    <w:p w14:paraId="44BBA923" w14:textId="77777777" w:rsidR="00B20EF5" w:rsidRPr="00B20352" w:rsidRDefault="00B20352" w:rsidP="00B20352">
      <w:pPr>
        <w:pStyle w:val="Heading2"/>
      </w:pPr>
      <w:r w:rsidRPr="00B20352">
        <w:t>Validation respondents</w:t>
      </w:r>
    </w:p>
    <w:tbl>
      <w:tblPr>
        <w:tblW w:w="9630" w:type="dxa"/>
        <w:tblInd w:w="-5" w:type="dxa"/>
        <w:tblLayout w:type="fixed"/>
        <w:tblLook w:val="04A0" w:firstRow="1" w:lastRow="0" w:firstColumn="1" w:lastColumn="0" w:noHBand="0" w:noVBand="1"/>
      </w:tblPr>
      <w:tblGrid>
        <w:gridCol w:w="3119"/>
        <w:gridCol w:w="5341"/>
        <w:gridCol w:w="1170"/>
      </w:tblGrid>
      <w:tr w:rsidR="00B20EF5" w:rsidRPr="001101DA" w14:paraId="6DEF2C50" w14:textId="77777777" w:rsidTr="00520CC2">
        <w:trPr>
          <w:trHeight w:val="300"/>
          <w:tblHeader/>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E547682" w14:textId="77777777" w:rsidR="00B20EF5" w:rsidRPr="001101DA" w:rsidRDefault="00B20EF5" w:rsidP="00B20352">
            <w:pPr>
              <w:pStyle w:val="SITableheading"/>
              <w:rPr>
                <w:lang w:eastAsia="en-AU"/>
              </w:rPr>
            </w:pPr>
            <w:r w:rsidRPr="001101DA">
              <w:rPr>
                <w:lang w:eastAsia="en-AU"/>
              </w:rPr>
              <w:t>Name</w:t>
            </w:r>
          </w:p>
        </w:tc>
        <w:tc>
          <w:tcPr>
            <w:tcW w:w="5341"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39534E6A" w14:textId="77777777" w:rsidR="00B20EF5" w:rsidRPr="001101DA" w:rsidRDefault="00B20EF5" w:rsidP="00B20352">
            <w:pPr>
              <w:pStyle w:val="SITableheading"/>
              <w:rPr>
                <w:lang w:eastAsia="en-AU"/>
              </w:rPr>
            </w:pPr>
            <w:r w:rsidRPr="001101DA">
              <w:rPr>
                <w:lang w:eastAsia="en-AU"/>
              </w:rPr>
              <w:t>Organisation</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BF415A5" w14:textId="77777777" w:rsidR="00B20EF5" w:rsidRPr="001101DA" w:rsidRDefault="00B20EF5" w:rsidP="00B20352">
            <w:pPr>
              <w:pStyle w:val="SITableheading"/>
              <w:rPr>
                <w:lang w:eastAsia="en-AU"/>
              </w:rPr>
            </w:pPr>
            <w:r w:rsidRPr="001101DA">
              <w:rPr>
                <w:lang w:eastAsia="en-AU"/>
              </w:rPr>
              <w:t>State</w:t>
            </w:r>
          </w:p>
        </w:tc>
      </w:tr>
      <w:tr w:rsidR="00B20EF5" w:rsidRPr="001101DA" w14:paraId="5D22372C" w14:textId="77777777" w:rsidTr="00520CC2">
        <w:trPr>
          <w:trHeight w:val="323"/>
        </w:trPr>
        <w:tc>
          <w:tcPr>
            <w:tcW w:w="3119" w:type="dxa"/>
            <w:tcBorders>
              <w:top w:val="nil"/>
              <w:left w:val="single" w:sz="4" w:space="0" w:color="auto"/>
              <w:bottom w:val="single" w:sz="4" w:space="0" w:color="auto"/>
              <w:right w:val="single" w:sz="4" w:space="0" w:color="auto"/>
            </w:tcBorders>
            <w:shd w:val="clear" w:color="auto" w:fill="auto"/>
            <w:hideMark/>
          </w:tcPr>
          <w:p w14:paraId="0B83DCF2" w14:textId="67709A9E" w:rsidR="00B20EF5" w:rsidRPr="00E611CC" w:rsidRDefault="00B20EF5" w:rsidP="00E611CC">
            <w:pPr>
              <w:pStyle w:val="SITabletext"/>
            </w:pPr>
            <w:r w:rsidRPr="00E611CC">
              <w:t xml:space="preserve">Kate Bryce </w:t>
            </w:r>
          </w:p>
        </w:tc>
        <w:tc>
          <w:tcPr>
            <w:tcW w:w="5341" w:type="dxa"/>
            <w:tcBorders>
              <w:top w:val="nil"/>
              <w:left w:val="nil"/>
              <w:bottom w:val="single" w:sz="4" w:space="0" w:color="auto"/>
              <w:right w:val="single" w:sz="4" w:space="0" w:color="auto"/>
            </w:tcBorders>
            <w:shd w:val="clear" w:color="auto" w:fill="auto"/>
            <w:hideMark/>
          </w:tcPr>
          <w:p w14:paraId="5CBFE855" w14:textId="77777777" w:rsidR="00B20EF5" w:rsidRPr="00E611CC" w:rsidRDefault="00B20EF5" w:rsidP="00E611CC">
            <w:pPr>
              <w:pStyle w:val="SITabletext"/>
            </w:pPr>
            <w:r w:rsidRPr="00E611CC">
              <w:t>Melbourne Polytechnic</w:t>
            </w:r>
          </w:p>
        </w:tc>
        <w:tc>
          <w:tcPr>
            <w:tcW w:w="1170" w:type="dxa"/>
            <w:tcBorders>
              <w:top w:val="nil"/>
              <w:left w:val="nil"/>
              <w:bottom w:val="single" w:sz="4" w:space="0" w:color="auto"/>
              <w:right w:val="single" w:sz="4" w:space="0" w:color="auto"/>
            </w:tcBorders>
            <w:shd w:val="clear" w:color="auto" w:fill="auto"/>
            <w:hideMark/>
          </w:tcPr>
          <w:p w14:paraId="4940FC77" w14:textId="77777777" w:rsidR="00B20EF5" w:rsidRPr="00E611CC" w:rsidRDefault="00B20EF5" w:rsidP="00E611CC">
            <w:pPr>
              <w:pStyle w:val="SITabletext"/>
            </w:pPr>
            <w:r w:rsidRPr="00E611CC">
              <w:t>VIC</w:t>
            </w:r>
          </w:p>
        </w:tc>
      </w:tr>
      <w:tr w:rsidR="005F16F6" w:rsidRPr="001101DA" w14:paraId="319F0735" w14:textId="77777777" w:rsidTr="00F2058E">
        <w:trPr>
          <w:trHeight w:val="300"/>
        </w:trPr>
        <w:tc>
          <w:tcPr>
            <w:tcW w:w="3119" w:type="dxa"/>
            <w:tcBorders>
              <w:top w:val="nil"/>
              <w:left w:val="single" w:sz="4" w:space="0" w:color="auto"/>
              <w:bottom w:val="single" w:sz="4" w:space="0" w:color="auto"/>
              <w:right w:val="single" w:sz="4" w:space="0" w:color="auto"/>
            </w:tcBorders>
            <w:shd w:val="clear" w:color="auto" w:fill="auto"/>
          </w:tcPr>
          <w:p w14:paraId="04AB79F1" w14:textId="014BC36D" w:rsidR="005F16F6" w:rsidRPr="00E611CC" w:rsidRDefault="005F16F6" w:rsidP="00E611CC">
            <w:pPr>
              <w:pStyle w:val="SITabletext"/>
            </w:pPr>
            <w:r w:rsidRPr="00E611CC">
              <w:t>Susan Absalom</w:t>
            </w:r>
          </w:p>
        </w:tc>
        <w:tc>
          <w:tcPr>
            <w:tcW w:w="5341" w:type="dxa"/>
            <w:tcBorders>
              <w:top w:val="nil"/>
              <w:left w:val="nil"/>
              <w:bottom w:val="single" w:sz="4" w:space="0" w:color="auto"/>
              <w:right w:val="single" w:sz="4" w:space="0" w:color="auto"/>
            </w:tcBorders>
            <w:shd w:val="clear" w:color="auto" w:fill="auto"/>
          </w:tcPr>
          <w:p w14:paraId="4171B5B1" w14:textId="67BEFFAF" w:rsidR="005F16F6" w:rsidRPr="00E611CC" w:rsidRDefault="005F16F6" w:rsidP="00E611CC">
            <w:pPr>
              <w:pStyle w:val="SITabletext"/>
            </w:pPr>
            <w:r w:rsidRPr="00E611CC">
              <w:t>Family Hobbby</w:t>
            </w:r>
          </w:p>
        </w:tc>
        <w:tc>
          <w:tcPr>
            <w:tcW w:w="1170" w:type="dxa"/>
            <w:tcBorders>
              <w:top w:val="nil"/>
              <w:left w:val="nil"/>
              <w:bottom w:val="single" w:sz="4" w:space="0" w:color="auto"/>
              <w:right w:val="single" w:sz="4" w:space="0" w:color="auto"/>
            </w:tcBorders>
            <w:shd w:val="clear" w:color="auto" w:fill="auto"/>
            <w:hideMark/>
          </w:tcPr>
          <w:p w14:paraId="42542868" w14:textId="7F9018B3" w:rsidR="005F16F6" w:rsidRPr="00E611CC" w:rsidRDefault="005F16F6" w:rsidP="00E611CC">
            <w:pPr>
              <w:pStyle w:val="SITabletext"/>
            </w:pPr>
            <w:r w:rsidRPr="00E611CC">
              <w:t>NSW</w:t>
            </w:r>
          </w:p>
        </w:tc>
      </w:tr>
      <w:tr w:rsidR="00B20EF5" w:rsidRPr="001101DA" w14:paraId="26CC6D42" w14:textId="77777777" w:rsidTr="005F16F6">
        <w:trPr>
          <w:trHeight w:val="300"/>
        </w:trPr>
        <w:tc>
          <w:tcPr>
            <w:tcW w:w="3119" w:type="dxa"/>
            <w:tcBorders>
              <w:top w:val="nil"/>
              <w:left w:val="single" w:sz="4" w:space="0" w:color="auto"/>
              <w:bottom w:val="single" w:sz="4" w:space="0" w:color="auto"/>
              <w:right w:val="single" w:sz="4" w:space="0" w:color="auto"/>
            </w:tcBorders>
            <w:shd w:val="clear" w:color="auto" w:fill="auto"/>
          </w:tcPr>
          <w:p w14:paraId="3CE44589" w14:textId="627FB3C3" w:rsidR="00B20EF5" w:rsidRPr="00E611CC" w:rsidRDefault="005F16F6" w:rsidP="00E611CC">
            <w:pPr>
              <w:pStyle w:val="SITabletext"/>
            </w:pPr>
            <w:r w:rsidRPr="00E611CC">
              <w:t>Ron Fleming</w:t>
            </w:r>
          </w:p>
        </w:tc>
        <w:tc>
          <w:tcPr>
            <w:tcW w:w="5341" w:type="dxa"/>
            <w:tcBorders>
              <w:top w:val="nil"/>
              <w:left w:val="nil"/>
              <w:bottom w:val="single" w:sz="4" w:space="0" w:color="auto"/>
              <w:right w:val="single" w:sz="4" w:space="0" w:color="auto"/>
            </w:tcBorders>
            <w:shd w:val="clear" w:color="auto" w:fill="auto"/>
            <w:vAlign w:val="bottom"/>
          </w:tcPr>
          <w:p w14:paraId="1C4C64F9" w14:textId="133580B5" w:rsidR="00B20EF5" w:rsidRPr="00E611CC" w:rsidRDefault="00295B25" w:rsidP="00E611CC">
            <w:pPr>
              <w:pStyle w:val="SITabletext"/>
            </w:pPr>
            <w:r w:rsidRPr="00E611CC">
              <w:t>Racing and Wagering WA</w:t>
            </w:r>
          </w:p>
        </w:tc>
        <w:tc>
          <w:tcPr>
            <w:tcW w:w="1170" w:type="dxa"/>
            <w:tcBorders>
              <w:top w:val="nil"/>
              <w:left w:val="nil"/>
              <w:bottom w:val="single" w:sz="4" w:space="0" w:color="auto"/>
              <w:right w:val="single" w:sz="4" w:space="0" w:color="auto"/>
            </w:tcBorders>
            <w:shd w:val="clear" w:color="auto" w:fill="auto"/>
            <w:noWrap/>
            <w:vAlign w:val="bottom"/>
          </w:tcPr>
          <w:p w14:paraId="39CA73E2" w14:textId="748147EB" w:rsidR="00B20EF5" w:rsidRPr="00E611CC" w:rsidRDefault="00295B25" w:rsidP="00E611CC">
            <w:pPr>
              <w:pStyle w:val="SITabletext"/>
            </w:pPr>
            <w:r w:rsidRPr="00E611CC">
              <w:t>WA</w:t>
            </w:r>
          </w:p>
        </w:tc>
      </w:tr>
      <w:tr w:rsidR="00B20EF5" w:rsidRPr="001101DA" w14:paraId="66B45D5E" w14:textId="77777777" w:rsidTr="005F16F6">
        <w:trPr>
          <w:trHeight w:val="300"/>
        </w:trPr>
        <w:tc>
          <w:tcPr>
            <w:tcW w:w="3119" w:type="dxa"/>
            <w:tcBorders>
              <w:top w:val="nil"/>
              <w:left w:val="single" w:sz="4" w:space="0" w:color="auto"/>
              <w:bottom w:val="single" w:sz="4" w:space="0" w:color="auto"/>
              <w:right w:val="single" w:sz="4" w:space="0" w:color="auto"/>
            </w:tcBorders>
            <w:shd w:val="clear" w:color="auto" w:fill="auto"/>
          </w:tcPr>
          <w:p w14:paraId="0B8853BF" w14:textId="0FAC51BA" w:rsidR="00B20EF5" w:rsidRPr="00E611CC" w:rsidRDefault="00295B25" w:rsidP="00E611CC">
            <w:pPr>
              <w:pStyle w:val="SITabletext"/>
            </w:pPr>
            <w:r w:rsidRPr="00E611CC">
              <w:t>Dr Mariko Lauber</w:t>
            </w:r>
          </w:p>
        </w:tc>
        <w:tc>
          <w:tcPr>
            <w:tcW w:w="5341" w:type="dxa"/>
            <w:tcBorders>
              <w:top w:val="nil"/>
              <w:left w:val="nil"/>
              <w:bottom w:val="single" w:sz="4" w:space="0" w:color="auto"/>
              <w:right w:val="single" w:sz="4" w:space="0" w:color="auto"/>
            </w:tcBorders>
            <w:shd w:val="clear" w:color="auto" w:fill="auto"/>
            <w:vAlign w:val="bottom"/>
          </w:tcPr>
          <w:p w14:paraId="080186E7" w14:textId="29C7018E" w:rsidR="00B20EF5" w:rsidRPr="00E611CC" w:rsidRDefault="00295B25" w:rsidP="00E611CC">
            <w:pPr>
              <w:pStyle w:val="SITabletext"/>
            </w:pPr>
            <w:r w:rsidRPr="00E611CC">
              <w:t>Greyhound Racing Victoria</w:t>
            </w:r>
          </w:p>
        </w:tc>
        <w:tc>
          <w:tcPr>
            <w:tcW w:w="1170" w:type="dxa"/>
            <w:tcBorders>
              <w:top w:val="nil"/>
              <w:left w:val="nil"/>
              <w:bottom w:val="single" w:sz="4" w:space="0" w:color="auto"/>
              <w:right w:val="single" w:sz="4" w:space="0" w:color="auto"/>
            </w:tcBorders>
            <w:shd w:val="clear" w:color="auto" w:fill="auto"/>
            <w:noWrap/>
            <w:vAlign w:val="bottom"/>
          </w:tcPr>
          <w:p w14:paraId="3DA10E74" w14:textId="0B40B186" w:rsidR="00B20EF5" w:rsidRPr="00E611CC" w:rsidRDefault="00295B25" w:rsidP="00E611CC">
            <w:pPr>
              <w:pStyle w:val="SITabletext"/>
            </w:pPr>
            <w:r w:rsidRPr="00E611CC">
              <w:t>VIC</w:t>
            </w:r>
          </w:p>
        </w:tc>
      </w:tr>
    </w:tbl>
    <w:p w14:paraId="0DC9F8D6" w14:textId="77777777" w:rsidR="00EC43FA" w:rsidRDefault="00EC43FA" w:rsidP="00EC43FA"/>
    <w:p w14:paraId="185BDD85" w14:textId="087C0DA5" w:rsidR="00EC43FA" w:rsidRDefault="00EC43FA"/>
    <w:p w14:paraId="636477B9" w14:textId="77777777" w:rsidR="00EC7D58" w:rsidRDefault="00EC7D58" w:rsidP="000F76AC">
      <w:pPr>
        <w:pStyle w:val="Heading1"/>
        <w:sectPr w:rsidR="00EC7D58" w:rsidSect="006A3A8B">
          <w:pgSz w:w="11906" w:h="16838"/>
          <w:pgMar w:top="1440" w:right="1440" w:bottom="1440" w:left="1440" w:header="708" w:footer="708" w:gutter="0"/>
          <w:cols w:space="708"/>
          <w:docGrid w:linePitch="360"/>
        </w:sectPr>
      </w:pPr>
    </w:p>
    <w:p w14:paraId="4BDADCDD" w14:textId="7529E5DE" w:rsidR="000F76AC" w:rsidRDefault="000F76AC" w:rsidP="000F76AC">
      <w:pPr>
        <w:pStyle w:val="Heading1"/>
      </w:pPr>
      <w:bookmarkStart w:id="25" w:name="_Toc487114699"/>
      <w:r w:rsidRPr="002000A7">
        <w:lastRenderedPageBreak/>
        <w:t>Appendix</w:t>
      </w:r>
      <w:r>
        <w:t xml:space="preserve"> </w:t>
      </w:r>
      <w:r w:rsidR="0016633C">
        <w:t>3</w:t>
      </w:r>
      <w:r>
        <w:t>: Quality assurance report</w:t>
      </w:r>
      <w:bookmarkEnd w:id="25"/>
    </w:p>
    <w:p w14:paraId="2657DF7B" w14:textId="688F9872" w:rsidR="004012A7" w:rsidRDefault="004012A7" w:rsidP="00EC43FA">
      <w:pPr>
        <w:pStyle w:val="Heading1"/>
      </w:pPr>
    </w:p>
    <w:p w14:paraId="53F0A12E" w14:textId="77777777" w:rsidR="00EC7D58" w:rsidRPr="004E6D50" w:rsidRDefault="00EC7D58" w:rsidP="00EC7D58">
      <w:pPr>
        <w:pStyle w:val="Title"/>
      </w:pPr>
      <w:r w:rsidRPr="004E6D50">
        <w:t xml:space="preserve">Quality Report </w:t>
      </w:r>
      <w:r>
        <w:t>for RGR Racing Training Package (Release 1)</w:t>
      </w:r>
    </w:p>
    <w:p w14:paraId="51643721" w14:textId="77777777" w:rsidR="00EC7D58" w:rsidRPr="004E6D50" w:rsidRDefault="00EC7D58" w:rsidP="00EC7D58">
      <w:pPr>
        <w:pStyle w:val="Heading1"/>
      </w:pPr>
      <w:bookmarkStart w:id="26" w:name="_Toc487114700"/>
      <w:r w:rsidRPr="004E6D50">
        <w:t>Section 1 – Details of draft training package components</w:t>
      </w:r>
      <w:bookmarkEnd w:id="26"/>
    </w:p>
    <w:tbl>
      <w:tblPr>
        <w:tblStyle w:val="LightList-Accent1"/>
        <w:tblW w:w="14329"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200" w:firstRow="0" w:lastRow="0" w:firstColumn="0" w:lastColumn="0" w:noHBand="1" w:noVBand="0"/>
      </w:tblPr>
      <w:tblGrid>
        <w:gridCol w:w="5163"/>
        <w:gridCol w:w="9166"/>
      </w:tblGrid>
      <w:tr w:rsidR="00EC7D58" w:rsidRPr="002117CF" w14:paraId="2A491164" w14:textId="77777777" w:rsidTr="00DC28E9">
        <w:trPr>
          <w:cantSplit/>
          <w:trHeight w:val="511"/>
          <w:tblHeader/>
        </w:trPr>
        <w:tc>
          <w:tcPr>
            <w:cnfStyle w:val="000010000000" w:firstRow="0" w:lastRow="0" w:firstColumn="0" w:lastColumn="0" w:oddVBand="1" w:evenVBand="0" w:oddHBand="0" w:evenHBand="0" w:firstRowFirstColumn="0" w:firstRowLastColumn="0" w:lastRowFirstColumn="0" w:lastRowLastColumn="0"/>
            <w:tcW w:w="5163" w:type="dxa"/>
            <w:tcBorders>
              <w:top w:val="none" w:sz="0" w:space="0" w:color="auto"/>
              <w:left w:val="none" w:sz="0" w:space="0" w:color="auto"/>
              <w:right w:val="none" w:sz="0" w:space="0" w:color="auto"/>
            </w:tcBorders>
            <w:shd w:val="clear" w:color="auto" w:fill="44546A" w:themeFill="text2"/>
          </w:tcPr>
          <w:p w14:paraId="0CA3C987" w14:textId="77777777" w:rsidR="00EC7D58" w:rsidRPr="002117CF" w:rsidRDefault="00EC7D58" w:rsidP="00DC28E9">
            <w:pPr>
              <w:rPr>
                <w:color w:val="FFFFFF" w:themeColor="background1"/>
              </w:rPr>
            </w:pPr>
            <w:r w:rsidRPr="002117CF">
              <w:rPr>
                <w:color w:val="FFFFFF" w:themeColor="background1"/>
              </w:rPr>
              <w:t>Information required</w:t>
            </w:r>
          </w:p>
        </w:tc>
        <w:tc>
          <w:tcPr>
            <w:tcW w:w="9166" w:type="dxa"/>
            <w:shd w:val="clear" w:color="auto" w:fill="44546A" w:themeFill="text2"/>
          </w:tcPr>
          <w:p w14:paraId="02770009" w14:textId="77777777" w:rsidR="00EC7D58" w:rsidRPr="002117CF" w:rsidRDefault="00EC7D58" w:rsidP="00DC28E9">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2117CF">
              <w:rPr>
                <w:color w:val="FFFFFF" w:themeColor="background1"/>
              </w:rPr>
              <w:t>Detail</w:t>
            </w:r>
          </w:p>
        </w:tc>
      </w:tr>
      <w:tr w:rsidR="00EC7D58" w:rsidRPr="005620C8" w14:paraId="00EA9834" w14:textId="77777777" w:rsidTr="00DC28E9">
        <w:trPr>
          <w:cantSplit/>
          <w:trHeight w:val="528"/>
        </w:trPr>
        <w:tc>
          <w:tcPr>
            <w:cnfStyle w:val="000010000000" w:firstRow="0" w:lastRow="0" w:firstColumn="0" w:lastColumn="0" w:oddVBand="1" w:evenVBand="0" w:oddHBand="0" w:evenHBand="0" w:firstRowFirstColumn="0" w:firstRowLastColumn="0" w:lastRowFirstColumn="0" w:lastRowLastColumn="0"/>
            <w:tcW w:w="5163" w:type="dxa"/>
            <w:tcBorders>
              <w:left w:val="none" w:sz="0" w:space="0" w:color="auto"/>
              <w:right w:val="none" w:sz="0" w:space="0" w:color="auto"/>
            </w:tcBorders>
          </w:tcPr>
          <w:p w14:paraId="502D050B" w14:textId="77777777" w:rsidR="00EC7D58" w:rsidRPr="00133F30" w:rsidRDefault="00EC7D58" w:rsidP="00DC28E9">
            <w:pPr>
              <w:rPr>
                <w:rFonts w:asciiTheme="majorHAnsi" w:hAnsiTheme="majorHAnsi"/>
                <w:b/>
                <w:bCs/>
                <w:color w:val="FFFFFF"/>
                <w:sz w:val="20"/>
                <w:szCs w:val="20"/>
              </w:rPr>
            </w:pPr>
            <w:r w:rsidRPr="00133F30">
              <w:rPr>
                <w:rFonts w:asciiTheme="majorHAnsi" w:hAnsiTheme="majorHAnsi"/>
                <w:sz w:val="20"/>
                <w:szCs w:val="20"/>
              </w:rPr>
              <w:t>Training Package title and code</w:t>
            </w:r>
          </w:p>
        </w:tc>
        <w:tc>
          <w:tcPr>
            <w:tcW w:w="9166" w:type="dxa"/>
          </w:tcPr>
          <w:p w14:paraId="6A274E0F" w14:textId="77777777" w:rsidR="00EC7D58" w:rsidRPr="008A2E39" w:rsidRDefault="00EC7D58" w:rsidP="00DC28E9">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A2E39">
              <w:rPr>
                <w:rFonts w:cstheme="minorHAnsi"/>
                <w:sz w:val="20"/>
                <w:szCs w:val="20"/>
              </w:rPr>
              <w:t>RGR Racing Training Package, Release 1.0</w:t>
            </w:r>
          </w:p>
        </w:tc>
      </w:tr>
      <w:tr w:rsidR="00EC7D58" w:rsidRPr="005620C8" w14:paraId="3C745238" w14:textId="77777777" w:rsidTr="00DC28E9">
        <w:trPr>
          <w:cantSplit/>
          <w:trHeight w:val="513"/>
        </w:trPr>
        <w:tc>
          <w:tcPr>
            <w:cnfStyle w:val="000010000000" w:firstRow="0" w:lastRow="0" w:firstColumn="0" w:lastColumn="0" w:oddVBand="1" w:evenVBand="0" w:oddHBand="0" w:evenHBand="0" w:firstRowFirstColumn="0" w:firstRowLastColumn="0" w:lastRowFirstColumn="0" w:lastRowLastColumn="0"/>
            <w:tcW w:w="5163" w:type="dxa"/>
            <w:tcBorders>
              <w:left w:val="none" w:sz="0" w:space="0" w:color="auto"/>
              <w:right w:val="none" w:sz="0" w:space="0" w:color="auto"/>
            </w:tcBorders>
          </w:tcPr>
          <w:p w14:paraId="42DDB4F1" w14:textId="77777777" w:rsidR="00EC7D58" w:rsidRPr="00133F30" w:rsidRDefault="00EC7D58" w:rsidP="00DC28E9">
            <w:pPr>
              <w:rPr>
                <w:rFonts w:asciiTheme="majorHAnsi" w:hAnsiTheme="majorHAnsi"/>
                <w:b/>
                <w:bCs/>
                <w:sz w:val="20"/>
                <w:szCs w:val="20"/>
              </w:rPr>
            </w:pPr>
            <w:r w:rsidRPr="00133F30">
              <w:rPr>
                <w:rFonts w:asciiTheme="majorHAnsi" w:hAnsiTheme="majorHAnsi"/>
                <w:sz w:val="20"/>
                <w:szCs w:val="20"/>
              </w:rPr>
              <w:t xml:space="preserve">Number of new or revised qualifications </w:t>
            </w:r>
          </w:p>
        </w:tc>
        <w:tc>
          <w:tcPr>
            <w:tcW w:w="9166" w:type="dxa"/>
          </w:tcPr>
          <w:p w14:paraId="4E736847" w14:textId="77777777" w:rsidR="00EC7D58" w:rsidRPr="008A2E39" w:rsidRDefault="00EC7D58" w:rsidP="00DC28E9">
            <w:pPr>
              <w:tabs>
                <w:tab w:val="left" w:pos="1005"/>
              </w:tabs>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A2E39">
              <w:rPr>
                <w:rFonts w:cstheme="minorHAnsi"/>
                <w:sz w:val="20"/>
                <w:szCs w:val="20"/>
              </w:rPr>
              <w:t>Two qualifications (and nine Skill Sets)</w:t>
            </w:r>
          </w:p>
        </w:tc>
      </w:tr>
      <w:tr w:rsidR="00EC7D58" w:rsidRPr="005620C8" w14:paraId="0173C9D5" w14:textId="77777777" w:rsidTr="00DC28E9">
        <w:trPr>
          <w:cantSplit/>
          <w:trHeight w:val="528"/>
        </w:trPr>
        <w:tc>
          <w:tcPr>
            <w:cnfStyle w:val="000010000000" w:firstRow="0" w:lastRow="0" w:firstColumn="0" w:lastColumn="0" w:oddVBand="1" w:evenVBand="0" w:oddHBand="0" w:evenHBand="0" w:firstRowFirstColumn="0" w:firstRowLastColumn="0" w:lastRowFirstColumn="0" w:lastRowLastColumn="0"/>
            <w:tcW w:w="5163" w:type="dxa"/>
            <w:tcBorders>
              <w:left w:val="none" w:sz="0" w:space="0" w:color="auto"/>
              <w:right w:val="none" w:sz="0" w:space="0" w:color="auto"/>
            </w:tcBorders>
          </w:tcPr>
          <w:p w14:paraId="558313CC" w14:textId="77777777" w:rsidR="00EC7D58" w:rsidRPr="00133F30" w:rsidRDefault="00EC7D58" w:rsidP="00DC28E9">
            <w:pPr>
              <w:rPr>
                <w:rFonts w:asciiTheme="majorHAnsi" w:hAnsiTheme="majorHAnsi"/>
                <w:b/>
                <w:bCs/>
                <w:sz w:val="20"/>
                <w:szCs w:val="20"/>
              </w:rPr>
            </w:pPr>
            <w:r w:rsidRPr="00133F30">
              <w:rPr>
                <w:rFonts w:asciiTheme="majorHAnsi" w:hAnsiTheme="majorHAnsi"/>
                <w:sz w:val="20"/>
                <w:szCs w:val="20"/>
              </w:rPr>
              <w:t xml:space="preserve">Number of new or revised units </w:t>
            </w:r>
          </w:p>
        </w:tc>
        <w:tc>
          <w:tcPr>
            <w:tcW w:w="9166" w:type="dxa"/>
          </w:tcPr>
          <w:p w14:paraId="209B50B4" w14:textId="77777777" w:rsidR="00EC7D58" w:rsidRPr="008A2E39" w:rsidRDefault="00EC7D58" w:rsidP="00DC28E9">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A2E39">
              <w:rPr>
                <w:rFonts w:cstheme="minorHAnsi"/>
                <w:sz w:val="20"/>
                <w:szCs w:val="20"/>
              </w:rPr>
              <w:t>19 units of competency</w:t>
            </w:r>
          </w:p>
        </w:tc>
      </w:tr>
      <w:tr w:rsidR="00EC7D58" w:rsidRPr="005620C8" w14:paraId="16899A7B" w14:textId="77777777" w:rsidTr="00DC28E9">
        <w:trPr>
          <w:cantSplit/>
          <w:trHeight w:val="778"/>
        </w:trPr>
        <w:tc>
          <w:tcPr>
            <w:cnfStyle w:val="000010000000" w:firstRow="0" w:lastRow="0" w:firstColumn="0" w:lastColumn="0" w:oddVBand="1" w:evenVBand="0" w:oddHBand="0" w:evenHBand="0" w:firstRowFirstColumn="0" w:firstRowLastColumn="0" w:lastRowFirstColumn="0" w:lastRowLastColumn="0"/>
            <w:tcW w:w="5163" w:type="dxa"/>
            <w:tcBorders>
              <w:left w:val="none" w:sz="0" w:space="0" w:color="auto"/>
              <w:right w:val="none" w:sz="0" w:space="0" w:color="auto"/>
            </w:tcBorders>
          </w:tcPr>
          <w:p w14:paraId="5212ABF2" w14:textId="77777777" w:rsidR="00EC7D58" w:rsidRPr="00133F30" w:rsidRDefault="00EC7D58" w:rsidP="00DC28E9">
            <w:pPr>
              <w:rPr>
                <w:rFonts w:asciiTheme="majorHAnsi" w:hAnsiTheme="majorHAnsi"/>
                <w:b/>
                <w:bCs/>
                <w:sz w:val="20"/>
                <w:szCs w:val="20"/>
              </w:rPr>
            </w:pPr>
            <w:r w:rsidRPr="00133F30">
              <w:rPr>
                <w:rFonts w:asciiTheme="majorHAnsi" w:hAnsiTheme="majorHAnsi"/>
                <w:sz w:val="20"/>
                <w:szCs w:val="20"/>
              </w:rPr>
              <w:t xml:space="preserve">Confirmation that the draft endorsed components meet the </w:t>
            </w:r>
            <w:r w:rsidRPr="00133F30">
              <w:rPr>
                <w:rFonts w:asciiTheme="majorHAnsi" w:hAnsiTheme="majorHAnsi"/>
                <w:i/>
                <w:sz w:val="20"/>
                <w:szCs w:val="20"/>
              </w:rPr>
              <w:t>Standards for Training Packages 2012</w:t>
            </w:r>
          </w:p>
        </w:tc>
        <w:tc>
          <w:tcPr>
            <w:tcW w:w="9166" w:type="dxa"/>
          </w:tcPr>
          <w:p w14:paraId="315B4C44" w14:textId="77777777" w:rsidR="00EC7D58" w:rsidRPr="008A2E39" w:rsidRDefault="00EC7D58" w:rsidP="00DC28E9">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A2E39">
              <w:rPr>
                <w:rFonts w:cstheme="minorHAnsi"/>
                <w:sz w:val="20"/>
                <w:szCs w:val="20"/>
              </w:rPr>
              <w:t xml:space="preserve">The draft components reviewed meet the requirements of the </w:t>
            </w:r>
            <w:r w:rsidRPr="008A2E39">
              <w:rPr>
                <w:rFonts w:cstheme="minorHAnsi"/>
                <w:i/>
                <w:sz w:val="20"/>
                <w:szCs w:val="20"/>
              </w:rPr>
              <w:t>Standards for Training Packages 2012</w:t>
            </w:r>
            <w:r w:rsidRPr="008A2E39">
              <w:rPr>
                <w:rFonts w:cstheme="minorHAnsi"/>
                <w:sz w:val="20"/>
                <w:szCs w:val="20"/>
              </w:rPr>
              <w:t>.</w:t>
            </w:r>
          </w:p>
        </w:tc>
      </w:tr>
      <w:tr w:rsidR="00EC7D58" w:rsidRPr="005620C8" w14:paraId="5C6FC0C5" w14:textId="77777777" w:rsidTr="00DC28E9">
        <w:trPr>
          <w:cantSplit/>
          <w:trHeight w:val="801"/>
        </w:trPr>
        <w:tc>
          <w:tcPr>
            <w:cnfStyle w:val="000010000000" w:firstRow="0" w:lastRow="0" w:firstColumn="0" w:lastColumn="0" w:oddVBand="1" w:evenVBand="0" w:oddHBand="0" w:evenHBand="0" w:firstRowFirstColumn="0" w:firstRowLastColumn="0" w:lastRowFirstColumn="0" w:lastRowLastColumn="0"/>
            <w:tcW w:w="5163" w:type="dxa"/>
            <w:tcBorders>
              <w:left w:val="none" w:sz="0" w:space="0" w:color="auto"/>
              <w:right w:val="none" w:sz="0" w:space="0" w:color="auto"/>
            </w:tcBorders>
          </w:tcPr>
          <w:p w14:paraId="37F828FD" w14:textId="77777777" w:rsidR="00EC7D58" w:rsidRPr="00133F30" w:rsidRDefault="00EC7D58" w:rsidP="00DC28E9">
            <w:pPr>
              <w:rPr>
                <w:rFonts w:asciiTheme="majorHAnsi" w:hAnsiTheme="majorHAnsi"/>
                <w:b/>
                <w:bCs/>
                <w:sz w:val="20"/>
                <w:szCs w:val="20"/>
              </w:rPr>
            </w:pPr>
            <w:r>
              <w:rPr>
                <w:rFonts w:asciiTheme="majorHAnsi" w:hAnsiTheme="majorHAnsi"/>
                <w:sz w:val="20"/>
                <w:szCs w:val="20"/>
              </w:rPr>
              <w:t>Name of p</w:t>
            </w:r>
            <w:r w:rsidRPr="00133F30">
              <w:rPr>
                <w:rFonts w:asciiTheme="majorHAnsi" w:hAnsiTheme="majorHAnsi"/>
                <w:sz w:val="20"/>
                <w:szCs w:val="20"/>
              </w:rPr>
              <w:t>anel member completing Quality Report</w:t>
            </w:r>
          </w:p>
        </w:tc>
        <w:tc>
          <w:tcPr>
            <w:tcW w:w="9166" w:type="dxa"/>
          </w:tcPr>
          <w:p w14:paraId="4649569D" w14:textId="77777777" w:rsidR="00EC7D58" w:rsidRPr="008A2E39" w:rsidRDefault="00EC7D58" w:rsidP="00DC28E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A2E39">
              <w:rPr>
                <w:rFonts w:cstheme="minorHAnsi"/>
                <w:sz w:val="20"/>
                <w:szCs w:val="20"/>
              </w:rPr>
              <w:t>Sue Hamilton</w:t>
            </w:r>
          </w:p>
          <w:p w14:paraId="068CA3AC" w14:textId="77777777" w:rsidR="00EC7D58" w:rsidRPr="008A2E39" w:rsidRDefault="00EC7D58" w:rsidP="00DC28E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A2E39">
              <w:rPr>
                <w:rFonts w:cstheme="minorHAnsi"/>
                <w:sz w:val="20"/>
                <w:szCs w:val="20"/>
              </w:rPr>
              <w:t>Focus on Skills Pty Ltd.</w:t>
            </w:r>
          </w:p>
        </w:tc>
      </w:tr>
      <w:tr w:rsidR="00EC7D58" w:rsidRPr="005620C8" w14:paraId="5C6B9C5C" w14:textId="77777777" w:rsidTr="00DC28E9">
        <w:trPr>
          <w:cantSplit/>
          <w:trHeight w:val="1940"/>
        </w:trPr>
        <w:tc>
          <w:tcPr>
            <w:cnfStyle w:val="000010000000" w:firstRow="0" w:lastRow="0" w:firstColumn="0" w:lastColumn="0" w:oddVBand="1" w:evenVBand="0" w:oddHBand="0" w:evenHBand="0" w:firstRowFirstColumn="0" w:firstRowLastColumn="0" w:lastRowFirstColumn="0" w:lastRowLastColumn="0"/>
            <w:tcW w:w="5163" w:type="dxa"/>
            <w:tcBorders>
              <w:left w:val="none" w:sz="0" w:space="0" w:color="auto"/>
              <w:right w:val="none" w:sz="0" w:space="0" w:color="auto"/>
            </w:tcBorders>
          </w:tcPr>
          <w:p w14:paraId="464323C0" w14:textId="77777777" w:rsidR="00EC7D58" w:rsidRPr="002117CF" w:rsidRDefault="00EC7D58" w:rsidP="00DC28E9">
            <w:pPr>
              <w:rPr>
                <w:rFonts w:asciiTheme="majorHAnsi" w:hAnsiTheme="majorHAnsi"/>
                <w:sz w:val="20"/>
                <w:szCs w:val="20"/>
              </w:rPr>
            </w:pPr>
            <w:r>
              <w:rPr>
                <w:rFonts w:asciiTheme="majorHAnsi" w:hAnsiTheme="majorHAnsi"/>
                <w:sz w:val="20"/>
                <w:szCs w:val="20"/>
              </w:rPr>
              <w:t>S</w:t>
            </w:r>
            <w:r w:rsidRPr="002117CF">
              <w:rPr>
                <w:rFonts w:asciiTheme="majorHAnsi" w:hAnsiTheme="majorHAnsi"/>
                <w:sz w:val="20"/>
                <w:szCs w:val="20"/>
              </w:rPr>
              <w:t>tatement that the panel member</w:t>
            </w:r>
          </w:p>
          <w:p w14:paraId="18BF62F4" w14:textId="77777777" w:rsidR="00EC7D58" w:rsidRPr="002117CF" w:rsidRDefault="00EC7D58" w:rsidP="00EC7D58">
            <w:pPr>
              <w:pStyle w:val="ListParagraph"/>
              <w:numPr>
                <w:ilvl w:val="0"/>
                <w:numId w:val="27"/>
              </w:numPr>
              <w:spacing w:before="120" w:after="0" w:line="276" w:lineRule="auto"/>
              <w:contextualSpacing/>
              <w:rPr>
                <w:rFonts w:asciiTheme="majorHAnsi" w:hAnsiTheme="majorHAnsi"/>
                <w:sz w:val="20"/>
                <w:szCs w:val="20"/>
              </w:rPr>
            </w:pPr>
            <w:r w:rsidRPr="002117CF">
              <w:rPr>
                <w:rFonts w:asciiTheme="majorHAnsi" w:hAnsiTheme="majorHAnsi"/>
                <w:sz w:val="20"/>
                <w:szCs w:val="20"/>
              </w:rPr>
              <w:t xml:space="preserve">is independent of development and/or validation activities associated with the </w:t>
            </w:r>
            <w:r w:rsidRPr="002117CF">
              <w:rPr>
                <w:rFonts w:asciiTheme="majorHAnsi" w:hAnsiTheme="majorHAnsi"/>
                <w:i/>
                <w:sz w:val="20"/>
                <w:szCs w:val="20"/>
              </w:rPr>
              <w:t>Case for Endorsement</w:t>
            </w:r>
          </w:p>
          <w:p w14:paraId="0143FB31" w14:textId="77777777" w:rsidR="00EC7D58" w:rsidRPr="002117CF" w:rsidRDefault="00EC7D58" w:rsidP="00EC7D58">
            <w:pPr>
              <w:pStyle w:val="ListParagraph"/>
              <w:numPr>
                <w:ilvl w:val="0"/>
                <w:numId w:val="27"/>
              </w:numPr>
              <w:spacing w:before="120" w:after="0" w:line="276" w:lineRule="auto"/>
              <w:contextualSpacing/>
              <w:rPr>
                <w:rFonts w:asciiTheme="majorHAnsi" w:hAnsiTheme="majorHAnsi"/>
                <w:i/>
                <w:sz w:val="20"/>
                <w:szCs w:val="20"/>
              </w:rPr>
            </w:pPr>
            <w:r w:rsidRPr="002117CF">
              <w:rPr>
                <w:rFonts w:asciiTheme="majorHAnsi" w:hAnsiTheme="majorHAnsi"/>
                <w:sz w:val="20"/>
                <w:szCs w:val="20"/>
              </w:rPr>
              <w:t xml:space="preserve">has not undertaken the </w:t>
            </w:r>
            <w:r w:rsidRPr="002117CF">
              <w:rPr>
                <w:rFonts w:asciiTheme="majorHAnsi" w:hAnsiTheme="majorHAnsi"/>
                <w:i/>
                <w:sz w:val="20"/>
                <w:szCs w:val="20"/>
              </w:rPr>
              <w:t>Equity</w:t>
            </w:r>
            <w:r w:rsidRPr="002117CF">
              <w:rPr>
                <w:rFonts w:asciiTheme="majorHAnsi" w:hAnsiTheme="majorHAnsi"/>
                <w:sz w:val="20"/>
                <w:szCs w:val="20"/>
              </w:rPr>
              <w:t xml:space="preserve"> and/or </w:t>
            </w:r>
            <w:r w:rsidRPr="002117CF">
              <w:rPr>
                <w:rFonts w:asciiTheme="majorHAnsi" w:hAnsiTheme="majorHAnsi"/>
                <w:i/>
                <w:sz w:val="20"/>
                <w:szCs w:val="20"/>
              </w:rPr>
              <w:t>Editorial Report</w:t>
            </w:r>
          </w:p>
          <w:p w14:paraId="28084465" w14:textId="77777777" w:rsidR="00EC7D58" w:rsidRPr="002117CF" w:rsidRDefault="00EC7D58" w:rsidP="00EC7D58">
            <w:pPr>
              <w:pStyle w:val="ListParagraph"/>
              <w:numPr>
                <w:ilvl w:val="0"/>
                <w:numId w:val="27"/>
              </w:numPr>
              <w:spacing w:before="120" w:after="0" w:line="276" w:lineRule="auto"/>
              <w:contextualSpacing/>
              <w:rPr>
                <w:rFonts w:asciiTheme="majorHAnsi" w:hAnsiTheme="majorHAnsi"/>
                <w:b/>
                <w:sz w:val="20"/>
                <w:szCs w:val="20"/>
              </w:rPr>
            </w:pPr>
            <w:r w:rsidRPr="002117CF">
              <w:rPr>
                <w:rFonts w:asciiTheme="majorHAnsi" w:hAnsiTheme="majorHAnsi"/>
                <w:sz w:val="20"/>
                <w:szCs w:val="20"/>
              </w:rPr>
              <w:t>is independent of the Training Package or Training Package components being reviewed.</w:t>
            </w:r>
          </w:p>
        </w:tc>
        <w:tc>
          <w:tcPr>
            <w:tcW w:w="9166" w:type="dxa"/>
          </w:tcPr>
          <w:p w14:paraId="60349601" w14:textId="77777777" w:rsidR="00EC7D58" w:rsidRPr="008A2E39" w:rsidRDefault="00EC7D58" w:rsidP="00DC28E9">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A2E39">
              <w:rPr>
                <w:rFonts w:cstheme="minorHAnsi"/>
                <w:sz w:val="20"/>
                <w:szCs w:val="20"/>
              </w:rPr>
              <w:t>Sue Hamilton is an independent Quality Assurance Panel member and has not been involved in any aspect of the development or validation activities associated with the components included in the review of greyhound qualifications, Skill Sets and units of competency, Implementation Guide or Case for Endorsement for the RGR Racing Training Package.</w:t>
            </w:r>
          </w:p>
        </w:tc>
      </w:tr>
      <w:tr w:rsidR="00EC7D58" w:rsidRPr="005620C8" w14:paraId="4C143749" w14:textId="77777777" w:rsidTr="00DC28E9">
        <w:trPr>
          <w:cantSplit/>
          <w:trHeight w:val="147"/>
        </w:trPr>
        <w:tc>
          <w:tcPr>
            <w:cnfStyle w:val="000010000000" w:firstRow="0" w:lastRow="0" w:firstColumn="0" w:lastColumn="0" w:oddVBand="1" w:evenVBand="0" w:oddHBand="0" w:evenHBand="0" w:firstRowFirstColumn="0" w:firstRowLastColumn="0" w:lastRowFirstColumn="0" w:lastRowLastColumn="0"/>
            <w:tcW w:w="5163" w:type="dxa"/>
            <w:tcBorders>
              <w:left w:val="none" w:sz="0" w:space="0" w:color="auto"/>
              <w:bottom w:val="none" w:sz="0" w:space="0" w:color="auto"/>
              <w:right w:val="none" w:sz="0" w:space="0" w:color="auto"/>
            </w:tcBorders>
          </w:tcPr>
          <w:p w14:paraId="275A5E79" w14:textId="77777777" w:rsidR="00EC7D58" w:rsidRPr="00133F30" w:rsidRDefault="00EC7D58" w:rsidP="00DC28E9">
            <w:pPr>
              <w:rPr>
                <w:rFonts w:asciiTheme="majorHAnsi" w:hAnsiTheme="majorHAnsi"/>
                <w:b/>
                <w:bCs/>
                <w:sz w:val="20"/>
                <w:szCs w:val="20"/>
              </w:rPr>
            </w:pPr>
            <w:r w:rsidRPr="00133F30">
              <w:rPr>
                <w:rFonts w:asciiTheme="majorHAnsi" w:hAnsiTheme="majorHAnsi"/>
                <w:sz w:val="20"/>
                <w:szCs w:val="20"/>
              </w:rPr>
              <w:t>Date completed</w:t>
            </w:r>
          </w:p>
        </w:tc>
        <w:tc>
          <w:tcPr>
            <w:tcW w:w="9166" w:type="dxa"/>
          </w:tcPr>
          <w:p w14:paraId="50E714C2" w14:textId="77777777" w:rsidR="00EC7D58" w:rsidRPr="008A2E39" w:rsidRDefault="00EC7D58" w:rsidP="00DC28E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A2E39">
              <w:rPr>
                <w:rFonts w:cstheme="minorHAnsi"/>
                <w:sz w:val="20"/>
                <w:szCs w:val="20"/>
              </w:rPr>
              <w:t>19 June 2017</w:t>
            </w:r>
          </w:p>
        </w:tc>
      </w:tr>
    </w:tbl>
    <w:p w14:paraId="3E99B912" w14:textId="77777777" w:rsidR="00EC7D58" w:rsidRPr="002117CF" w:rsidRDefault="00EC7D58" w:rsidP="00EC7D58">
      <w:pPr>
        <w:pStyle w:val="Heading1"/>
      </w:pPr>
      <w:bookmarkStart w:id="27" w:name="_Toc487114701"/>
      <w:r w:rsidRPr="002117CF">
        <w:lastRenderedPageBreak/>
        <w:t>Section 2 – Compliance with the standards for training packages</w:t>
      </w:r>
      <w:bookmarkEnd w:id="27"/>
    </w:p>
    <w:tbl>
      <w:tblPr>
        <w:tblStyle w:val="TableGrid"/>
        <w:tblW w:w="14328"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600" w:firstRow="0" w:lastRow="0" w:firstColumn="0" w:lastColumn="0" w:noHBand="1" w:noVBand="1"/>
      </w:tblPr>
      <w:tblGrid>
        <w:gridCol w:w="6385"/>
        <w:gridCol w:w="1440"/>
        <w:gridCol w:w="6503"/>
      </w:tblGrid>
      <w:tr w:rsidR="00EC7D58" w:rsidRPr="002117CF" w14:paraId="54BC7A4A" w14:textId="77777777" w:rsidTr="00DC28E9">
        <w:trPr>
          <w:cantSplit/>
          <w:trHeight w:val="97"/>
          <w:tblHeader/>
        </w:trPr>
        <w:tc>
          <w:tcPr>
            <w:tcW w:w="6385" w:type="dxa"/>
            <w:shd w:val="clear" w:color="auto" w:fill="44546A" w:themeFill="text2"/>
          </w:tcPr>
          <w:p w14:paraId="2A5DC14E" w14:textId="77777777" w:rsidR="00EC7D58" w:rsidRPr="002117CF" w:rsidRDefault="00EC7D58" w:rsidP="00DC28E9">
            <w:pPr>
              <w:rPr>
                <w:color w:val="FFFFFF" w:themeColor="background1"/>
              </w:rPr>
            </w:pPr>
            <w:r w:rsidRPr="002117CF">
              <w:rPr>
                <w:color w:val="FFFFFF" w:themeColor="background1"/>
              </w:rPr>
              <w:t>Standards for Training Packages</w:t>
            </w:r>
          </w:p>
        </w:tc>
        <w:tc>
          <w:tcPr>
            <w:tcW w:w="1440" w:type="dxa"/>
            <w:shd w:val="clear" w:color="auto" w:fill="44546A" w:themeFill="text2"/>
          </w:tcPr>
          <w:p w14:paraId="69CD980A" w14:textId="77777777" w:rsidR="00EC7D58" w:rsidRPr="002117CF" w:rsidRDefault="00EC7D58" w:rsidP="00DC28E9">
            <w:pPr>
              <w:rPr>
                <w:color w:val="FFFFFF" w:themeColor="background1"/>
              </w:rPr>
            </w:pPr>
            <w:r w:rsidRPr="002117CF">
              <w:rPr>
                <w:color w:val="FFFFFF" w:themeColor="background1"/>
              </w:rPr>
              <w:t>Standard met</w:t>
            </w:r>
            <w:r>
              <w:rPr>
                <w:color w:val="FFFFFF" w:themeColor="background1"/>
              </w:rPr>
              <w:t xml:space="preserve"> </w:t>
            </w:r>
            <w:r w:rsidRPr="002117CF">
              <w:rPr>
                <w:color w:val="FFFFFF" w:themeColor="background1"/>
              </w:rPr>
              <w:t>–</w:t>
            </w:r>
            <w:r>
              <w:rPr>
                <w:color w:val="FFFFFF" w:themeColor="background1"/>
              </w:rPr>
              <w:t xml:space="preserve"> </w:t>
            </w:r>
            <w:r w:rsidRPr="002117CF">
              <w:rPr>
                <w:color w:val="FFFFFF" w:themeColor="background1"/>
              </w:rPr>
              <w:t>yes or no</w:t>
            </w:r>
          </w:p>
        </w:tc>
        <w:tc>
          <w:tcPr>
            <w:tcW w:w="6503" w:type="dxa"/>
            <w:shd w:val="clear" w:color="auto" w:fill="44546A" w:themeFill="text2"/>
          </w:tcPr>
          <w:p w14:paraId="0F4E9526" w14:textId="77777777" w:rsidR="00EC7D58" w:rsidRPr="002117CF" w:rsidRDefault="00EC7D58" w:rsidP="00DC28E9">
            <w:pPr>
              <w:rPr>
                <w:color w:val="FFFFFF" w:themeColor="background1"/>
              </w:rPr>
            </w:pPr>
            <w:r w:rsidRPr="002117CF">
              <w:rPr>
                <w:color w:val="FFFFFF" w:themeColor="background1"/>
              </w:rPr>
              <w:t>Comments (including any relevant comments from the Equity and Editorial Reports)</w:t>
            </w:r>
          </w:p>
        </w:tc>
      </w:tr>
      <w:tr w:rsidR="00EC7D58" w:rsidRPr="00133F30" w14:paraId="67DC95B9" w14:textId="77777777" w:rsidTr="00DC28E9">
        <w:trPr>
          <w:cantSplit/>
          <w:trHeight w:val="97"/>
        </w:trPr>
        <w:tc>
          <w:tcPr>
            <w:tcW w:w="6385" w:type="dxa"/>
          </w:tcPr>
          <w:p w14:paraId="5DAC5E85"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iCs/>
                <w:sz w:val="20"/>
                <w:lang w:val="en-US"/>
              </w:rPr>
              <w:t xml:space="preserve">Standard 1 </w:t>
            </w:r>
            <w:r w:rsidRPr="00663EFF">
              <w:rPr>
                <w:rFonts w:asciiTheme="majorHAnsi" w:hAnsiTheme="majorHAnsi"/>
                <w:iCs/>
                <w:sz w:val="20"/>
                <w:lang w:val="en-US"/>
              </w:rPr>
              <w:tab/>
            </w:r>
            <w:r w:rsidRPr="00663EFF">
              <w:rPr>
                <w:rFonts w:asciiTheme="majorHAnsi" w:hAnsiTheme="majorHAnsi"/>
                <w:sz w:val="20"/>
                <w:szCs w:val="20"/>
              </w:rPr>
              <w:t>Training Packages consist of the following:</w:t>
            </w:r>
          </w:p>
          <w:p w14:paraId="38B2F4E6" w14:textId="77777777" w:rsidR="00EC7D58" w:rsidRPr="00663EFF" w:rsidRDefault="00EC7D58" w:rsidP="00EC7D58">
            <w:pPr>
              <w:pStyle w:val="ListParagraph"/>
              <w:numPr>
                <w:ilvl w:val="0"/>
                <w:numId w:val="28"/>
              </w:numPr>
              <w:tabs>
                <w:tab w:val="left" w:pos="1135"/>
              </w:tabs>
              <w:spacing w:before="120" w:after="120"/>
              <w:contextualSpacing/>
              <w:jc w:val="both"/>
              <w:rPr>
                <w:rFonts w:asciiTheme="majorHAnsi" w:hAnsiTheme="majorHAnsi"/>
                <w:b/>
                <w:sz w:val="20"/>
                <w:szCs w:val="20"/>
              </w:rPr>
            </w:pPr>
            <w:r w:rsidRPr="00663EFF">
              <w:rPr>
                <w:rFonts w:asciiTheme="majorHAnsi" w:hAnsiTheme="majorHAnsi"/>
                <w:sz w:val="20"/>
                <w:szCs w:val="20"/>
              </w:rPr>
              <w:t>AISC endorsed components:</w:t>
            </w:r>
          </w:p>
          <w:p w14:paraId="4469FA90" w14:textId="77777777" w:rsidR="00EC7D58" w:rsidRPr="00663EFF" w:rsidRDefault="00EC7D58" w:rsidP="00EC7D58">
            <w:pPr>
              <w:pStyle w:val="ListParagraph"/>
              <w:numPr>
                <w:ilvl w:val="1"/>
                <w:numId w:val="28"/>
              </w:numPr>
              <w:tabs>
                <w:tab w:val="left" w:pos="1135"/>
              </w:tabs>
              <w:spacing w:before="120" w:after="120"/>
              <w:contextualSpacing/>
              <w:jc w:val="both"/>
              <w:rPr>
                <w:rFonts w:asciiTheme="majorHAnsi" w:hAnsiTheme="majorHAnsi"/>
                <w:b/>
                <w:sz w:val="20"/>
                <w:szCs w:val="20"/>
              </w:rPr>
            </w:pPr>
            <w:r w:rsidRPr="00663EFF">
              <w:rPr>
                <w:rFonts w:asciiTheme="majorHAnsi" w:hAnsiTheme="majorHAnsi"/>
                <w:sz w:val="20"/>
                <w:szCs w:val="20"/>
              </w:rPr>
              <w:t>units of competency</w:t>
            </w:r>
          </w:p>
          <w:p w14:paraId="30BE4C71" w14:textId="77777777" w:rsidR="00EC7D58" w:rsidRPr="00663EFF" w:rsidRDefault="00EC7D58" w:rsidP="00EC7D58">
            <w:pPr>
              <w:pStyle w:val="ListParagraph"/>
              <w:numPr>
                <w:ilvl w:val="1"/>
                <w:numId w:val="28"/>
              </w:numPr>
              <w:tabs>
                <w:tab w:val="left" w:pos="1135"/>
              </w:tabs>
              <w:spacing w:before="120" w:after="120"/>
              <w:contextualSpacing/>
              <w:jc w:val="both"/>
              <w:rPr>
                <w:rFonts w:asciiTheme="majorHAnsi" w:hAnsiTheme="majorHAnsi"/>
                <w:b/>
                <w:sz w:val="20"/>
                <w:szCs w:val="20"/>
              </w:rPr>
            </w:pPr>
            <w:r w:rsidRPr="00663EFF">
              <w:rPr>
                <w:rFonts w:asciiTheme="majorHAnsi" w:hAnsiTheme="majorHAnsi"/>
                <w:sz w:val="20"/>
                <w:szCs w:val="20"/>
              </w:rPr>
              <w:t>assessment requirements (associated with each unit of competency)</w:t>
            </w:r>
          </w:p>
          <w:p w14:paraId="0F8754A2" w14:textId="77777777" w:rsidR="00EC7D58" w:rsidRPr="00663EFF" w:rsidRDefault="00EC7D58" w:rsidP="00EC7D58">
            <w:pPr>
              <w:pStyle w:val="ListParagraph"/>
              <w:numPr>
                <w:ilvl w:val="1"/>
                <w:numId w:val="28"/>
              </w:numPr>
              <w:tabs>
                <w:tab w:val="left" w:pos="1135"/>
              </w:tabs>
              <w:spacing w:before="120" w:after="120"/>
              <w:contextualSpacing/>
              <w:jc w:val="both"/>
              <w:rPr>
                <w:rFonts w:asciiTheme="majorHAnsi" w:hAnsiTheme="majorHAnsi"/>
                <w:b/>
                <w:sz w:val="20"/>
                <w:szCs w:val="20"/>
              </w:rPr>
            </w:pPr>
            <w:r w:rsidRPr="00663EFF">
              <w:rPr>
                <w:rFonts w:asciiTheme="majorHAnsi" w:hAnsiTheme="majorHAnsi"/>
                <w:sz w:val="20"/>
                <w:szCs w:val="20"/>
              </w:rPr>
              <w:t>qualifications</w:t>
            </w:r>
          </w:p>
          <w:p w14:paraId="55C68C90" w14:textId="77777777" w:rsidR="00EC7D58" w:rsidRPr="00663EFF" w:rsidRDefault="00EC7D58" w:rsidP="00EC7D58">
            <w:pPr>
              <w:pStyle w:val="ListParagraph"/>
              <w:numPr>
                <w:ilvl w:val="1"/>
                <w:numId w:val="28"/>
              </w:numPr>
              <w:tabs>
                <w:tab w:val="left" w:pos="1135"/>
              </w:tabs>
              <w:spacing w:before="120" w:after="120"/>
              <w:contextualSpacing/>
              <w:jc w:val="both"/>
              <w:rPr>
                <w:rFonts w:asciiTheme="majorHAnsi" w:hAnsiTheme="majorHAnsi"/>
                <w:b/>
                <w:sz w:val="20"/>
                <w:szCs w:val="20"/>
              </w:rPr>
            </w:pPr>
            <w:r w:rsidRPr="00663EFF">
              <w:rPr>
                <w:rFonts w:asciiTheme="majorHAnsi" w:hAnsiTheme="majorHAnsi"/>
                <w:sz w:val="20"/>
                <w:szCs w:val="20"/>
              </w:rPr>
              <w:t>credit arrangements.</w:t>
            </w:r>
          </w:p>
          <w:p w14:paraId="3D0B559E" w14:textId="77777777" w:rsidR="00EC7D58" w:rsidRPr="00663EFF" w:rsidRDefault="00EC7D58" w:rsidP="00EC7D58">
            <w:pPr>
              <w:pStyle w:val="ListParagraph"/>
              <w:numPr>
                <w:ilvl w:val="0"/>
                <w:numId w:val="28"/>
              </w:numPr>
              <w:tabs>
                <w:tab w:val="left" w:pos="1135"/>
              </w:tabs>
              <w:spacing w:before="120" w:after="120"/>
              <w:contextualSpacing/>
              <w:jc w:val="both"/>
              <w:rPr>
                <w:rFonts w:asciiTheme="majorHAnsi" w:hAnsiTheme="majorHAnsi"/>
                <w:b/>
                <w:bCs/>
                <w:iCs/>
                <w:sz w:val="20"/>
                <w:lang w:val="en-US"/>
              </w:rPr>
            </w:pPr>
            <w:r w:rsidRPr="00663EFF">
              <w:rPr>
                <w:rFonts w:asciiTheme="majorHAnsi" w:hAnsiTheme="majorHAnsi"/>
                <w:sz w:val="20"/>
                <w:szCs w:val="20"/>
              </w:rPr>
              <w:t xml:space="preserve">One or more quality assured companion volumes. </w:t>
            </w:r>
          </w:p>
        </w:tc>
        <w:tc>
          <w:tcPr>
            <w:tcW w:w="1440" w:type="dxa"/>
          </w:tcPr>
          <w:p w14:paraId="76E0580D" w14:textId="77777777" w:rsidR="00EC7D58" w:rsidRPr="00F71F1B" w:rsidRDefault="00EC7D58" w:rsidP="00DC28E9">
            <w:pPr>
              <w:ind w:right="-613"/>
              <w:jc w:val="both"/>
              <w:rPr>
                <w:rFonts w:asciiTheme="majorHAnsi" w:hAnsiTheme="majorHAnsi"/>
                <w:b/>
                <w:sz w:val="20"/>
                <w:szCs w:val="20"/>
              </w:rPr>
            </w:pPr>
            <w:r w:rsidRPr="00F71F1B">
              <w:rPr>
                <w:rFonts w:asciiTheme="majorHAnsi" w:hAnsiTheme="majorHAnsi"/>
                <w:b/>
                <w:sz w:val="20"/>
                <w:szCs w:val="20"/>
              </w:rPr>
              <w:t>YES</w:t>
            </w:r>
          </w:p>
        </w:tc>
        <w:tc>
          <w:tcPr>
            <w:tcW w:w="6503" w:type="dxa"/>
          </w:tcPr>
          <w:p w14:paraId="179ED9C5" w14:textId="77777777" w:rsidR="00EC7D58" w:rsidRPr="00B976D9" w:rsidRDefault="00EC7D58" w:rsidP="00DC28E9">
            <w:pPr>
              <w:pStyle w:val="BodyText1"/>
              <w:ind w:right="39"/>
            </w:pPr>
            <w:r w:rsidRPr="00B976D9">
              <w:t>The RGR Racing Training Package, Release 1.0 meets requirements and comprises:</w:t>
            </w:r>
          </w:p>
          <w:p w14:paraId="44151589" w14:textId="77777777" w:rsidR="00EC7D58" w:rsidRPr="00B976D9" w:rsidRDefault="00EC7D58" w:rsidP="00DC28E9">
            <w:pPr>
              <w:pStyle w:val="Dotpoint"/>
              <w:ind w:left="267" w:right="39" w:hanging="267"/>
              <w:rPr>
                <w:rFonts w:asciiTheme="minorHAnsi" w:hAnsiTheme="minorHAnsi"/>
                <w:sz w:val="20"/>
                <w:szCs w:val="20"/>
              </w:rPr>
            </w:pPr>
            <w:r w:rsidRPr="00B976D9">
              <w:rPr>
                <w:rFonts w:asciiTheme="minorHAnsi" w:hAnsiTheme="minorHAnsi"/>
                <w:sz w:val="20"/>
                <w:szCs w:val="20"/>
              </w:rPr>
              <w:t xml:space="preserve">19 units of competency and associated assessment requirements </w:t>
            </w:r>
          </w:p>
          <w:p w14:paraId="77E800BB" w14:textId="77777777" w:rsidR="00EC7D58" w:rsidRPr="00B976D9" w:rsidRDefault="00EC7D58" w:rsidP="00DC28E9">
            <w:pPr>
              <w:pStyle w:val="Dotpoint"/>
              <w:ind w:left="267" w:right="39" w:hanging="283"/>
              <w:rPr>
                <w:rFonts w:asciiTheme="minorHAnsi" w:hAnsiTheme="minorHAnsi"/>
                <w:sz w:val="20"/>
                <w:szCs w:val="20"/>
              </w:rPr>
            </w:pPr>
            <w:r w:rsidRPr="00B976D9">
              <w:rPr>
                <w:rFonts w:asciiTheme="minorHAnsi" w:hAnsiTheme="minorHAnsi"/>
                <w:sz w:val="20"/>
                <w:szCs w:val="20"/>
              </w:rPr>
              <w:t>two qualifications</w:t>
            </w:r>
          </w:p>
          <w:p w14:paraId="1A710F94" w14:textId="77777777" w:rsidR="00EC7D58" w:rsidRPr="00B976D9" w:rsidRDefault="00EC7D58" w:rsidP="00DC28E9">
            <w:pPr>
              <w:pStyle w:val="Dotpoint"/>
              <w:ind w:left="267" w:right="39" w:hanging="283"/>
              <w:rPr>
                <w:rFonts w:asciiTheme="minorHAnsi" w:hAnsiTheme="minorHAnsi"/>
                <w:sz w:val="20"/>
                <w:szCs w:val="20"/>
              </w:rPr>
            </w:pPr>
            <w:r w:rsidRPr="00B976D9">
              <w:rPr>
                <w:rFonts w:asciiTheme="minorHAnsi" w:hAnsiTheme="minorHAnsi"/>
                <w:sz w:val="20"/>
                <w:szCs w:val="20"/>
              </w:rPr>
              <w:t>nine Skill Sets.</w:t>
            </w:r>
          </w:p>
          <w:p w14:paraId="7E6F6E2A" w14:textId="77777777" w:rsidR="00EC7D58" w:rsidRDefault="00EC7D58" w:rsidP="00DC28E9">
            <w:pPr>
              <w:pStyle w:val="Dotpoint"/>
              <w:numPr>
                <w:ilvl w:val="0"/>
                <w:numId w:val="0"/>
              </w:numPr>
              <w:ind w:right="39"/>
              <w:rPr>
                <w:rFonts w:asciiTheme="minorHAnsi" w:hAnsiTheme="minorHAnsi"/>
                <w:sz w:val="20"/>
                <w:szCs w:val="20"/>
              </w:rPr>
            </w:pPr>
            <w:r w:rsidRPr="00B976D9">
              <w:rPr>
                <w:rFonts w:asciiTheme="minorHAnsi" w:hAnsiTheme="minorHAnsi"/>
                <w:sz w:val="20"/>
                <w:szCs w:val="20"/>
              </w:rPr>
              <w:t>Credit arrangements have been prepared for the qualifications (no credit arrangements exist at the time of development).</w:t>
            </w:r>
          </w:p>
          <w:p w14:paraId="13E23374" w14:textId="77777777" w:rsidR="00EC7D58" w:rsidRPr="00B976D9" w:rsidRDefault="00EC7D58" w:rsidP="00DC28E9">
            <w:pPr>
              <w:pStyle w:val="Dotpoint"/>
              <w:numPr>
                <w:ilvl w:val="0"/>
                <w:numId w:val="0"/>
              </w:numPr>
              <w:ind w:right="39"/>
              <w:rPr>
                <w:rFonts w:asciiTheme="minorHAnsi" w:hAnsiTheme="minorHAnsi"/>
                <w:b/>
                <w:bCs/>
                <w:i/>
                <w:iCs/>
                <w:sz w:val="28"/>
                <w:lang w:val="en-US"/>
              </w:rPr>
            </w:pPr>
            <w:r w:rsidRPr="00B976D9">
              <w:rPr>
                <w:rFonts w:asciiTheme="minorHAnsi" w:hAnsiTheme="minorHAnsi"/>
                <w:sz w:val="20"/>
                <w:szCs w:val="20"/>
              </w:rPr>
              <w:t>The submission includes a Companion Volume Implementation Guide</w:t>
            </w:r>
            <w:r>
              <w:rPr>
                <w:rFonts w:asciiTheme="minorHAnsi" w:hAnsiTheme="minorHAnsi"/>
                <w:sz w:val="20"/>
                <w:szCs w:val="20"/>
              </w:rPr>
              <w:t xml:space="preserve"> that</w:t>
            </w:r>
            <w:r w:rsidRPr="00B976D9">
              <w:rPr>
                <w:rFonts w:asciiTheme="minorHAnsi" w:hAnsiTheme="minorHAnsi"/>
                <w:sz w:val="20"/>
                <w:szCs w:val="20"/>
              </w:rPr>
              <w:t xml:space="preserve"> has been quality assured.</w:t>
            </w:r>
          </w:p>
        </w:tc>
      </w:tr>
      <w:tr w:rsidR="00EC7D58" w:rsidRPr="00133F30" w14:paraId="6B350E04" w14:textId="77777777" w:rsidTr="00DC28E9">
        <w:trPr>
          <w:cantSplit/>
          <w:trHeight w:val="97"/>
        </w:trPr>
        <w:tc>
          <w:tcPr>
            <w:tcW w:w="6385" w:type="dxa"/>
          </w:tcPr>
          <w:p w14:paraId="1468B6F9" w14:textId="77777777" w:rsidR="00EC7D58" w:rsidRPr="00663EFF" w:rsidRDefault="00EC7D58" w:rsidP="00DC28E9">
            <w:pPr>
              <w:tabs>
                <w:tab w:val="left" w:pos="1135"/>
              </w:tabs>
              <w:ind w:left="1135" w:hanging="1135"/>
              <w:jc w:val="both"/>
              <w:rPr>
                <w:rFonts w:asciiTheme="majorHAnsi" w:hAnsiTheme="majorHAnsi"/>
                <w:b/>
                <w:bCs/>
                <w:iCs/>
                <w:sz w:val="20"/>
                <w:lang w:val="en-US"/>
              </w:rPr>
            </w:pPr>
            <w:r w:rsidRPr="00663EFF">
              <w:rPr>
                <w:rFonts w:asciiTheme="majorHAnsi" w:hAnsiTheme="majorHAnsi"/>
                <w:sz w:val="20"/>
                <w:szCs w:val="20"/>
              </w:rPr>
              <w:t xml:space="preserve">Standard 2 </w:t>
            </w:r>
            <w:r w:rsidRPr="00663EFF">
              <w:rPr>
                <w:rFonts w:asciiTheme="majorHAnsi" w:hAnsiTheme="majorHAnsi"/>
                <w:sz w:val="20"/>
                <w:szCs w:val="20"/>
              </w:rPr>
              <w:tab/>
              <w:t xml:space="preserve">Training Package developers comply with the AISC </w:t>
            </w:r>
            <w:r w:rsidRPr="00663EFF">
              <w:rPr>
                <w:rFonts w:asciiTheme="majorHAnsi" w:hAnsiTheme="majorHAnsi"/>
                <w:i/>
                <w:sz w:val="20"/>
                <w:szCs w:val="20"/>
              </w:rPr>
              <w:t>Training Package Products Policy</w:t>
            </w:r>
            <w:r w:rsidRPr="00663EFF">
              <w:rPr>
                <w:rFonts w:asciiTheme="majorHAnsi" w:hAnsiTheme="majorHAnsi"/>
                <w:sz w:val="20"/>
                <w:szCs w:val="20"/>
              </w:rPr>
              <w:t>.</w:t>
            </w:r>
          </w:p>
        </w:tc>
        <w:tc>
          <w:tcPr>
            <w:tcW w:w="1440" w:type="dxa"/>
          </w:tcPr>
          <w:p w14:paraId="10401CFE" w14:textId="77777777" w:rsidR="00EC7D58" w:rsidRPr="00F71F1B" w:rsidRDefault="00EC7D58" w:rsidP="00DC28E9">
            <w:pPr>
              <w:ind w:right="-613"/>
              <w:jc w:val="both"/>
              <w:rPr>
                <w:rFonts w:asciiTheme="majorHAnsi" w:hAnsiTheme="majorHAnsi"/>
                <w:b/>
                <w:sz w:val="20"/>
                <w:szCs w:val="20"/>
              </w:rPr>
            </w:pPr>
            <w:r w:rsidRPr="00F71F1B">
              <w:rPr>
                <w:rFonts w:asciiTheme="majorHAnsi" w:hAnsiTheme="majorHAnsi"/>
                <w:b/>
                <w:sz w:val="20"/>
                <w:szCs w:val="20"/>
              </w:rPr>
              <w:t>YES</w:t>
            </w:r>
          </w:p>
        </w:tc>
        <w:tc>
          <w:tcPr>
            <w:tcW w:w="6503" w:type="dxa"/>
          </w:tcPr>
          <w:p w14:paraId="06A4E809" w14:textId="77777777" w:rsidR="00EC7D58" w:rsidRPr="00893A57" w:rsidRDefault="00EC7D58" w:rsidP="00DC28E9">
            <w:pPr>
              <w:pStyle w:val="BodyText1"/>
              <w:ind w:right="39"/>
            </w:pPr>
            <w:r w:rsidRPr="00893A57">
              <w:t xml:space="preserve">Skills Impact have complied with the Training Package Products Policy. </w:t>
            </w:r>
          </w:p>
          <w:p w14:paraId="7F6657BD" w14:textId="77777777" w:rsidR="00EC7D58" w:rsidRPr="00893A57" w:rsidRDefault="00EC7D58" w:rsidP="00DC28E9">
            <w:pPr>
              <w:pStyle w:val="BodyText1"/>
              <w:ind w:right="39"/>
            </w:pPr>
            <w:r>
              <w:t>All</w:t>
            </w:r>
            <w:r w:rsidRPr="00893A57">
              <w:t xml:space="preserve"> units of competency have:</w:t>
            </w:r>
          </w:p>
          <w:p w14:paraId="1440EFE3" w14:textId="77777777" w:rsidR="00EC7D58" w:rsidRPr="00893A57" w:rsidRDefault="00EC7D58" w:rsidP="00DC28E9">
            <w:pPr>
              <w:pStyle w:val="Dotpoint"/>
              <w:ind w:left="267" w:right="39" w:hanging="267"/>
              <w:rPr>
                <w:rFonts w:asciiTheme="minorHAnsi" w:hAnsiTheme="minorHAnsi"/>
                <w:sz w:val="20"/>
                <w:szCs w:val="20"/>
              </w:rPr>
            </w:pPr>
            <w:r w:rsidRPr="00893A57">
              <w:rPr>
                <w:rFonts w:asciiTheme="minorHAnsi" w:hAnsiTheme="minorHAnsi"/>
                <w:sz w:val="20"/>
                <w:szCs w:val="20"/>
              </w:rPr>
              <w:t>unique codes</w:t>
            </w:r>
            <w:r>
              <w:rPr>
                <w:rFonts w:asciiTheme="minorHAnsi" w:hAnsiTheme="minorHAnsi"/>
                <w:sz w:val="20"/>
                <w:szCs w:val="20"/>
              </w:rPr>
              <w:t xml:space="preserve"> </w:t>
            </w:r>
          </w:p>
          <w:p w14:paraId="1A3FA59E" w14:textId="77777777" w:rsidR="00EC7D58" w:rsidRDefault="00EC7D58" w:rsidP="00DC28E9">
            <w:pPr>
              <w:pStyle w:val="Dotpoint"/>
              <w:ind w:left="267" w:right="39" w:hanging="267"/>
              <w:rPr>
                <w:rFonts w:asciiTheme="minorHAnsi" w:hAnsiTheme="minorHAnsi"/>
                <w:sz w:val="20"/>
                <w:szCs w:val="20"/>
              </w:rPr>
            </w:pPr>
            <w:r w:rsidRPr="00893A57">
              <w:rPr>
                <w:rFonts w:asciiTheme="minorHAnsi" w:hAnsiTheme="minorHAnsi"/>
                <w:sz w:val="20"/>
                <w:szCs w:val="20"/>
              </w:rPr>
              <w:t>equivalence status mapped in the unit and associated Compan</w:t>
            </w:r>
            <w:r>
              <w:rPr>
                <w:rFonts w:asciiTheme="minorHAnsi" w:hAnsiTheme="minorHAnsi"/>
                <w:sz w:val="20"/>
                <w:szCs w:val="20"/>
              </w:rPr>
              <w:t>ion Volume Implementation Guide</w:t>
            </w:r>
            <w:r w:rsidRPr="00893A57">
              <w:rPr>
                <w:rFonts w:asciiTheme="minorHAnsi" w:hAnsiTheme="minorHAnsi"/>
                <w:sz w:val="20"/>
                <w:szCs w:val="20"/>
              </w:rPr>
              <w:t xml:space="preserve"> </w:t>
            </w:r>
          </w:p>
          <w:p w14:paraId="16C1632F" w14:textId="77777777" w:rsidR="00EC7D58" w:rsidRPr="00893A57" w:rsidRDefault="00EC7D58" w:rsidP="00DC28E9">
            <w:pPr>
              <w:pStyle w:val="Dotpoint"/>
              <w:numPr>
                <w:ilvl w:val="0"/>
                <w:numId w:val="0"/>
              </w:numPr>
              <w:ind w:right="39"/>
              <w:rPr>
                <w:rFonts w:asciiTheme="minorHAnsi" w:hAnsiTheme="minorHAnsi"/>
                <w:sz w:val="20"/>
                <w:szCs w:val="20"/>
              </w:rPr>
            </w:pPr>
            <w:r>
              <w:rPr>
                <w:rFonts w:asciiTheme="minorHAnsi" w:hAnsiTheme="minorHAnsi"/>
                <w:sz w:val="20"/>
                <w:szCs w:val="20"/>
              </w:rPr>
              <w:t xml:space="preserve">The inclusion of a </w:t>
            </w:r>
            <w:r w:rsidRPr="00893A57">
              <w:rPr>
                <w:rFonts w:asciiTheme="minorHAnsi" w:hAnsiTheme="minorHAnsi"/>
                <w:sz w:val="20"/>
                <w:szCs w:val="20"/>
              </w:rPr>
              <w:t>prerequisite unit (relati</w:t>
            </w:r>
            <w:r w:rsidRPr="0007488C">
              <w:rPr>
                <w:rFonts w:asciiTheme="minorHAnsi" w:hAnsiTheme="minorHAnsi"/>
                <w:sz w:val="20"/>
                <w:szCs w:val="20"/>
              </w:rPr>
              <w:t>ng</w:t>
            </w:r>
            <w:r w:rsidRPr="00893A57">
              <w:rPr>
                <w:rFonts w:asciiTheme="minorHAnsi" w:hAnsiTheme="minorHAnsi"/>
                <w:sz w:val="20"/>
                <w:szCs w:val="20"/>
              </w:rPr>
              <w:t xml:space="preserve"> to safe</w:t>
            </w:r>
            <w:r w:rsidRPr="0007488C">
              <w:rPr>
                <w:rFonts w:asciiTheme="minorHAnsi" w:hAnsiTheme="minorHAnsi"/>
                <w:sz w:val="20"/>
                <w:szCs w:val="20"/>
              </w:rPr>
              <w:t xml:space="preserve"> handling of greyhounds</w:t>
            </w:r>
            <w:r w:rsidRPr="00893A57">
              <w:rPr>
                <w:rFonts w:asciiTheme="minorHAnsi" w:hAnsiTheme="minorHAnsi"/>
                <w:sz w:val="20"/>
                <w:szCs w:val="20"/>
              </w:rPr>
              <w:t>) ha</w:t>
            </w:r>
            <w:r w:rsidRPr="0007488C">
              <w:rPr>
                <w:rFonts w:asciiTheme="minorHAnsi" w:hAnsiTheme="minorHAnsi"/>
                <w:sz w:val="20"/>
                <w:szCs w:val="20"/>
              </w:rPr>
              <w:t>s</w:t>
            </w:r>
            <w:r w:rsidRPr="00893A57">
              <w:rPr>
                <w:rFonts w:asciiTheme="minorHAnsi" w:hAnsiTheme="minorHAnsi"/>
                <w:sz w:val="20"/>
                <w:szCs w:val="20"/>
              </w:rPr>
              <w:t xml:space="preserve"> been</w:t>
            </w:r>
            <w:r>
              <w:rPr>
                <w:rFonts w:asciiTheme="minorHAnsi" w:hAnsiTheme="minorHAnsi"/>
                <w:sz w:val="20"/>
                <w:szCs w:val="20"/>
              </w:rPr>
              <w:t xml:space="preserve"> included for 13 units and is clearly</w:t>
            </w:r>
            <w:r w:rsidRPr="00893A57">
              <w:rPr>
                <w:rFonts w:asciiTheme="minorHAnsi" w:hAnsiTheme="minorHAnsi"/>
                <w:sz w:val="20"/>
                <w:szCs w:val="20"/>
              </w:rPr>
              <w:t xml:space="preserve"> justified in the Companion Volume Implementation Guide.</w:t>
            </w:r>
          </w:p>
          <w:p w14:paraId="1406D22D" w14:textId="77777777" w:rsidR="00EC7D58" w:rsidRDefault="00EC7D58" w:rsidP="00DC28E9">
            <w:pPr>
              <w:pStyle w:val="BodyText1"/>
              <w:ind w:right="39"/>
            </w:pPr>
            <w:r w:rsidRPr="00893A57">
              <w:t xml:space="preserve">The qualifications </w:t>
            </w:r>
            <w:r>
              <w:t>are:</w:t>
            </w:r>
          </w:p>
          <w:p w14:paraId="64B9C27D" w14:textId="77777777" w:rsidR="00EC7D58" w:rsidRPr="0007488C" w:rsidRDefault="00EC7D58" w:rsidP="00DC28E9">
            <w:pPr>
              <w:pStyle w:val="Dotpoint"/>
              <w:ind w:left="267" w:right="39" w:hanging="267"/>
              <w:rPr>
                <w:rFonts w:asciiTheme="minorHAnsi" w:hAnsiTheme="minorHAnsi"/>
                <w:sz w:val="20"/>
                <w:szCs w:val="20"/>
              </w:rPr>
            </w:pPr>
            <w:r w:rsidRPr="00893A57">
              <w:rPr>
                <w:rFonts w:asciiTheme="minorHAnsi" w:hAnsiTheme="minorHAnsi"/>
                <w:sz w:val="20"/>
                <w:szCs w:val="20"/>
              </w:rPr>
              <w:t>appropriately coded with 2017 identifiers</w:t>
            </w:r>
          </w:p>
          <w:p w14:paraId="456733D0" w14:textId="77777777" w:rsidR="00EC7D58" w:rsidRPr="0007488C" w:rsidRDefault="00EC7D58" w:rsidP="00DC28E9">
            <w:pPr>
              <w:pStyle w:val="Dotpoint"/>
              <w:ind w:left="267" w:right="39" w:hanging="267"/>
            </w:pPr>
            <w:r w:rsidRPr="0007488C">
              <w:rPr>
                <w:rFonts w:asciiTheme="minorHAnsi" w:hAnsiTheme="minorHAnsi"/>
                <w:sz w:val="20"/>
                <w:szCs w:val="20"/>
              </w:rPr>
              <w:t xml:space="preserve">mapped to indicate </w:t>
            </w:r>
            <w:r w:rsidRPr="00893A57">
              <w:rPr>
                <w:rFonts w:asciiTheme="minorHAnsi" w:hAnsiTheme="minorHAnsi"/>
                <w:sz w:val="20"/>
                <w:szCs w:val="20"/>
              </w:rPr>
              <w:t>equivalence status in the RGR Racing Training Package Companion Volume Implementation Guide</w:t>
            </w:r>
          </w:p>
          <w:p w14:paraId="233B9CD0" w14:textId="77777777" w:rsidR="00EC7D58" w:rsidRPr="0007488C" w:rsidRDefault="00EC7D58" w:rsidP="00DC28E9">
            <w:pPr>
              <w:pStyle w:val="Dotpoint"/>
              <w:ind w:left="267" w:right="39" w:hanging="267"/>
            </w:pPr>
            <w:r>
              <w:rPr>
                <w:rFonts w:asciiTheme="minorHAnsi" w:hAnsiTheme="minorHAnsi"/>
                <w:sz w:val="20"/>
                <w:szCs w:val="20"/>
              </w:rPr>
              <w:t xml:space="preserve">packaged clearly </w:t>
            </w:r>
            <w:r w:rsidRPr="00893A57">
              <w:rPr>
                <w:rFonts w:asciiTheme="minorHAnsi" w:hAnsiTheme="minorHAnsi"/>
                <w:sz w:val="20"/>
                <w:szCs w:val="20"/>
              </w:rPr>
              <w:t>with industry stakeholders agree</w:t>
            </w:r>
            <w:r>
              <w:rPr>
                <w:rFonts w:asciiTheme="minorHAnsi" w:hAnsiTheme="minorHAnsi"/>
                <w:sz w:val="20"/>
                <w:szCs w:val="20"/>
              </w:rPr>
              <w:t>ment on</w:t>
            </w:r>
            <w:r w:rsidRPr="00893A57">
              <w:rPr>
                <w:rFonts w:asciiTheme="minorHAnsi" w:hAnsiTheme="minorHAnsi"/>
                <w:sz w:val="20"/>
                <w:szCs w:val="20"/>
              </w:rPr>
              <w:t xml:space="preserve"> cover </w:t>
            </w:r>
            <w:r>
              <w:rPr>
                <w:rFonts w:asciiTheme="minorHAnsi" w:hAnsiTheme="minorHAnsi"/>
                <w:sz w:val="20"/>
                <w:szCs w:val="20"/>
              </w:rPr>
              <w:t xml:space="preserve">age of </w:t>
            </w:r>
            <w:r w:rsidRPr="00893A57">
              <w:rPr>
                <w:rFonts w:asciiTheme="minorHAnsi" w:hAnsiTheme="minorHAnsi"/>
                <w:sz w:val="20"/>
                <w:szCs w:val="20"/>
              </w:rPr>
              <w:t>appropriate job roles and requirements of various jurisdictional licensing authorities</w:t>
            </w:r>
          </w:p>
          <w:p w14:paraId="40FBA0C5" w14:textId="77777777" w:rsidR="00EC7D58" w:rsidRDefault="00EC7D58" w:rsidP="00DC28E9">
            <w:pPr>
              <w:pStyle w:val="Dotpoint"/>
              <w:numPr>
                <w:ilvl w:val="0"/>
                <w:numId w:val="0"/>
              </w:numPr>
              <w:ind w:right="39"/>
              <w:rPr>
                <w:rFonts w:asciiTheme="minorHAnsi" w:hAnsiTheme="minorHAnsi"/>
                <w:sz w:val="20"/>
                <w:szCs w:val="20"/>
              </w:rPr>
            </w:pPr>
            <w:r>
              <w:rPr>
                <w:rFonts w:asciiTheme="minorHAnsi" w:hAnsiTheme="minorHAnsi"/>
                <w:sz w:val="20"/>
                <w:szCs w:val="20"/>
              </w:rPr>
              <w:t xml:space="preserve">Qualifications pathways advice is provided in the </w:t>
            </w:r>
            <w:r w:rsidRPr="00893A57">
              <w:rPr>
                <w:rFonts w:asciiTheme="minorHAnsi" w:hAnsiTheme="minorHAnsi"/>
                <w:sz w:val="20"/>
                <w:szCs w:val="20"/>
              </w:rPr>
              <w:t>Companion Volume Implementation Guide</w:t>
            </w:r>
            <w:r>
              <w:rPr>
                <w:rFonts w:asciiTheme="minorHAnsi" w:hAnsiTheme="minorHAnsi"/>
                <w:sz w:val="20"/>
                <w:szCs w:val="20"/>
              </w:rPr>
              <w:t>.</w:t>
            </w:r>
          </w:p>
          <w:p w14:paraId="10536ACE" w14:textId="77777777" w:rsidR="00EC7D58" w:rsidRPr="0007488C" w:rsidRDefault="00EC7D58" w:rsidP="00DC28E9">
            <w:pPr>
              <w:pStyle w:val="Dotpoint"/>
              <w:numPr>
                <w:ilvl w:val="0"/>
                <w:numId w:val="0"/>
              </w:numPr>
              <w:ind w:right="39"/>
            </w:pPr>
            <w:r>
              <w:rPr>
                <w:rFonts w:asciiTheme="minorHAnsi" w:hAnsiTheme="minorHAnsi"/>
                <w:sz w:val="20"/>
                <w:szCs w:val="20"/>
              </w:rPr>
              <w:t xml:space="preserve">The Skill Sets are logically clustered to meet industry needs and advice about relationship to qualifications is included in the </w:t>
            </w:r>
            <w:r w:rsidRPr="00893A57">
              <w:rPr>
                <w:rFonts w:asciiTheme="minorHAnsi" w:hAnsiTheme="minorHAnsi"/>
                <w:sz w:val="20"/>
                <w:szCs w:val="20"/>
              </w:rPr>
              <w:t>Companion Volume Implementation Guide</w:t>
            </w:r>
            <w:r>
              <w:rPr>
                <w:rFonts w:asciiTheme="minorHAnsi" w:hAnsiTheme="minorHAnsi"/>
                <w:sz w:val="20"/>
                <w:szCs w:val="20"/>
              </w:rPr>
              <w:t>.</w:t>
            </w:r>
          </w:p>
        </w:tc>
      </w:tr>
      <w:tr w:rsidR="00EC7D58" w:rsidRPr="00133F30" w14:paraId="439DC1F4" w14:textId="77777777" w:rsidTr="00DC28E9">
        <w:trPr>
          <w:cantSplit/>
          <w:trHeight w:val="97"/>
        </w:trPr>
        <w:tc>
          <w:tcPr>
            <w:tcW w:w="6385" w:type="dxa"/>
          </w:tcPr>
          <w:p w14:paraId="6D679D98"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lastRenderedPageBreak/>
              <w:t>Standard 3</w:t>
            </w:r>
            <w:r w:rsidRPr="00663EFF">
              <w:rPr>
                <w:rFonts w:asciiTheme="majorHAnsi" w:hAnsiTheme="majorHAnsi"/>
                <w:sz w:val="20"/>
                <w:szCs w:val="20"/>
              </w:rPr>
              <w:tab/>
              <w:t xml:space="preserve">Training Package developers comply with the AISC </w:t>
            </w:r>
            <w:r w:rsidRPr="00663EFF">
              <w:rPr>
                <w:rFonts w:asciiTheme="majorHAnsi" w:hAnsiTheme="majorHAnsi"/>
                <w:i/>
                <w:sz w:val="20"/>
                <w:szCs w:val="20"/>
              </w:rPr>
              <w:t>Training Package Development and Endorsement Process Policy</w:t>
            </w:r>
            <w:r w:rsidRPr="00663EFF">
              <w:rPr>
                <w:rFonts w:asciiTheme="majorHAnsi" w:hAnsiTheme="majorHAnsi"/>
                <w:sz w:val="20"/>
                <w:szCs w:val="20"/>
              </w:rPr>
              <w:t>.</w:t>
            </w:r>
          </w:p>
        </w:tc>
        <w:tc>
          <w:tcPr>
            <w:tcW w:w="1440" w:type="dxa"/>
          </w:tcPr>
          <w:p w14:paraId="3B15D105"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4F008FF2" w14:textId="77777777" w:rsidR="00EC7D58" w:rsidRPr="00324E65" w:rsidRDefault="00EC7D58" w:rsidP="00DC28E9">
            <w:pPr>
              <w:pStyle w:val="BodyText1"/>
              <w:ind w:right="39"/>
            </w:pPr>
            <w:r w:rsidRPr="00324E65">
              <w:t xml:space="preserve">Skills Impact have complied with the AISC Training Package Development and Endorsement Process Policy. The Case for Endorsement provides details about the Case for Change and the requirement for the greyhound racing training package components to incorporate racing integrity and animal welfare skills and knowledge. </w:t>
            </w:r>
          </w:p>
          <w:p w14:paraId="639F1CAA" w14:textId="77777777" w:rsidR="00EC7D58" w:rsidRPr="00324E65" w:rsidRDefault="00EC7D58" w:rsidP="00DC28E9">
            <w:pPr>
              <w:pStyle w:val="BodyText1"/>
              <w:ind w:right="39"/>
            </w:pPr>
            <w:r w:rsidRPr="00324E65">
              <w:t>The Case for Endorsement describes the consultation process which included:</w:t>
            </w:r>
          </w:p>
          <w:p w14:paraId="6A1B9938" w14:textId="77777777" w:rsidR="00EC7D58" w:rsidRPr="00324E65" w:rsidRDefault="00EC7D58" w:rsidP="00EC7D58">
            <w:pPr>
              <w:pStyle w:val="BodyText1"/>
              <w:numPr>
                <w:ilvl w:val="0"/>
                <w:numId w:val="30"/>
              </w:numPr>
              <w:ind w:left="267" w:right="39" w:hanging="267"/>
            </w:pPr>
            <w:r w:rsidRPr="00324E65">
              <w:t xml:space="preserve">a Training Advisory Committee (TAC) </w:t>
            </w:r>
            <w:r>
              <w:t>comprising</w:t>
            </w:r>
            <w:r w:rsidRPr="00324E65">
              <w:t xml:space="preserve"> national and state greyhound industry stakeholders and experts.</w:t>
            </w:r>
          </w:p>
          <w:p w14:paraId="3FD1F606" w14:textId="77777777" w:rsidR="00EC7D58" w:rsidRPr="00324E65" w:rsidRDefault="00EC7D58" w:rsidP="00EC7D58">
            <w:pPr>
              <w:pStyle w:val="BodyText1"/>
              <w:numPr>
                <w:ilvl w:val="0"/>
                <w:numId w:val="30"/>
              </w:numPr>
              <w:ind w:left="267" w:right="39" w:hanging="267"/>
            </w:pPr>
            <w:r w:rsidRPr="00324E65">
              <w:t>national public consultation via a webinar workshop and an online survey</w:t>
            </w:r>
          </w:p>
          <w:p w14:paraId="74D8279B" w14:textId="77777777" w:rsidR="00EC7D58" w:rsidRPr="00324E65" w:rsidRDefault="00EC7D58" w:rsidP="00EC7D58">
            <w:pPr>
              <w:pStyle w:val="BodyText1"/>
              <w:numPr>
                <w:ilvl w:val="0"/>
                <w:numId w:val="30"/>
              </w:numPr>
              <w:ind w:left="267" w:right="39" w:hanging="267"/>
            </w:pPr>
            <w:r w:rsidRPr="00324E65">
              <w:t>project specific webpage outlining project progress and</w:t>
            </w:r>
            <w:r>
              <w:t xml:space="preserve"> updates, and </w:t>
            </w:r>
            <w:r w:rsidRPr="00324E65">
              <w:t>inviting feedback.</w:t>
            </w:r>
          </w:p>
          <w:p w14:paraId="237466F0" w14:textId="77777777" w:rsidR="00EC7D58" w:rsidRPr="00663EFF" w:rsidRDefault="00EC7D58" w:rsidP="00DC28E9">
            <w:pPr>
              <w:ind w:right="-85"/>
              <w:jc w:val="both"/>
              <w:rPr>
                <w:rFonts w:asciiTheme="majorHAnsi" w:hAnsiTheme="majorHAnsi"/>
                <w:b/>
                <w:bCs/>
                <w:i/>
                <w:iCs/>
                <w:sz w:val="28"/>
                <w:lang w:val="en-US"/>
              </w:rPr>
            </w:pPr>
            <w:r w:rsidRPr="00324E65">
              <w:rPr>
                <w:rFonts w:cstheme="minorHAnsi"/>
                <w:sz w:val="20"/>
                <w:szCs w:val="20"/>
              </w:rPr>
              <w:t>The Case for Endorsement provides details of consultation and validation participants.</w:t>
            </w:r>
          </w:p>
        </w:tc>
      </w:tr>
      <w:tr w:rsidR="00EC7D58" w:rsidRPr="00133F30" w14:paraId="598CC93E" w14:textId="77777777" w:rsidTr="00DC28E9">
        <w:trPr>
          <w:cantSplit/>
          <w:trHeight w:val="97"/>
        </w:trPr>
        <w:tc>
          <w:tcPr>
            <w:tcW w:w="6385" w:type="dxa"/>
          </w:tcPr>
          <w:p w14:paraId="16269365"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t>Standard 4</w:t>
            </w:r>
            <w:r w:rsidRPr="00663EFF">
              <w:rPr>
                <w:rFonts w:asciiTheme="majorHAnsi" w:hAnsiTheme="majorHAnsi"/>
                <w:sz w:val="20"/>
                <w:szCs w:val="20"/>
              </w:rPr>
              <w:tab/>
              <w:t>Units of competency specify the standards of performance required in the workplace.</w:t>
            </w:r>
          </w:p>
        </w:tc>
        <w:tc>
          <w:tcPr>
            <w:tcW w:w="1440" w:type="dxa"/>
          </w:tcPr>
          <w:p w14:paraId="60F156CA"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259B8011" w14:textId="77777777" w:rsidR="00EC7D58" w:rsidRPr="00663EFF" w:rsidRDefault="00EC7D58" w:rsidP="00DC28E9">
            <w:pPr>
              <w:jc w:val="both"/>
              <w:rPr>
                <w:rFonts w:asciiTheme="majorHAnsi" w:hAnsiTheme="majorHAnsi"/>
                <w:b/>
                <w:bCs/>
                <w:i/>
                <w:iCs/>
                <w:sz w:val="28"/>
                <w:lang w:val="en-US"/>
              </w:rPr>
            </w:pPr>
            <w:r>
              <w:rPr>
                <w:sz w:val="20"/>
                <w:szCs w:val="20"/>
              </w:rPr>
              <w:t>All units specify standards of performance required in the workplace. The Editorial Report notes that any issue raised during the editorial process was addressed by Skills Impact. Any queries raised during the quality review were also addressed.</w:t>
            </w:r>
          </w:p>
        </w:tc>
      </w:tr>
      <w:tr w:rsidR="00EC7D58" w:rsidRPr="00133F30" w14:paraId="1E24A646" w14:textId="77777777" w:rsidTr="00DC28E9">
        <w:trPr>
          <w:cantSplit/>
          <w:trHeight w:val="97"/>
        </w:trPr>
        <w:tc>
          <w:tcPr>
            <w:tcW w:w="6385" w:type="dxa"/>
          </w:tcPr>
          <w:p w14:paraId="09112ACA"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t>Standard 5</w:t>
            </w:r>
            <w:r w:rsidRPr="00663EFF">
              <w:rPr>
                <w:rFonts w:asciiTheme="majorHAnsi" w:hAnsiTheme="majorHAnsi"/>
                <w:sz w:val="20"/>
                <w:szCs w:val="20"/>
              </w:rPr>
              <w:tab/>
              <w:t>The structure of units of competency complies with the unit of competency template.</w:t>
            </w:r>
          </w:p>
        </w:tc>
        <w:tc>
          <w:tcPr>
            <w:tcW w:w="1440" w:type="dxa"/>
          </w:tcPr>
          <w:p w14:paraId="72A343FF"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7C748BD0" w14:textId="77777777" w:rsidR="00EC7D58" w:rsidRPr="00E41E96" w:rsidRDefault="00EC7D58" w:rsidP="00DC28E9">
            <w:pPr>
              <w:pStyle w:val="BodyText1"/>
              <w:ind w:right="39"/>
            </w:pPr>
            <w:r>
              <w:t xml:space="preserve">The 19 units of competency comply with the </w:t>
            </w:r>
            <w:r w:rsidRPr="00E41E96">
              <w:t xml:space="preserve">unit of competency </w:t>
            </w:r>
            <w:r>
              <w:t xml:space="preserve">template and include </w:t>
            </w:r>
            <w:r w:rsidRPr="00E41E96">
              <w:t xml:space="preserve">foundation skills incorporating skills identified in the Australian Core Skills Framework and the Core Skills for Work Framework. </w:t>
            </w:r>
          </w:p>
        </w:tc>
      </w:tr>
      <w:tr w:rsidR="00EC7D58" w:rsidRPr="00133F30" w14:paraId="5D9AE344" w14:textId="77777777" w:rsidTr="00DC28E9">
        <w:trPr>
          <w:cantSplit/>
          <w:trHeight w:val="97"/>
        </w:trPr>
        <w:tc>
          <w:tcPr>
            <w:tcW w:w="6385" w:type="dxa"/>
          </w:tcPr>
          <w:p w14:paraId="7F0B7AB5"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t>Standard 6</w:t>
            </w:r>
            <w:r w:rsidRPr="00663EFF">
              <w:rPr>
                <w:rFonts w:asciiTheme="majorHAnsi" w:hAnsiTheme="majorHAnsi"/>
                <w:sz w:val="20"/>
                <w:szCs w:val="20"/>
              </w:rPr>
              <w:tab/>
              <w:t>Assessment requirements specify the evidence and required conditions for assessment.</w:t>
            </w:r>
          </w:p>
        </w:tc>
        <w:tc>
          <w:tcPr>
            <w:tcW w:w="1440" w:type="dxa"/>
          </w:tcPr>
          <w:p w14:paraId="766F6331"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2A3D4F4E" w14:textId="77777777" w:rsidR="00EC7D58" w:rsidRDefault="00EC7D58" w:rsidP="00DC28E9">
            <w:pPr>
              <w:jc w:val="both"/>
              <w:rPr>
                <w:sz w:val="20"/>
                <w:szCs w:val="20"/>
              </w:rPr>
            </w:pPr>
            <w:r>
              <w:rPr>
                <w:sz w:val="20"/>
                <w:szCs w:val="20"/>
              </w:rPr>
              <w:t>All 19 units include assessment requirements specifying:</w:t>
            </w:r>
          </w:p>
          <w:p w14:paraId="0D182A99" w14:textId="77777777" w:rsidR="00EC7D58" w:rsidRPr="00E41E96" w:rsidRDefault="00EC7D58" w:rsidP="00EC7D58">
            <w:pPr>
              <w:pStyle w:val="BodyText1"/>
              <w:numPr>
                <w:ilvl w:val="0"/>
                <w:numId w:val="31"/>
              </w:numPr>
              <w:ind w:left="432" w:right="43"/>
              <w:contextualSpacing/>
              <w:rPr>
                <w:rFonts w:asciiTheme="majorHAnsi" w:hAnsiTheme="majorHAnsi"/>
                <w:b/>
                <w:bCs/>
                <w:i/>
                <w:iCs/>
                <w:sz w:val="28"/>
                <w:lang w:val="en-US"/>
              </w:rPr>
            </w:pPr>
            <w:r>
              <w:t xml:space="preserve">performance evidence, </w:t>
            </w:r>
            <w:r w:rsidRPr="00E41E96">
              <w:t>including references to volume and frequency</w:t>
            </w:r>
          </w:p>
          <w:p w14:paraId="7326D917" w14:textId="77777777" w:rsidR="00EC7D58" w:rsidRPr="00E41E96" w:rsidRDefault="00EC7D58" w:rsidP="00EC7D58">
            <w:pPr>
              <w:pStyle w:val="BodyText1"/>
              <w:numPr>
                <w:ilvl w:val="0"/>
                <w:numId w:val="31"/>
              </w:numPr>
              <w:ind w:left="432" w:right="43"/>
              <w:contextualSpacing/>
              <w:rPr>
                <w:rFonts w:asciiTheme="majorHAnsi" w:hAnsiTheme="majorHAnsi"/>
                <w:b/>
                <w:bCs/>
                <w:i/>
                <w:iCs/>
                <w:sz w:val="28"/>
                <w:lang w:val="en-US"/>
              </w:rPr>
            </w:pPr>
            <w:r>
              <w:t xml:space="preserve">knowledge evidence, and </w:t>
            </w:r>
          </w:p>
          <w:p w14:paraId="34633953" w14:textId="77777777" w:rsidR="00EC7D58" w:rsidRPr="00663EFF" w:rsidRDefault="00EC7D58" w:rsidP="00EC7D58">
            <w:pPr>
              <w:pStyle w:val="BodyText1"/>
              <w:numPr>
                <w:ilvl w:val="0"/>
                <w:numId w:val="31"/>
              </w:numPr>
              <w:ind w:left="432" w:right="43"/>
              <w:contextualSpacing/>
              <w:rPr>
                <w:rFonts w:asciiTheme="majorHAnsi" w:hAnsiTheme="majorHAnsi"/>
                <w:b/>
                <w:bCs/>
                <w:i/>
                <w:iCs/>
                <w:sz w:val="28"/>
                <w:lang w:val="en-US"/>
              </w:rPr>
            </w:pPr>
            <w:r w:rsidRPr="00E41E96">
              <w:t>required conditions for assessment</w:t>
            </w:r>
            <w:r>
              <w:t>.</w:t>
            </w:r>
          </w:p>
        </w:tc>
      </w:tr>
      <w:tr w:rsidR="00EC7D58" w:rsidRPr="00133F30" w14:paraId="03F3DAC6" w14:textId="77777777" w:rsidTr="00DC28E9">
        <w:trPr>
          <w:cantSplit/>
          <w:trHeight w:val="97"/>
        </w:trPr>
        <w:tc>
          <w:tcPr>
            <w:tcW w:w="6385" w:type="dxa"/>
          </w:tcPr>
          <w:p w14:paraId="1A0D97CC"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t>Standard 7</w:t>
            </w:r>
            <w:r w:rsidRPr="00663EFF">
              <w:rPr>
                <w:rFonts w:asciiTheme="majorHAnsi" w:hAnsiTheme="majorHAnsi"/>
                <w:sz w:val="20"/>
                <w:szCs w:val="20"/>
              </w:rPr>
              <w:tab/>
              <w:t>Every unit of competency has associated assessment requirements. The structure of assessment requirements complies with the assessment requirements template.</w:t>
            </w:r>
          </w:p>
        </w:tc>
        <w:tc>
          <w:tcPr>
            <w:tcW w:w="1440" w:type="dxa"/>
          </w:tcPr>
          <w:p w14:paraId="16853CC3"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1078BB8A" w14:textId="77777777" w:rsidR="00EC7D58" w:rsidRPr="00B319DC" w:rsidRDefault="00EC7D58" w:rsidP="00DC28E9">
            <w:pPr>
              <w:pStyle w:val="BodyText1"/>
              <w:ind w:right="39"/>
            </w:pPr>
            <w:r w:rsidRPr="00B319DC">
              <w:t>All 19 units of competency have assessment requirements that comply with the assessment requirements template.</w:t>
            </w:r>
          </w:p>
          <w:p w14:paraId="02BF678A" w14:textId="77777777" w:rsidR="00EC7D58" w:rsidRPr="00B319DC" w:rsidRDefault="00EC7D58" w:rsidP="00DC28E9">
            <w:pPr>
              <w:ind w:right="-613"/>
              <w:jc w:val="both"/>
              <w:rPr>
                <w:rFonts w:cstheme="minorHAnsi"/>
                <w:sz w:val="20"/>
                <w:szCs w:val="20"/>
              </w:rPr>
            </w:pPr>
          </w:p>
        </w:tc>
      </w:tr>
      <w:tr w:rsidR="00EC7D58" w:rsidRPr="00133F30" w14:paraId="08973A0C" w14:textId="77777777" w:rsidTr="00DC28E9">
        <w:trPr>
          <w:cantSplit/>
          <w:trHeight w:val="97"/>
        </w:trPr>
        <w:tc>
          <w:tcPr>
            <w:tcW w:w="6385" w:type="dxa"/>
          </w:tcPr>
          <w:p w14:paraId="3D1C95E7"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lastRenderedPageBreak/>
              <w:t>Standard 8</w:t>
            </w:r>
            <w:r w:rsidRPr="00663EFF">
              <w:rPr>
                <w:rFonts w:asciiTheme="majorHAnsi" w:hAnsiTheme="majorHAnsi"/>
                <w:sz w:val="20"/>
                <w:szCs w:val="20"/>
              </w:rPr>
              <w:tab/>
              <w:t>Qualifications comply with the Australian Qualifications Framework specification for that qualification type.</w:t>
            </w:r>
          </w:p>
        </w:tc>
        <w:tc>
          <w:tcPr>
            <w:tcW w:w="1440" w:type="dxa"/>
          </w:tcPr>
          <w:p w14:paraId="0CAFA3B1"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49276D41" w14:textId="77777777" w:rsidR="00EC7D58" w:rsidRPr="00B319DC" w:rsidRDefault="00EC7D58" w:rsidP="00DC28E9">
            <w:pPr>
              <w:pStyle w:val="BodyText1"/>
              <w:ind w:right="39"/>
            </w:pPr>
            <w:r w:rsidRPr="00B319DC">
              <w:t>The two qualifications comply with the AQF specification for certificates at AQF Level 2 and 3.</w:t>
            </w:r>
          </w:p>
        </w:tc>
      </w:tr>
      <w:tr w:rsidR="00EC7D58" w:rsidRPr="00133F30" w14:paraId="712D38A1" w14:textId="77777777" w:rsidTr="00DC28E9">
        <w:trPr>
          <w:cantSplit/>
          <w:trHeight w:val="97"/>
        </w:trPr>
        <w:tc>
          <w:tcPr>
            <w:tcW w:w="6385" w:type="dxa"/>
          </w:tcPr>
          <w:p w14:paraId="2C9A9343"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t>Standard 9</w:t>
            </w:r>
            <w:r w:rsidRPr="00663EFF">
              <w:rPr>
                <w:rFonts w:asciiTheme="majorHAnsi" w:hAnsiTheme="majorHAnsi"/>
                <w:sz w:val="20"/>
                <w:szCs w:val="20"/>
              </w:rPr>
              <w:tab/>
              <w:t>The structure of the information for the Australian Qualifications Framework qualification complies with the qualification template.</w:t>
            </w:r>
          </w:p>
        </w:tc>
        <w:tc>
          <w:tcPr>
            <w:tcW w:w="1440" w:type="dxa"/>
          </w:tcPr>
          <w:p w14:paraId="41102DF5"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24BFE7D2" w14:textId="77777777" w:rsidR="00EC7D58" w:rsidRPr="00B319DC" w:rsidRDefault="00EC7D58" w:rsidP="00DC28E9">
            <w:pPr>
              <w:pStyle w:val="BodyText1"/>
              <w:ind w:right="39"/>
            </w:pPr>
            <w:r w:rsidRPr="00B319DC">
              <w:t xml:space="preserve">Both RGR20117 Certificate II in Racing (Greyhound) and RGR30117 Certificate III in Racing (Greyhound) comply with the template from the </w:t>
            </w:r>
            <w:r w:rsidRPr="00B319DC">
              <w:rPr>
                <w:i/>
              </w:rPr>
              <w:t>Standards for Training Packages 2012</w:t>
            </w:r>
            <w:r>
              <w:rPr>
                <w:i/>
              </w:rPr>
              <w:t xml:space="preserve"> </w:t>
            </w:r>
            <w:r w:rsidRPr="00B319DC">
              <w:t>including appropriate referencing of prerequisites</w:t>
            </w:r>
            <w:r>
              <w:t>.</w:t>
            </w:r>
          </w:p>
        </w:tc>
      </w:tr>
      <w:tr w:rsidR="00EC7D58" w:rsidRPr="00133F30" w14:paraId="5558B727" w14:textId="77777777" w:rsidTr="00DC28E9">
        <w:trPr>
          <w:cantSplit/>
          <w:trHeight w:val="97"/>
        </w:trPr>
        <w:tc>
          <w:tcPr>
            <w:tcW w:w="6385" w:type="dxa"/>
          </w:tcPr>
          <w:p w14:paraId="6EE2746B"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t xml:space="preserve">Standard 10 </w:t>
            </w:r>
            <w:r w:rsidRPr="00663EFF">
              <w:rPr>
                <w:rFonts w:asciiTheme="majorHAnsi" w:hAnsiTheme="majorHAnsi"/>
                <w:sz w:val="20"/>
                <w:szCs w:val="20"/>
              </w:rPr>
              <w:tab/>
              <w:t xml:space="preserve"> Credit arrangements existing between Training Package qualifications and Higher Education qualifications are listed in a format that complies with the credit arrangements template.</w:t>
            </w:r>
          </w:p>
        </w:tc>
        <w:tc>
          <w:tcPr>
            <w:tcW w:w="1440" w:type="dxa"/>
          </w:tcPr>
          <w:p w14:paraId="00991780"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0C2728E6" w14:textId="77777777" w:rsidR="00EC7D58" w:rsidRPr="00F161BF" w:rsidRDefault="00EC7D58" w:rsidP="00DC28E9">
            <w:pPr>
              <w:pStyle w:val="BodyText1"/>
              <w:ind w:right="39"/>
            </w:pPr>
            <w:r w:rsidRPr="00F161BF">
              <w:t>The Case for Endorsement and the Companion Volume Implementation Guide both reference credit arrangements in an appropriate format</w:t>
            </w:r>
            <w:r>
              <w:t xml:space="preserve"> noting that there are</w:t>
            </w:r>
            <w:r w:rsidRPr="001E0A66">
              <w:t xml:space="preserve"> </w:t>
            </w:r>
            <w:r>
              <w:t xml:space="preserve">currently </w:t>
            </w:r>
            <w:r w:rsidRPr="001E0A66">
              <w:t xml:space="preserve">no nationally applicable credit arrangements between </w:t>
            </w:r>
            <w:r>
              <w:t xml:space="preserve">the </w:t>
            </w:r>
            <w:r w:rsidRPr="001E0A66">
              <w:t>qualification</w:t>
            </w:r>
            <w:r>
              <w:t>s</w:t>
            </w:r>
            <w:r w:rsidRPr="001E0A66">
              <w:t xml:space="preserve"> and higher education qualification</w:t>
            </w:r>
            <w:r>
              <w:t>s</w:t>
            </w:r>
            <w:r w:rsidRPr="00F161BF">
              <w:t>.</w:t>
            </w:r>
          </w:p>
        </w:tc>
      </w:tr>
      <w:tr w:rsidR="00EC7D58" w:rsidRPr="00133F30" w14:paraId="00BA4199" w14:textId="77777777" w:rsidTr="00DC28E9">
        <w:trPr>
          <w:cantSplit/>
          <w:trHeight w:val="97"/>
        </w:trPr>
        <w:tc>
          <w:tcPr>
            <w:tcW w:w="6385" w:type="dxa"/>
          </w:tcPr>
          <w:p w14:paraId="47772FF7"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t>Standard 11</w:t>
            </w:r>
            <w:r w:rsidRPr="00663EFF">
              <w:rPr>
                <w:rFonts w:asciiTheme="majorHAnsi" w:hAnsiTheme="majorHAnsi"/>
                <w:sz w:val="20"/>
                <w:szCs w:val="20"/>
              </w:rPr>
              <w:tab/>
              <w:t xml:space="preserve">A quality assured Companion Volume Implementation Guide produced by the Training Package developer is available at the time of endorsement and complies with the Companion Volume Implementation Guide template. </w:t>
            </w:r>
          </w:p>
        </w:tc>
        <w:tc>
          <w:tcPr>
            <w:tcW w:w="1440" w:type="dxa"/>
          </w:tcPr>
          <w:p w14:paraId="42780254"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10FE2410" w14:textId="77777777" w:rsidR="00EC7D58" w:rsidRPr="00F161BF" w:rsidRDefault="00EC7D58" w:rsidP="00DC28E9">
            <w:pPr>
              <w:pStyle w:val="BodyText1"/>
              <w:ind w:right="39"/>
            </w:pPr>
            <w:r w:rsidRPr="00F161BF">
              <w:t xml:space="preserve">The RGR Racing Training Package Companion Volume Implementation Guide, V1.0 </w:t>
            </w:r>
            <w:r>
              <w:t>was available for the quality review</w:t>
            </w:r>
            <w:r w:rsidRPr="00F161BF">
              <w:t xml:space="preserve"> and has been quality assured in line with the Skills Impact procedure</w:t>
            </w:r>
            <w:r>
              <w:t xml:space="preserve">s. It complies with the Companion Volume Implementation Guides </w:t>
            </w:r>
            <w:r w:rsidRPr="00B319DC">
              <w:t xml:space="preserve">template from the </w:t>
            </w:r>
            <w:r w:rsidRPr="00F161BF">
              <w:rPr>
                <w:i/>
              </w:rPr>
              <w:t>Standards for Training Packages</w:t>
            </w:r>
            <w:r>
              <w:rPr>
                <w:i/>
              </w:rPr>
              <w:t xml:space="preserve"> 2012</w:t>
            </w:r>
            <w:r>
              <w:t>.</w:t>
            </w:r>
          </w:p>
        </w:tc>
      </w:tr>
      <w:tr w:rsidR="00EC7D58" w:rsidRPr="00133F30" w14:paraId="64C9194A" w14:textId="77777777" w:rsidTr="00DC28E9">
        <w:trPr>
          <w:cantSplit/>
          <w:trHeight w:val="97"/>
        </w:trPr>
        <w:tc>
          <w:tcPr>
            <w:tcW w:w="6385" w:type="dxa"/>
          </w:tcPr>
          <w:p w14:paraId="04733E83" w14:textId="77777777" w:rsidR="00EC7D58" w:rsidRPr="00663EFF" w:rsidRDefault="00EC7D58" w:rsidP="00DC28E9">
            <w:pPr>
              <w:tabs>
                <w:tab w:val="left" w:pos="1135"/>
              </w:tabs>
              <w:ind w:left="1135" w:hanging="1135"/>
              <w:jc w:val="both"/>
              <w:rPr>
                <w:rFonts w:asciiTheme="majorHAnsi" w:hAnsiTheme="majorHAnsi"/>
                <w:b/>
                <w:sz w:val="20"/>
                <w:szCs w:val="20"/>
              </w:rPr>
            </w:pPr>
            <w:r w:rsidRPr="00663EFF">
              <w:rPr>
                <w:rFonts w:asciiTheme="majorHAnsi" w:hAnsiTheme="majorHAnsi"/>
                <w:sz w:val="20"/>
                <w:szCs w:val="20"/>
              </w:rPr>
              <w:t>Standard 12</w:t>
            </w:r>
            <w:r w:rsidRPr="00663EFF">
              <w:rPr>
                <w:rFonts w:asciiTheme="majorHAnsi" w:hAnsiTheme="majorHAnsi"/>
                <w:sz w:val="20"/>
                <w:szCs w:val="20"/>
              </w:rPr>
              <w:tab/>
              <w:t>Training Package developers produce other quality assured companion volumes to meet the needs of their stakeholders as required.</w:t>
            </w:r>
          </w:p>
        </w:tc>
        <w:tc>
          <w:tcPr>
            <w:tcW w:w="1440" w:type="dxa"/>
          </w:tcPr>
          <w:p w14:paraId="5431D658" w14:textId="77777777" w:rsidR="00EC7D58" w:rsidRPr="00663EFF" w:rsidRDefault="00EC7D58" w:rsidP="00DC28E9">
            <w:pPr>
              <w:ind w:right="-613"/>
              <w:jc w:val="both"/>
              <w:rPr>
                <w:rFonts w:asciiTheme="majorHAnsi" w:hAnsiTheme="majorHAnsi"/>
                <w:b/>
                <w:bCs/>
                <w:i/>
                <w:iCs/>
                <w:sz w:val="28"/>
                <w:lang w:val="en-US"/>
              </w:rPr>
            </w:pPr>
            <w:r w:rsidRPr="00F71F1B">
              <w:rPr>
                <w:rFonts w:asciiTheme="majorHAnsi" w:hAnsiTheme="majorHAnsi"/>
                <w:b/>
                <w:sz w:val="20"/>
                <w:szCs w:val="20"/>
              </w:rPr>
              <w:t>YES</w:t>
            </w:r>
          </w:p>
        </w:tc>
        <w:tc>
          <w:tcPr>
            <w:tcW w:w="6503" w:type="dxa"/>
          </w:tcPr>
          <w:p w14:paraId="16F8E07F" w14:textId="77777777" w:rsidR="00EC7D58" w:rsidRPr="00663EFF" w:rsidRDefault="00EC7D58" w:rsidP="00DC28E9">
            <w:pPr>
              <w:ind w:right="-613"/>
              <w:jc w:val="both"/>
              <w:rPr>
                <w:rFonts w:asciiTheme="majorHAnsi" w:hAnsiTheme="majorHAnsi"/>
                <w:b/>
                <w:bCs/>
                <w:i/>
                <w:iCs/>
                <w:sz w:val="28"/>
                <w:lang w:val="en-US"/>
              </w:rPr>
            </w:pPr>
            <w:r>
              <w:rPr>
                <w:sz w:val="20"/>
                <w:szCs w:val="20"/>
              </w:rPr>
              <w:t>No other Companion Volume was provided at the time of this review.</w:t>
            </w:r>
          </w:p>
        </w:tc>
      </w:tr>
    </w:tbl>
    <w:p w14:paraId="11DC0BB8" w14:textId="77777777" w:rsidR="00EC7D58" w:rsidRDefault="00EC7D58" w:rsidP="00EC7D58"/>
    <w:p w14:paraId="41BA5188" w14:textId="77777777" w:rsidR="00EC7D58" w:rsidRDefault="00EC7D58" w:rsidP="00EC7D58">
      <w:pPr>
        <w:ind w:left="-284" w:right="-613"/>
        <w:rPr>
          <w:b/>
          <w:bCs/>
          <w:i/>
          <w:iCs/>
          <w:color w:val="4F81BD"/>
          <w:sz w:val="24"/>
          <w:lang w:val="en-US"/>
        </w:rPr>
        <w:sectPr w:rsidR="00EC7D58" w:rsidSect="00DC28E9">
          <w:footerReference w:type="default" r:id="rId17"/>
          <w:endnotePr>
            <w:numFmt w:val="decimal"/>
          </w:endnotePr>
          <w:pgSz w:w="16840" w:h="11907" w:orient="landscape" w:code="9"/>
          <w:pgMar w:top="1418" w:right="1418" w:bottom="1418" w:left="1418" w:header="709" w:footer="709" w:gutter="0"/>
          <w:cols w:space="708"/>
          <w:docGrid w:linePitch="360"/>
        </w:sectPr>
      </w:pPr>
    </w:p>
    <w:p w14:paraId="23D6B762" w14:textId="77777777" w:rsidR="00EC7D58" w:rsidRDefault="00EC7D58" w:rsidP="00EC7D58">
      <w:pPr>
        <w:pStyle w:val="Heading1"/>
      </w:pPr>
      <w:bookmarkStart w:id="28" w:name="_Toc487114702"/>
      <w:r w:rsidRPr="002117CF">
        <w:lastRenderedPageBreak/>
        <w:t>Section 3 – Comments on how the draft training package components meet the quality principles</w:t>
      </w:r>
      <w:bookmarkEnd w:id="28"/>
    </w:p>
    <w:p w14:paraId="7F45F06E" w14:textId="77777777" w:rsidR="00EC7D58" w:rsidRPr="003C2812" w:rsidRDefault="00EC7D58" w:rsidP="00EC7D58">
      <w:pPr>
        <w:pStyle w:val="Heading2"/>
        <w:pBdr>
          <w:top w:val="single" w:sz="8" w:space="1" w:color="D9E2F3" w:themeColor="accent5" w:themeTint="33"/>
          <w:left w:val="single" w:sz="8" w:space="4" w:color="D9E2F3" w:themeColor="accent5" w:themeTint="33"/>
          <w:bottom w:val="single" w:sz="8" w:space="1" w:color="D9E2F3" w:themeColor="accent5" w:themeTint="33"/>
          <w:right w:val="single" w:sz="8" w:space="4" w:color="D9E2F3" w:themeColor="accent5" w:themeTint="33"/>
        </w:pBdr>
        <w:shd w:val="clear" w:color="auto" w:fill="D9E2F3" w:themeFill="accent5" w:themeFillTint="33"/>
      </w:pPr>
      <w:r w:rsidRPr="003C2812">
        <w:t>1. Reflect identified workforce outcomes</w:t>
      </w:r>
    </w:p>
    <w:tbl>
      <w:tblPr>
        <w:tblStyle w:val="LightList-Accent11"/>
        <w:tblW w:w="5054"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left w:w="113" w:type="dxa"/>
          <w:bottom w:w="113" w:type="dxa"/>
          <w:right w:w="113" w:type="dxa"/>
        </w:tblCellMar>
        <w:tblLook w:val="0600" w:firstRow="0" w:lastRow="0" w:firstColumn="0" w:lastColumn="0" w:noHBand="1" w:noVBand="1"/>
      </w:tblPr>
      <w:tblGrid>
        <w:gridCol w:w="2332"/>
        <w:gridCol w:w="4660"/>
        <w:gridCol w:w="832"/>
        <w:gridCol w:w="6238"/>
      </w:tblGrid>
      <w:tr w:rsidR="00EC7D58" w:rsidRPr="000E1F17" w14:paraId="5C838931" w14:textId="77777777" w:rsidTr="00DC28E9">
        <w:trPr>
          <w:cantSplit/>
          <w:tblHeader/>
        </w:trPr>
        <w:tc>
          <w:tcPr>
            <w:tcW w:w="829" w:type="pct"/>
            <w:shd w:val="clear" w:color="auto" w:fill="1F3864" w:themeFill="accent5" w:themeFillShade="80"/>
          </w:tcPr>
          <w:p w14:paraId="3925B741" w14:textId="77777777" w:rsidR="00EC7D58" w:rsidRPr="000E1F17" w:rsidRDefault="00EC7D58" w:rsidP="00DC28E9">
            <w:pPr>
              <w:pStyle w:val="Table"/>
              <w:rPr>
                <w:color w:val="FFFFFF" w:themeColor="background1"/>
              </w:rPr>
            </w:pPr>
            <w:r w:rsidRPr="000E1F17">
              <w:rPr>
                <w:color w:val="FFFFFF" w:themeColor="background1"/>
              </w:rPr>
              <w:t>Key features</w:t>
            </w:r>
          </w:p>
        </w:tc>
        <w:tc>
          <w:tcPr>
            <w:tcW w:w="1657" w:type="pct"/>
            <w:shd w:val="clear" w:color="auto" w:fill="1F3864" w:themeFill="accent5" w:themeFillShade="80"/>
          </w:tcPr>
          <w:p w14:paraId="76F405DC" w14:textId="77777777" w:rsidR="00EC7D58" w:rsidRPr="000E1F17" w:rsidRDefault="00EC7D58" w:rsidP="00DC28E9">
            <w:pPr>
              <w:pStyle w:val="Table"/>
              <w:rPr>
                <w:color w:val="FFFFFF" w:themeColor="background1"/>
              </w:rPr>
            </w:pPr>
            <w:r w:rsidRPr="000E1F17">
              <w:rPr>
                <w:color w:val="FFFFFF" w:themeColor="background1"/>
              </w:rPr>
              <w:t>Examples of evidence</w:t>
            </w:r>
          </w:p>
        </w:tc>
        <w:tc>
          <w:tcPr>
            <w:tcW w:w="296" w:type="pct"/>
            <w:shd w:val="clear" w:color="auto" w:fill="1F3864" w:themeFill="accent5" w:themeFillShade="80"/>
          </w:tcPr>
          <w:p w14:paraId="0A91D38B" w14:textId="77777777" w:rsidR="00EC7D58" w:rsidRPr="000E1F17" w:rsidRDefault="00EC7D58" w:rsidP="00DC28E9">
            <w:pPr>
              <w:pStyle w:val="Table"/>
              <w:rPr>
                <w:color w:val="FFFFFF" w:themeColor="background1"/>
              </w:rPr>
            </w:pPr>
            <w:r w:rsidRPr="000E1F17">
              <w:rPr>
                <w:color w:val="FFFFFF" w:themeColor="background1"/>
              </w:rPr>
              <w:t>Met: Yes / No</w:t>
            </w:r>
          </w:p>
        </w:tc>
        <w:tc>
          <w:tcPr>
            <w:tcW w:w="2218" w:type="pct"/>
            <w:shd w:val="clear" w:color="auto" w:fill="1F3864" w:themeFill="accent5" w:themeFillShade="80"/>
          </w:tcPr>
          <w:p w14:paraId="176D3079" w14:textId="77777777" w:rsidR="00EC7D58" w:rsidRPr="000E1F17" w:rsidRDefault="00EC7D58" w:rsidP="00DC28E9">
            <w:pPr>
              <w:pStyle w:val="Table"/>
              <w:rPr>
                <w:color w:val="FFFFFF" w:themeColor="background1"/>
              </w:rPr>
            </w:pPr>
            <w:r w:rsidRPr="000E1F17">
              <w:rPr>
                <w:color w:val="FFFFFF" w:themeColor="background1"/>
              </w:rPr>
              <w:t>Comments/ other evidence demonstrated</w:t>
            </w:r>
          </w:p>
          <w:p w14:paraId="52E9558B" w14:textId="77777777" w:rsidR="00EC7D58" w:rsidRPr="000E1F17" w:rsidRDefault="00EC7D58" w:rsidP="00DC28E9">
            <w:pPr>
              <w:pStyle w:val="Table"/>
              <w:rPr>
                <w:iCs/>
                <w:color w:val="FFFFFF" w:themeColor="background1"/>
                <w:szCs w:val="20"/>
              </w:rPr>
            </w:pPr>
            <w:r w:rsidRPr="000E1F17">
              <w:rPr>
                <w:iCs/>
                <w:color w:val="FFFFFF" w:themeColor="background1"/>
                <w:szCs w:val="20"/>
              </w:rPr>
              <w:t>Provide brief commentary on how the draft endorsed components meet the Quality Principles with specific reference to the evidence provided, including any evidence provided by the Equity and Editorial Reports</w:t>
            </w:r>
          </w:p>
        </w:tc>
      </w:tr>
      <w:tr w:rsidR="00EC7D58" w:rsidRPr="003C2812" w14:paraId="321D614B" w14:textId="77777777" w:rsidTr="00DC28E9">
        <w:trPr>
          <w:cantSplit/>
          <w:trHeight w:val="20"/>
        </w:trPr>
        <w:tc>
          <w:tcPr>
            <w:tcW w:w="829" w:type="pct"/>
            <w:shd w:val="clear" w:color="auto" w:fill="D9E2F3" w:themeFill="accent5" w:themeFillTint="33"/>
          </w:tcPr>
          <w:p w14:paraId="3D32F285" w14:textId="77777777" w:rsidR="00EC7D58" w:rsidRPr="00052841" w:rsidRDefault="00EC7D58" w:rsidP="00DC28E9">
            <w:pPr>
              <w:pStyle w:val="Table"/>
            </w:pPr>
            <w:r w:rsidRPr="003C2812">
              <w:t>Driven by industry’s needs</w:t>
            </w:r>
          </w:p>
        </w:tc>
        <w:tc>
          <w:tcPr>
            <w:tcW w:w="1657" w:type="pct"/>
            <w:shd w:val="clear" w:color="auto" w:fill="D9E2F3" w:themeFill="accent5" w:themeFillTint="33"/>
          </w:tcPr>
          <w:p w14:paraId="668EAA5C" w14:textId="77777777" w:rsidR="00EC7D58" w:rsidRPr="003C2812" w:rsidRDefault="00EC7D58" w:rsidP="00EC7D58">
            <w:pPr>
              <w:pStyle w:val="Tablebullet"/>
              <w:tabs>
                <w:tab w:val="clear" w:pos="459"/>
              </w:tabs>
              <w:spacing w:after="240"/>
              <w:ind w:left="170" w:hanging="170"/>
              <w:contextualSpacing/>
            </w:pPr>
            <w:r w:rsidRPr="003C2812">
              <w:t xml:space="preserve">Changes demonstrate a clear link back to relevant AISC decisions commissioning the work, the IRC Skills Forecast and Proposed Schedule of Work, National Review Schedule and/or Case for Change, or demonstrate other evidence of industry needs  </w:t>
            </w:r>
          </w:p>
        </w:tc>
        <w:tc>
          <w:tcPr>
            <w:tcW w:w="296" w:type="pct"/>
            <w:shd w:val="clear" w:color="auto" w:fill="D9E2F3" w:themeFill="accent5" w:themeFillTint="33"/>
          </w:tcPr>
          <w:p w14:paraId="0A2A87A8" w14:textId="77777777" w:rsidR="00EC7D58" w:rsidRPr="003C2812" w:rsidRDefault="00EC7D58" w:rsidP="00DC28E9">
            <w:pPr>
              <w:pStyle w:val="Table"/>
            </w:pPr>
            <w:r>
              <w:t>Yes</w:t>
            </w:r>
          </w:p>
        </w:tc>
        <w:tc>
          <w:tcPr>
            <w:tcW w:w="2218" w:type="pct"/>
            <w:shd w:val="clear" w:color="auto" w:fill="D9E2F3" w:themeFill="accent5" w:themeFillTint="33"/>
          </w:tcPr>
          <w:p w14:paraId="1CA2F1A7" w14:textId="77777777" w:rsidR="00EC7D58" w:rsidRPr="003C2812" w:rsidRDefault="00EC7D58" w:rsidP="00DC28E9">
            <w:pPr>
              <w:pStyle w:val="Table"/>
            </w:pPr>
            <w:r w:rsidRPr="00AA4491">
              <w:t>The Case for Endorsement provide</w:t>
            </w:r>
            <w:r>
              <w:t>s</w:t>
            </w:r>
            <w:r w:rsidRPr="00AA4491">
              <w:t xml:space="preserve"> </w:t>
            </w:r>
            <w:r>
              <w:t>information</w:t>
            </w:r>
            <w:r w:rsidRPr="00AA4491">
              <w:t xml:space="preserve"> about the areas of focus for the review of the greyhound units of competency, Skill Sets and qualifications</w:t>
            </w:r>
            <w:r>
              <w:t xml:space="preserve"> as specified in the case for Change/Business Case</w:t>
            </w:r>
            <w:r w:rsidRPr="00AA4491">
              <w:t>. The need for a greater emphasis on animal welfare, behaviour and racing integrity and compliance with the Standards for Training Packages 2012 is evident in each component.</w:t>
            </w:r>
          </w:p>
        </w:tc>
      </w:tr>
      <w:tr w:rsidR="00EC7D58" w:rsidRPr="003C2812" w14:paraId="06466AA9" w14:textId="77777777" w:rsidTr="00DC28E9">
        <w:trPr>
          <w:cantSplit/>
          <w:trHeight w:val="2267"/>
        </w:trPr>
        <w:tc>
          <w:tcPr>
            <w:tcW w:w="829" w:type="pct"/>
            <w:shd w:val="clear" w:color="auto" w:fill="D9E2F3" w:themeFill="accent5" w:themeFillTint="33"/>
          </w:tcPr>
          <w:p w14:paraId="2C2A5AFB" w14:textId="77777777" w:rsidR="00EC7D58" w:rsidRPr="00052841" w:rsidRDefault="00EC7D58" w:rsidP="00DC28E9">
            <w:pPr>
              <w:pStyle w:val="Table"/>
            </w:pPr>
            <w:r w:rsidRPr="003C2812">
              <w:t>Compliant and respond to government broad policy initiatives</w:t>
            </w:r>
          </w:p>
        </w:tc>
        <w:tc>
          <w:tcPr>
            <w:tcW w:w="1657" w:type="pct"/>
            <w:shd w:val="clear" w:color="auto" w:fill="D9E2F3" w:themeFill="accent5" w:themeFillTint="33"/>
          </w:tcPr>
          <w:p w14:paraId="6FF115C3" w14:textId="77777777" w:rsidR="00EC7D58" w:rsidRPr="003C2812" w:rsidRDefault="00EC7D58" w:rsidP="00EC7D58">
            <w:pPr>
              <w:pStyle w:val="Tablebullet"/>
              <w:tabs>
                <w:tab w:val="clear" w:pos="459"/>
              </w:tabs>
              <w:spacing w:after="240"/>
              <w:ind w:left="170" w:hanging="170"/>
              <w:contextualSpacing/>
            </w:pPr>
            <w:r w:rsidRPr="003C2812">
              <w:t>Training package components are compliant with the Standards for Training Packages 2012, the Training Package Products Policy and the Training Package Development and Endorsement Process Policy</w:t>
            </w:r>
          </w:p>
          <w:p w14:paraId="0EDCDE17" w14:textId="77777777" w:rsidR="00EC7D58" w:rsidRPr="003C2812" w:rsidRDefault="00EC7D58" w:rsidP="00EC7D58">
            <w:pPr>
              <w:pStyle w:val="Tablebullet"/>
              <w:tabs>
                <w:tab w:val="clear" w:pos="459"/>
              </w:tabs>
              <w:spacing w:after="240"/>
              <w:ind w:left="170" w:hanging="170"/>
              <w:contextualSpacing/>
            </w:pPr>
            <w:r w:rsidRPr="003C2812">
              <w:t xml:space="preserve">Evidence that the training package components respond to Ministers’ policy initiatives, in particular the 2015 training package reforms </w:t>
            </w:r>
          </w:p>
        </w:tc>
        <w:tc>
          <w:tcPr>
            <w:tcW w:w="296" w:type="pct"/>
            <w:shd w:val="clear" w:color="auto" w:fill="D9E2F3" w:themeFill="accent5" w:themeFillTint="33"/>
          </w:tcPr>
          <w:p w14:paraId="4A40E2C2" w14:textId="77777777" w:rsidR="00EC7D58" w:rsidRPr="003C2812" w:rsidRDefault="00EC7D58" w:rsidP="00DC28E9">
            <w:pPr>
              <w:pStyle w:val="Table"/>
            </w:pPr>
            <w:r>
              <w:t>Yes</w:t>
            </w:r>
          </w:p>
        </w:tc>
        <w:tc>
          <w:tcPr>
            <w:tcW w:w="2218" w:type="pct"/>
            <w:shd w:val="clear" w:color="auto" w:fill="D9E2F3" w:themeFill="accent5" w:themeFillTint="33"/>
          </w:tcPr>
          <w:p w14:paraId="3648147A" w14:textId="77777777" w:rsidR="00EC7D58" w:rsidRPr="00AA4491" w:rsidRDefault="00EC7D58" w:rsidP="00DC28E9">
            <w:pPr>
              <w:pStyle w:val="Table"/>
            </w:pPr>
            <w:r w:rsidRPr="00AA4491">
              <w:t xml:space="preserve">The </w:t>
            </w:r>
            <w:r w:rsidRPr="00892D28">
              <w:t xml:space="preserve">Editorial Report provides evidence that the 19 units of competency, two qualifications (and nine Skill Sets – not formally endorsed) are </w:t>
            </w:r>
            <w:r w:rsidRPr="003C2812">
              <w:t>compliant with the Standards for Training Packages 2012</w:t>
            </w:r>
            <w:r>
              <w:t xml:space="preserve">. There is clear evidence in the Case for Endorsement that Skills Impact has addressed the need for industry responsiveness, as part of the </w:t>
            </w:r>
            <w:r w:rsidRPr="003C2812">
              <w:t>2015 training package reforms</w:t>
            </w:r>
            <w:r>
              <w:t>, in the development and validation process for the</w:t>
            </w:r>
            <w:r w:rsidRPr="003C2812">
              <w:t xml:space="preserve"> training package components </w:t>
            </w:r>
            <w:r>
              <w:t>submitted.</w:t>
            </w:r>
          </w:p>
        </w:tc>
      </w:tr>
      <w:tr w:rsidR="00EC7D58" w:rsidRPr="003C2812" w14:paraId="30645359" w14:textId="77777777" w:rsidTr="00DC28E9">
        <w:trPr>
          <w:cantSplit/>
        </w:trPr>
        <w:tc>
          <w:tcPr>
            <w:tcW w:w="829" w:type="pct"/>
            <w:shd w:val="clear" w:color="auto" w:fill="D9E2F3" w:themeFill="accent5" w:themeFillTint="33"/>
          </w:tcPr>
          <w:p w14:paraId="56767CCE" w14:textId="77777777" w:rsidR="00EC7D58" w:rsidRPr="00052841" w:rsidRDefault="00EC7D58" w:rsidP="00DC28E9">
            <w:pPr>
              <w:pStyle w:val="Table"/>
            </w:pPr>
            <w:r w:rsidRPr="003C2812">
              <w:lastRenderedPageBreak/>
              <w:t>Reflect contemporary work organisation and job profiles incorporating a future orientation</w:t>
            </w:r>
          </w:p>
        </w:tc>
        <w:tc>
          <w:tcPr>
            <w:tcW w:w="1657" w:type="pct"/>
            <w:shd w:val="clear" w:color="auto" w:fill="D9E2F3" w:themeFill="accent5" w:themeFillTint="33"/>
          </w:tcPr>
          <w:p w14:paraId="1A9ED982" w14:textId="77777777" w:rsidR="00EC7D58" w:rsidRPr="003C2812" w:rsidRDefault="00EC7D58" w:rsidP="00EC7D58">
            <w:pPr>
              <w:pStyle w:val="Tablebullet"/>
              <w:tabs>
                <w:tab w:val="clear" w:pos="459"/>
              </w:tabs>
              <w:spacing w:after="240"/>
              <w:ind w:left="170" w:hanging="170"/>
              <w:contextualSpacing/>
            </w:pPr>
            <w:r w:rsidRPr="003C2812">
              <w:t>Open and inclusive consultation and validation commensurate with scope and impact has been conducted</w:t>
            </w:r>
          </w:p>
        </w:tc>
        <w:tc>
          <w:tcPr>
            <w:tcW w:w="296" w:type="pct"/>
            <w:shd w:val="clear" w:color="auto" w:fill="D9E2F3" w:themeFill="accent5" w:themeFillTint="33"/>
          </w:tcPr>
          <w:p w14:paraId="5B0B0E91" w14:textId="77777777" w:rsidR="00EC7D58" w:rsidRPr="003C2812" w:rsidRDefault="00EC7D58" w:rsidP="00DC28E9">
            <w:pPr>
              <w:pStyle w:val="Table"/>
            </w:pPr>
            <w:r>
              <w:t>Yes</w:t>
            </w:r>
          </w:p>
        </w:tc>
        <w:tc>
          <w:tcPr>
            <w:tcW w:w="2218" w:type="pct"/>
            <w:shd w:val="clear" w:color="auto" w:fill="D9E2F3" w:themeFill="accent5" w:themeFillTint="33"/>
          </w:tcPr>
          <w:p w14:paraId="523AAF4F" w14:textId="77777777" w:rsidR="00EC7D58" w:rsidRPr="003C2812" w:rsidRDefault="00EC7D58" w:rsidP="00DC28E9">
            <w:pPr>
              <w:pStyle w:val="Table"/>
            </w:pPr>
            <w:r>
              <w:t>The</w:t>
            </w:r>
            <w:r w:rsidRPr="00892D28">
              <w:t xml:space="preserve"> Case for Endorsement and the Editorial and Equity Reports provide evidence of open and inclusive consultation and validation undertaken in the review of relevant RGR units and qualifications. </w:t>
            </w:r>
            <w:r>
              <w:t xml:space="preserve"> </w:t>
            </w:r>
            <w:r w:rsidRPr="00892D28">
              <w:t>The Case for Endorsement details the extent of the consultation and validation processes which included a Technical Advisory Committee (TAC) comprising key stakeholders, as well as online communications and a national webinar.</w:t>
            </w:r>
          </w:p>
        </w:tc>
      </w:tr>
    </w:tbl>
    <w:p w14:paraId="13DE5B85" w14:textId="77777777" w:rsidR="00EC7D58" w:rsidRPr="003C2812" w:rsidRDefault="00EC7D58" w:rsidP="00EC7D58">
      <w:pPr>
        <w:pStyle w:val="Heading2"/>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E2EFD9" w:themeFill="accent6" w:themeFillTint="33"/>
      </w:pPr>
      <w:r w:rsidRPr="003C2812">
        <w:t>2. Support portability of skills and competencies including reflecting licensing and regulatory requirements</w:t>
      </w:r>
    </w:p>
    <w:tbl>
      <w:tblPr>
        <w:tblStyle w:val="LightList-Accent11"/>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2EFD9" w:themeFill="accent6" w:themeFillTint="33"/>
        <w:tblCellMar>
          <w:top w:w="113" w:type="dxa"/>
          <w:left w:w="113" w:type="dxa"/>
          <w:bottom w:w="113" w:type="dxa"/>
          <w:right w:w="113" w:type="dxa"/>
        </w:tblCellMar>
        <w:tblLook w:val="0600" w:firstRow="0" w:lastRow="0" w:firstColumn="0" w:lastColumn="0" w:noHBand="1" w:noVBand="1"/>
      </w:tblPr>
      <w:tblGrid>
        <w:gridCol w:w="2331"/>
        <w:gridCol w:w="4661"/>
        <w:gridCol w:w="832"/>
        <w:gridCol w:w="6088"/>
      </w:tblGrid>
      <w:tr w:rsidR="00EC7D58" w:rsidRPr="002B1CF0" w14:paraId="5C79A848" w14:textId="77777777" w:rsidTr="00DC28E9">
        <w:trPr>
          <w:cantSplit/>
          <w:tblHeader/>
        </w:trPr>
        <w:tc>
          <w:tcPr>
            <w:tcW w:w="838" w:type="pct"/>
            <w:shd w:val="clear" w:color="auto" w:fill="385623" w:themeFill="accent6" w:themeFillShade="80"/>
          </w:tcPr>
          <w:p w14:paraId="5469BD28" w14:textId="77777777" w:rsidR="00EC7D58" w:rsidRPr="002B1CF0" w:rsidRDefault="00EC7D58" w:rsidP="00DC28E9">
            <w:pPr>
              <w:pStyle w:val="Table"/>
            </w:pPr>
            <w:r w:rsidRPr="002B1CF0">
              <w:t>Key features</w:t>
            </w:r>
          </w:p>
        </w:tc>
        <w:tc>
          <w:tcPr>
            <w:tcW w:w="1675" w:type="pct"/>
            <w:shd w:val="clear" w:color="auto" w:fill="385623" w:themeFill="accent6" w:themeFillShade="80"/>
          </w:tcPr>
          <w:p w14:paraId="778A7813" w14:textId="77777777" w:rsidR="00EC7D58" w:rsidRPr="002B1CF0" w:rsidRDefault="00EC7D58" w:rsidP="00DC28E9">
            <w:pPr>
              <w:pStyle w:val="Table"/>
            </w:pPr>
            <w:r w:rsidRPr="002B1CF0">
              <w:t>Examples of evidence</w:t>
            </w:r>
          </w:p>
        </w:tc>
        <w:tc>
          <w:tcPr>
            <w:tcW w:w="299" w:type="pct"/>
            <w:shd w:val="clear" w:color="auto" w:fill="385623" w:themeFill="accent6" w:themeFillShade="80"/>
          </w:tcPr>
          <w:p w14:paraId="162D7B39" w14:textId="77777777" w:rsidR="00EC7D58" w:rsidRPr="002B1CF0" w:rsidRDefault="00EC7D58" w:rsidP="00DC28E9">
            <w:pPr>
              <w:pStyle w:val="Table"/>
            </w:pPr>
            <w:r w:rsidRPr="002B1CF0">
              <w:t>Met: Yes / No</w:t>
            </w:r>
          </w:p>
        </w:tc>
        <w:tc>
          <w:tcPr>
            <w:tcW w:w="2188" w:type="pct"/>
            <w:shd w:val="clear" w:color="auto" w:fill="385623" w:themeFill="accent6" w:themeFillShade="80"/>
          </w:tcPr>
          <w:p w14:paraId="69DCF92B" w14:textId="77777777" w:rsidR="00EC7D58" w:rsidRPr="002B1CF0" w:rsidRDefault="00EC7D58" w:rsidP="00DC28E9">
            <w:pPr>
              <w:pStyle w:val="Table"/>
            </w:pPr>
            <w:r w:rsidRPr="002B1CF0">
              <w:t>Comments/ other evidence demonstrated</w:t>
            </w:r>
          </w:p>
          <w:p w14:paraId="5D4FE10D" w14:textId="77777777" w:rsidR="00EC7D58" w:rsidRPr="002B1CF0" w:rsidRDefault="00EC7D58" w:rsidP="00DC28E9">
            <w:pPr>
              <w:pStyle w:val="Table"/>
            </w:pPr>
            <w:r w:rsidRPr="002B1CF0">
              <w:t>Provide brief commentary on how the draft endorsed components meet the Quality Principles with specific reference to the evidence provided, including any evidence provided by the Equity and Editorial Reports</w:t>
            </w:r>
          </w:p>
        </w:tc>
      </w:tr>
      <w:tr w:rsidR="00EC7D58" w:rsidRPr="002B1CF0" w14:paraId="4A824DA3" w14:textId="77777777" w:rsidTr="00DC28E9">
        <w:trPr>
          <w:cantSplit/>
        </w:trPr>
        <w:tc>
          <w:tcPr>
            <w:tcW w:w="838" w:type="pct"/>
            <w:shd w:val="clear" w:color="auto" w:fill="E2EFD9" w:themeFill="accent6" w:themeFillTint="33"/>
          </w:tcPr>
          <w:p w14:paraId="4239B5F6" w14:textId="77777777" w:rsidR="00EC7D58" w:rsidRPr="002B1CF0" w:rsidRDefault="00EC7D58" w:rsidP="00DC28E9">
            <w:pPr>
              <w:pStyle w:val="Table"/>
            </w:pPr>
            <w:r w:rsidRPr="002B1CF0">
              <w:t>Support movement of skills within and across organisations and sectors</w:t>
            </w:r>
          </w:p>
        </w:tc>
        <w:tc>
          <w:tcPr>
            <w:tcW w:w="1675" w:type="pct"/>
            <w:shd w:val="clear" w:color="auto" w:fill="E2EFD9" w:themeFill="accent6" w:themeFillTint="33"/>
          </w:tcPr>
          <w:p w14:paraId="3B06761C" w14:textId="77777777" w:rsidR="00EC7D58" w:rsidRPr="002B1CF0" w:rsidRDefault="00EC7D58" w:rsidP="00DC28E9">
            <w:pPr>
              <w:pStyle w:val="Table"/>
            </w:pPr>
            <w:r w:rsidRPr="002B1CF0">
              <w:t>Packaging rules, qualifications framework, and pathways support movement within and across sectors</w:t>
            </w:r>
          </w:p>
          <w:p w14:paraId="01EDDE8D" w14:textId="77777777" w:rsidR="00EC7D58" w:rsidRPr="002B1CF0" w:rsidRDefault="00EC7D58" w:rsidP="00DC28E9">
            <w:pPr>
              <w:pStyle w:val="Table"/>
            </w:pPr>
            <w:r w:rsidRPr="002B1CF0">
              <w:t>Identification of skill sets that respond to client needs</w:t>
            </w:r>
          </w:p>
        </w:tc>
        <w:tc>
          <w:tcPr>
            <w:tcW w:w="299" w:type="pct"/>
            <w:shd w:val="clear" w:color="auto" w:fill="E2EFD9" w:themeFill="accent6" w:themeFillTint="33"/>
          </w:tcPr>
          <w:p w14:paraId="1D7F7A8D" w14:textId="77777777" w:rsidR="00EC7D58" w:rsidRPr="002B1CF0" w:rsidRDefault="00EC7D58" w:rsidP="00DC28E9">
            <w:pPr>
              <w:pStyle w:val="Table"/>
            </w:pPr>
            <w:r>
              <w:t>YES</w:t>
            </w:r>
          </w:p>
        </w:tc>
        <w:tc>
          <w:tcPr>
            <w:tcW w:w="2188" w:type="pct"/>
            <w:shd w:val="clear" w:color="auto" w:fill="E2EFD9" w:themeFill="accent6" w:themeFillTint="33"/>
          </w:tcPr>
          <w:p w14:paraId="3E8D36F6" w14:textId="77777777" w:rsidR="00EC7D58" w:rsidRPr="002B1CF0" w:rsidRDefault="00EC7D58" w:rsidP="00DC28E9">
            <w:pPr>
              <w:pStyle w:val="Table"/>
            </w:pPr>
            <w:r w:rsidRPr="00D859D5">
              <w:t>The Implementation Guide provides guidance on the packaging rules for the two RGR qualifications. The qualifications clearly specify core and electives allowing additional uni</w:t>
            </w:r>
            <w:r>
              <w:t xml:space="preserve">ts from other Training Packages </w:t>
            </w:r>
            <w:r w:rsidRPr="00D859D5">
              <w:t>and accredited courses to be selected. There are multiple entry points and pathways, including via (non-endorsed) Skill Sets. The Implementation Guide provides a clear explanation as to how the nine Skill Sets, covering a range of specialist skills, enable individuals to progress to qualifications.</w:t>
            </w:r>
          </w:p>
        </w:tc>
      </w:tr>
      <w:tr w:rsidR="00EC7D58" w:rsidRPr="002B1CF0" w14:paraId="31653564" w14:textId="77777777" w:rsidTr="00DC28E9">
        <w:trPr>
          <w:cantSplit/>
        </w:trPr>
        <w:tc>
          <w:tcPr>
            <w:tcW w:w="838" w:type="pct"/>
            <w:shd w:val="clear" w:color="auto" w:fill="E2EFD9" w:themeFill="accent6" w:themeFillTint="33"/>
          </w:tcPr>
          <w:p w14:paraId="03E950FE" w14:textId="77777777" w:rsidR="00EC7D58" w:rsidRPr="002B1CF0" w:rsidRDefault="00EC7D58" w:rsidP="00DC28E9">
            <w:pPr>
              <w:pStyle w:val="Table"/>
            </w:pPr>
            <w:r w:rsidRPr="002B1CF0">
              <w:lastRenderedPageBreak/>
              <w:t>Promote national and international portability</w:t>
            </w:r>
          </w:p>
        </w:tc>
        <w:tc>
          <w:tcPr>
            <w:tcW w:w="1675" w:type="pct"/>
            <w:shd w:val="clear" w:color="auto" w:fill="E2EFD9" w:themeFill="accent6" w:themeFillTint="33"/>
          </w:tcPr>
          <w:p w14:paraId="28D4CD88" w14:textId="77777777" w:rsidR="00EC7D58" w:rsidRPr="002B1CF0" w:rsidRDefault="00EC7D58" w:rsidP="00DC28E9">
            <w:pPr>
              <w:pStyle w:val="Table"/>
            </w:pPr>
            <w:r w:rsidRPr="002B1CF0">
              <w:t>Other national and international standards for skills are considered</w:t>
            </w:r>
          </w:p>
        </w:tc>
        <w:tc>
          <w:tcPr>
            <w:tcW w:w="299" w:type="pct"/>
            <w:shd w:val="clear" w:color="auto" w:fill="E2EFD9" w:themeFill="accent6" w:themeFillTint="33"/>
          </w:tcPr>
          <w:p w14:paraId="06DDA929" w14:textId="77777777" w:rsidR="00EC7D58" w:rsidRPr="002B1CF0" w:rsidRDefault="00EC7D58" w:rsidP="00DC28E9">
            <w:pPr>
              <w:pStyle w:val="Table"/>
            </w:pPr>
            <w:r>
              <w:t>YES</w:t>
            </w:r>
          </w:p>
        </w:tc>
        <w:tc>
          <w:tcPr>
            <w:tcW w:w="2188" w:type="pct"/>
            <w:shd w:val="clear" w:color="auto" w:fill="E2EFD9" w:themeFill="accent6" w:themeFillTint="33"/>
          </w:tcPr>
          <w:p w14:paraId="00AF39B4" w14:textId="77777777" w:rsidR="00EC7D58" w:rsidRPr="00D859D5" w:rsidRDefault="00EC7D58" w:rsidP="00DC28E9">
            <w:pPr>
              <w:pStyle w:val="Table"/>
            </w:pPr>
            <w:r w:rsidRPr="00D859D5">
              <w:t xml:space="preserve">The Case for Endorsement </w:t>
            </w:r>
            <w:r>
              <w:t>indicates</w:t>
            </w:r>
            <w:r w:rsidRPr="00D859D5">
              <w:t xml:space="preserve"> that the qualifications within the RGR Training Package:</w:t>
            </w:r>
          </w:p>
          <w:p w14:paraId="5D455D85" w14:textId="77777777" w:rsidR="00EC7D58" w:rsidRPr="00D859D5" w:rsidRDefault="00EC7D58" w:rsidP="00EC7D58">
            <w:pPr>
              <w:pStyle w:val="ListParagraph"/>
              <w:numPr>
                <w:ilvl w:val="0"/>
                <w:numId w:val="32"/>
              </w:numPr>
              <w:spacing w:after="0" w:line="240" w:lineRule="atLeast"/>
              <w:ind w:left="288" w:right="-72"/>
              <w:contextualSpacing/>
            </w:pPr>
            <w:r w:rsidRPr="00D859D5">
              <w:t>are nationally recognised and portable</w:t>
            </w:r>
          </w:p>
          <w:p w14:paraId="49219AD2" w14:textId="77777777" w:rsidR="00EC7D58" w:rsidRPr="00D859D5" w:rsidRDefault="00EC7D58" w:rsidP="00EC7D58">
            <w:pPr>
              <w:pStyle w:val="ListParagraph"/>
              <w:numPr>
                <w:ilvl w:val="0"/>
                <w:numId w:val="32"/>
              </w:numPr>
              <w:spacing w:before="120" w:after="0" w:line="240" w:lineRule="atLeast"/>
              <w:ind w:left="295" w:right="-74"/>
              <w:contextualSpacing/>
            </w:pPr>
            <w:r w:rsidRPr="00D859D5">
              <w:t>align with the AQF which is recognised internationally</w:t>
            </w:r>
          </w:p>
          <w:p w14:paraId="293D57FC" w14:textId="77777777" w:rsidR="00EC7D58" w:rsidRPr="00D859D5" w:rsidRDefault="00EC7D58" w:rsidP="00EC7D58">
            <w:pPr>
              <w:pStyle w:val="ListParagraph"/>
              <w:numPr>
                <w:ilvl w:val="0"/>
                <w:numId w:val="32"/>
              </w:numPr>
              <w:spacing w:before="120" w:after="0" w:line="240" w:lineRule="atLeast"/>
              <w:ind w:left="295" w:right="-74"/>
              <w:contextualSpacing/>
            </w:pPr>
            <w:r w:rsidRPr="00D859D5">
              <w:t>have considered national and international standards for skills.</w:t>
            </w:r>
          </w:p>
        </w:tc>
      </w:tr>
      <w:tr w:rsidR="00EC7D58" w:rsidRPr="002B1CF0" w14:paraId="13C9687A" w14:textId="77777777" w:rsidTr="00DC28E9">
        <w:trPr>
          <w:cantSplit/>
        </w:trPr>
        <w:tc>
          <w:tcPr>
            <w:tcW w:w="838" w:type="pct"/>
            <w:shd w:val="clear" w:color="auto" w:fill="E2EFD9" w:themeFill="accent6" w:themeFillTint="33"/>
          </w:tcPr>
          <w:p w14:paraId="12BE04D0" w14:textId="77777777" w:rsidR="00EC7D58" w:rsidRPr="002B1CF0" w:rsidRDefault="00EC7D58" w:rsidP="00DC28E9">
            <w:pPr>
              <w:pStyle w:val="Table"/>
            </w:pPr>
            <w:r w:rsidRPr="002B1CF0">
              <w:t>Reflect regulatory requirements and licensing</w:t>
            </w:r>
          </w:p>
        </w:tc>
        <w:tc>
          <w:tcPr>
            <w:tcW w:w="1675" w:type="pct"/>
            <w:shd w:val="clear" w:color="auto" w:fill="E2EFD9" w:themeFill="accent6" w:themeFillTint="33"/>
          </w:tcPr>
          <w:p w14:paraId="1ECB5DFB" w14:textId="77777777" w:rsidR="00EC7D58" w:rsidRPr="002B1CF0" w:rsidRDefault="00EC7D58" w:rsidP="00DC28E9">
            <w:pPr>
              <w:pStyle w:val="Table"/>
            </w:pPr>
            <w:r w:rsidRPr="002B1CF0">
              <w:t>Solutions to incorporate licensing and regulatory requirements are brokered and there is clear evidence of support from licensing and industry regulatory bodies</w:t>
            </w:r>
          </w:p>
        </w:tc>
        <w:tc>
          <w:tcPr>
            <w:tcW w:w="299" w:type="pct"/>
            <w:shd w:val="clear" w:color="auto" w:fill="E2EFD9" w:themeFill="accent6" w:themeFillTint="33"/>
          </w:tcPr>
          <w:p w14:paraId="7AE1256B" w14:textId="77777777" w:rsidR="00EC7D58" w:rsidRPr="002B1CF0" w:rsidRDefault="00EC7D58" w:rsidP="00DC28E9">
            <w:pPr>
              <w:pStyle w:val="Table"/>
            </w:pPr>
            <w:r>
              <w:t>YES</w:t>
            </w:r>
          </w:p>
        </w:tc>
        <w:tc>
          <w:tcPr>
            <w:tcW w:w="2188" w:type="pct"/>
            <w:shd w:val="clear" w:color="auto" w:fill="E2EFD9" w:themeFill="accent6" w:themeFillTint="33"/>
          </w:tcPr>
          <w:p w14:paraId="2A6585C4" w14:textId="77777777" w:rsidR="00EC7D58" w:rsidRPr="002B1CF0" w:rsidRDefault="00EC7D58" w:rsidP="00DC28E9">
            <w:pPr>
              <w:pStyle w:val="Table"/>
            </w:pPr>
            <w:r w:rsidRPr="00D859D5">
              <w:t>Licensing and regulatory arrangements apply to the racing industry but vary according to jurisdictions. Clear advice is provided in units and qualifications regarding this. The Case for Endorsement states that the nine new Skill Sets are designed to assist jurisdictional licensing authorities wanting to implement licences for individuals in particular industry roles (e</w:t>
            </w:r>
            <w:r>
              <w:t>.</w:t>
            </w:r>
            <w:r w:rsidRPr="00D859D5">
              <w:t>g. greyhound attendant</w:t>
            </w:r>
            <w:r>
              <w:t>, greyhound trainer</w:t>
            </w:r>
            <w:r w:rsidRPr="00D859D5">
              <w:t>) and to ensure that training and the achievement of units accumulate towards a full qualification. Licensing bodies have been included on the TAC and have contributed to consultation and validation processes.</w:t>
            </w:r>
          </w:p>
        </w:tc>
      </w:tr>
    </w:tbl>
    <w:p w14:paraId="30B9D39B" w14:textId="77777777" w:rsidR="00EC7D58" w:rsidRPr="003C2812" w:rsidRDefault="00EC7D58" w:rsidP="00EC7D58">
      <w:pPr>
        <w:pStyle w:val="Heading2"/>
        <w:pBdr>
          <w:top w:val="single" w:sz="8" w:space="1" w:color="F2F2F2" w:themeColor="background1" w:themeShade="F2"/>
          <w:left w:val="single" w:sz="8" w:space="4" w:color="F2F2F2" w:themeColor="background1" w:themeShade="F2"/>
          <w:bottom w:val="single" w:sz="8" w:space="1" w:color="F2F2F2" w:themeColor="background1" w:themeShade="F2"/>
          <w:right w:val="single" w:sz="8" w:space="4" w:color="F2F2F2" w:themeColor="background1" w:themeShade="F2"/>
        </w:pBdr>
        <w:shd w:val="clear" w:color="auto" w:fill="D9E2F3" w:themeFill="accent5" w:themeFillTint="33"/>
      </w:pPr>
      <w:r w:rsidRPr="003C2812">
        <w:lastRenderedPageBreak/>
        <w:t>3. Reflect national agreement about the core transferable skills and core job-specific skills required for job roles as identified by industry</w:t>
      </w:r>
    </w:p>
    <w:tbl>
      <w:tblPr>
        <w:tblStyle w:val="LightList-Accent11"/>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9E2F3" w:themeFill="accent5" w:themeFillTint="33"/>
        <w:tblCellMar>
          <w:top w:w="113" w:type="dxa"/>
          <w:left w:w="113" w:type="dxa"/>
          <w:bottom w:w="113" w:type="dxa"/>
          <w:right w:w="113" w:type="dxa"/>
        </w:tblCellMar>
        <w:tblLook w:val="0600" w:firstRow="0" w:lastRow="0" w:firstColumn="0" w:lastColumn="0" w:noHBand="1" w:noVBand="1"/>
      </w:tblPr>
      <w:tblGrid>
        <w:gridCol w:w="2331"/>
        <w:gridCol w:w="4661"/>
        <w:gridCol w:w="832"/>
        <w:gridCol w:w="6088"/>
      </w:tblGrid>
      <w:tr w:rsidR="00EC7D58" w:rsidRPr="000E1F17" w14:paraId="182347C3" w14:textId="77777777" w:rsidTr="00DC28E9">
        <w:trPr>
          <w:cantSplit/>
          <w:tblHeader/>
        </w:trPr>
        <w:tc>
          <w:tcPr>
            <w:tcW w:w="838" w:type="pct"/>
            <w:shd w:val="clear" w:color="auto" w:fill="1F3864" w:themeFill="accent5" w:themeFillShade="80"/>
          </w:tcPr>
          <w:p w14:paraId="63F7BF7E" w14:textId="77777777" w:rsidR="00EC7D58" w:rsidRPr="000E1F17" w:rsidRDefault="00EC7D58" w:rsidP="00DC28E9">
            <w:pPr>
              <w:pStyle w:val="Table"/>
              <w:rPr>
                <w:color w:val="FFFFFF" w:themeColor="background1"/>
              </w:rPr>
            </w:pPr>
            <w:r w:rsidRPr="000E1F17">
              <w:rPr>
                <w:color w:val="FFFFFF" w:themeColor="background1"/>
              </w:rPr>
              <w:t>Key features</w:t>
            </w:r>
          </w:p>
        </w:tc>
        <w:tc>
          <w:tcPr>
            <w:tcW w:w="1675" w:type="pct"/>
            <w:shd w:val="clear" w:color="auto" w:fill="1F3864" w:themeFill="accent5" w:themeFillShade="80"/>
          </w:tcPr>
          <w:p w14:paraId="327A2AFA" w14:textId="77777777" w:rsidR="00EC7D58" w:rsidRPr="000E1F17" w:rsidRDefault="00EC7D58" w:rsidP="00DC28E9">
            <w:pPr>
              <w:pStyle w:val="Table"/>
              <w:rPr>
                <w:color w:val="FFFFFF" w:themeColor="background1"/>
              </w:rPr>
            </w:pPr>
            <w:r w:rsidRPr="000E1F17">
              <w:rPr>
                <w:color w:val="FFFFFF" w:themeColor="background1"/>
              </w:rPr>
              <w:t>Examples of evidence</w:t>
            </w:r>
          </w:p>
        </w:tc>
        <w:tc>
          <w:tcPr>
            <w:tcW w:w="299" w:type="pct"/>
            <w:shd w:val="clear" w:color="auto" w:fill="1F3864" w:themeFill="accent5" w:themeFillShade="80"/>
          </w:tcPr>
          <w:p w14:paraId="13CF895F" w14:textId="77777777" w:rsidR="00EC7D58" w:rsidRPr="000E1F17" w:rsidRDefault="00EC7D58" w:rsidP="00DC28E9">
            <w:pPr>
              <w:pStyle w:val="Table"/>
              <w:rPr>
                <w:color w:val="FFFFFF" w:themeColor="background1"/>
              </w:rPr>
            </w:pPr>
            <w:r w:rsidRPr="000E1F17">
              <w:rPr>
                <w:color w:val="FFFFFF" w:themeColor="background1"/>
              </w:rPr>
              <w:t>Met: Yes / No</w:t>
            </w:r>
          </w:p>
        </w:tc>
        <w:tc>
          <w:tcPr>
            <w:tcW w:w="2188" w:type="pct"/>
            <w:shd w:val="clear" w:color="auto" w:fill="1F3864" w:themeFill="accent5" w:themeFillShade="80"/>
          </w:tcPr>
          <w:p w14:paraId="1BD5BF1B" w14:textId="77777777" w:rsidR="00EC7D58" w:rsidRPr="000E1F17" w:rsidRDefault="00EC7D58" w:rsidP="00DC28E9">
            <w:pPr>
              <w:pStyle w:val="Table"/>
              <w:rPr>
                <w:color w:val="FFFFFF" w:themeColor="background1"/>
              </w:rPr>
            </w:pPr>
            <w:r w:rsidRPr="000E1F17">
              <w:rPr>
                <w:color w:val="FFFFFF" w:themeColor="background1"/>
              </w:rPr>
              <w:t>Comments/ other evidence demonstrated</w:t>
            </w:r>
          </w:p>
          <w:p w14:paraId="72112E1F" w14:textId="77777777" w:rsidR="00EC7D58" w:rsidRPr="000E1F17" w:rsidRDefault="00EC7D58" w:rsidP="00DC28E9">
            <w:pPr>
              <w:pStyle w:val="Table"/>
              <w:rPr>
                <w:iCs/>
                <w:color w:val="FFFFFF" w:themeColor="background1"/>
                <w:szCs w:val="20"/>
              </w:rPr>
            </w:pPr>
            <w:r w:rsidRPr="000E1F17">
              <w:rPr>
                <w:iCs/>
                <w:color w:val="FFFFFF" w:themeColor="background1"/>
                <w:szCs w:val="20"/>
              </w:rPr>
              <w:t>Provide brief commentary on how the draft endorsed components meet the Quality Principles with specific reference to the evidence provided, including any evidence provided by the Equity and Editorial Reports</w:t>
            </w:r>
          </w:p>
        </w:tc>
      </w:tr>
      <w:tr w:rsidR="00EC7D58" w:rsidRPr="003C2812" w14:paraId="2E1649C8" w14:textId="77777777" w:rsidTr="00DC28E9">
        <w:trPr>
          <w:cantSplit/>
        </w:trPr>
        <w:tc>
          <w:tcPr>
            <w:tcW w:w="838" w:type="pct"/>
            <w:shd w:val="clear" w:color="auto" w:fill="D9E2F3" w:themeFill="accent5" w:themeFillTint="33"/>
          </w:tcPr>
          <w:p w14:paraId="1C84B7EB" w14:textId="77777777" w:rsidR="00EC7D58" w:rsidRPr="003C2812" w:rsidRDefault="00EC7D58" w:rsidP="00DC28E9">
            <w:pPr>
              <w:pStyle w:val="Table"/>
            </w:pPr>
            <w:r w:rsidRPr="003C2812">
              <w:t xml:space="preserve">Reflect national consensus </w:t>
            </w:r>
          </w:p>
        </w:tc>
        <w:tc>
          <w:tcPr>
            <w:tcW w:w="1675" w:type="pct"/>
            <w:shd w:val="clear" w:color="auto" w:fill="D9E2F3" w:themeFill="accent5" w:themeFillTint="33"/>
          </w:tcPr>
          <w:p w14:paraId="2A906F11" w14:textId="77777777" w:rsidR="00EC7D58" w:rsidRPr="003C2812" w:rsidRDefault="00EC7D58" w:rsidP="00EC7D58">
            <w:pPr>
              <w:pStyle w:val="Tablebullet"/>
              <w:tabs>
                <w:tab w:val="clear" w:pos="459"/>
              </w:tabs>
              <w:spacing w:after="240"/>
              <w:ind w:left="170" w:hanging="170"/>
              <w:contextualSpacing/>
            </w:pPr>
            <w:r w:rsidRPr="003C2812">
              <w:t>Active engagement across industry has sought to achieve a national consensus about the advice being provided to the AISC.</w:t>
            </w:r>
          </w:p>
        </w:tc>
        <w:tc>
          <w:tcPr>
            <w:tcW w:w="299" w:type="pct"/>
            <w:shd w:val="clear" w:color="auto" w:fill="D9E2F3" w:themeFill="accent5" w:themeFillTint="33"/>
          </w:tcPr>
          <w:p w14:paraId="0201979A" w14:textId="77777777" w:rsidR="00EC7D58" w:rsidRPr="003C2812" w:rsidRDefault="00EC7D58" w:rsidP="00DC28E9">
            <w:pPr>
              <w:pStyle w:val="Table"/>
            </w:pPr>
            <w:r>
              <w:t>YES</w:t>
            </w:r>
          </w:p>
        </w:tc>
        <w:tc>
          <w:tcPr>
            <w:tcW w:w="2188" w:type="pct"/>
            <w:shd w:val="clear" w:color="auto" w:fill="D9E2F3" w:themeFill="accent5" w:themeFillTint="33"/>
          </w:tcPr>
          <w:p w14:paraId="122199CF" w14:textId="77777777" w:rsidR="00EC7D58" w:rsidRPr="003C2812" w:rsidRDefault="00EC7D58" w:rsidP="00DC28E9">
            <w:pPr>
              <w:pStyle w:val="Table"/>
            </w:pPr>
            <w:r>
              <w:t xml:space="preserve">The Case for Endorsement outlines the national consultation and validation processes and participants involved. It states that the IRC has signed off on the submission and that there are no reports by exception. </w:t>
            </w:r>
          </w:p>
        </w:tc>
      </w:tr>
      <w:tr w:rsidR="00EC7D58" w:rsidRPr="003C2812" w14:paraId="5FC2792E" w14:textId="77777777" w:rsidTr="00DC28E9">
        <w:trPr>
          <w:cantSplit/>
        </w:trPr>
        <w:tc>
          <w:tcPr>
            <w:tcW w:w="838" w:type="pct"/>
            <w:shd w:val="clear" w:color="auto" w:fill="D9E2F3" w:themeFill="accent5" w:themeFillTint="33"/>
          </w:tcPr>
          <w:p w14:paraId="28195540" w14:textId="77777777" w:rsidR="00EC7D58" w:rsidRPr="003C2812" w:rsidRDefault="00EC7D58" w:rsidP="00DC28E9">
            <w:pPr>
              <w:pStyle w:val="Table"/>
            </w:pPr>
            <w:r w:rsidRPr="003C2812">
              <w:t>Recognise convergence and connectivity of skills</w:t>
            </w:r>
          </w:p>
        </w:tc>
        <w:tc>
          <w:tcPr>
            <w:tcW w:w="1675" w:type="pct"/>
            <w:shd w:val="clear" w:color="auto" w:fill="D9E2F3" w:themeFill="accent5" w:themeFillTint="33"/>
          </w:tcPr>
          <w:p w14:paraId="6EE838B0" w14:textId="77777777" w:rsidR="00EC7D58" w:rsidRPr="003C2812" w:rsidRDefault="00EC7D58" w:rsidP="00EC7D58">
            <w:pPr>
              <w:pStyle w:val="Tablebullet"/>
              <w:tabs>
                <w:tab w:val="clear" w:pos="459"/>
              </w:tabs>
              <w:spacing w:after="240"/>
              <w:ind w:left="170" w:hanging="170"/>
              <w:contextualSpacing/>
            </w:pPr>
            <w:r w:rsidRPr="003C2812">
              <w:t xml:space="preserve">Best use is made of cross-industry and work and participation bank units </w:t>
            </w:r>
          </w:p>
        </w:tc>
        <w:tc>
          <w:tcPr>
            <w:tcW w:w="299" w:type="pct"/>
            <w:shd w:val="clear" w:color="auto" w:fill="D9E2F3" w:themeFill="accent5" w:themeFillTint="33"/>
          </w:tcPr>
          <w:p w14:paraId="5DD399DE" w14:textId="77777777" w:rsidR="00EC7D58" w:rsidRPr="003C2812" w:rsidRDefault="00EC7D58" w:rsidP="00DC28E9">
            <w:pPr>
              <w:pStyle w:val="Table"/>
            </w:pPr>
            <w:r>
              <w:t>YES</w:t>
            </w:r>
          </w:p>
        </w:tc>
        <w:tc>
          <w:tcPr>
            <w:tcW w:w="2188" w:type="pct"/>
            <w:shd w:val="clear" w:color="auto" w:fill="D9E2F3" w:themeFill="accent5" w:themeFillTint="33"/>
          </w:tcPr>
          <w:p w14:paraId="19C2C313" w14:textId="77777777" w:rsidR="00EC7D58" w:rsidRPr="00005226" w:rsidRDefault="00EC7D58" w:rsidP="00DC28E9">
            <w:pPr>
              <w:pStyle w:val="Table"/>
            </w:pPr>
            <w:r w:rsidRPr="00005226">
              <w:t xml:space="preserve">The Implementation Guide provides a list of nine units used within the RGR Training Package which have been imported from the ACM, BSB and HLT training packages. </w:t>
            </w:r>
          </w:p>
        </w:tc>
      </w:tr>
    </w:tbl>
    <w:p w14:paraId="42AFCC47" w14:textId="77777777" w:rsidR="00EC7D58" w:rsidRPr="003C2812" w:rsidRDefault="00EC7D58" w:rsidP="00EC7D58">
      <w:pPr>
        <w:pStyle w:val="Heading2"/>
        <w:pBdr>
          <w:top w:val="single" w:sz="4" w:space="1" w:color="FFF2CC" w:themeColor="accent4" w:themeTint="33"/>
          <w:left w:val="single" w:sz="4" w:space="4" w:color="FFF2CC" w:themeColor="accent4" w:themeTint="33"/>
          <w:bottom w:val="single" w:sz="4" w:space="1" w:color="FFF2CC" w:themeColor="accent4" w:themeTint="33"/>
          <w:right w:val="single" w:sz="4" w:space="4" w:color="FFF2CC" w:themeColor="accent4" w:themeTint="33"/>
        </w:pBdr>
        <w:shd w:val="clear" w:color="auto" w:fill="FFF2CC" w:themeFill="accent4" w:themeFillTint="33"/>
      </w:pPr>
      <w:r w:rsidRPr="003C2812">
        <w:lastRenderedPageBreak/>
        <w:t>4. Be flexible to meet the diversity of individual and employer needs, including the capacity to adapt to changing job roles and workplaces</w:t>
      </w:r>
    </w:p>
    <w:tbl>
      <w:tblPr>
        <w:tblStyle w:val="LightList-Accent11"/>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FF2CC" w:themeFill="accent4" w:themeFillTint="33"/>
        <w:tblCellMar>
          <w:top w:w="113" w:type="dxa"/>
          <w:left w:w="113" w:type="dxa"/>
          <w:bottom w:w="113" w:type="dxa"/>
          <w:right w:w="113" w:type="dxa"/>
        </w:tblCellMar>
        <w:tblLook w:val="0600" w:firstRow="0" w:lastRow="0" w:firstColumn="0" w:lastColumn="0" w:noHBand="1" w:noVBand="1"/>
      </w:tblPr>
      <w:tblGrid>
        <w:gridCol w:w="2331"/>
        <w:gridCol w:w="4661"/>
        <w:gridCol w:w="832"/>
        <w:gridCol w:w="6088"/>
      </w:tblGrid>
      <w:tr w:rsidR="00EC7D58" w:rsidRPr="000E1F17" w14:paraId="412B2430" w14:textId="77777777" w:rsidTr="00DC28E9">
        <w:trPr>
          <w:cantSplit/>
          <w:tblHeader/>
        </w:trPr>
        <w:tc>
          <w:tcPr>
            <w:tcW w:w="838" w:type="pct"/>
            <w:shd w:val="clear" w:color="auto" w:fill="833C0B" w:themeFill="accent2" w:themeFillShade="80"/>
          </w:tcPr>
          <w:p w14:paraId="6D3C8F37" w14:textId="77777777" w:rsidR="00EC7D58" w:rsidRPr="000E1F17" w:rsidRDefault="00EC7D58" w:rsidP="00DC28E9">
            <w:pPr>
              <w:pStyle w:val="Table"/>
              <w:rPr>
                <w:color w:val="FFFFFF" w:themeColor="background1"/>
              </w:rPr>
            </w:pPr>
            <w:r w:rsidRPr="000E1F17">
              <w:rPr>
                <w:color w:val="FFFFFF" w:themeColor="background1"/>
              </w:rPr>
              <w:t>Key features</w:t>
            </w:r>
          </w:p>
        </w:tc>
        <w:tc>
          <w:tcPr>
            <w:tcW w:w="1675" w:type="pct"/>
            <w:shd w:val="clear" w:color="auto" w:fill="833C0B" w:themeFill="accent2" w:themeFillShade="80"/>
          </w:tcPr>
          <w:p w14:paraId="474F1F80" w14:textId="77777777" w:rsidR="00EC7D58" w:rsidRPr="000E1F17" w:rsidRDefault="00EC7D58" w:rsidP="00DC28E9">
            <w:pPr>
              <w:pStyle w:val="Table"/>
              <w:rPr>
                <w:color w:val="FFFFFF" w:themeColor="background1"/>
              </w:rPr>
            </w:pPr>
            <w:r w:rsidRPr="000E1F17">
              <w:rPr>
                <w:color w:val="FFFFFF" w:themeColor="background1"/>
              </w:rPr>
              <w:t>Examples of evidence</w:t>
            </w:r>
          </w:p>
        </w:tc>
        <w:tc>
          <w:tcPr>
            <w:tcW w:w="299" w:type="pct"/>
            <w:shd w:val="clear" w:color="auto" w:fill="833C0B" w:themeFill="accent2" w:themeFillShade="80"/>
          </w:tcPr>
          <w:p w14:paraId="41784858" w14:textId="77777777" w:rsidR="00EC7D58" w:rsidRPr="000E1F17" w:rsidRDefault="00EC7D58" w:rsidP="00DC28E9">
            <w:pPr>
              <w:pStyle w:val="Table"/>
              <w:rPr>
                <w:color w:val="FFFFFF" w:themeColor="background1"/>
              </w:rPr>
            </w:pPr>
            <w:r w:rsidRPr="000E1F17">
              <w:rPr>
                <w:color w:val="FFFFFF" w:themeColor="background1"/>
              </w:rPr>
              <w:t>Met: Yes / No</w:t>
            </w:r>
          </w:p>
        </w:tc>
        <w:tc>
          <w:tcPr>
            <w:tcW w:w="2188" w:type="pct"/>
            <w:shd w:val="clear" w:color="auto" w:fill="833C0B" w:themeFill="accent2" w:themeFillShade="80"/>
          </w:tcPr>
          <w:p w14:paraId="3E7C1F73" w14:textId="77777777" w:rsidR="00EC7D58" w:rsidRPr="000E1F17" w:rsidRDefault="00EC7D58" w:rsidP="00DC28E9">
            <w:pPr>
              <w:pStyle w:val="Table"/>
              <w:rPr>
                <w:color w:val="FFFFFF" w:themeColor="background1"/>
              </w:rPr>
            </w:pPr>
            <w:r w:rsidRPr="000E1F17">
              <w:rPr>
                <w:color w:val="FFFFFF" w:themeColor="background1"/>
              </w:rPr>
              <w:t>Comments/ other evidence demonstrated</w:t>
            </w:r>
          </w:p>
          <w:p w14:paraId="3ACF638E" w14:textId="77777777" w:rsidR="00EC7D58" w:rsidRPr="000E1F17" w:rsidRDefault="00EC7D58" w:rsidP="00DC28E9">
            <w:pPr>
              <w:pStyle w:val="Table"/>
              <w:rPr>
                <w:iCs/>
                <w:color w:val="FFFFFF" w:themeColor="background1"/>
                <w:szCs w:val="20"/>
              </w:rPr>
            </w:pPr>
            <w:r w:rsidRPr="000E1F17">
              <w:rPr>
                <w:iCs/>
                <w:color w:val="FFFFFF" w:themeColor="background1"/>
                <w:szCs w:val="20"/>
              </w:rPr>
              <w:t>Provide brief commentary on how the draft endorsed components meet the Quality Principles with specific reference to the evidence provided, including any evidence provided by the Equity and Editorial Reports</w:t>
            </w:r>
          </w:p>
        </w:tc>
      </w:tr>
      <w:tr w:rsidR="00EC7D58" w:rsidRPr="003C2812" w14:paraId="331FDE47" w14:textId="77777777" w:rsidTr="00DC28E9">
        <w:trPr>
          <w:cantSplit/>
        </w:trPr>
        <w:tc>
          <w:tcPr>
            <w:tcW w:w="838" w:type="pct"/>
            <w:shd w:val="clear" w:color="auto" w:fill="FFF2CC" w:themeFill="accent4" w:themeFillTint="33"/>
          </w:tcPr>
          <w:p w14:paraId="2F182AF7" w14:textId="77777777" w:rsidR="00EC7D58" w:rsidRPr="003C2812" w:rsidRDefault="00EC7D58" w:rsidP="00DC28E9">
            <w:pPr>
              <w:pStyle w:val="Table"/>
            </w:pPr>
            <w:r w:rsidRPr="003C2812">
              <w:t>Meet the diversity of individual and employer needs</w:t>
            </w:r>
          </w:p>
        </w:tc>
        <w:tc>
          <w:tcPr>
            <w:tcW w:w="1675" w:type="pct"/>
            <w:shd w:val="clear" w:color="auto" w:fill="FFF2CC" w:themeFill="accent4" w:themeFillTint="33"/>
          </w:tcPr>
          <w:p w14:paraId="4D35244A" w14:textId="77777777" w:rsidR="00EC7D58" w:rsidRPr="003C2812" w:rsidRDefault="00EC7D58" w:rsidP="00EC7D58">
            <w:pPr>
              <w:pStyle w:val="Tablebullet"/>
              <w:tabs>
                <w:tab w:val="clear" w:pos="459"/>
              </w:tabs>
              <w:spacing w:after="240"/>
              <w:ind w:left="170" w:hanging="170"/>
              <w:contextualSpacing/>
            </w:pPr>
            <w:r w:rsidRPr="003C2812">
              <w:t>Provide flexible qualifications that enable application in different contexts</w:t>
            </w:r>
          </w:p>
        </w:tc>
        <w:tc>
          <w:tcPr>
            <w:tcW w:w="299" w:type="pct"/>
            <w:shd w:val="clear" w:color="auto" w:fill="FFF2CC" w:themeFill="accent4" w:themeFillTint="33"/>
          </w:tcPr>
          <w:p w14:paraId="0ABE0D91" w14:textId="77777777" w:rsidR="00EC7D58" w:rsidRPr="003C2812" w:rsidRDefault="00EC7D58" w:rsidP="00DC28E9">
            <w:pPr>
              <w:pStyle w:val="Table"/>
            </w:pPr>
            <w:r>
              <w:t>YES</w:t>
            </w:r>
          </w:p>
        </w:tc>
        <w:tc>
          <w:tcPr>
            <w:tcW w:w="2188" w:type="pct"/>
            <w:shd w:val="clear" w:color="auto" w:fill="FFF2CC" w:themeFill="accent4" w:themeFillTint="33"/>
          </w:tcPr>
          <w:p w14:paraId="381B2F9F" w14:textId="77777777" w:rsidR="00EC7D58" w:rsidRPr="00005226" w:rsidRDefault="00EC7D58" w:rsidP="00DC28E9">
            <w:pPr>
              <w:pStyle w:val="Table"/>
            </w:pPr>
            <w:r w:rsidRPr="00005226">
              <w:t>The Equity Report and Implementation Guide provide clear information on the flexibility of the two RGR qualifications, including:</w:t>
            </w:r>
          </w:p>
          <w:p w14:paraId="05FEA63B" w14:textId="77777777" w:rsidR="00EC7D58" w:rsidRPr="00005226" w:rsidRDefault="00EC7D58" w:rsidP="00EC7D58">
            <w:pPr>
              <w:pStyle w:val="ListParagraph"/>
              <w:numPr>
                <w:ilvl w:val="0"/>
                <w:numId w:val="32"/>
              </w:numPr>
              <w:spacing w:after="0" w:line="240" w:lineRule="atLeast"/>
              <w:ind w:left="288" w:right="-72"/>
              <w:contextualSpacing/>
            </w:pPr>
            <w:r>
              <w:t>p</w:t>
            </w:r>
            <w:r w:rsidRPr="00005226">
              <w:t>ackaging rules allow</w:t>
            </w:r>
            <w:r>
              <w:t>ing</w:t>
            </w:r>
            <w:r w:rsidRPr="00005226">
              <w:t xml:space="preserve"> the selection of elective units and the importation of units from the RGR and other training packages</w:t>
            </w:r>
          </w:p>
          <w:p w14:paraId="153BD325" w14:textId="77777777" w:rsidR="00EC7D58" w:rsidRPr="003C2812" w:rsidRDefault="00EC7D58" w:rsidP="00EC7D58">
            <w:pPr>
              <w:pStyle w:val="ListParagraph"/>
              <w:numPr>
                <w:ilvl w:val="0"/>
                <w:numId w:val="32"/>
              </w:numPr>
              <w:spacing w:after="0" w:line="240" w:lineRule="atLeast"/>
              <w:ind w:left="288" w:right="-72"/>
              <w:contextualSpacing/>
            </w:pPr>
            <w:r w:rsidRPr="00005226">
              <w:t xml:space="preserve">Assessment Requirements that allow assessment to occur in a range of different contexts including in </w:t>
            </w:r>
            <w:r>
              <w:t>greyhound establishments/workplaces</w:t>
            </w:r>
            <w:r w:rsidRPr="00005226">
              <w:t xml:space="preserve"> or a setting that accurately reflects a real workplace as appropriate for the unit.</w:t>
            </w:r>
          </w:p>
        </w:tc>
      </w:tr>
      <w:tr w:rsidR="00EC7D58" w:rsidRPr="003C2812" w14:paraId="3114660B" w14:textId="77777777" w:rsidTr="00DC28E9">
        <w:trPr>
          <w:cantSplit/>
        </w:trPr>
        <w:tc>
          <w:tcPr>
            <w:tcW w:w="838" w:type="pct"/>
            <w:shd w:val="clear" w:color="auto" w:fill="FFF2CC" w:themeFill="accent4" w:themeFillTint="33"/>
          </w:tcPr>
          <w:p w14:paraId="689F073B" w14:textId="77777777" w:rsidR="00EC7D58" w:rsidRPr="003C2812" w:rsidRDefault="00EC7D58" w:rsidP="00DC28E9">
            <w:pPr>
              <w:pStyle w:val="Table"/>
            </w:pPr>
            <w:r w:rsidRPr="003C2812">
              <w:t>Support equitable access and progression of learners</w:t>
            </w:r>
          </w:p>
        </w:tc>
        <w:tc>
          <w:tcPr>
            <w:tcW w:w="1675" w:type="pct"/>
            <w:shd w:val="clear" w:color="auto" w:fill="FFF2CC" w:themeFill="accent4" w:themeFillTint="33"/>
          </w:tcPr>
          <w:p w14:paraId="37E5608A" w14:textId="77777777" w:rsidR="00EC7D58" w:rsidRPr="003C2812" w:rsidRDefault="00EC7D58" w:rsidP="00EC7D58">
            <w:pPr>
              <w:pStyle w:val="Tablebullet"/>
              <w:tabs>
                <w:tab w:val="clear" w:pos="459"/>
              </w:tabs>
              <w:spacing w:after="240"/>
              <w:ind w:left="170" w:hanging="170"/>
              <w:contextualSpacing/>
            </w:pPr>
            <w:r w:rsidRPr="003C2812">
              <w:t>Provide multiple entry and exit points</w:t>
            </w:r>
          </w:p>
          <w:p w14:paraId="75B55C81" w14:textId="77777777" w:rsidR="00EC7D58" w:rsidRPr="003C2812" w:rsidRDefault="00EC7D58" w:rsidP="00EC7D58">
            <w:pPr>
              <w:pStyle w:val="Tablebullet"/>
              <w:tabs>
                <w:tab w:val="clear" w:pos="459"/>
              </w:tabs>
              <w:spacing w:after="240"/>
              <w:ind w:left="170" w:hanging="170"/>
              <w:contextualSpacing/>
            </w:pPr>
            <w:r w:rsidRPr="003C2812">
              <w:t>Pre-requisite units of competency are used only when required</w:t>
            </w:r>
          </w:p>
        </w:tc>
        <w:tc>
          <w:tcPr>
            <w:tcW w:w="299" w:type="pct"/>
            <w:shd w:val="clear" w:color="auto" w:fill="FFF2CC" w:themeFill="accent4" w:themeFillTint="33"/>
          </w:tcPr>
          <w:p w14:paraId="49AAC0EA" w14:textId="77777777" w:rsidR="00EC7D58" w:rsidRPr="003C2812" w:rsidRDefault="00EC7D58" w:rsidP="00DC28E9">
            <w:pPr>
              <w:pStyle w:val="Table"/>
            </w:pPr>
            <w:r>
              <w:t>YES</w:t>
            </w:r>
          </w:p>
        </w:tc>
        <w:tc>
          <w:tcPr>
            <w:tcW w:w="2188" w:type="pct"/>
            <w:shd w:val="clear" w:color="auto" w:fill="FFF2CC" w:themeFill="accent4" w:themeFillTint="33"/>
          </w:tcPr>
          <w:p w14:paraId="36B7BB2F" w14:textId="77777777" w:rsidR="00EC7D58" w:rsidRPr="00005226" w:rsidRDefault="00EC7D58" w:rsidP="00DC28E9">
            <w:pPr>
              <w:pStyle w:val="Table"/>
            </w:pPr>
            <w:r w:rsidRPr="00005226">
              <w:t>The Implementation Guide provides an overview of RGR career pathways for the greyhound sector of the racing industry. This includes links between qualifications and Skill Sets (non-endorsed components) and options available for entry into both qualifications.</w:t>
            </w:r>
          </w:p>
          <w:p w14:paraId="4194BC50" w14:textId="77777777" w:rsidR="00EC7D58" w:rsidRDefault="00EC7D58" w:rsidP="00DC28E9">
            <w:pPr>
              <w:pStyle w:val="Table"/>
            </w:pPr>
            <w:r w:rsidRPr="00005226">
              <w:t>The Skills Sets, although not formally endorsed, provide entry and exit points to qualifications and recognition for skills without the need to achieve a full qualification. The Case for Endorsement indicates that this meets the needs of the various jurisdictional licensing bodies.</w:t>
            </w:r>
          </w:p>
          <w:p w14:paraId="0209126C" w14:textId="77777777" w:rsidR="00EC7D58" w:rsidRPr="003C2812" w:rsidRDefault="00EC7D58" w:rsidP="00DC28E9">
            <w:pPr>
              <w:pStyle w:val="Table"/>
            </w:pPr>
            <w:r w:rsidRPr="00046F71">
              <w:t>One prerequisite unit (RGRPSG201 Handle greyhounds) applies to units within the two RGR qualifications submitted. Thirteen of the 19 units of competency submitted include this unit which has been added under advice from the TAC to ensure the safety and welfare of greyhounds. The Equity Report states that its inclusion does not provide a barrier for learners.</w:t>
            </w:r>
          </w:p>
        </w:tc>
      </w:tr>
    </w:tbl>
    <w:p w14:paraId="769B7F4C" w14:textId="77777777" w:rsidR="00EC7D58" w:rsidRPr="003C2812" w:rsidRDefault="00EC7D58" w:rsidP="00EC7D58">
      <w:pPr>
        <w:pStyle w:val="Heading2"/>
        <w:pBdr>
          <w:top w:val="single" w:sz="8" w:space="1" w:color="F2F2F2" w:themeColor="background1" w:themeShade="F2"/>
          <w:left w:val="single" w:sz="8" w:space="4" w:color="F2F2F2" w:themeColor="background1" w:themeShade="F2"/>
          <w:bottom w:val="single" w:sz="8" w:space="1" w:color="F2F2F2" w:themeColor="background1" w:themeShade="F2"/>
          <w:right w:val="single" w:sz="8" w:space="4" w:color="F2F2F2" w:themeColor="background1" w:themeShade="F2"/>
        </w:pBdr>
        <w:shd w:val="clear" w:color="auto" w:fill="F2F2F2" w:themeFill="background1" w:themeFillShade="F2"/>
      </w:pPr>
      <w:r w:rsidRPr="003C2812">
        <w:lastRenderedPageBreak/>
        <w:t>5. Facilitate recognition of an individual’s skills and knowledge and support movement between the school, vocational education and higher education sectors</w:t>
      </w:r>
    </w:p>
    <w:tbl>
      <w:tblPr>
        <w:tblStyle w:val="LightList-Accent11"/>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13" w:type="dxa"/>
          <w:left w:w="113" w:type="dxa"/>
          <w:bottom w:w="113" w:type="dxa"/>
          <w:right w:w="113" w:type="dxa"/>
        </w:tblCellMar>
        <w:tblLook w:val="0600" w:firstRow="0" w:lastRow="0" w:firstColumn="0" w:lastColumn="0" w:noHBand="1" w:noVBand="1"/>
      </w:tblPr>
      <w:tblGrid>
        <w:gridCol w:w="2331"/>
        <w:gridCol w:w="4661"/>
        <w:gridCol w:w="832"/>
        <w:gridCol w:w="6088"/>
      </w:tblGrid>
      <w:tr w:rsidR="00EC7D58" w:rsidRPr="000E1F17" w14:paraId="6FF937D3" w14:textId="77777777" w:rsidTr="00DC28E9">
        <w:trPr>
          <w:cantSplit/>
          <w:tblHeader/>
        </w:trPr>
        <w:tc>
          <w:tcPr>
            <w:tcW w:w="838" w:type="pct"/>
            <w:shd w:val="clear" w:color="auto" w:fill="000000" w:themeFill="text1"/>
          </w:tcPr>
          <w:p w14:paraId="466F8C82" w14:textId="77777777" w:rsidR="00EC7D58" w:rsidRPr="000E1F17" w:rsidRDefault="00EC7D58" w:rsidP="00DC28E9">
            <w:pPr>
              <w:pStyle w:val="Table"/>
              <w:rPr>
                <w:color w:val="FFFFFF" w:themeColor="background1"/>
              </w:rPr>
            </w:pPr>
            <w:r w:rsidRPr="000E1F17">
              <w:rPr>
                <w:color w:val="FFFFFF" w:themeColor="background1"/>
              </w:rPr>
              <w:t>Key features</w:t>
            </w:r>
          </w:p>
        </w:tc>
        <w:tc>
          <w:tcPr>
            <w:tcW w:w="1675" w:type="pct"/>
            <w:shd w:val="clear" w:color="auto" w:fill="000000" w:themeFill="text1"/>
          </w:tcPr>
          <w:p w14:paraId="406E217B" w14:textId="77777777" w:rsidR="00EC7D58" w:rsidRPr="000E1F17" w:rsidRDefault="00EC7D58" w:rsidP="00DC28E9">
            <w:pPr>
              <w:pStyle w:val="Table"/>
              <w:rPr>
                <w:color w:val="FFFFFF" w:themeColor="background1"/>
              </w:rPr>
            </w:pPr>
            <w:r w:rsidRPr="000E1F17">
              <w:rPr>
                <w:color w:val="FFFFFF" w:themeColor="background1"/>
              </w:rPr>
              <w:t>Examples of evidence</w:t>
            </w:r>
          </w:p>
        </w:tc>
        <w:tc>
          <w:tcPr>
            <w:tcW w:w="299" w:type="pct"/>
            <w:shd w:val="clear" w:color="auto" w:fill="000000" w:themeFill="text1"/>
          </w:tcPr>
          <w:p w14:paraId="5C0745BF" w14:textId="77777777" w:rsidR="00EC7D58" w:rsidRPr="000E1F17" w:rsidRDefault="00EC7D58" w:rsidP="00DC28E9">
            <w:pPr>
              <w:pStyle w:val="Table"/>
              <w:rPr>
                <w:color w:val="FFFFFF" w:themeColor="background1"/>
              </w:rPr>
            </w:pPr>
            <w:r w:rsidRPr="000E1F17">
              <w:rPr>
                <w:color w:val="FFFFFF" w:themeColor="background1"/>
              </w:rPr>
              <w:t>Met: Yes / No</w:t>
            </w:r>
          </w:p>
        </w:tc>
        <w:tc>
          <w:tcPr>
            <w:tcW w:w="2188" w:type="pct"/>
            <w:shd w:val="clear" w:color="auto" w:fill="000000" w:themeFill="text1"/>
          </w:tcPr>
          <w:p w14:paraId="1E0B96F7" w14:textId="77777777" w:rsidR="00EC7D58" w:rsidRPr="000E1F17" w:rsidRDefault="00EC7D58" w:rsidP="00DC28E9">
            <w:pPr>
              <w:pStyle w:val="Table"/>
              <w:rPr>
                <w:color w:val="FFFFFF" w:themeColor="background1"/>
              </w:rPr>
            </w:pPr>
            <w:r w:rsidRPr="000E1F17">
              <w:rPr>
                <w:color w:val="FFFFFF" w:themeColor="background1"/>
              </w:rPr>
              <w:t>Comments/ other evidence demonstrated</w:t>
            </w:r>
          </w:p>
          <w:p w14:paraId="3DAB4EC2" w14:textId="77777777" w:rsidR="00EC7D58" w:rsidRPr="000E1F17" w:rsidRDefault="00EC7D58" w:rsidP="00DC28E9">
            <w:pPr>
              <w:pStyle w:val="Table"/>
              <w:rPr>
                <w:iCs/>
                <w:color w:val="FFFFFF" w:themeColor="background1"/>
                <w:szCs w:val="20"/>
              </w:rPr>
            </w:pPr>
            <w:r w:rsidRPr="000E1F17">
              <w:rPr>
                <w:iCs/>
                <w:color w:val="FFFFFF" w:themeColor="background1"/>
                <w:szCs w:val="20"/>
              </w:rPr>
              <w:t>Provide brief commentary on how the draft endorsed components meet the Quality Principles with specific reference to the evidence provided, including any evidence provided by the Equity and Editorial Reports</w:t>
            </w:r>
          </w:p>
        </w:tc>
      </w:tr>
      <w:tr w:rsidR="00EC7D58" w:rsidRPr="003C2812" w14:paraId="268BDF80" w14:textId="77777777" w:rsidTr="00DC28E9">
        <w:trPr>
          <w:cantSplit/>
          <w:trHeight w:val="1239"/>
        </w:trPr>
        <w:tc>
          <w:tcPr>
            <w:tcW w:w="838" w:type="pct"/>
            <w:shd w:val="clear" w:color="auto" w:fill="F2F2F2" w:themeFill="background1" w:themeFillShade="F2"/>
          </w:tcPr>
          <w:p w14:paraId="46DF8134" w14:textId="77777777" w:rsidR="00EC7D58" w:rsidRPr="003C2812" w:rsidRDefault="00EC7D58" w:rsidP="00DC28E9">
            <w:pPr>
              <w:pStyle w:val="Table"/>
            </w:pPr>
            <w:r w:rsidRPr="003C2812">
              <w:t xml:space="preserve">Support learner transition between education sectors </w:t>
            </w:r>
          </w:p>
        </w:tc>
        <w:tc>
          <w:tcPr>
            <w:tcW w:w="1675" w:type="pct"/>
            <w:shd w:val="clear" w:color="auto" w:fill="F2F2F2" w:themeFill="background1" w:themeFillShade="F2"/>
          </w:tcPr>
          <w:p w14:paraId="076C82EF" w14:textId="77777777" w:rsidR="00EC7D58" w:rsidRPr="003C2812" w:rsidRDefault="00EC7D58" w:rsidP="00EC7D58">
            <w:pPr>
              <w:pStyle w:val="Tablebullet"/>
              <w:tabs>
                <w:tab w:val="clear" w:pos="459"/>
              </w:tabs>
              <w:spacing w:after="240"/>
              <w:ind w:left="170" w:hanging="170"/>
              <w:contextualSpacing/>
            </w:pPr>
            <w:r w:rsidRPr="003C2812">
              <w:t>Provide pathways from entry and preparatory level as appropriate to facilitate movement between schools and VET, from entry level into work, and between VET and higher education qualifications</w:t>
            </w:r>
          </w:p>
        </w:tc>
        <w:tc>
          <w:tcPr>
            <w:tcW w:w="299" w:type="pct"/>
            <w:shd w:val="clear" w:color="auto" w:fill="F2F2F2" w:themeFill="background1" w:themeFillShade="F2"/>
          </w:tcPr>
          <w:p w14:paraId="68E7B289" w14:textId="77777777" w:rsidR="00EC7D58" w:rsidRPr="003C2812" w:rsidRDefault="00EC7D58" w:rsidP="00DC28E9">
            <w:pPr>
              <w:pStyle w:val="Table"/>
            </w:pPr>
            <w:r>
              <w:t>YES</w:t>
            </w:r>
          </w:p>
        </w:tc>
        <w:tc>
          <w:tcPr>
            <w:tcW w:w="2188" w:type="pct"/>
            <w:shd w:val="clear" w:color="auto" w:fill="F2F2F2" w:themeFill="background1" w:themeFillShade="F2"/>
          </w:tcPr>
          <w:p w14:paraId="1BB915F4" w14:textId="77777777" w:rsidR="00EC7D58" w:rsidRPr="003C2812" w:rsidRDefault="00EC7D58" w:rsidP="00DC28E9">
            <w:pPr>
              <w:pStyle w:val="Table"/>
            </w:pPr>
            <w:r w:rsidRPr="000948A3">
              <w:t>The Equity Report states th</w:t>
            </w:r>
            <w:r>
              <w:t xml:space="preserve">at pathways for entry level and existing workers are available into the two qualifications. </w:t>
            </w:r>
            <w:r w:rsidRPr="000948A3">
              <w:t xml:space="preserve"> The Implementation Guide </w:t>
            </w:r>
            <w:r>
              <w:t xml:space="preserve">provides </w:t>
            </w:r>
            <w:r w:rsidRPr="000948A3">
              <w:t>on Skill Sets and qualification pathways</w:t>
            </w:r>
            <w:r>
              <w:t>. It states that</w:t>
            </w:r>
            <w:r w:rsidRPr="000948A3">
              <w:t xml:space="preserve"> </w:t>
            </w:r>
            <w:r>
              <w:t xml:space="preserve">currently </w:t>
            </w:r>
            <w:r w:rsidRPr="000948A3">
              <w:t>no qualification has been identified for delivery as a VET program for secondary students.</w:t>
            </w:r>
            <w:r>
              <w:t xml:space="preserve"> There are no qualifications leading to higher education.</w:t>
            </w:r>
          </w:p>
        </w:tc>
      </w:tr>
    </w:tbl>
    <w:p w14:paraId="5F09EB45" w14:textId="77777777" w:rsidR="00EC7D58" w:rsidRDefault="00EC7D58" w:rsidP="00EC7D58">
      <w:pPr>
        <w:rPr>
          <w:rFonts w:cs="Arial"/>
          <w:sz w:val="26"/>
          <w:szCs w:val="28"/>
        </w:rPr>
      </w:pPr>
      <w:r>
        <w:br w:type="page"/>
      </w:r>
    </w:p>
    <w:p w14:paraId="1A9391A2" w14:textId="77777777" w:rsidR="00EC7D58" w:rsidRPr="003C2812" w:rsidRDefault="00EC7D58" w:rsidP="00EC7D58">
      <w:pPr>
        <w:pStyle w:val="Heading2"/>
        <w:shd w:val="clear" w:color="auto" w:fill="DEEAF6" w:themeFill="accent1" w:themeFillTint="33"/>
      </w:pPr>
      <w:r w:rsidRPr="003C2812">
        <w:lastRenderedPageBreak/>
        <w:t>6. Support interpretation by training providers and others through the use of simple, concise language and clear articulation of assessment requirements</w:t>
      </w:r>
    </w:p>
    <w:tbl>
      <w:tblPr>
        <w:tblStyle w:val="LightList-Accent11"/>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left w:w="113" w:type="dxa"/>
          <w:bottom w:w="113" w:type="dxa"/>
          <w:right w:w="113" w:type="dxa"/>
        </w:tblCellMar>
        <w:tblLook w:val="0600" w:firstRow="0" w:lastRow="0" w:firstColumn="0" w:lastColumn="0" w:noHBand="1" w:noVBand="1"/>
      </w:tblPr>
      <w:tblGrid>
        <w:gridCol w:w="2331"/>
        <w:gridCol w:w="4661"/>
        <w:gridCol w:w="832"/>
        <w:gridCol w:w="6088"/>
      </w:tblGrid>
      <w:tr w:rsidR="00EC7D58" w:rsidRPr="000E1F17" w14:paraId="49D7234A" w14:textId="77777777" w:rsidTr="00DC28E9">
        <w:trPr>
          <w:cantSplit/>
          <w:tblHeader/>
        </w:trPr>
        <w:tc>
          <w:tcPr>
            <w:tcW w:w="838" w:type="pct"/>
            <w:shd w:val="clear" w:color="auto" w:fill="1F4E79" w:themeFill="accent1" w:themeFillShade="80"/>
          </w:tcPr>
          <w:p w14:paraId="2A46A5FB" w14:textId="77777777" w:rsidR="00EC7D58" w:rsidRPr="000E1F17" w:rsidRDefault="00EC7D58" w:rsidP="00DC28E9">
            <w:pPr>
              <w:pStyle w:val="Table"/>
              <w:rPr>
                <w:color w:val="FFFFFF" w:themeColor="background1"/>
              </w:rPr>
            </w:pPr>
            <w:r w:rsidRPr="000E1F17">
              <w:rPr>
                <w:color w:val="FFFFFF" w:themeColor="background1"/>
              </w:rPr>
              <w:t>Key features</w:t>
            </w:r>
          </w:p>
        </w:tc>
        <w:tc>
          <w:tcPr>
            <w:tcW w:w="1675" w:type="pct"/>
            <w:shd w:val="clear" w:color="auto" w:fill="1F4E79" w:themeFill="accent1" w:themeFillShade="80"/>
          </w:tcPr>
          <w:p w14:paraId="735A5583" w14:textId="77777777" w:rsidR="00EC7D58" w:rsidRPr="000E1F17" w:rsidRDefault="00EC7D58" w:rsidP="00DC28E9">
            <w:pPr>
              <w:pStyle w:val="Table"/>
              <w:rPr>
                <w:color w:val="FFFFFF" w:themeColor="background1"/>
              </w:rPr>
            </w:pPr>
            <w:r w:rsidRPr="000E1F17">
              <w:rPr>
                <w:color w:val="FFFFFF" w:themeColor="background1"/>
              </w:rPr>
              <w:t>Examples of evidence</w:t>
            </w:r>
          </w:p>
        </w:tc>
        <w:tc>
          <w:tcPr>
            <w:tcW w:w="299" w:type="pct"/>
            <w:shd w:val="clear" w:color="auto" w:fill="1F4E79" w:themeFill="accent1" w:themeFillShade="80"/>
          </w:tcPr>
          <w:p w14:paraId="6B8F7FCB" w14:textId="77777777" w:rsidR="00EC7D58" w:rsidRPr="000E1F17" w:rsidRDefault="00EC7D58" w:rsidP="00DC28E9">
            <w:pPr>
              <w:pStyle w:val="Table"/>
              <w:rPr>
                <w:color w:val="FFFFFF" w:themeColor="background1"/>
              </w:rPr>
            </w:pPr>
            <w:r w:rsidRPr="000E1F17">
              <w:rPr>
                <w:color w:val="FFFFFF" w:themeColor="background1"/>
              </w:rPr>
              <w:t>Met: Yes / No</w:t>
            </w:r>
          </w:p>
        </w:tc>
        <w:tc>
          <w:tcPr>
            <w:tcW w:w="2188" w:type="pct"/>
            <w:shd w:val="clear" w:color="auto" w:fill="1F4E79" w:themeFill="accent1" w:themeFillShade="80"/>
          </w:tcPr>
          <w:p w14:paraId="7B267CAA" w14:textId="77777777" w:rsidR="00EC7D58" w:rsidRPr="000E1F17" w:rsidRDefault="00EC7D58" w:rsidP="00DC28E9">
            <w:pPr>
              <w:pStyle w:val="Table"/>
              <w:rPr>
                <w:color w:val="FFFFFF" w:themeColor="background1"/>
              </w:rPr>
            </w:pPr>
            <w:r w:rsidRPr="000E1F17">
              <w:rPr>
                <w:color w:val="FFFFFF" w:themeColor="background1"/>
              </w:rPr>
              <w:t>Comments/ other evidence demonstrated</w:t>
            </w:r>
          </w:p>
          <w:p w14:paraId="0E897195" w14:textId="77777777" w:rsidR="00EC7D58" w:rsidRPr="000E1F17" w:rsidRDefault="00EC7D58" w:rsidP="00DC28E9">
            <w:pPr>
              <w:pStyle w:val="Table"/>
              <w:rPr>
                <w:iCs/>
                <w:color w:val="FFFFFF" w:themeColor="background1"/>
                <w:szCs w:val="20"/>
              </w:rPr>
            </w:pPr>
            <w:r w:rsidRPr="000E1F17">
              <w:rPr>
                <w:iCs/>
                <w:color w:val="FFFFFF" w:themeColor="background1"/>
                <w:szCs w:val="20"/>
              </w:rPr>
              <w:t>Provide brief commentary on how the draft endorsed components meet the Quality Principles with specific reference to the evidence provided, including any evidence provided by the Equity and Editorial Reports</w:t>
            </w:r>
          </w:p>
        </w:tc>
      </w:tr>
      <w:tr w:rsidR="00EC7D58" w:rsidRPr="003C2812" w14:paraId="77411629" w14:textId="77777777" w:rsidTr="00DC28E9">
        <w:trPr>
          <w:cantSplit/>
        </w:trPr>
        <w:tc>
          <w:tcPr>
            <w:tcW w:w="838" w:type="pct"/>
            <w:shd w:val="clear" w:color="auto" w:fill="DEEAF6" w:themeFill="accent1" w:themeFillTint="33"/>
          </w:tcPr>
          <w:p w14:paraId="5D71B6A2" w14:textId="77777777" w:rsidR="00EC7D58" w:rsidRPr="003C2812" w:rsidRDefault="00EC7D58" w:rsidP="00DC28E9">
            <w:pPr>
              <w:pStyle w:val="Table"/>
            </w:pPr>
            <w:r w:rsidRPr="003C2812">
              <w:t>Support implementation across a range of settings</w:t>
            </w:r>
          </w:p>
        </w:tc>
        <w:tc>
          <w:tcPr>
            <w:tcW w:w="1675" w:type="pct"/>
            <w:shd w:val="clear" w:color="auto" w:fill="DEEAF6" w:themeFill="accent1" w:themeFillTint="33"/>
          </w:tcPr>
          <w:p w14:paraId="6E783C24" w14:textId="77777777" w:rsidR="00EC7D58" w:rsidRPr="003C2812" w:rsidRDefault="00EC7D58" w:rsidP="00EC7D58">
            <w:pPr>
              <w:pStyle w:val="Tablebullet"/>
              <w:tabs>
                <w:tab w:val="clear" w:pos="459"/>
              </w:tabs>
              <w:spacing w:after="240"/>
              <w:ind w:left="170" w:hanging="170"/>
              <w:contextualSpacing/>
            </w:pPr>
            <w:r w:rsidRPr="003C2812">
              <w:t>Industry advice about delivery is provided via a Companion Volume Implementation Guide ready for publication at the same time as the Training Package</w:t>
            </w:r>
          </w:p>
        </w:tc>
        <w:tc>
          <w:tcPr>
            <w:tcW w:w="299" w:type="pct"/>
            <w:shd w:val="clear" w:color="auto" w:fill="DEEAF6" w:themeFill="accent1" w:themeFillTint="33"/>
          </w:tcPr>
          <w:p w14:paraId="15A8225F" w14:textId="77777777" w:rsidR="00EC7D58" w:rsidRPr="003C2812" w:rsidRDefault="00EC7D58" w:rsidP="00DC28E9">
            <w:pPr>
              <w:pStyle w:val="Table"/>
            </w:pPr>
            <w:r>
              <w:t>YES</w:t>
            </w:r>
          </w:p>
        </w:tc>
        <w:tc>
          <w:tcPr>
            <w:tcW w:w="2188" w:type="pct"/>
            <w:shd w:val="clear" w:color="auto" w:fill="DEEAF6" w:themeFill="accent1" w:themeFillTint="33"/>
          </w:tcPr>
          <w:p w14:paraId="6E3B6290" w14:textId="77777777" w:rsidR="00EC7D58" w:rsidRPr="000948A3" w:rsidRDefault="00EC7D58" w:rsidP="00DC28E9">
            <w:pPr>
              <w:pStyle w:val="Table"/>
              <w:rPr>
                <w:rFonts w:asciiTheme="minorHAnsi" w:hAnsiTheme="minorHAnsi" w:cstheme="minorHAnsi"/>
              </w:rPr>
            </w:pPr>
            <w:r w:rsidRPr="000948A3">
              <w:rPr>
                <w:rFonts w:asciiTheme="minorHAnsi" w:hAnsiTheme="minorHAnsi" w:cstheme="minorHAnsi"/>
                <w:szCs w:val="20"/>
              </w:rPr>
              <w:t xml:space="preserve">Advice is provided to support implementation of the Training Package via a quality assured Companion Volume Implementation Guide, which is ready for publication at the same time as the RGR Training Package Release 1. Currently, the Implementation Guide address </w:t>
            </w:r>
            <w:r w:rsidRPr="000948A3">
              <w:rPr>
                <w:rFonts w:asciiTheme="minorHAnsi" w:hAnsiTheme="minorHAnsi" w:cstheme="minorHAnsi"/>
                <w:color w:val="000000" w:themeColor="text1"/>
                <w:szCs w:val="20"/>
              </w:rPr>
              <w:t xml:space="preserve">the components related to Greyhound animal welfare and racing integrity only. </w:t>
            </w:r>
            <w:r>
              <w:rPr>
                <w:rFonts w:asciiTheme="minorHAnsi" w:hAnsiTheme="minorHAnsi" w:cstheme="minorHAnsi"/>
                <w:color w:val="000000" w:themeColor="text1"/>
                <w:szCs w:val="20"/>
              </w:rPr>
              <w:t>All remaining r</w:t>
            </w:r>
            <w:r w:rsidRPr="000948A3">
              <w:rPr>
                <w:rFonts w:asciiTheme="minorHAnsi" w:hAnsiTheme="minorHAnsi" w:cstheme="minorHAnsi"/>
                <w:color w:val="000000" w:themeColor="text1"/>
                <w:szCs w:val="20"/>
              </w:rPr>
              <w:t xml:space="preserve">acing components are available in </w:t>
            </w:r>
            <w:r>
              <w:rPr>
                <w:rFonts w:asciiTheme="minorHAnsi" w:hAnsiTheme="minorHAnsi" w:cstheme="minorHAnsi"/>
                <w:color w:val="000000" w:themeColor="text1"/>
                <w:szCs w:val="20"/>
              </w:rPr>
              <w:t>the previous Implementation Guide.</w:t>
            </w:r>
          </w:p>
        </w:tc>
      </w:tr>
      <w:tr w:rsidR="00EC7D58" w:rsidRPr="003C2812" w14:paraId="6B50038E" w14:textId="77777777" w:rsidTr="00DC28E9">
        <w:trPr>
          <w:cantSplit/>
        </w:trPr>
        <w:tc>
          <w:tcPr>
            <w:tcW w:w="838" w:type="pct"/>
            <w:shd w:val="clear" w:color="auto" w:fill="DEEAF6" w:themeFill="accent1" w:themeFillTint="33"/>
          </w:tcPr>
          <w:p w14:paraId="16FC19CF" w14:textId="77777777" w:rsidR="00EC7D58" w:rsidRPr="003C2812" w:rsidRDefault="00EC7D58" w:rsidP="00DC28E9">
            <w:pPr>
              <w:pStyle w:val="Table"/>
            </w:pPr>
            <w:r w:rsidRPr="003C2812">
              <w:t>Support sound assessment practice</w:t>
            </w:r>
          </w:p>
        </w:tc>
        <w:tc>
          <w:tcPr>
            <w:tcW w:w="1675" w:type="pct"/>
            <w:shd w:val="clear" w:color="auto" w:fill="DEEAF6" w:themeFill="accent1" w:themeFillTint="33"/>
          </w:tcPr>
          <w:p w14:paraId="6076D7DD" w14:textId="77777777" w:rsidR="00EC7D58" w:rsidRPr="003C2812" w:rsidRDefault="00EC7D58" w:rsidP="00EC7D58">
            <w:pPr>
              <w:pStyle w:val="Tablebullet"/>
              <w:tabs>
                <w:tab w:val="clear" w:pos="459"/>
              </w:tabs>
              <w:spacing w:after="240"/>
              <w:ind w:left="170" w:hanging="170"/>
              <w:contextualSpacing/>
            </w:pPr>
            <w:r w:rsidRPr="003C2812">
              <w:t>Units of competency and their associated assessment requirements are clearly written and have consistent breadth and depth</w:t>
            </w:r>
          </w:p>
        </w:tc>
        <w:tc>
          <w:tcPr>
            <w:tcW w:w="299" w:type="pct"/>
            <w:shd w:val="clear" w:color="auto" w:fill="DEEAF6" w:themeFill="accent1" w:themeFillTint="33"/>
          </w:tcPr>
          <w:p w14:paraId="4A4425EE" w14:textId="77777777" w:rsidR="00EC7D58" w:rsidRPr="003C2812" w:rsidRDefault="00EC7D58" w:rsidP="00DC28E9">
            <w:pPr>
              <w:pStyle w:val="Table"/>
            </w:pPr>
            <w:r>
              <w:t>YES</w:t>
            </w:r>
          </w:p>
        </w:tc>
        <w:tc>
          <w:tcPr>
            <w:tcW w:w="2188" w:type="pct"/>
            <w:shd w:val="clear" w:color="auto" w:fill="DEEAF6" w:themeFill="accent1" w:themeFillTint="33"/>
          </w:tcPr>
          <w:p w14:paraId="337003D6" w14:textId="77777777" w:rsidR="00EC7D58" w:rsidRPr="003C2812" w:rsidRDefault="00EC7D58" w:rsidP="00DC28E9">
            <w:pPr>
              <w:pStyle w:val="Table"/>
            </w:pPr>
            <w:r>
              <w:t>The Equity Report states that all units of competency and associated assessment requirements are clearly written and identify clear outcomes and conditions for assessment</w:t>
            </w:r>
          </w:p>
        </w:tc>
      </w:tr>
      <w:tr w:rsidR="00EC7D58" w:rsidRPr="003C2812" w14:paraId="06204261" w14:textId="77777777" w:rsidTr="00DC28E9">
        <w:trPr>
          <w:cantSplit/>
          <w:trHeight w:val="1748"/>
        </w:trPr>
        <w:tc>
          <w:tcPr>
            <w:tcW w:w="838" w:type="pct"/>
            <w:shd w:val="clear" w:color="auto" w:fill="DEEAF6" w:themeFill="accent1" w:themeFillTint="33"/>
          </w:tcPr>
          <w:p w14:paraId="77A53E1E" w14:textId="77777777" w:rsidR="00EC7D58" w:rsidRPr="003C2812" w:rsidRDefault="00EC7D58" w:rsidP="00DC28E9">
            <w:pPr>
              <w:pStyle w:val="Table"/>
            </w:pPr>
            <w:r w:rsidRPr="003C2812">
              <w:t>Support implementation</w:t>
            </w:r>
          </w:p>
        </w:tc>
        <w:tc>
          <w:tcPr>
            <w:tcW w:w="1675" w:type="pct"/>
            <w:shd w:val="clear" w:color="auto" w:fill="DEEAF6" w:themeFill="accent1" w:themeFillTint="33"/>
          </w:tcPr>
          <w:p w14:paraId="194CF585" w14:textId="77777777" w:rsidR="00EC7D58" w:rsidRPr="003C2812" w:rsidRDefault="00EC7D58" w:rsidP="00EC7D58">
            <w:pPr>
              <w:pStyle w:val="Tablebullet"/>
              <w:tabs>
                <w:tab w:val="clear" w:pos="459"/>
              </w:tabs>
              <w:spacing w:after="240"/>
              <w:ind w:left="170" w:hanging="170"/>
              <w:contextualSpacing/>
            </w:pPr>
            <w:r w:rsidRPr="003C2812">
              <w:t>Compliance with the TGA/National Register requirements for publication</w:t>
            </w:r>
          </w:p>
          <w:p w14:paraId="3873A318" w14:textId="77777777" w:rsidR="00EC7D58" w:rsidRPr="003C2812" w:rsidRDefault="00EC7D58" w:rsidP="00EC7D58">
            <w:pPr>
              <w:pStyle w:val="Tablebullet"/>
              <w:tabs>
                <w:tab w:val="clear" w:pos="459"/>
              </w:tabs>
              <w:spacing w:after="240"/>
              <w:ind w:left="170" w:hanging="170"/>
              <w:contextualSpacing/>
            </w:pPr>
            <w:r w:rsidRPr="003C2812">
              <w:t>Implementation advice is provided in a Companion Volume Implementation Guide that is ready for publication at the same time as the Training Package</w:t>
            </w:r>
          </w:p>
        </w:tc>
        <w:tc>
          <w:tcPr>
            <w:tcW w:w="299" w:type="pct"/>
            <w:shd w:val="clear" w:color="auto" w:fill="DEEAF6" w:themeFill="accent1" w:themeFillTint="33"/>
          </w:tcPr>
          <w:p w14:paraId="474496E7" w14:textId="77777777" w:rsidR="00EC7D58" w:rsidRPr="003C2812" w:rsidRDefault="00EC7D58" w:rsidP="00DC28E9">
            <w:pPr>
              <w:pStyle w:val="Table"/>
            </w:pPr>
            <w:r>
              <w:t>YES</w:t>
            </w:r>
          </w:p>
        </w:tc>
        <w:tc>
          <w:tcPr>
            <w:tcW w:w="2188" w:type="pct"/>
            <w:shd w:val="clear" w:color="auto" w:fill="DEEAF6" w:themeFill="accent1" w:themeFillTint="33"/>
          </w:tcPr>
          <w:p w14:paraId="2D5DE4D3" w14:textId="77777777" w:rsidR="00EC7D58" w:rsidRPr="003C2812" w:rsidRDefault="00EC7D58" w:rsidP="00DC28E9">
            <w:pPr>
              <w:pStyle w:val="Table"/>
            </w:pPr>
            <w:r>
              <w:t>The Equity Report states that all components are compliant with the requirements of TGA/National Register for publication.</w:t>
            </w:r>
            <w:r w:rsidRPr="003C2812">
              <w:t xml:space="preserve"> Implementation advice </w:t>
            </w:r>
            <w:r>
              <w:t xml:space="preserve">relating to the greyhound sector units and qualifications </w:t>
            </w:r>
            <w:r w:rsidRPr="003C2812">
              <w:t xml:space="preserve">is provided in </w:t>
            </w:r>
            <w:r>
              <w:t>a quality assured</w:t>
            </w:r>
            <w:r>
              <w:rPr>
                <w:rFonts w:asciiTheme="minorHAnsi" w:hAnsiTheme="minorHAnsi" w:cstheme="minorHAnsi"/>
                <w:szCs w:val="20"/>
              </w:rPr>
              <w:t xml:space="preserve"> </w:t>
            </w:r>
            <w:r w:rsidRPr="000948A3">
              <w:rPr>
                <w:rFonts w:asciiTheme="minorHAnsi" w:hAnsiTheme="minorHAnsi" w:cstheme="minorHAnsi"/>
                <w:szCs w:val="20"/>
              </w:rPr>
              <w:t>Companion Volume</w:t>
            </w:r>
            <w:r>
              <w:rPr>
                <w:rFonts w:asciiTheme="minorHAnsi" w:hAnsiTheme="minorHAnsi" w:cstheme="minorHAnsi"/>
                <w:szCs w:val="20"/>
              </w:rPr>
              <w:t xml:space="preserve"> Implementation Guide, which </w:t>
            </w:r>
            <w:r w:rsidRPr="000948A3">
              <w:rPr>
                <w:rFonts w:asciiTheme="minorHAnsi" w:hAnsiTheme="minorHAnsi" w:cstheme="minorHAnsi"/>
                <w:szCs w:val="20"/>
              </w:rPr>
              <w:t xml:space="preserve">is ready for publication at the same time as the RGR Training Package Release 1. </w:t>
            </w:r>
          </w:p>
        </w:tc>
      </w:tr>
    </w:tbl>
    <w:p w14:paraId="1E9F40E8" w14:textId="77777777" w:rsidR="00EC7D58" w:rsidRDefault="00EC7D58" w:rsidP="00EC7D58"/>
    <w:p w14:paraId="67D84A64" w14:textId="77777777" w:rsidR="00EC7D58" w:rsidRPr="00EC7D58" w:rsidRDefault="00EC7D58" w:rsidP="00EC7D58"/>
    <w:sectPr w:rsidR="00EC7D58" w:rsidRPr="00EC7D58" w:rsidSect="00EC7D5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44046" w14:textId="77777777" w:rsidR="00891495" w:rsidRDefault="00891495" w:rsidP="00846CD4">
      <w:pPr>
        <w:spacing w:after="0" w:line="240" w:lineRule="auto"/>
      </w:pPr>
      <w:r>
        <w:separator/>
      </w:r>
    </w:p>
  </w:endnote>
  <w:endnote w:type="continuationSeparator" w:id="0">
    <w:p w14:paraId="2D2896E1" w14:textId="77777777" w:rsidR="00891495" w:rsidRDefault="00891495" w:rsidP="0084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6042" w14:textId="253FBC0F" w:rsidR="00DC28E9" w:rsidRPr="004544DA" w:rsidRDefault="00DC28E9" w:rsidP="006A3A8B">
    <w:pPr>
      <w:pStyle w:val="Footer"/>
      <w:rPr>
        <w:rFonts w:ascii="Arial" w:hAnsi="Arial" w:cs="Arial"/>
        <w:sz w:val="18"/>
        <w:szCs w:val="18"/>
      </w:rPr>
    </w:pPr>
    <w:r>
      <w:rPr>
        <w:rFonts w:ascii="Arial" w:hAnsi="Arial" w:cs="Arial"/>
        <w:i/>
        <w:sz w:val="18"/>
        <w:szCs w:val="18"/>
      </w:rPr>
      <w:t>RGR Racing</w:t>
    </w:r>
    <w:r w:rsidRPr="00DA5E3C">
      <w:rPr>
        <w:rFonts w:ascii="Arial" w:hAnsi="Arial" w:cs="Arial"/>
        <w:i/>
        <w:sz w:val="18"/>
        <w:szCs w:val="18"/>
      </w:rPr>
      <w:t xml:space="preserve"> Training Package </w:t>
    </w:r>
    <w:r>
      <w:rPr>
        <w:rFonts w:ascii="Arial" w:hAnsi="Arial" w:cs="Arial"/>
        <w:i/>
        <w:sz w:val="18"/>
        <w:szCs w:val="18"/>
      </w:rPr>
      <w:t>Version 1.0</w:t>
    </w:r>
    <w:r w:rsidRPr="004544DA">
      <w:rPr>
        <w:rFonts w:ascii="Arial" w:hAnsi="Arial" w:cs="Arial"/>
        <w:sz w:val="18"/>
        <w:szCs w:val="18"/>
      </w:rPr>
      <w:tab/>
    </w:r>
  </w:p>
  <w:p w14:paraId="79487700" w14:textId="77777777" w:rsidR="00DC28E9" w:rsidRPr="004544DA" w:rsidRDefault="00DC28E9" w:rsidP="006A3A8B">
    <w:pPr>
      <w:pStyle w:val="Footer"/>
      <w:rPr>
        <w:rFonts w:ascii="Arial" w:hAnsi="Arial" w:cs="Arial"/>
        <w:sz w:val="18"/>
        <w:szCs w:val="18"/>
      </w:rPr>
    </w:pPr>
    <w:r>
      <w:rPr>
        <w:rFonts w:ascii="Arial" w:hAnsi="Arial" w:cs="Arial"/>
        <w:sz w:val="18"/>
        <w:szCs w:val="18"/>
      </w:rPr>
      <w:t xml:space="preserve">Case for </w:t>
    </w:r>
    <w:r w:rsidRPr="004544DA">
      <w:rPr>
        <w:rFonts w:ascii="Arial" w:hAnsi="Arial" w:cs="Arial"/>
        <w:sz w:val="18"/>
        <w:szCs w:val="18"/>
      </w:rPr>
      <w:t>Endorsement</w:t>
    </w:r>
    <w:r>
      <w:rPr>
        <w:rFonts w:ascii="Arial" w:hAnsi="Arial" w:cs="Arial"/>
        <w:sz w:val="18"/>
        <w:szCs w:val="18"/>
      </w:rPr>
      <w:tab/>
    </w:r>
    <w:r w:rsidRPr="004544DA">
      <w:rPr>
        <w:rFonts w:ascii="Arial" w:hAnsi="Arial" w:cs="Arial"/>
        <w:sz w:val="18"/>
        <w:szCs w:val="18"/>
      </w:rPr>
      <w:tab/>
    </w:r>
    <w:r>
      <w:rPr>
        <w:rFonts w:ascii="Arial" w:hAnsi="Arial" w:cs="Arial"/>
        <w:sz w:val="18"/>
        <w:szCs w:val="18"/>
      </w:rPr>
      <w:t>June 2017</w:t>
    </w:r>
    <w:r w:rsidRPr="004544DA">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07F9B" w14:textId="77777777" w:rsidR="00DC28E9" w:rsidRPr="004544DA" w:rsidRDefault="00DC28E9" w:rsidP="002416C3">
    <w:pPr>
      <w:pStyle w:val="Footer"/>
      <w:rPr>
        <w:rFonts w:ascii="Arial" w:hAnsi="Arial" w:cs="Arial"/>
        <w:sz w:val="18"/>
        <w:szCs w:val="18"/>
      </w:rPr>
    </w:pPr>
    <w:r w:rsidRPr="00DA5E3C">
      <w:rPr>
        <w:rFonts w:ascii="Arial" w:hAnsi="Arial" w:cs="Arial"/>
        <w:i/>
        <w:sz w:val="18"/>
        <w:szCs w:val="18"/>
      </w:rPr>
      <w:t>&lt;TP code and title&gt; Training Package &lt;TP version number</w:t>
    </w:r>
    <w:r>
      <w:rPr>
        <w:rFonts w:ascii="Arial" w:hAnsi="Arial" w:cs="Arial"/>
        <w:i/>
        <w:sz w:val="18"/>
        <w:szCs w:val="18"/>
      </w:rPr>
      <w:t>&gt;</w:t>
    </w:r>
    <w:r w:rsidRPr="004544D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540F" w14:textId="41899513" w:rsidR="00DC28E9" w:rsidRDefault="00DC28E9" w:rsidP="006A3A8B">
    <w:pPr>
      <w:pStyle w:val="Footer"/>
      <w:rPr>
        <w:rFonts w:ascii="Arial" w:hAnsi="Arial" w:cs="Arial"/>
        <w:b/>
        <w:sz w:val="18"/>
        <w:szCs w:val="18"/>
      </w:rPr>
    </w:pPr>
    <w:r>
      <w:rPr>
        <w:rFonts w:ascii="Arial" w:hAnsi="Arial" w:cs="Arial"/>
        <w:i/>
        <w:sz w:val="18"/>
        <w:szCs w:val="18"/>
      </w:rPr>
      <w:t>RGR Racing</w:t>
    </w:r>
    <w:r w:rsidRPr="00DA5E3C">
      <w:rPr>
        <w:rFonts w:ascii="Arial" w:hAnsi="Arial" w:cs="Arial"/>
        <w:i/>
        <w:sz w:val="18"/>
        <w:szCs w:val="18"/>
      </w:rPr>
      <w:t xml:space="preserve"> Training Package </w:t>
    </w:r>
    <w:r>
      <w:rPr>
        <w:rFonts w:ascii="Arial" w:hAnsi="Arial" w:cs="Arial"/>
        <w:i/>
        <w:sz w:val="18"/>
        <w:szCs w:val="18"/>
      </w:rPr>
      <w:t>Version 1.0</w:t>
    </w:r>
    <w:r>
      <w:rPr>
        <w:rFonts w:ascii="Arial" w:hAnsi="Arial" w:cs="Arial"/>
        <w:i/>
        <w:sz w:val="18"/>
        <w:szCs w:val="18"/>
      </w:rPr>
      <w:tab/>
      <w:t xml:space="preserve"> </w:t>
    </w:r>
    <w:r w:rsidRPr="004544DA">
      <w:rPr>
        <w:rFonts w:ascii="Arial" w:hAnsi="Arial" w:cs="Arial"/>
        <w:sz w:val="18"/>
        <w:szCs w:val="18"/>
      </w:rPr>
      <w:tab/>
      <w:t xml:space="preserve">Page </w:t>
    </w:r>
    <w:r w:rsidRPr="004544DA">
      <w:rPr>
        <w:rFonts w:ascii="Arial" w:hAnsi="Arial" w:cs="Arial"/>
        <w:b/>
        <w:sz w:val="18"/>
        <w:szCs w:val="18"/>
      </w:rPr>
      <w:fldChar w:fldCharType="begin"/>
    </w:r>
    <w:r w:rsidRPr="004544DA">
      <w:rPr>
        <w:rFonts w:ascii="Arial" w:hAnsi="Arial" w:cs="Arial"/>
        <w:b/>
        <w:sz w:val="18"/>
        <w:szCs w:val="18"/>
      </w:rPr>
      <w:instrText xml:space="preserve"> PAGE  \* Arabic  \* MERGEFORMAT </w:instrText>
    </w:r>
    <w:r w:rsidRPr="004544DA">
      <w:rPr>
        <w:rFonts w:ascii="Arial" w:hAnsi="Arial" w:cs="Arial"/>
        <w:b/>
        <w:sz w:val="18"/>
        <w:szCs w:val="18"/>
      </w:rPr>
      <w:fldChar w:fldCharType="separate"/>
    </w:r>
    <w:r w:rsidR="008307D5">
      <w:rPr>
        <w:rFonts w:ascii="Arial" w:hAnsi="Arial" w:cs="Arial"/>
        <w:b/>
        <w:noProof/>
        <w:sz w:val="18"/>
        <w:szCs w:val="18"/>
      </w:rPr>
      <w:t>22</w:t>
    </w:r>
    <w:r w:rsidRPr="004544DA">
      <w:rPr>
        <w:rFonts w:ascii="Arial" w:hAnsi="Arial" w:cs="Arial"/>
        <w:b/>
        <w:sz w:val="18"/>
        <w:szCs w:val="18"/>
      </w:rPr>
      <w:fldChar w:fldCharType="end"/>
    </w:r>
    <w:r w:rsidRPr="004544DA">
      <w:rPr>
        <w:rFonts w:ascii="Arial" w:hAnsi="Arial" w:cs="Arial"/>
        <w:sz w:val="18"/>
        <w:szCs w:val="18"/>
      </w:rPr>
      <w:t xml:space="preserve"> of </w:t>
    </w:r>
    <w:r w:rsidRPr="004544DA">
      <w:rPr>
        <w:rFonts w:ascii="Arial" w:hAnsi="Arial" w:cs="Arial"/>
        <w:b/>
        <w:sz w:val="18"/>
        <w:szCs w:val="18"/>
      </w:rPr>
      <w:fldChar w:fldCharType="begin"/>
    </w:r>
    <w:r w:rsidRPr="004544DA">
      <w:rPr>
        <w:rFonts w:ascii="Arial" w:hAnsi="Arial" w:cs="Arial"/>
        <w:b/>
        <w:sz w:val="18"/>
        <w:szCs w:val="18"/>
      </w:rPr>
      <w:instrText xml:space="preserve"> NUMPAGES  \* Arabic  \* MERGEFORMAT </w:instrText>
    </w:r>
    <w:r w:rsidRPr="004544DA">
      <w:rPr>
        <w:rFonts w:ascii="Arial" w:hAnsi="Arial" w:cs="Arial"/>
        <w:b/>
        <w:sz w:val="18"/>
        <w:szCs w:val="18"/>
      </w:rPr>
      <w:fldChar w:fldCharType="separate"/>
    </w:r>
    <w:r w:rsidR="008307D5">
      <w:rPr>
        <w:rFonts w:ascii="Arial" w:hAnsi="Arial" w:cs="Arial"/>
        <w:b/>
        <w:noProof/>
        <w:sz w:val="18"/>
        <w:szCs w:val="18"/>
      </w:rPr>
      <w:t>34</w:t>
    </w:r>
    <w:r w:rsidRPr="004544DA">
      <w:rPr>
        <w:rFonts w:ascii="Arial" w:hAnsi="Arial" w:cs="Arial"/>
        <w:b/>
        <w:sz w:val="18"/>
        <w:szCs w:val="18"/>
      </w:rPr>
      <w:fldChar w:fldCharType="end"/>
    </w:r>
  </w:p>
  <w:p w14:paraId="3DE493D9" w14:textId="77777777" w:rsidR="00DC28E9" w:rsidRPr="006A3A8B" w:rsidRDefault="00DC28E9" w:rsidP="006A3A8B">
    <w:pPr>
      <w:pStyle w:val="Footer"/>
      <w:rPr>
        <w:rFonts w:ascii="Arial" w:hAnsi="Arial" w:cs="Arial"/>
        <w:sz w:val="18"/>
        <w:szCs w:val="18"/>
      </w:rPr>
    </w:pPr>
    <w:r>
      <w:rPr>
        <w:rFonts w:ascii="Arial" w:hAnsi="Arial" w:cs="Arial"/>
        <w:sz w:val="18"/>
        <w:szCs w:val="18"/>
      </w:rPr>
      <w:t xml:space="preserve">Case for </w:t>
    </w:r>
    <w:r w:rsidRPr="004544DA">
      <w:rPr>
        <w:rFonts w:ascii="Arial" w:hAnsi="Arial" w:cs="Arial"/>
        <w:sz w:val="18"/>
        <w:szCs w:val="18"/>
      </w:rPr>
      <w:t>Endorsement</w:t>
    </w:r>
    <w:r>
      <w:rPr>
        <w:rFonts w:ascii="Arial" w:hAnsi="Arial" w:cs="Arial"/>
        <w:sz w:val="18"/>
        <w:szCs w:val="18"/>
      </w:rPr>
      <w:tab/>
    </w:r>
    <w:r w:rsidRPr="004544DA">
      <w:rPr>
        <w:rFonts w:ascii="Arial" w:hAnsi="Arial" w:cs="Arial"/>
        <w:sz w:val="18"/>
        <w:szCs w:val="18"/>
      </w:rPr>
      <w:tab/>
    </w:r>
    <w:r>
      <w:rPr>
        <w:rFonts w:ascii="Arial" w:hAnsi="Arial" w:cs="Arial"/>
        <w:sz w:val="18"/>
        <w:szCs w:val="18"/>
      </w:rPr>
      <w:t>June 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8FC1" w14:textId="77777777" w:rsidR="00DC28E9" w:rsidRDefault="00DC28E9">
    <w:pPr>
      <w:pStyle w:val="Footer"/>
      <w:rPr>
        <w:rFonts w:ascii="Arial" w:hAnsi="Arial" w:cs="Arial"/>
        <w:b/>
        <w:sz w:val="18"/>
        <w:szCs w:val="18"/>
      </w:rPr>
    </w:pPr>
    <w:r w:rsidRPr="00DA5E3C">
      <w:rPr>
        <w:rFonts w:ascii="Arial" w:hAnsi="Arial" w:cs="Arial"/>
        <w:i/>
        <w:sz w:val="18"/>
        <w:szCs w:val="18"/>
      </w:rPr>
      <w:t>&lt;TP code and title&gt; Training Package &lt;TP version number</w:t>
    </w:r>
    <w:r>
      <w:rPr>
        <w:rFonts w:ascii="Arial" w:hAnsi="Arial" w:cs="Arial"/>
        <w:i/>
        <w:sz w:val="18"/>
        <w:szCs w:val="18"/>
      </w:rPr>
      <w:t>&gt;</w:t>
    </w:r>
    <w:r w:rsidRPr="004544DA">
      <w:rPr>
        <w:rFonts w:ascii="Arial" w:hAnsi="Arial" w:cs="Arial"/>
        <w:sz w:val="18"/>
        <w:szCs w:val="18"/>
      </w:rPr>
      <w:tab/>
      <w:t xml:space="preserve">Page </w:t>
    </w:r>
    <w:r w:rsidRPr="004544DA">
      <w:rPr>
        <w:rFonts w:ascii="Arial" w:hAnsi="Arial" w:cs="Arial"/>
        <w:b/>
        <w:sz w:val="18"/>
        <w:szCs w:val="18"/>
      </w:rPr>
      <w:fldChar w:fldCharType="begin"/>
    </w:r>
    <w:r w:rsidRPr="004544DA">
      <w:rPr>
        <w:rFonts w:ascii="Arial" w:hAnsi="Arial" w:cs="Arial"/>
        <w:b/>
        <w:sz w:val="18"/>
        <w:szCs w:val="18"/>
      </w:rPr>
      <w:instrText xml:space="preserve"> PAGE  \* Arabic  \* MERGEFORMAT </w:instrText>
    </w:r>
    <w:r w:rsidRPr="004544DA">
      <w:rPr>
        <w:rFonts w:ascii="Arial" w:hAnsi="Arial" w:cs="Arial"/>
        <w:b/>
        <w:sz w:val="18"/>
        <w:szCs w:val="18"/>
      </w:rPr>
      <w:fldChar w:fldCharType="separate"/>
    </w:r>
    <w:r>
      <w:rPr>
        <w:rFonts w:ascii="Arial" w:hAnsi="Arial" w:cs="Arial"/>
        <w:b/>
        <w:noProof/>
        <w:sz w:val="18"/>
        <w:szCs w:val="18"/>
      </w:rPr>
      <w:t>2</w:t>
    </w:r>
    <w:r w:rsidRPr="004544DA">
      <w:rPr>
        <w:rFonts w:ascii="Arial" w:hAnsi="Arial" w:cs="Arial"/>
        <w:b/>
        <w:sz w:val="18"/>
        <w:szCs w:val="18"/>
      </w:rPr>
      <w:fldChar w:fldCharType="end"/>
    </w:r>
    <w:r w:rsidRPr="004544DA">
      <w:rPr>
        <w:rFonts w:ascii="Arial" w:hAnsi="Arial" w:cs="Arial"/>
        <w:sz w:val="18"/>
        <w:szCs w:val="18"/>
      </w:rPr>
      <w:t xml:space="preserve"> of </w:t>
    </w:r>
    <w:r w:rsidRPr="004544DA">
      <w:rPr>
        <w:rFonts w:ascii="Arial" w:hAnsi="Arial" w:cs="Arial"/>
        <w:b/>
        <w:sz w:val="18"/>
        <w:szCs w:val="18"/>
      </w:rPr>
      <w:fldChar w:fldCharType="begin"/>
    </w:r>
    <w:r w:rsidRPr="004544DA">
      <w:rPr>
        <w:rFonts w:ascii="Arial" w:hAnsi="Arial" w:cs="Arial"/>
        <w:b/>
        <w:sz w:val="18"/>
        <w:szCs w:val="18"/>
      </w:rPr>
      <w:instrText xml:space="preserve"> NUMPAGES  \* Arabic  \* MERGEFORMAT </w:instrText>
    </w:r>
    <w:r w:rsidRPr="004544DA">
      <w:rPr>
        <w:rFonts w:ascii="Arial" w:hAnsi="Arial" w:cs="Arial"/>
        <w:b/>
        <w:sz w:val="18"/>
        <w:szCs w:val="18"/>
      </w:rPr>
      <w:fldChar w:fldCharType="separate"/>
    </w:r>
    <w:r>
      <w:rPr>
        <w:rFonts w:ascii="Arial" w:hAnsi="Arial" w:cs="Arial"/>
        <w:b/>
        <w:noProof/>
        <w:sz w:val="18"/>
        <w:szCs w:val="18"/>
      </w:rPr>
      <w:t>3</w:t>
    </w:r>
    <w:r w:rsidRPr="004544DA">
      <w:rPr>
        <w:rFonts w:ascii="Arial" w:hAnsi="Arial" w:cs="Arial"/>
        <w:b/>
        <w:sz w:val="18"/>
        <w:szCs w:val="18"/>
      </w:rPr>
      <w:fldChar w:fldCharType="end"/>
    </w:r>
  </w:p>
  <w:p w14:paraId="22F4A480" w14:textId="77777777" w:rsidR="00DC28E9" w:rsidRPr="004544DA" w:rsidRDefault="00DC28E9">
    <w:pPr>
      <w:pStyle w:val="Footer"/>
      <w:rPr>
        <w:rFonts w:ascii="Arial" w:hAnsi="Arial" w:cs="Arial"/>
        <w:sz w:val="18"/>
        <w:szCs w:val="18"/>
      </w:rPr>
    </w:pPr>
    <w:r>
      <w:rPr>
        <w:rFonts w:ascii="Arial" w:hAnsi="Arial" w:cs="Arial"/>
        <w:sz w:val="18"/>
        <w:szCs w:val="18"/>
      </w:rPr>
      <w:t xml:space="preserve">Case for </w:t>
    </w:r>
    <w:r w:rsidRPr="004544DA">
      <w:rPr>
        <w:rFonts w:ascii="Arial" w:hAnsi="Arial" w:cs="Arial"/>
        <w:sz w:val="18"/>
        <w:szCs w:val="18"/>
      </w:rPr>
      <w:t>Endorsement</w:t>
    </w:r>
    <w:r>
      <w:rPr>
        <w:rFonts w:ascii="Arial" w:hAnsi="Arial" w:cs="Arial"/>
        <w:sz w:val="18"/>
        <w:szCs w:val="18"/>
      </w:rPr>
      <w:tab/>
    </w:r>
    <w:r w:rsidRPr="004544DA">
      <w:rPr>
        <w:rFonts w:ascii="Arial" w:hAnsi="Arial" w:cs="Arial"/>
        <w:sz w:val="18"/>
        <w:szCs w:val="18"/>
      </w:rPr>
      <w:tab/>
    </w:r>
    <w:r>
      <w:rPr>
        <w:rFonts w:ascii="Arial" w:hAnsi="Arial" w:cs="Arial"/>
        <w:sz w:val="18"/>
        <w:szCs w:val="18"/>
      </w:rPr>
      <w:t>&lt;Month/Year&gt;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49037937"/>
      <w:docPartObj>
        <w:docPartGallery w:val="Page Numbers (Bottom of Page)"/>
        <w:docPartUnique/>
      </w:docPartObj>
    </w:sdtPr>
    <w:sdtEndPr/>
    <w:sdtContent>
      <w:sdt>
        <w:sdtPr>
          <w:rPr>
            <w:sz w:val="18"/>
            <w:szCs w:val="18"/>
          </w:rPr>
          <w:id w:val="-18319624"/>
          <w:docPartObj>
            <w:docPartGallery w:val="Page Numbers (Top of Page)"/>
            <w:docPartUnique/>
          </w:docPartObj>
        </w:sdtPr>
        <w:sdtEndPr/>
        <w:sdtContent>
          <w:p w14:paraId="5E89CA90" w14:textId="5C7DBBFE" w:rsidR="00DC28E9" w:rsidRPr="00052841" w:rsidRDefault="00DC28E9">
            <w:pPr>
              <w:pStyle w:val="Footer"/>
              <w:rPr>
                <w:sz w:val="18"/>
                <w:szCs w:val="18"/>
              </w:rPr>
            </w:pPr>
            <w:r w:rsidRPr="00052841">
              <w:rPr>
                <w:sz w:val="18"/>
                <w:szCs w:val="18"/>
              </w:rPr>
              <w:t>Quality Report</w:t>
            </w:r>
            <w:r>
              <w:rPr>
                <w:sz w:val="18"/>
                <w:szCs w:val="18"/>
              </w:rPr>
              <w:t xml:space="preserve"> - </w:t>
            </w:r>
            <w:r w:rsidRPr="00052841">
              <w:rPr>
                <w:sz w:val="18"/>
                <w:szCs w:val="18"/>
              </w:rPr>
              <w:t xml:space="preserve">RGR Racing Training Packaged (Release 1) </w:t>
            </w:r>
            <w:r w:rsidRPr="00052841">
              <w:rPr>
                <w:sz w:val="18"/>
                <w:szCs w:val="18"/>
              </w:rPr>
              <w:tab/>
              <w:t>June 2017</w:t>
            </w:r>
            <w:r w:rsidRPr="00052841">
              <w:rPr>
                <w:sz w:val="18"/>
                <w:szCs w:val="18"/>
              </w:rPr>
              <w:tab/>
            </w:r>
            <w:r w:rsidRPr="00052841">
              <w:rPr>
                <w:sz w:val="18"/>
                <w:szCs w:val="18"/>
              </w:rPr>
              <w:tab/>
            </w:r>
            <w:r w:rsidRPr="00052841">
              <w:rPr>
                <w:sz w:val="18"/>
                <w:szCs w:val="18"/>
              </w:rPr>
              <w:tab/>
            </w:r>
            <w:r w:rsidRPr="00052841">
              <w:rPr>
                <w:sz w:val="18"/>
                <w:szCs w:val="18"/>
              </w:rPr>
              <w:tab/>
            </w:r>
            <w:r w:rsidRPr="00052841">
              <w:rPr>
                <w:sz w:val="18"/>
                <w:szCs w:val="18"/>
              </w:rPr>
              <w:tab/>
            </w:r>
            <w:r w:rsidRPr="00052841">
              <w:rPr>
                <w:sz w:val="18"/>
                <w:szCs w:val="18"/>
              </w:rPr>
              <w:tab/>
              <w:t xml:space="preserve">Page </w:t>
            </w:r>
            <w:r w:rsidRPr="00052841">
              <w:rPr>
                <w:b/>
                <w:bCs/>
                <w:sz w:val="18"/>
                <w:szCs w:val="18"/>
              </w:rPr>
              <w:fldChar w:fldCharType="begin"/>
            </w:r>
            <w:r w:rsidRPr="00052841">
              <w:rPr>
                <w:b/>
                <w:bCs/>
                <w:sz w:val="18"/>
                <w:szCs w:val="18"/>
              </w:rPr>
              <w:instrText xml:space="preserve"> PAGE </w:instrText>
            </w:r>
            <w:r w:rsidRPr="00052841">
              <w:rPr>
                <w:b/>
                <w:bCs/>
                <w:sz w:val="18"/>
                <w:szCs w:val="18"/>
              </w:rPr>
              <w:fldChar w:fldCharType="separate"/>
            </w:r>
            <w:r w:rsidR="008307D5">
              <w:rPr>
                <w:b/>
                <w:bCs/>
                <w:noProof/>
                <w:sz w:val="18"/>
                <w:szCs w:val="18"/>
              </w:rPr>
              <w:t>34</w:t>
            </w:r>
            <w:r w:rsidRPr="00052841">
              <w:rPr>
                <w:b/>
                <w:bCs/>
                <w:sz w:val="18"/>
                <w:szCs w:val="18"/>
              </w:rPr>
              <w:fldChar w:fldCharType="end"/>
            </w:r>
            <w:r w:rsidRPr="00052841">
              <w:rPr>
                <w:sz w:val="18"/>
                <w:szCs w:val="18"/>
              </w:rPr>
              <w:t xml:space="preserve"> of </w:t>
            </w:r>
            <w:r w:rsidRPr="00052841">
              <w:rPr>
                <w:b/>
                <w:bCs/>
                <w:sz w:val="18"/>
                <w:szCs w:val="18"/>
              </w:rPr>
              <w:fldChar w:fldCharType="begin"/>
            </w:r>
            <w:r w:rsidRPr="00052841">
              <w:rPr>
                <w:b/>
                <w:bCs/>
                <w:sz w:val="18"/>
                <w:szCs w:val="18"/>
              </w:rPr>
              <w:instrText xml:space="preserve"> NUMPAGES  </w:instrText>
            </w:r>
            <w:r w:rsidRPr="00052841">
              <w:rPr>
                <w:b/>
                <w:bCs/>
                <w:sz w:val="18"/>
                <w:szCs w:val="18"/>
              </w:rPr>
              <w:fldChar w:fldCharType="separate"/>
            </w:r>
            <w:r w:rsidR="008307D5">
              <w:rPr>
                <w:b/>
                <w:bCs/>
                <w:noProof/>
                <w:sz w:val="18"/>
                <w:szCs w:val="18"/>
              </w:rPr>
              <w:t>34</w:t>
            </w:r>
            <w:r w:rsidRPr="00052841">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ECB9" w14:textId="77777777" w:rsidR="00891495" w:rsidRDefault="00891495" w:rsidP="00846CD4">
      <w:pPr>
        <w:spacing w:after="0" w:line="240" w:lineRule="auto"/>
      </w:pPr>
      <w:r>
        <w:separator/>
      </w:r>
    </w:p>
  </w:footnote>
  <w:footnote w:type="continuationSeparator" w:id="0">
    <w:p w14:paraId="48FB9685" w14:textId="77777777" w:rsidR="00891495" w:rsidRDefault="00891495" w:rsidP="00846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AAAA" w14:textId="3361FD99" w:rsidR="00DC28E9" w:rsidRDefault="00DC2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326"/>
    <w:multiLevelType w:val="hybridMultilevel"/>
    <w:tmpl w:val="4A2CEAF6"/>
    <w:lvl w:ilvl="0" w:tplc="6C462E3A">
      <w:start w:val="1"/>
      <w:numFmt w:val="bullet"/>
      <w:pStyle w:val="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92F92"/>
    <w:multiLevelType w:val="hybridMultilevel"/>
    <w:tmpl w:val="7320F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444F7"/>
    <w:multiLevelType w:val="hybridMultilevel"/>
    <w:tmpl w:val="88FEF876"/>
    <w:lvl w:ilvl="0" w:tplc="B0D42158">
      <w:start w:val="1"/>
      <w:numFmt w:val="bullet"/>
      <w:pStyle w:val="SIBody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373BC"/>
    <w:multiLevelType w:val="hybridMultilevel"/>
    <w:tmpl w:val="64AA3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9D4DBC"/>
    <w:multiLevelType w:val="hybridMultilevel"/>
    <w:tmpl w:val="2B466796"/>
    <w:lvl w:ilvl="0" w:tplc="5860B296">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923BB4"/>
    <w:multiLevelType w:val="multilevel"/>
    <w:tmpl w:val="F15858F4"/>
    <w:lvl w:ilvl="0">
      <w:start w:val="1"/>
      <w:numFmt w:val="bullet"/>
      <w:pStyle w:val="Table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4D274A"/>
    <w:multiLevelType w:val="hybridMultilevel"/>
    <w:tmpl w:val="1A9880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5131B2"/>
    <w:multiLevelType w:val="hybridMultilevel"/>
    <w:tmpl w:val="E24C39E0"/>
    <w:lvl w:ilvl="0" w:tplc="29FC03FA">
      <w:start w:val="1"/>
      <w:numFmt w:val="bullet"/>
      <w:pStyle w:val="SITablebullet1"/>
      <w:lvlText w:val=""/>
      <w:lvlJc w:val="left"/>
      <w:pPr>
        <w:ind w:left="1350" w:hanging="360"/>
      </w:pPr>
      <w:rPr>
        <w:rFonts w:ascii="Wingdings" w:hAnsi="Wingdings" w:hint="default"/>
      </w:rPr>
    </w:lvl>
    <w:lvl w:ilvl="1" w:tplc="B040286C">
      <w:start w:val="1"/>
      <w:numFmt w:val="bullet"/>
      <w:pStyle w:val="SITablebullet2"/>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6954979"/>
    <w:multiLevelType w:val="multilevel"/>
    <w:tmpl w:val="1C5AEC2E"/>
    <w:lvl w:ilvl="0">
      <w:start w:val="1"/>
      <w:numFmt w:val="decimal"/>
      <w:lvlText w:val="%1."/>
      <w:lvlJc w:val="left"/>
      <w:pPr>
        <w:ind w:left="1494" w:hanging="360"/>
      </w:pPr>
      <w:rPr>
        <w:rFonts w:cs="Times New Roman" w:hint="default"/>
        <w:b w:val="0"/>
      </w:rPr>
    </w:lvl>
    <w:lvl w:ilvl="1">
      <w:start w:val="1"/>
      <w:numFmt w:val="bullet"/>
      <w:lvlText w:val=""/>
      <w:lvlJc w:val="left"/>
      <w:pPr>
        <w:ind w:left="2214" w:hanging="360"/>
      </w:pPr>
      <w:rPr>
        <w:rFonts w:ascii="Symbol" w:hAnsi="Symbol" w:cs="Times New Roman" w:hint="default"/>
      </w:rPr>
    </w:lvl>
    <w:lvl w:ilvl="2">
      <w:start w:val="1"/>
      <w:numFmt w:val="lowerRoman"/>
      <w:lvlText w:val="%3."/>
      <w:lvlJc w:val="right"/>
      <w:pPr>
        <w:ind w:left="2934" w:hanging="180"/>
      </w:pPr>
      <w:rPr>
        <w:rFonts w:cs="Times New Roman" w:hint="default"/>
      </w:rPr>
    </w:lvl>
    <w:lvl w:ilvl="3">
      <w:start w:val="1"/>
      <w:numFmt w:val="decimal"/>
      <w:lvlText w:val="%4."/>
      <w:lvlJc w:val="left"/>
      <w:pPr>
        <w:ind w:left="3654" w:hanging="360"/>
      </w:pPr>
      <w:rPr>
        <w:rFonts w:cs="Times New Roman" w:hint="default"/>
      </w:rPr>
    </w:lvl>
    <w:lvl w:ilvl="4">
      <w:start w:val="1"/>
      <w:numFmt w:val="lowerLetter"/>
      <w:lvlText w:val="%5."/>
      <w:lvlJc w:val="left"/>
      <w:pPr>
        <w:ind w:left="4374" w:hanging="360"/>
      </w:pPr>
      <w:rPr>
        <w:rFonts w:cs="Times New Roman" w:hint="default"/>
      </w:rPr>
    </w:lvl>
    <w:lvl w:ilvl="5">
      <w:start w:val="1"/>
      <w:numFmt w:val="lowerRoman"/>
      <w:lvlText w:val="%6."/>
      <w:lvlJc w:val="right"/>
      <w:pPr>
        <w:ind w:left="5094" w:hanging="180"/>
      </w:pPr>
      <w:rPr>
        <w:rFonts w:cs="Times New Roman" w:hint="default"/>
      </w:rPr>
    </w:lvl>
    <w:lvl w:ilvl="6">
      <w:start w:val="1"/>
      <w:numFmt w:val="decimal"/>
      <w:lvlText w:val="%7."/>
      <w:lvlJc w:val="left"/>
      <w:pPr>
        <w:ind w:left="5814" w:hanging="360"/>
      </w:pPr>
      <w:rPr>
        <w:rFonts w:cs="Times New Roman" w:hint="default"/>
      </w:rPr>
    </w:lvl>
    <w:lvl w:ilvl="7">
      <w:start w:val="1"/>
      <w:numFmt w:val="lowerLetter"/>
      <w:lvlText w:val="%8."/>
      <w:lvlJc w:val="left"/>
      <w:pPr>
        <w:ind w:left="6534" w:hanging="360"/>
      </w:pPr>
      <w:rPr>
        <w:rFonts w:cs="Times New Roman" w:hint="default"/>
      </w:rPr>
    </w:lvl>
    <w:lvl w:ilvl="8">
      <w:start w:val="1"/>
      <w:numFmt w:val="lowerRoman"/>
      <w:lvlText w:val="%9."/>
      <w:lvlJc w:val="right"/>
      <w:pPr>
        <w:ind w:left="7254" w:hanging="180"/>
      </w:pPr>
      <w:rPr>
        <w:rFonts w:cs="Times New Roman" w:hint="default"/>
      </w:rPr>
    </w:lvl>
  </w:abstractNum>
  <w:abstractNum w:abstractNumId="9" w15:restartNumberingAfterBreak="0">
    <w:nsid w:val="291420B7"/>
    <w:multiLevelType w:val="hybridMultilevel"/>
    <w:tmpl w:val="9D24FD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C2F47CD"/>
    <w:multiLevelType w:val="hybridMultilevel"/>
    <w:tmpl w:val="A928CFCA"/>
    <w:lvl w:ilvl="0" w:tplc="0B1A53E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806EA8"/>
    <w:multiLevelType w:val="hybridMultilevel"/>
    <w:tmpl w:val="CAE8B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FA7C3D"/>
    <w:multiLevelType w:val="hybridMultilevel"/>
    <w:tmpl w:val="A17CC0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893788"/>
    <w:multiLevelType w:val="hybridMultilevel"/>
    <w:tmpl w:val="25F8ED70"/>
    <w:lvl w:ilvl="0" w:tplc="0B1A53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601670"/>
    <w:multiLevelType w:val="hybridMultilevel"/>
    <w:tmpl w:val="1AF69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411322"/>
    <w:multiLevelType w:val="hybridMultilevel"/>
    <w:tmpl w:val="6E1A6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CB6457"/>
    <w:multiLevelType w:val="hybridMultilevel"/>
    <w:tmpl w:val="4A782ECE"/>
    <w:lvl w:ilvl="0" w:tplc="0B1A53E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A4579AE"/>
    <w:multiLevelType w:val="hybridMultilevel"/>
    <w:tmpl w:val="B3008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51498F"/>
    <w:multiLevelType w:val="hybridMultilevel"/>
    <w:tmpl w:val="6CF6A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6803F2"/>
    <w:multiLevelType w:val="hybridMultilevel"/>
    <w:tmpl w:val="2CA0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844335"/>
    <w:multiLevelType w:val="hybridMultilevel"/>
    <w:tmpl w:val="45E0115A"/>
    <w:lvl w:ilvl="0" w:tplc="1CE61C32">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2"/>
  </w:num>
  <w:num w:numId="4">
    <w:abstractNumId w:val="4"/>
  </w:num>
  <w:num w:numId="5">
    <w:abstractNumId w:val="11"/>
  </w:num>
  <w:num w:numId="6">
    <w:abstractNumId w:val="6"/>
  </w:num>
  <w:num w:numId="7">
    <w:abstractNumId w:val="12"/>
  </w:num>
  <w:num w:numId="8">
    <w:abstractNumId w:val="7"/>
  </w:num>
  <w:num w:numId="9">
    <w:abstractNumId w:val="2"/>
  </w:num>
  <w:num w:numId="10">
    <w:abstractNumId w:val="17"/>
  </w:num>
  <w:num w:numId="11">
    <w:abstractNumId w:val="2"/>
  </w:num>
  <w:num w:numId="12">
    <w:abstractNumId w:val="2"/>
  </w:num>
  <w:num w:numId="13">
    <w:abstractNumId w:val="2"/>
  </w:num>
  <w:num w:numId="14">
    <w:abstractNumId w:val="20"/>
  </w:num>
  <w:num w:numId="15">
    <w:abstractNumId w:val="20"/>
  </w:num>
  <w:num w:numId="16">
    <w:abstractNumId w:val="1"/>
  </w:num>
  <w:num w:numId="17">
    <w:abstractNumId w:val="14"/>
  </w:num>
  <w:num w:numId="18">
    <w:abstractNumId w:val="13"/>
  </w:num>
  <w:num w:numId="19">
    <w:abstractNumId w:val="16"/>
  </w:num>
  <w:num w:numId="20">
    <w:abstractNumId w:val="2"/>
  </w:num>
  <w:num w:numId="21">
    <w:abstractNumId w:val="9"/>
  </w:num>
  <w:num w:numId="22">
    <w:abstractNumId w:val="2"/>
  </w:num>
  <w:num w:numId="23">
    <w:abstractNumId w:val="2"/>
  </w:num>
  <w:num w:numId="24">
    <w:abstractNumId w:val="2"/>
  </w:num>
  <w:num w:numId="25">
    <w:abstractNumId w:val="15"/>
  </w:num>
  <w:num w:numId="26">
    <w:abstractNumId w:val="7"/>
  </w:num>
  <w:num w:numId="27">
    <w:abstractNumId w:val="3"/>
  </w:num>
  <w:num w:numId="28">
    <w:abstractNumId w:val="8"/>
  </w:num>
  <w:num w:numId="29">
    <w:abstractNumId w:val="0"/>
  </w:num>
  <w:num w:numId="30">
    <w:abstractNumId w:val="18"/>
  </w:num>
  <w:num w:numId="31">
    <w:abstractNumId w:val="10"/>
  </w:num>
  <w:num w:numId="3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73"/>
    <w:rsid w:val="00003BFE"/>
    <w:rsid w:val="00007F09"/>
    <w:rsid w:val="00010FBF"/>
    <w:rsid w:val="000129C1"/>
    <w:rsid w:val="00015926"/>
    <w:rsid w:val="0002674D"/>
    <w:rsid w:val="00057F3F"/>
    <w:rsid w:val="000607EC"/>
    <w:rsid w:val="00060F3D"/>
    <w:rsid w:val="00071C00"/>
    <w:rsid w:val="00085417"/>
    <w:rsid w:val="0009199F"/>
    <w:rsid w:val="000D0021"/>
    <w:rsid w:val="000E6E70"/>
    <w:rsid w:val="000F76AC"/>
    <w:rsid w:val="00110610"/>
    <w:rsid w:val="001155E8"/>
    <w:rsid w:val="0012475F"/>
    <w:rsid w:val="001328D6"/>
    <w:rsid w:val="001377CD"/>
    <w:rsid w:val="00146184"/>
    <w:rsid w:val="00151DAB"/>
    <w:rsid w:val="00155E7C"/>
    <w:rsid w:val="001574B8"/>
    <w:rsid w:val="0016633C"/>
    <w:rsid w:val="001717E5"/>
    <w:rsid w:val="001770CD"/>
    <w:rsid w:val="00177832"/>
    <w:rsid w:val="0018175F"/>
    <w:rsid w:val="00182A8B"/>
    <w:rsid w:val="00185AB4"/>
    <w:rsid w:val="001950E8"/>
    <w:rsid w:val="001A6197"/>
    <w:rsid w:val="001B3FD8"/>
    <w:rsid w:val="001C533C"/>
    <w:rsid w:val="001C771A"/>
    <w:rsid w:val="001D274B"/>
    <w:rsid w:val="001E6268"/>
    <w:rsid w:val="001F68E6"/>
    <w:rsid w:val="00200016"/>
    <w:rsid w:val="00203894"/>
    <w:rsid w:val="002132DA"/>
    <w:rsid w:val="00215151"/>
    <w:rsid w:val="002175C9"/>
    <w:rsid w:val="00227C56"/>
    <w:rsid w:val="002343BB"/>
    <w:rsid w:val="00235EA2"/>
    <w:rsid w:val="002416C3"/>
    <w:rsid w:val="002441B5"/>
    <w:rsid w:val="002464B1"/>
    <w:rsid w:val="00254358"/>
    <w:rsid w:val="002551B8"/>
    <w:rsid w:val="00260693"/>
    <w:rsid w:val="002611CF"/>
    <w:rsid w:val="00266639"/>
    <w:rsid w:val="00280A69"/>
    <w:rsid w:val="00280DDE"/>
    <w:rsid w:val="00282A44"/>
    <w:rsid w:val="0028317F"/>
    <w:rsid w:val="00295B25"/>
    <w:rsid w:val="002A3CDE"/>
    <w:rsid w:val="002A69C4"/>
    <w:rsid w:val="002A6B32"/>
    <w:rsid w:val="002A7D7A"/>
    <w:rsid w:val="002B2DCF"/>
    <w:rsid w:val="002C3C65"/>
    <w:rsid w:val="002C3D40"/>
    <w:rsid w:val="002D5AA3"/>
    <w:rsid w:val="002D6A4E"/>
    <w:rsid w:val="002E0D92"/>
    <w:rsid w:val="002E4A87"/>
    <w:rsid w:val="002F0973"/>
    <w:rsid w:val="003115E9"/>
    <w:rsid w:val="00313558"/>
    <w:rsid w:val="00316B98"/>
    <w:rsid w:val="00333805"/>
    <w:rsid w:val="00334A80"/>
    <w:rsid w:val="00334FDD"/>
    <w:rsid w:val="00351BA1"/>
    <w:rsid w:val="003669CC"/>
    <w:rsid w:val="003706A6"/>
    <w:rsid w:val="00371F88"/>
    <w:rsid w:val="003A1B8A"/>
    <w:rsid w:val="003A1EEE"/>
    <w:rsid w:val="003A4D55"/>
    <w:rsid w:val="003A7685"/>
    <w:rsid w:val="003B4ADD"/>
    <w:rsid w:val="003C1891"/>
    <w:rsid w:val="003C316D"/>
    <w:rsid w:val="003E0718"/>
    <w:rsid w:val="003E1201"/>
    <w:rsid w:val="003E329B"/>
    <w:rsid w:val="003E35EA"/>
    <w:rsid w:val="003F6328"/>
    <w:rsid w:val="004012A7"/>
    <w:rsid w:val="00427301"/>
    <w:rsid w:val="004343D0"/>
    <w:rsid w:val="00443F94"/>
    <w:rsid w:val="0044629A"/>
    <w:rsid w:val="00452D73"/>
    <w:rsid w:val="004543D8"/>
    <w:rsid w:val="004544DA"/>
    <w:rsid w:val="00457DF1"/>
    <w:rsid w:val="00462EF0"/>
    <w:rsid w:val="004675AC"/>
    <w:rsid w:val="00467810"/>
    <w:rsid w:val="00467886"/>
    <w:rsid w:val="00482958"/>
    <w:rsid w:val="0048480C"/>
    <w:rsid w:val="004866B2"/>
    <w:rsid w:val="004875FA"/>
    <w:rsid w:val="004A0207"/>
    <w:rsid w:val="004B4E0C"/>
    <w:rsid w:val="004D0118"/>
    <w:rsid w:val="004D5523"/>
    <w:rsid w:val="004D793E"/>
    <w:rsid w:val="004D7AD4"/>
    <w:rsid w:val="004E03E2"/>
    <w:rsid w:val="004E4A66"/>
    <w:rsid w:val="004F18B3"/>
    <w:rsid w:val="004F76A6"/>
    <w:rsid w:val="00503C8D"/>
    <w:rsid w:val="00505E0B"/>
    <w:rsid w:val="00506C52"/>
    <w:rsid w:val="00510BDD"/>
    <w:rsid w:val="00513F4D"/>
    <w:rsid w:val="00514E14"/>
    <w:rsid w:val="00520CC2"/>
    <w:rsid w:val="005337AA"/>
    <w:rsid w:val="005347E3"/>
    <w:rsid w:val="00543670"/>
    <w:rsid w:val="00551C51"/>
    <w:rsid w:val="005621D2"/>
    <w:rsid w:val="00565174"/>
    <w:rsid w:val="00565EC2"/>
    <w:rsid w:val="005662EA"/>
    <w:rsid w:val="00583935"/>
    <w:rsid w:val="00583A9E"/>
    <w:rsid w:val="00591183"/>
    <w:rsid w:val="005A14CB"/>
    <w:rsid w:val="005A16D5"/>
    <w:rsid w:val="005B75F4"/>
    <w:rsid w:val="005C14CF"/>
    <w:rsid w:val="005C3D31"/>
    <w:rsid w:val="005D082B"/>
    <w:rsid w:val="005D1A4D"/>
    <w:rsid w:val="005D1DE8"/>
    <w:rsid w:val="005D77FB"/>
    <w:rsid w:val="005D7947"/>
    <w:rsid w:val="005E4A5D"/>
    <w:rsid w:val="005F16F6"/>
    <w:rsid w:val="005F206F"/>
    <w:rsid w:val="005F32D5"/>
    <w:rsid w:val="005F75F8"/>
    <w:rsid w:val="006226FF"/>
    <w:rsid w:val="00627B82"/>
    <w:rsid w:val="00627B88"/>
    <w:rsid w:val="00627C8C"/>
    <w:rsid w:val="00633358"/>
    <w:rsid w:val="0064244E"/>
    <w:rsid w:val="00647080"/>
    <w:rsid w:val="00651F35"/>
    <w:rsid w:val="00654290"/>
    <w:rsid w:val="00655AF8"/>
    <w:rsid w:val="00661297"/>
    <w:rsid w:val="00662630"/>
    <w:rsid w:val="006657B8"/>
    <w:rsid w:val="00670AB8"/>
    <w:rsid w:val="006724E2"/>
    <w:rsid w:val="00672F22"/>
    <w:rsid w:val="00676B08"/>
    <w:rsid w:val="00680592"/>
    <w:rsid w:val="00687B9C"/>
    <w:rsid w:val="006909C9"/>
    <w:rsid w:val="006A07D6"/>
    <w:rsid w:val="006A28AE"/>
    <w:rsid w:val="006A3A8B"/>
    <w:rsid w:val="006C3C79"/>
    <w:rsid w:val="006C5ECC"/>
    <w:rsid w:val="006D35D1"/>
    <w:rsid w:val="006E1D5F"/>
    <w:rsid w:val="006E30AF"/>
    <w:rsid w:val="006F1AA5"/>
    <w:rsid w:val="00704E1D"/>
    <w:rsid w:val="007103A2"/>
    <w:rsid w:val="0071576C"/>
    <w:rsid w:val="00727399"/>
    <w:rsid w:val="00727B68"/>
    <w:rsid w:val="00734D79"/>
    <w:rsid w:val="00737B1C"/>
    <w:rsid w:val="00745C1C"/>
    <w:rsid w:val="007573C4"/>
    <w:rsid w:val="0077613B"/>
    <w:rsid w:val="00786178"/>
    <w:rsid w:val="007A3168"/>
    <w:rsid w:val="007A5125"/>
    <w:rsid w:val="007A7C68"/>
    <w:rsid w:val="007B30B4"/>
    <w:rsid w:val="007C350E"/>
    <w:rsid w:val="007C5727"/>
    <w:rsid w:val="007D2266"/>
    <w:rsid w:val="007D5A8E"/>
    <w:rsid w:val="007E2BAC"/>
    <w:rsid w:val="007F6174"/>
    <w:rsid w:val="007F754A"/>
    <w:rsid w:val="008004CC"/>
    <w:rsid w:val="0080782C"/>
    <w:rsid w:val="00810422"/>
    <w:rsid w:val="0081518E"/>
    <w:rsid w:val="0081566F"/>
    <w:rsid w:val="008165FE"/>
    <w:rsid w:val="00825475"/>
    <w:rsid w:val="00825D00"/>
    <w:rsid w:val="008307D5"/>
    <w:rsid w:val="00844E1D"/>
    <w:rsid w:val="00846971"/>
    <w:rsid w:val="00846CD4"/>
    <w:rsid w:val="008556FC"/>
    <w:rsid w:val="0086531B"/>
    <w:rsid w:val="00865558"/>
    <w:rsid w:val="00890C56"/>
    <w:rsid w:val="00891495"/>
    <w:rsid w:val="008959D5"/>
    <w:rsid w:val="008B793A"/>
    <w:rsid w:val="008C02D8"/>
    <w:rsid w:val="008C48DC"/>
    <w:rsid w:val="008C7175"/>
    <w:rsid w:val="008D6BDD"/>
    <w:rsid w:val="008E6E39"/>
    <w:rsid w:val="008F0868"/>
    <w:rsid w:val="008F4DD4"/>
    <w:rsid w:val="00901B9C"/>
    <w:rsid w:val="00906423"/>
    <w:rsid w:val="00911FA4"/>
    <w:rsid w:val="00921E67"/>
    <w:rsid w:val="009267D2"/>
    <w:rsid w:val="00947901"/>
    <w:rsid w:val="0096231E"/>
    <w:rsid w:val="00963461"/>
    <w:rsid w:val="00967A33"/>
    <w:rsid w:val="00967B81"/>
    <w:rsid w:val="00972EBC"/>
    <w:rsid w:val="00973EF3"/>
    <w:rsid w:val="00977D43"/>
    <w:rsid w:val="0098035D"/>
    <w:rsid w:val="009A5927"/>
    <w:rsid w:val="009B016A"/>
    <w:rsid w:val="009B0941"/>
    <w:rsid w:val="009B1F33"/>
    <w:rsid w:val="009B2221"/>
    <w:rsid w:val="009B3D81"/>
    <w:rsid w:val="009C4AD5"/>
    <w:rsid w:val="009C6B5A"/>
    <w:rsid w:val="009C6CD3"/>
    <w:rsid w:val="009D05A0"/>
    <w:rsid w:val="009D24F9"/>
    <w:rsid w:val="009E0798"/>
    <w:rsid w:val="009E205E"/>
    <w:rsid w:val="009F5A22"/>
    <w:rsid w:val="009F5B16"/>
    <w:rsid w:val="00A123F7"/>
    <w:rsid w:val="00A21AC5"/>
    <w:rsid w:val="00A254FE"/>
    <w:rsid w:val="00A26954"/>
    <w:rsid w:val="00A36950"/>
    <w:rsid w:val="00A37DAF"/>
    <w:rsid w:val="00A40091"/>
    <w:rsid w:val="00A47796"/>
    <w:rsid w:val="00A506C1"/>
    <w:rsid w:val="00A852AE"/>
    <w:rsid w:val="00A86060"/>
    <w:rsid w:val="00A95F40"/>
    <w:rsid w:val="00A96BAA"/>
    <w:rsid w:val="00A97414"/>
    <w:rsid w:val="00AA450A"/>
    <w:rsid w:val="00AA4541"/>
    <w:rsid w:val="00AB479E"/>
    <w:rsid w:val="00AB5B6B"/>
    <w:rsid w:val="00AC7900"/>
    <w:rsid w:val="00AD5CD2"/>
    <w:rsid w:val="00AE0C1D"/>
    <w:rsid w:val="00AE368B"/>
    <w:rsid w:val="00AE5732"/>
    <w:rsid w:val="00B00020"/>
    <w:rsid w:val="00B05E20"/>
    <w:rsid w:val="00B10116"/>
    <w:rsid w:val="00B20110"/>
    <w:rsid w:val="00B20352"/>
    <w:rsid w:val="00B20EF5"/>
    <w:rsid w:val="00B258EF"/>
    <w:rsid w:val="00B35B6A"/>
    <w:rsid w:val="00B426AD"/>
    <w:rsid w:val="00B44B0C"/>
    <w:rsid w:val="00B4721B"/>
    <w:rsid w:val="00B64AA2"/>
    <w:rsid w:val="00B7238C"/>
    <w:rsid w:val="00B73119"/>
    <w:rsid w:val="00B81610"/>
    <w:rsid w:val="00B94BDC"/>
    <w:rsid w:val="00B95CCF"/>
    <w:rsid w:val="00BB1223"/>
    <w:rsid w:val="00BB3446"/>
    <w:rsid w:val="00BE5DEA"/>
    <w:rsid w:val="00BF6AB7"/>
    <w:rsid w:val="00BF71AE"/>
    <w:rsid w:val="00C01CE9"/>
    <w:rsid w:val="00C0327C"/>
    <w:rsid w:val="00C070D5"/>
    <w:rsid w:val="00C233A6"/>
    <w:rsid w:val="00C236FD"/>
    <w:rsid w:val="00C26C4B"/>
    <w:rsid w:val="00C31F10"/>
    <w:rsid w:val="00C34388"/>
    <w:rsid w:val="00C34556"/>
    <w:rsid w:val="00C558C0"/>
    <w:rsid w:val="00C55E1E"/>
    <w:rsid w:val="00C619E6"/>
    <w:rsid w:val="00C62DDA"/>
    <w:rsid w:val="00C7501A"/>
    <w:rsid w:val="00C774D6"/>
    <w:rsid w:val="00C776CA"/>
    <w:rsid w:val="00C82822"/>
    <w:rsid w:val="00C83ADD"/>
    <w:rsid w:val="00C91944"/>
    <w:rsid w:val="00C92153"/>
    <w:rsid w:val="00C92572"/>
    <w:rsid w:val="00C95B84"/>
    <w:rsid w:val="00C968F0"/>
    <w:rsid w:val="00C97232"/>
    <w:rsid w:val="00CB5223"/>
    <w:rsid w:val="00CD4898"/>
    <w:rsid w:val="00CD4AC6"/>
    <w:rsid w:val="00CE0C1C"/>
    <w:rsid w:val="00CE3212"/>
    <w:rsid w:val="00CF44D2"/>
    <w:rsid w:val="00D03AEB"/>
    <w:rsid w:val="00D03FE5"/>
    <w:rsid w:val="00D11F38"/>
    <w:rsid w:val="00D170FC"/>
    <w:rsid w:val="00D20754"/>
    <w:rsid w:val="00D36AD1"/>
    <w:rsid w:val="00D561CF"/>
    <w:rsid w:val="00D62775"/>
    <w:rsid w:val="00D759B3"/>
    <w:rsid w:val="00D8115C"/>
    <w:rsid w:val="00D86C8D"/>
    <w:rsid w:val="00D93EBB"/>
    <w:rsid w:val="00DA17E2"/>
    <w:rsid w:val="00DA2DC4"/>
    <w:rsid w:val="00DA5E3C"/>
    <w:rsid w:val="00DB1BBD"/>
    <w:rsid w:val="00DB5EFF"/>
    <w:rsid w:val="00DC0DD4"/>
    <w:rsid w:val="00DC28E9"/>
    <w:rsid w:val="00DC3915"/>
    <w:rsid w:val="00DD1011"/>
    <w:rsid w:val="00DD6BB1"/>
    <w:rsid w:val="00DF4752"/>
    <w:rsid w:val="00DF5617"/>
    <w:rsid w:val="00E033FE"/>
    <w:rsid w:val="00E10F2C"/>
    <w:rsid w:val="00E16D1E"/>
    <w:rsid w:val="00E1720D"/>
    <w:rsid w:val="00E247A2"/>
    <w:rsid w:val="00E250EB"/>
    <w:rsid w:val="00E34A2B"/>
    <w:rsid w:val="00E3503F"/>
    <w:rsid w:val="00E4054C"/>
    <w:rsid w:val="00E45DC9"/>
    <w:rsid w:val="00E51447"/>
    <w:rsid w:val="00E52B94"/>
    <w:rsid w:val="00E53C29"/>
    <w:rsid w:val="00E55A94"/>
    <w:rsid w:val="00E611CC"/>
    <w:rsid w:val="00E75159"/>
    <w:rsid w:val="00E76C5A"/>
    <w:rsid w:val="00E972AA"/>
    <w:rsid w:val="00EA1B12"/>
    <w:rsid w:val="00EB665F"/>
    <w:rsid w:val="00EB6708"/>
    <w:rsid w:val="00EB760E"/>
    <w:rsid w:val="00EC43FA"/>
    <w:rsid w:val="00EC7D58"/>
    <w:rsid w:val="00ED2232"/>
    <w:rsid w:val="00EE2506"/>
    <w:rsid w:val="00EF0634"/>
    <w:rsid w:val="00EF33F4"/>
    <w:rsid w:val="00EF7B81"/>
    <w:rsid w:val="00F05FDE"/>
    <w:rsid w:val="00F06F02"/>
    <w:rsid w:val="00F2058E"/>
    <w:rsid w:val="00F249E1"/>
    <w:rsid w:val="00F2641F"/>
    <w:rsid w:val="00F41123"/>
    <w:rsid w:val="00F60910"/>
    <w:rsid w:val="00F6199E"/>
    <w:rsid w:val="00F65827"/>
    <w:rsid w:val="00F71607"/>
    <w:rsid w:val="00F724FC"/>
    <w:rsid w:val="00F76FD3"/>
    <w:rsid w:val="00F84FAF"/>
    <w:rsid w:val="00F8568D"/>
    <w:rsid w:val="00F86157"/>
    <w:rsid w:val="00F9604D"/>
    <w:rsid w:val="00FA6905"/>
    <w:rsid w:val="00FA7BA2"/>
    <w:rsid w:val="00FC3E70"/>
    <w:rsid w:val="00FC526B"/>
    <w:rsid w:val="00FC6390"/>
    <w:rsid w:val="00FC665A"/>
    <w:rsid w:val="00FD16AF"/>
    <w:rsid w:val="00FE24CC"/>
    <w:rsid w:val="00FE2837"/>
    <w:rsid w:val="00FF0194"/>
    <w:rsid w:val="00FF3BE0"/>
    <w:rsid w:val="00FF6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3E712"/>
  <w15:docId w15:val="{8E5709D8-A345-4501-8E3C-0213F902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4D6"/>
  </w:style>
  <w:style w:type="paragraph" w:styleId="Heading1">
    <w:name w:val="heading 1"/>
    <w:basedOn w:val="Normal"/>
    <w:next w:val="Normal"/>
    <w:link w:val="Heading1Char"/>
    <w:uiPriority w:val="9"/>
    <w:qFormat/>
    <w:rsid w:val="00D62775"/>
    <w:pPr>
      <w:keepNext/>
      <w:keepLines/>
      <w:spacing w:after="0"/>
      <w:outlineLvl w:val="0"/>
    </w:pPr>
    <w:rPr>
      <w:rFonts w:ascii="Century Gothic" w:eastAsiaTheme="majorEastAsia" w:hAnsi="Century Gothic" w:cstheme="majorBidi"/>
      <w:b/>
      <w:color w:val="00843D"/>
      <w:sz w:val="32"/>
      <w:szCs w:val="32"/>
    </w:rPr>
  </w:style>
  <w:style w:type="paragraph" w:styleId="Heading2">
    <w:name w:val="heading 2"/>
    <w:basedOn w:val="Normal"/>
    <w:next w:val="Normal"/>
    <w:link w:val="Heading2Char"/>
    <w:uiPriority w:val="9"/>
    <w:unhideWhenUsed/>
    <w:qFormat/>
    <w:rsid w:val="001A6197"/>
    <w:pPr>
      <w:keepNext/>
      <w:keepLines/>
      <w:spacing w:before="360" w:after="60" w:line="240" w:lineRule="auto"/>
      <w:outlineLvl w:val="1"/>
    </w:pPr>
    <w:rPr>
      <w:rFonts w:ascii="Century Gothic" w:eastAsiaTheme="majorEastAsia" w:hAnsi="Century Gothic" w:cstheme="majorBidi"/>
      <w:b/>
      <w:sz w:val="28"/>
      <w:szCs w:val="26"/>
    </w:rPr>
  </w:style>
  <w:style w:type="paragraph" w:styleId="Heading3">
    <w:name w:val="heading 3"/>
    <w:basedOn w:val="Normal"/>
    <w:next w:val="Normal"/>
    <w:link w:val="Heading3Char"/>
    <w:uiPriority w:val="9"/>
    <w:unhideWhenUsed/>
    <w:qFormat/>
    <w:rsid w:val="00514E14"/>
    <w:pPr>
      <w:keepNext/>
      <w:keepLines/>
      <w:spacing w:before="120" w:after="60" w:line="240" w:lineRule="auto"/>
      <w:outlineLvl w:val="2"/>
    </w:pPr>
    <w:rPr>
      <w:rFonts w:ascii="Century Gothic" w:eastAsiaTheme="majorEastAsia" w:hAnsi="Century Gothic" w:cstheme="majorBidi"/>
      <w:b/>
      <w:color w:val="000000" w:themeColor="text1"/>
    </w:rPr>
  </w:style>
  <w:style w:type="paragraph" w:styleId="Heading4">
    <w:name w:val="heading 4"/>
    <w:basedOn w:val="Normal"/>
    <w:next w:val="Normal"/>
    <w:link w:val="Heading4Char"/>
    <w:uiPriority w:val="9"/>
    <w:semiHidden/>
    <w:unhideWhenUsed/>
    <w:qFormat/>
    <w:rsid w:val="004D793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CD4"/>
  </w:style>
  <w:style w:type="paragraph" w:styleId="Footer">
    <w:name w:val="footer"/>
    <w:basedOn w:val="Normal"/>
    <w:link w:val="FooterChar"/>
    <w:uiPriority w:val="99"/>
    <w:unhideWhenUsed/>
    <w:rsid w:val="00846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CD4"/>
  </w:style>
  <w:style w:type="character" w:customStyle="1" w:styleId="Heading1Char">
    <w:name w:val="Heading 1 Char"/>
    <w:basedOn w:val="DefaultParagraphFont"/>
    <w:link w:val="Heading1"/>
    <w:uiPriority w:val="9"/>
    <w:rsid w:val="00D62775"/>
    <w:rPr>
      <w:rFonts w:ascii="Century Gothic" w:eastAsiaTheme="majorEastAsia" w:hAnsi="Century Gothic" w:cstheme="majorBidi"/>
      <w:b/>
      <w:color w:val="00843D"/>
      <w:sz w:val="32"/>
      <w:szCs w:val="32"/>
    </w:rPr>
  </w:style>
  <w:style w:type="character" w:customStyle="1" w:styleId="Heading2Char">
    <w:name w:val="Heading 2 Char"/>
    <w:basedOn w:val="DefaultParagraphFont"/>
    <w:link w:val="Heading2"/>
    <w:uiPriority w:val="9"/>
    <w:rsid w:val="001A6197"/>
    <w:rPr>
      <w:rFonts w:ascii="Century Gothic" w:eastAsiaTheme="majorEastAsia" w:hAnsi="Century Gothic" w:cstheme="majorBidi"/>
      <w:b/>
      <w:sz w:val="28"/>
      <w:szCs w:val="26"/>
    </w:rPr>
  </w:style>
  <w:style w:type="character" w:customStyle="1" w:styleId="Heading3Char">
    <w:name w:val="Heading 3 Char"/>
    <w:basedOn w:val="DefaultParagraphFont"/>
    <w:link w:val="Heading3"/>
    <w:uiPriority w:val="9"/>
    <w:rsid w:val="00514E14"/>
    <w:rPr>
      <w:rFonts w:ascii="Century Gothic" w:eastAsiaTheme="majorEastAsia" w:hAnsi="Century Gothic" w:cstheme="majorBidi"/>
      <w:b/>
      <w:color w:val="000000" w:themeColor="text1"/>
    </w:rPr>
  </w:style>
  <w:style w:type="paragraph" w:styleId="FootnoteText">
    <w:name w:val="footnote text"/>
    <w:basedOn w:val="Normal"/>
    <w:link w:val="FootnoteTextChar"/>
    <w:uiPriority w:val="99"/>
    <w:rsid w:val="00A96BAA"/>
    <w:pPr>
      <w:spacing w:after="12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A96BAA"/>
    <w:rPr>
      <w:rFonts w:ascii="Calibri" w:eastAsia="Times New Roman" w:hAnsi="Calibri" w:cs="Times New Roman"/>
      <w:sz w:val="20"/>
      <w:szCs w:val="20"/>
    </w:rPr>
  </w:style>
  <w:style w:type="character" w:styleId="FootnoteReference">
    <w:name w:val="footnote reference"/>
    <w:basedOn w:val="DefaultParagraphFont"/>
    <w:uiPriority w:val="99"/>
    <w:rsid w:val="00A96BAA"/>
    <w:rPr>
      <w:rFonts w:cs="Times New Roman"/>
      <w:vertAlign w:val="superscript"/>
    </w:rPr>
  </w:style>
  <w:style w:type="paragraph" w:customStyle="1" w:styleId="Bodybullet">
    <w:name w:val="Body bullet"/>
    <w:basedOn w:val="Normal"/>
    <w:qFormat/>
    <w:rsid w:val="003B4ADD"/>
    <w:pPr>
      <w:numPr>
        <w:numId w:val="1"/>
      </w:numPr>
      <w:spacing w:after="120" w:line="240" w:lineRule="auto"/>
    </w:pPr>
    <w:rPr>
      <w:rFonts w:ascii="Arial" w:eastAsia="Times New Roman" w:hAnsi="Arial" w:cs="Arial"/>
    </w:rPr>
  </w:style>
  <w:style w:type="paragraph" w:styleId="BalloonText">
    <w:name w:val="Balloon Text"/>
    <w:basedOn w:val="Normal"/>
    <w:link w:val="BalloonTextChar"/>
    <w:uiPriority w:val="99"/>
    <w:semiHidden/>
    <w:unhideWhenUsed/>
    <w:rsid w:val="00F76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FD3"/>
    <w:rPr>
      <w:rFonts w:ascii="Tahoma" w:hAnsi="Tahoma" w:cs="Tahoma"/>
      <w:sz w:val="16"/>
      <w:szCs w:val="16"/>
    </w:rPr>
  </w:style>
  <w:style w:type="paragraph" w:styleId="TOC1">
    <w:name w:val="toc 1"/>
    <w:basedOn w:val="Normal"/>
    <w:next w:val="Normal"/>
    <w:autoRedefine/>
    <w:uiPriority w:val="39"/>
    <w:unhideWhenUsed/>
    <w:rsid w:val="00EC43FA"/>
    <w:pPr>
      <w:spacing w:after="200" w:line="276" w:lineRule="auto"/>
    </w:pPr>
    <w:rPr>
      <w:rFonts w:eastAsiaTheme="minorEastAsia"/>
      <w:b/>
    </w:rPr>
  </w:style>
  <w:style w:type="character" w:styleId="Hyperlink">
    <w:name w:val="Hyperlink"/>
    <w:basedOn w:val="DefaultParagraphFont"/>
    <w:uiPriority w:val="99"/>
    <w:unhideWhenUsed/>
    <w:rsid w:val="00C774D6"/>
    <w:rPr>
      <w:rFonts w:ascii="Arial" w:hAnsi="Arial"/>
      <w:color w:val="0563C1" w:themeColor="hyperlink"/>
      <w:sz w:val="22"/>
      <w:u w:val="single"/>
    </w:rPr>
  </w:style>
  <w:style w:type="paragraph" w:styleId="TOCHeading">
    <w:name w:val="TOC Heading"/>
    <w:basedOn w:val="Heading1"/>
    <w:next w:val="Normal"/>
    <w:uiPriority w:val="39"/>
    <w:semiHidden/>
    <w:unhideWhenUsed/>
    <w:qFormat/>
    <w:rsid w:val="00EC43FA"/>
    <w:pPr>
      <w:spacing w:before="480" w:line="276" w:lineRule="auto"/>
      <w:outlineLvl w:val="9"/>
    </w:pPr>
    <w:rPr>
      <w:rFonts w:asciiTheme="majorHAnsi" w:hAnsiTheme="majorHAnsi"/>
      <w:bCs/>
      <w:color w:val="2E74B5" w:themeColor="accent1" w:themeShade="BF"/>
      <w:sz w:val="28"/>
      <w:szCs w:val="28"/>
      <w:lang w:val="en-US" w:eastAsia="ja-JP"/>
    </w:rPr>
  </w:style>
  <w:style w:type="paragraph" w:styleId="TOC2">
    <w:name w:val="toc 2"/>
    <w:basedOn w:val="Normal"/>
    <w:next w:val="Normal"/>
    <w:autoRedefine/>
    <w:uiPriority w:val="39"/>
    <w:unhideWhenUsed/>
    <w:rsid w:val="00EC43FA"/>
    <w:pPr>
      <w:spacing w:after="100"/>
      <w:ind w:left="220"/>
    </w:pPr>
  </w:style>
  <w:style w:type="paragraph" w:styleId="TOC3">
    <w:name w:val="toc 3"/>
    <w:basedOn w:val="Normal"/>
    <w:next w:val="Normal"/>
    <w:autoRedefine/>
    <w:uiPriority w:val="39"/>
    <w:unhideWhenUsed/>
    <w:rsid w:val="00EC43FA"/>
    <w:pPr>
      <w:spacing w:after="100"/>
      <w:ind w:left="440"/>
    </w:pPr>
  </w:style>
  <w:style w:type="paragraph" w:styleId="BodyText">
    <w:name w:val="Body Text"/>
    <w:aliases w:val="SI_Body Text"/>
    <w:basedOn w:val="Normal"/>
    <w:link w:val="BodyTextChar"/>
    <w:uiPriority w:val="99"/>
    <w:unhideWhenUsed/>
    <w:rsid w:val="00D62775"/>
    <w:rPr>
      <w:rFonts w:ascii="Arial" w:hAnsi="Arial" w:cs="Arial"/>
      <w:lang w:eastAsia="en-AU"/>
    </w:rPr>
  </w:style>
  <w:style w:type="character" w:customStyle="1" w:styleId="BodyTextChar">
    <w:name w:val="Body Text Char"/>
    <w:aliases w:val="SI_Body Text Char"/>
    <w:basedOn w:val="DefaultParagraphFont"/>
    <w:link w:val="BodyText"/>
    <w:uiPriority w:val="99"/>
    <w:rsid w:val="00D62775"/>
    <w:rPr>
      <w:rFonts w:ascii="Arial" w:hAnsi="Arial" w:cs="Arial"/>
      <w:lang w:eastAsia="en-AU"/>
    </w:rPr>
  </w:style>
  <w:style w:type="paragraph" w:styleId="CommentText">
    <w:name w:val="annotation text"/>
    <w:basedOn w:val="Normal"/>
    <w:link w:val="CommentTextChar"/>
    <w:uiPriority w:val="99"/>
    <w:semiHidden/>
    <w:rsid w:val="0048480C"/>
    <w:pPr>
      <w:spacing w:before="120" w:after="12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48480C"/>
    <w:rPr>
      <w:rFonts w:ascii="Calibri" w:eastAsia="Times New Roman" w:hAnsi="Calibri" w:cs="Times New Roman"/>
      <w:sz w:val="20"/>
      <w:szCs w:val="20"/>
    </w:rPr>
  </w:style>
  <w:style w:type="table" w:styleId="TableGrid">
    <w:name w:val="Table Grid"/>
    <w:basedOn w:val="TableNormal"/>
    <w:uiPriority w:val="59"/>
    <w:rsid w:val="0064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F10"/>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4D793E"/>
    <w:rPr>
      <w:rFonts w:asciiTheme="majorHAnsi" w:eastAsiaTheme="majorEastAsia" w:hAnsiTheme="majorHAnsi" w:cstheme="majorBidi"/>
      <w:b/>
      <w:bCs/>
      <w:i/>
      <w:iCs/>
      <w:color w:val="5B9BD5" w:themeColor="accent1"/>
    </w:rPr>
  </w:style>
  <w:style w:type="table" w:customStyle="1" w:styleId="LightList-Accent11">
    <w:name w:val="Light List - Accent 11"/>
    <w:basedOn w:val="TableNormal"/>
    <w:next w:val="LightList-Accent1"/>
    <w:uiPriority w:val="61"/>
    <w:rsid w:val="004D793E"/>
    <w:pPr>
      <w:spacing w:after="0" w:line="240" w:lineRule="auto"/>
    </w:pPr>
    <w:rPr>
      <w:rFonts w:ascii="Calibri" w:eastAsia="Times New Roman"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
    <w:name w:val="Table"/>
    <w:basedOn w:val="Normal"/>
    <w:link w:val="TableChar"/>
    <w:qFormat/>
    <w:rsid w:val="00007F09"/>
    <w:pPr>
      <w:spacing w:after="0" w:line="240" w:lineRule="auto"/>
    </w:pPr>
    <w:rPr>
      <w:rFonts w:ascii="Arial" w:eastAsia="Times New Roman" w:hAnsi="Arial" w:cs="Times New Roman"/>
      <w:sz w:val="20"/>
    </w:rPr>
  </w:style>
  <w:style w:type="character" w:customStyle="1" w:styleId="TableChar">
    <w:name w:val="Table Char"/>
    <w:basedOn w:val="DefaultParagraphFont"/>
    <w:link w:val="Table"/>
    <w:rsid w:val="00007F09"/>
    <w:rPr>
      <w:rFonts w:ascii="Arial" w:eastAsia="Times New Roman" w:hAnsi="Arial" w:cs="Times New Roman"/>
      <w:sz w:val="20"/>
    </w:rPr>
  </w:style>
  <w:style w:type="table" w:styleId="LightList-Accent1">
    <w:name w:val="Light List Accent 1"/>
    <w:basedOn w:val="TableNormal"/>
    <w:uiPriority w:val="61"/>
    <w:rsid w:val="004D793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ablebullet">
    <w:name w:val="Table bullet"/>
    <w:basedOn w:val="Normal"/>
    <w:link w:val="TablebulletChar"/>
    <w:qFormat/>
    <w:rsid w:val="00085417"/>
    <w:pPr>
      <w:keepLines/>
      <w:numPr>
        <w:numId w:val="2"/>
      </w:numPr>
      <w:tabs>
        <w:tab w:val="left" w:pos="459"/>
      </w:tabs>
      <w:spacing w:after="120" w:line="240" w:lineRule="auto"/>
    </w:pPr>
    <w:rPr>
      <w:rFonts w:ascii="Arial" w:eastAsia="Times New Roman" w:hAnsi="Arial" w:cs="Times New Roman"/>
      <w:sz w:val="20"/>
    </w:rPr>
  </w:style>
  <w:style w:type="character" w:customStyle="1" w:styleId="TablebulletChar">
    <w:name w:val="Table bullet Char"/>
    <w:basedOn w:val="DefaultParagraphFont"/>
    <w:link w:val="Tablebullet"/>
    <w:rsid w:val="00085417"/>
    <w:rPr>
      <w:rFonts w:ascii="Arial" w:eastAsia="Times New Roman" w:hAnsi="Arial" w:cs="Times New Roman"/>
      <w:sz w:val="20"/>
    </w:rPr>
  </w:style>
  <w:style w:type="paragraph" w:customStyle="1" w:styleId="SIBodybullet">
    <w:name w:val="SI_Body_bullet"/>
    <w:basedOn w:val="Normal"/>
    <w:qFormat/>
    <w:rsid w:val="00D62775"/>
    <w:pPr>
      <w:numPr>
        <w:numId w:val="3"/>
      </w:numPr>
      <w:tabs>
        <w:tab w:val="left" w:pos="709"/>
      </w:tabs>
      <w:spacing w:after="120" w:line="240" w:lineRule="auto"/>
    </w:pPr>
    <w:rPr>
      <w:rFonts w:ascii="Arial" w:eastAsia="Times New Roman" w:hAnsi="Arial" w:cs="Arial"/>
    </w:rPr>
  </w:style>
  <w:style w:type="character" w:customStyle="1" w:styleId="SIBodyitalics">
    <w:name w:val="SI_Body_italics"/>
    <w:uiPriority w:val="1"/>
    <w:qFormat/>
    <w:rsid w:val="003B4ADD"/>
    <w:rPr>
      <w:rFonts w:ascii="Arial" w:hAnsi="Arial" w:cs="Arial"/>
      <w:i/>
    </w:rPr>
  </w:style>
  <w:style w:type="paragraph" w:customStyle="1" w:styleId="SITableheading">
    <w:name w:val="SI_Table_heading"/>
    <w:basedOn w:val="Normal"/>
    <w:uiPriority w:val="99"/>
    <w:qFormat/>
    <w:rsid w:val="003A1B8A"/>
    <w:pPr>
      <w:widowControl w:val="0"/>
      <w:spacing w:before="120" w:after="120" w:line="240" w:lineRule="auto"/>
    </w:pPr>
    <w:rPr>
      <w:rFonts w:ascii="Arial" w:hAnsi="Arial" w:cs="Arial"/>
      <w:b/>
      <w:color w:val="000000" w:themeColor="text1"/>
    </w:rPr>
  </w:style>
  <w:style w:type="paragraph" w:customStyle="1" w:styleId="SITabletext">
    <w:name w:val="SI_Table_text"/>
    <w:basedOn w:val="Normal"/>
    <w:uiPriority w:val="99"/>
    <w:qFormat/>
    <w:rsid w:val="003A1B8A"/>
    <w:pPr>
      <w:spacing w:before="120" w:after="120" w:line="240" w:lineRule="auto"/>
    </w:pPr>
    <w:rPr>
      <w:rFonts w:ascii="Arial" w:eastAsia="Times New Roman" w:hAnsi="Arial" w:cs="Arial"/>
      <w:color w:val="000000" w:themeColor="text1"/>
      <w:sz w:val="20"/>
      <w:szCs w:val="20"/>
      <w:lang w:eastAsia="en-AU"/>
    </w:rPr>
  </w:style>
  <w:style w:type="paragraph" w:customStyle="1" w:styleId="SIBody">
    <w:name w:val="SI_Body"/>
    <w:basedOn w:val="Normal"/>
    <w:uiPriority w:val="99"/>
    <w:qFormat/>
    <w:rsid w:val="003E35EA"/>
    <w:pPr>
      <w:spacing w:after="120" w:line="240" w:lineRule="auto"/>
    </w:pPr>
    <w:rPr>
      <w:rFonts w:ascii="Arial" w:hAnsi="Arial" w:cs="Arial"/>
      <w:sz w:val="20"/>
      <w:lang w:eastAsia="en-AU"/>
    </w:rPr>
  </w:style>
  <w:style w:type="character" w:customStyle="1" w:styleId="SIBodybold">
    <w:name w:val="SI_Body_bold"/>
    <w:rsid w:val="003B4ADD"/>
    <w:rPr>
      <w:rFonts w:ascii="Arial" w:hAnsi="Arial" w:cs="Arial"/>
      <w:b/>
    </w:rPr>
  </w:style>
  <w:style w:type="paragraph" w:customStyle="1" w:styleId="SIBodybulletintro">
    <w:name w:val="SI_Body_ bullet intro"/>
    <w:basedOn w:val="Normal"/>
    <w:qFormat/>
    <w:rsid w:val="003B4ADD"/>
    <w:pPr>
      <w:spacing w:after="60" w:line="240" w:lineRule="auto"/>
    </w:pPr>
    <w:rPr>
      <w:rFonts w:ascii="Arial" w:hAnsi="Arial" w:cs="Arial"/>
      <w:noProof/>
      <w:lang w:eastAsia="en-AU"/>
    </w:rPr>
  </w:style>
  <w:style w:type="paragraph" w:customStyle="1" w:styleId="Tablebulletinstructions">
    <w:name w:val="Table_bullet_instructions"/>
    <w:basedOn w:val="Tablebullet"/>
    <w:qFormat/>
    <w:rsid w:val="002441B5"/>
    <w:rPr>
      <w:color w:val="FF0000"/>
    </w:rPr>
  </w:style>
  <w:style w:type="paragraph" w:customStyle="1" w:styleId="BodyTextinstructions">
    <w:name w:val="Body Text instructions"/>
    <w:basedOn w:val="BodyText"/>
    <w:qFormat/>
    <w:rsid w:val="002C3C65"/>
    <w:rPr>
      <w:color w:val="FF0000"/>
    </w:rPr>
  </w:style>
  <w:style w:type="paragraph" w:customStyle="1" w:styleId="SIBodybulletinstructions">
    <w:name w:val="SI Body bullet instructions"/>
    <w:basedOn w:val="Bodybullet"/>
    <w:qFormat/>
    <w:rsid w:val="00DF5617"/>
    <w:pPr>
      <w:tabs>
        <w:tab w:val="left" w:pos="426"/>
      </w:tabs>
      <w:ind w:left="426" w:hanging="426"/>
    </w:pPr>
    <w:rPr>
      <w:color w:val="FF0000"/>
    </w:rPr>
  </w:style>
  <w:style w:type="paragraph" w:styleId="ListParagraph">
    <w:name w:val="List Paragraph"/>
    <w:aliases w:val="Bullet point,DDM Gen Text,L,List Paragraph - bullets,List Paragraph1,List Paragraph11,NFP GP Bulleted List,Recommendation,bullet point list,Dot point 1.5 line spacing,List Paragraph Number,Content descriptions,Bullet Point,Bullet points"/>
    <w:basedOn w:val="Normal"/>
    <w:link w:val="ListParagraphChar"/>
    <w:uiPriority w:val="34"/>
    <w:qFormat/>
    <w:rsid w:val="00565EC2"/>
    <w:pPr>
      <w:numPr>
        <w:numId w:val="4"/>
      </w:numPr>
      <w:spacing w:after="60" w:line="240" w:lineRule="auto"/>
    </w:pPr>
    <w:rPr>
      <w:rFonts w:eastAsiaTheme="minorEastAsia"/>
      <w:szCs w:val="21"/>
    </w:rPr>
  </w:style>
  <w:style w:type="character" w:styleId="Strong">
    <w:name w:val="Strong"/>
    <w:basedOn w:val="DefaultParagraphFont"/>
    <w:uiPriority w:val="22"/>
    <w:qFormat/>
    <w:rsid w:val="00565EC2"/>
    <w:rPr>
      <w:b/>
      <w:bCs/>
    </w:rPr>
  </w:style>
  <w:style w:type="paragraph" w:customStyle="1" w:styleId="Normalbold">
    <w:name w:val="Normal_bold"/>
    <w:basedOn w:val="Normal"/>
    <w:qFormat/>
    <w:rsid w:val="00565EC2"/>
    <w:pPr>
      <w:spacing w:before="120" w:after="120" w:line="240" w:lineRule="auto"/>
    </w:pPr>
    <w:rPr>
      <w:b/>
    </w:rPr>
  </w:style>
  <w:style w:type="paragraph" w:customStyle="1" w:styleId="SITextBefore">
    <w:name w:val="SI Text Before"/>
    <w:basedOn w:val="Normal"/>
    <w:link w:val="SITextBeforeChar"/>
    <w:qFormat/>
    <w:rsid w:val="006C3C79"/>
    <w:pPr>
      <w:spacing w:after="80" w:line="240" w:lineRule="auto"/>
    </w:pPr>
    <w:rPr>
      <w:rFonts w:ascii="Calibri" w:eastAsia="Times New Roman" w:hAnsi="Calibri" w:cs="Times New Roman"/>
    </w:rPr>
  </w:style>
  <w:style w:type="character" w:customStyle="1" w:styleId="SITextBeforeChar">
    <w:name w:val="SI Text Before Char"/>
    <w:basedOn w:val="DefaultParagraphFont"/>
    <w:link w:val="SITextBefore"/>
    <w:rsid w:val="006C3C79"/>
    <w:rPr>
      <w:rFonts w:ascii="Calibri" w:eastAsia="Times New Roman" w:hAnsi="Calibri" w:cs="Times New Roman"/>
    </w:rPr>
  </w:style>
  <w:style w:type="character" w:styleId="CommentReference">
    <w:name w:val="annotation reference"/>
    <w:uiPriority w:val="99"/>
    <w:semiHidden/>
    <w:unhideWhenUsed/>
    <w:rsid w:val="00E76C5A"/>
    <w:rPr>
      <w:sz w:val="16"/>
      <w:szCs w:val="16"/>
    </w:rPr>
  </w:style>
  <w:style w:type="paragraph" w:styleId="CommentSubject">
    <w:name w:val="annotation subject"/>
    <w:basedOn w:val="CommentText"/>
    <w:next w:val="CommentText"/>
    <w:link w:val="CommentSubjectChar"/>
    <w:uiPriority w:val="99"/>
    <w:semiHidden/>
    <w:unhideWhenUsed/>
    <w:rsid w:val="001377CD"/>
    <w:pPr>
      <w:spacing w:before="0"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377CD"/>
    <w:rPr>
      <w:rFonts w:ascii="Calibri" w:eastAsia="Times New Roman" w:hAnsi="Calibri" w:cs="Times New Roman"/>
      <w:b/>
      <w:bCs/>
      <w:sz w:val="20"/>
      <w:szCs w:val="20"/>
    </w:rPr>
  </w:style>
  <w:style w:type="character" w:customStyle="1" w:styleId="apple-converted-space">
    <w:name w:val="apple-converted-space"/>
    <w:basedOn w:val="DefaultParagraphFont"/>
    <w:rsid w:val="00C968F0"/>
  </w:style>
  <w:style w:type="paragraph" w:styleId="NormalWeb">
    <w:name w:val="Normal (Web)"/>
    <w:basedOn w:val="Normal"/>
    <w:uiPriority w:val="99"/>
    <w:unhideWhenUsed/>
    <w:rsid w:val="00C968F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PSISCbasered">
    <w:name w:val="CPSISC base red"/>
    <w:basedOn w:val="Normal"/>
    <w:qFormat/>
    <w:rsid w:val="001717E5"/>
    <w:pPr>
      <w:keepNext/>
      <w:keepLines/>
      <w:widowControl w:val="0"/>
      <w:numPr>
        <w:ilvl w:val="12"/>
      </w:numPr>
      <w:spacing w:after="200" w:line="260" w:lineRule="atLeast"/>
      <w:jc w:val="both"/>
    </w:pPr>
    <w:rPr>
      <w:rFonts w:ascii="Helvetica" w:eastAsia="Times New Roman" w:hAnsi="Helvetica" w:cs="Microsoft Sans Serif"/>
      <w:bCs/>
      <w:color w:val="FF0000"/>
    </w:rPr>
  </w:style>
  <w:style w:type="paragraph" w:styleId="Revision">
    <w:name w:val="Revision"/>
    <w:hidden/>
    <w:uiPriority w:val="99"/>
    <w:semiHidden/>
    <w:rsid w:val="000D0021"/>
    <w:pPr>
      <w:spacing w:after="0" w:line="240" w:lineRule="auto"/>
    </w:pPr>
  </w:style>
  <w:style w:type="paragraph" w:customStyle="1" w:styleId="SIText">
    <w:name w:val="SI Text"/>
    <w:link w:val="SITextChar"/>
    <w:qFormat/>
    <w:rsid w:val="00151DAB"/>
    <w:pPr>
      <w:spacing w:after="0" w:line="240" w:lineRule="auto"/>
    </w:pPr>
    <w:rPr>
      <w:rFonts w:ascii="Arial" w:eastAsia="Times New Roman" w:hAnsi="Arial" w:cs="Times New Roman"/>
      <w:sz w:val="20"/>
    </w:rPr>
  </w:style>
  <w:style w:type="character" w:customStyle="1" w:styleId="SITextChar">
    <w:name w:val="SI Text Char"/>
    <w:basedOn w:val="DefaultParagraphFont"/>
    <w:link w:val="SIText"/>
    <w:rsid w:val="00151DAB"/>
    <w:rPr>
      <w:rFonts w:ascii="Arial" w:eastAsia="Times New Roman" w:hAnsi="Arial" w:cs="Times New Roman"/>
      <w:sz w:val="20"/>
    </w:rPr>
  </w:style>
  <w:style w:type="paragraph" w:customStyle="1" w:styleId="SITextHeading2">
    <w:name w:val="SI Text Heading 2"/>
    <w:next w:val="Normal"/>
    <w:rsid w:val="006724E2"/>
    <w:pPr>
      <w:spacing w:after="0" w:line="240" w:lineRule="auto"/>
      <w:outlineLvl w:val="1"/>
    </w:pPr>
    <w:rPr>
      <w:rFonts w:ascii="Arial" w:eastAsia="Times New Roman" w:hAnsi="Arial" w:cs="Times New Roman"/>
      <w:b/>
      <w:sz w:val="24"/>
      <w:szCs w:val="20"/>
    </w:rPr>
  </w:style>
  <w:style w:type="paragraph" w:customStyle="1" w:styleId="SITablebullet1">
    <w:name w:val="SI_Table_bullet1"/>
    <w:basedOn w:val="SITabletext"/>
    <w:qFormat/>
    <w:rsid w:val="007B30B4"/>
    <w:pPr>
      <w:numPr>
        <w:numId w:val="8"/>
      </w:numPr>
      <w:spacing w:before="0" w:after="40"/>
    </w:pPr>
    <w:rPr>
      <w:color w:val="000000"/>
    </w:rPr>
  </w:style>
  <w:style w:type="paragraph" w:customStyle="1" w:styleId="SITablebullet2">
    <w:name w:val="SI_Table_bullet2"/>
    <w:basedOn w:val="SITablebullet1"/>
    <w:qFormat/>
    <w:rsid w:val="007B30B4"/>
    <w:pPr>
      <w:numPr>
        <w:ilvl w:val="1"/>
      </w:numPr>
      <w:tabs>
        <w:tab w:val="left" w:pos="738"/>
      </w:tabs>
    </w:pPr>
  </w:style>
  <w:style w:type="character" w:customStyle="1" w:styleId="ListParagraphChar">
    <w:name w:val="List Paragraph Char"/>
    <w:aliases w:val="Bullet point Char,DDM Gen Text Char,L Char,List Paragraph - bullets Char,List Paragraph1 Char,List Paragraph11 Char,NFP GP Bulleted List Char,Recommendation Char,bullet point list Char,Dot point 1.5 line spacing Char"/>
    <w:basedOn w:val="DefaultParagraphFont"/>
    <w:link w:val="ListParagraph"/>
    <w:uiPriority w:val="34"/>
    <w:locked/>
    <w:rsid w:val="00EC7D58"/>
    <w:rPr>
      <w:rFonts w:eastAsiaTheme="minorEastAsia"/>
      <w:szCs w:val="21"/>
    </w:rPr>
  </w:style>
  <w:style w:type="paragraph" w:styleId="Title">
    <w:name w:val="Title"/>
    <w:basedOn w:val="Normal"/>
    <w:next w:val="Normal"/>
    <w:link w:val="TitleChar"/>
    <w:uiPriority w:val="10"/>
    <w:qFormat/>
    <w:rsid w:val="00EC7D58"/>
    <w:pPr>
      <w:pBdr>
        <w:bottom w:val="single" w:sz="8" w:space="4" w:color="5B9BD5" w:themeColor="accent1"/>
      </w:pBdr>
      <w:spacing w:after="300" w:line="240" w:lineRule="auto"/>
      <w:contextualSpacing/>
    </w:pPr>
    <w:rPr>
      <w:rFonts w:asciiTheme="majorHAnsi" w:eastAsiaTheme="majorEastAsia" w:hAnsiTheme="majorHAnsi" w:cstheme="majorBidi"/>
      <w:color w:val="44546A" w:themeColor="text2"/>
      <w:spacing w:val="5"/>
      <w:kern w:val="28"/>
      <w:sz w:val="52"/>
      <w:szCs w:val="52"/>
    </w:rPr>
  </w:style>
  <w:style w:type="character" w:customStyle="1" w:styleId="TitleChar">
    <w:name w:val="Title Char"/>
    <w:basedOn w:val="DefaultParagraphFont"/>
    <w:link w:val="Title"/>
    <w:uiPriority w:val="10"/>
    <w:rsid w:val="00EC7D58"/>
    <w:rPr>
      <w:rFonts w:asciiTheme="majorHAnsi" w:eastAsiaTheme="majorEastAsia" w:hAnsiTheme="majorHAnsi" w:cstheme="majorBidi"/>
      <w:color w:val="44546A" w:themeColor="text2"/>
      <w:spacing w:val="5"/>
      <w:kern w:val="28"/>
      <w:sz w:val="52"/>
      <w:szCs w:val="52"/>
    </w:rPr>
  </w:style>
  <w:style w:type="paragraph" w:customStyle="1" w:styleId="Documentrepairbullet">
    <w:name w:val="Document repair bullet"/>
    <w:basedOn w:val="Normal"/>
    <w:qFormat/>
    <w:rsid w:val="00EC7D58"/>
    <w:pPr>
      <w:keepLines/>
      <w:spacing w:after="240" w:line="240" w:lineRule="auto"/>
      <w:ind w:left="714" w:hanging="357"/>
      <w:contextualSpacing/>
    </w:pPr>
    <w:rPr>
      <w:rFonts w:ascii="Calibri" w:eastAsia="Times New Roman" w:hAnsi="Calibri" w:cs="Times New Roman"/>
    </w:rPr>
  </w:style>
  <w:style w:type="paragraph" w:customStyle="1" w:styleId="BodyText1">
    <w:name w:val="Body Text1"/>
    <w:basedOn w:val="Normal"/>
    <w:link w:val="BodytextChar0"/>
    <w:qFormat/>
    <w:rsid w:val="00EC7D58"/>
    <w:pPr>
      <w:widowControl w:val="0"/>
      <w:spacing w:before="80" w:after="80" w:line="240" w:lineRule="auto"/>
    </w:pPr>
    <w:rPr>
      <w:rFonts w:eastAsia="Times New Roman" w:cstheme="minorHAnsi"/>
      <w:sz w:val="20"/>
      <w:szCs w:val="20"/>
    </w:rPr>
  </w:style>
  <w:style w:type="character" w:customStyle="1" w:styleId="BodytextChar0">
    <w:name w:val="Body text Char"/>
    <w:basedOn w:val="DefaultParagraphFont"/>
    <w:link w:val="BodyText1"/>
    <w:rsid w:val="00EC7D58"/>
    <w:rPr>
      <w:rFonts w:eastAsia="Times New Roman" w:cstheme="minorHAnsi"/>
      <w:sz w:val="20"/>
      <w:szCs w:val="20"/>
    </w:rPr>
  </w:style>
  <w:style w:type="paragraph" w:customStyle="1" w:styleId="Dotpoint">
    <w:name w:val="Dot point"/>
    <w:basedOn w:val="ListParagraph"/>
    <w:link w:val="DotpointChar"/>
    <w:qFormat/>
    <w:rsid w:val="00EC7D58"/>
    <w:pPr>
      <w:widowControl w:val="0"/>
      <w:numPr>
        <w:numId w:val="29"/>
      </w:numPr>
      <w:spacing w:before="60"/>
      <w:contextualSpacing/>
    </w:pPr>
    <w:rPr>
      <w:rFonts w:ascii="Calibri" w:eastAsia="Times New Roman" w:hAnsi="Calibri" w:cstheme="minorHAnsi"/>
      <w:color w:val="000000"/>
    </w:rPr>
  </w:style>
  <w:style w:type="character" w:customStyle="1" w:styleId="DotpointChar">
    <w:name w:val="Dot point Char"/>
    <w:basedOn w:val="ListParagraphChar"/>
    <w:link w:val="Dotpoint"/>
    <w:rsid w:val="00EC7D58"/>
    <w:rPr>
      <w:rFonts w:ascii="Calibri" w:eastAsia="Times New Roman" w:hAnsi="Calibri" w:cstheme="minorHAnsi"/>
      <w:color w:val="000000"/>
      <w:szCs w:val="21"/>
    </w:rPr>
  </w:style>
  <w:style w:type="paragraph" w:customStyle="1" w:styleId="Signaturepage">
    <w:name w:val="Signature page"/>
    <w:basedOn w:val="SIText"/>
    <w:qFormat/>
    <w:rsid w:val="0062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32286">
      <w:bodyDiv w:val="1"/>
      <w:marLeft w:val="0"/>
      <w:marRight w:val="0"/>
      <w:marTop w:val="0"/>
      <w:marBottom w:val="0"/>
      <w:divBdr>
        <w:top w:val="none" w:sz="0" w:space="0" w:color="auto"/>
        <w:left w:val="none" w:sz="0" w:space="0" w:color="auto"/>
        <w:bottom w:val="none" w:sz="0" w:space="0" w:color="auto"/>
        <w:right w:val="none" w:sz="0" w:space="0" w:color="auto"/>
      </w:divBdr>
    </w:div>
    <w:div w:id="268124958">
      <w:bodyDiv w:val="1"/>
      <w:marLeft w:val="0"/>
      <w:marRight w:val="0"/>
      <w:marTop w:val="0"/>
      <w:marBottom w:val="0"/>
      <w:divBdr>
        <w:top w:val="none" w:sz="0" w:space="0" w:color="auto"/>
        <w:left w:val="none" w:sz="0" w:space="0" w:color="auto"/>
        <w:bottom w:val="none" w:sz="0" w:space="0" w:color="auto"/>
        <w:right w:val="none" w:sz="0" w:space="0" w:color="auto"/>
      </w:divBdr>
    </w:div>
    <w:div w:id="518618110">
      <w:bodyDiv w:val="1"/>
      <w:marLeft w:val="0"/>
      <w:marRight w:val="0"/>
      <w:marTop w:val="0"/>
      <w:marBottom w:val="0"/>
      <w:divBdr>
        <w:top w:val="none" w:sz="0" w:space="0" w:color="auto"/>
        <w:left w:val="none" w:sz="0" w:space="0" w:color="auto"/>
        <w:bottom w:val="none" w:sz="0" w:space="0" w:color="auto"/>
        <w:right w:val="none" w:sz="0" w:space="0" w:color="auto"/>
      </w:divBdr>
    </w:div>
    <w:div w:id="556860427">
      <w:bodyDiv w:val="1"/>
      <w:marLeft w:val="0"/>
      <w:marRight w:val="0"/>
      <w:marTop w:val="0"/>
      <w:marBottom w:val="0"/>
      <w:divBdr>
        <w:top w:val="none" w:sz="0" w:space="0" w:color="auto"/>
        <w:left w:val="none" w:sz="0" w:space="0" w:color="auto"/>
        <w:bottom w:val="none" w:sz="0" w:space="0" w:color="auto"/>
        <w:right w:val="none" w:sz="0" w:space="0" w:color="auto"/>
      </w:divBdr>
    </w:div>
    <w:div w:id="615672173">
      <w:bodyDiv w:val="1"/>
      <w:marLeft w:val="0"/>
      <w:marRight w:val="0"/>
      <w:marTop w:val="0"/>
      <w:marBottom w:val="0"/>
      <w:divBdr>
        <w:top w:val="none" w:sz="0" w:space="0" w:color="auto"/>
        <w:left w:val="none" w:sz="0" w:space="0" w:color="auto"/>
        <w:bottom w:val="none" w:sz="0" w:space="0" w:color="auto"/>
        <w:right w:val="none" w:sz="0" w:space="0" w:color="auto"/>
      </w:divBdr>
    </w:div>
    <w:div w:id="816384107">
      <w:bodyDiv w:val="1"/>
      <w:marLeft w:val="0"/>
      <w:marRight w:val="0"/>
      <w:marTop w:val="0"/>
      <w:marBottom w:val="0"/>
      <w:divBdr>
        <w:top w:val="none" w:sz="0" w:space="0" w:color="auto"/>
        <w:left w:val="none" w:sz="0" w:space="0" w:color="auto"/>
        <w:bottom w:val="none" w:sz="0" w:space="0" w:color="auto"/>
        <w:right w:val="none" w:sz="0" w:space="0" w:color="auto"/>
      </w:divBdr>
    </w:div>
    <w:div w:id="1058479496">
      <w:bodyDiv w:val="1"/>
      <w:marLeft w:val="0"/>
      <w:marRight w:val="0"/>
      <w:marTop w:val="0"/>
      <w:marBottom w:val="0"/>
      <w:divBdr>
        <w:top w:val="none" w:sz="0" w:space="0" w:color="auto"/>
        <w:left w:val="none" w:sz="0" w:space="0" w:color="auto"/>
        <w:bottom w:val="none" w:sz="0" w:space="0" w:color="auto"/>
        <w:right w:val="none" w:sz="0" w:space="0" w:color="auto"/>
      </w:divBdr>
    </w:div>
    <w:div w:id="1074350722">
      <w:bodyDiv w:val="1"/>
      <w:marLeft w:val="0"/>
      <w:marRight w:val="0"/>
      <w:marTop w:val="0"/>
      <w:marBottom w:val="0"/>
      <w:divBdr>
        <w:top w:val="none" w:sz="0" w:space="0" w:color="auto"/>
        <w:left w:val="none" w:sz="0" w:space="0" w:color="auto"/>
        <w:bottom w:val="none" w:sz="0" w:space="0" w:color="auto"/>
        <w:right w:val="none" w:sz="0" w:space="0" w:color="auto"/>
      </w:divBdr>
    </w:div>
    <w:div w:id="1118716848">
      <w:bodyDiv w:val="1"/>
      <w:marLeft w:val="0"/>
      <w:marRight w:val="0"/>
      <w:marTop w:val="0"/>
      <w:marBottom w:val="0"/>
      <w:divBdr>
        <w:top w:val="none" w:sz="0" w:space="0" w:color="auto"/>
        <w:left w:val="none" w:sz="0" w:space="0" w:color="auto"/>
        <w:bottom w:val="none" w:sz="0" w:space="0" w:color="auto"/>
        <w:right w:val="none" w:sz="0" w:space="0" w:color="auto"/>
      </w:divBdr>
    </w:div>
    <w:div w:id="1637948025">
      <w:bodyDiv w:val="1"/>
      <w:marLeft w:val="0"/>
      <w:marRight w:val="0"/>
      <w:marTop w:val="0"/>
      <w:marBottom w:val="0"/>
      <w:divBdr>
        <w:top w:val="none" w:sz="0" w:space="0" w:color="auto"/>
        <w:left w:val="none" w:sz="0" w:space="0" w:color="auto"/>
        <w:bottom w:val="none" w:sz="0" w:space="0" w:color="auto"/>
        <w:right w:val="none" w:sz="0" w:space="0" w:color="auto"/>
      </w:divBdr>
    </w:div>
    <w:div w:id="1667241889">
      <w:bodyDiv w:val="1"/>
      <w:marLeft w:val="0"/>
      <w:marRight w:val="0"/>
      <w:marTop w:val="0"/>
      <w:marBottom w:val="0"/>
      <w:divBdr>
        <w:top w:val="none" w:sz="0" w:space="0" w:color="auto"/>
        <w:left w:val="none" w:sz="0" w:space="0" w:color="auto"/>
        <w:bottom w:val="none" w:sz="0" w:space="0" w:color="auto"/>
        <w:right w:val="none" w:sz="0" w:space="0" w:color="auto"/>
      </w:divBdr>
    </w:div>
    <w:div w:id="1840731021">
      <w:bodyDiv w:val="1"/>
      <w:marLeft w:val="0"/>
      <w:marRight w:val="0"/>
      <w:marTop w:val="0"/>
      <w:marBottom w:val="0"/>
      <w:divBdr>
        <w:top w:val="none" w:sz="0" w:space="0" w:color="auto"/>
        <w:left w:val="none" w:sz="0" w:space="0" w:color="auto"/>
        <w:bottom w:val="none" w:sz="0" w:space="0" w:color="auto"/>
        <w:right w:val="none" w:sz="0" w:space="0" w:color="auto"/>
      </w:divBdr>
    </w:div>
    <w:div w:id="2091387481">
      <w:bodyDiv w:val="1"/>
      <w:marLeft w:val="0"/>
      <w:marRight w:val="0"/>
      <w:marTop w:val="0"/>
      <w:marBottom w:val="0"/>
      <w:divBdr>
        <w:top w:val="none" w:sz="0" w:space="0" w:color="auto"/>
        <w:left w:val="none" w:sz="0" w:space="0" w:color="auto"/>
        <w:bottom w:val="none" w:sz="0" w:space="0" w:color="auto"/>
        <w:right w:val="none" w:sz="0" w:space="0" w:color="auto"/>
      </w:divBdr>
    </w:div>
    <w:div w:id="213806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skills_impact\equine_project\Companion%20volumes%20and%20cfe\cfe\TEM.CaseForEndorsement,201705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EBA66B2FCDFA419FC74329A324A71E" ma:contentTypeVersion="" ma:contentTypeDescription="Create a new document." ma:contentTypeScope="" ma:versionID="d3474a0acc49be8fc22d63785bfc7b7d">
  <xsd:schema xmlns:xsd="http://www.w3.org/2001/XMLSchema" xmlns:xs="http://www.w3.org/2001/XMLSchema" xmlns:p="http://schemas.microsoft.com/office/2006/metadata/properties" xmlns:ns2="c0c61cd0-8906-41a6-94dd-696765a41e73" xmlns:ns3="5801ecee-0310-42ff-8a71-af225b3e94f0" targetNamespace="http://schemas.microsoft.com/office/2006/metadata/properties" ma:root="true" ma:fieldsID="2349d46452e541b19560ad6c59686c16" ns2:_="" ns3:_="">
    <xsd:import namespace="c0c61cd0-8906-41a6-94dd-696765a41e73"/>
    <xsd:import namespace="5801ecee-0310-42ff-8a71-af225b3e94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01ecee-0310-42ff-8a71-af225b3e94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78B5758-75E2-4929-A787-96696A44041A}">
  <ds:schemaRefs>
    <ds:schemaRef ds:uri="http://purl.org/dc/elements/1.1/"/>
    <ds:schemaRef ds:uri="5801ecee-0310-42ff-8a71-af225b3e94f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0c61cd0-8906-41a6-94dd-696765a41e7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FA3B06E-8009-4C6F-A1F1-F30532C52A7A}">
  <ds:schemaRefs>
    <ds:schemaRef ds:uri="http://schemas.microsoft.com/sharepoint/v3/contenttype/forms"/>
  </ds:schemaRefs>
</ds:datastoreItem>
</file>

<file path=customXml/itemProps3.xml><?xml version="1.0" encoding="utf-8"?>
<ds:datastoreItem xmlns:ds="http://schemas.openxmlformats.org/officeDocument/2006/customXml" ds:itemID="{0E335FA2-665D-4EEF-991B-BA0582C04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5801ecee-0310-42ff-8a71-af225b3e9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05345-8747-46C7-B378-A340C8EF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TEM.CaseForEndorsement,20170501</Template>
  <TotalTime>1</TotalTime>
  <Pages>34</Pages>
  <Words>7356</Words>
  <Characters>41933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Skills Impact Case for Endorsement Template</vt:lpstr>
    </vt:vector>
  </TitlesOfParts>
  <Company/>
  <LinksUpToDate>false</LinksUpToDate>
  <CharactersWithSpaces>49191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Case for Endorsement Template</dc:title>
  <dc:creator>Helen</dc:creator>
  <cp:lastModifiedBy>Wayne Jones</cp:lastModifiedBy>
  <cp:revision>2</cp:revision>
  <dcterms:created xsi:type="dcterms:W3CDTF">2017-08-29T05:27:00Z</dcterms:created>
  <dcterms:modified xsi:type="dcterms:W3CDTF">2017-08-29T05:27:00Z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0x010100ECEBA66B2FCDFA419FC74329A324A71E</vt:lpwstr>
  </property>
  <property fmtid="{D5CDD505-2E9C-101B-9397-08002B2CF9AE}" pid="3" name="Order">
    <vt:r8>23200</vt:r8>
  </property>
  <property fmtid="{D5CDD505-2E9C-101B-9397-08002B2CF9AE}" pid="4" name="_CopySource">
    <vt:lpwstr>https://skillsimpact-my.sharepoint.com/personal/hfoote_skillsimpact_com_au/Documents/SI_TPDevelopment_and_Endoresement_Policy_15mar/SI Case for endorsement.dotx</vt:lpwstr>
  </property>
</Properties>
</file>