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26567" w14:textId="77777777" w:rsidR="005B5F32" w:rsidRPr="00CA2922" w:rsidRDefault="005B5F32" w:rsidP="00D7571D">
      <w:pPr>
        <w:pStyle w:val="SIUnittitle0"/>
      </w:pPr>
      <w:r>
        <w:t>Modification h</w:t>
      </w:r>
      <w:r w:rsidRPr="00CA2922">
        <w:t>istory</w:t>
      </w:r>
    </w:p>
    <w:tbl>
      <w:tblPr>
        <w:tblStyle w:val="TableGrid"/>
        <w:tblW w:w="0" w:type="auto"/>
        <w:tblLook w:val="04A0" w:firstRow="1" w:lastRow="0" w:firstColumn="1" w:lastColumn="0" w:noHBand="0" w:noVBand="1"/>
      </w:tblPr>
      <w:tblGrid>
        <w:gridCol w:w="2745"/>
        <w:gridCol w:w="6599"/>
      </w:tblGrid>
      <w:tr w:rsidR="005B5F32" w:rsidRPr="00DD4A74" w14:paraId="07CCFEF7" w14:textId="77777777" w:rsidTr="00D7571D">
        <w:tc>
          <w:tcPr>
            <w:tcW w:w="2802" w:type="dxa"/>
          </w:tcPr>
          <w:p w14:paraId="3BB8E008" w14:textId="4D3D335C" w:rsidR="005B5F32" w:rsidRPr="00DD4A74" w:rsidRDefault="00DD4A74">
            <w:pPr>
              <w:pStyle w:val="SIText-Bold"/>
            </w:pPr>
            <w:r w:rsidRPr="00DD4A74">
              <w:t>Release</w:t>
            </w:r>
          </w:p>
        </w:tc>
        <w:tc>
          <w:tcPr>
            <w:tcW w:w="6768" w:type="dxa"/>
          </w:tcPr>
          <w:p w14:paraId="3E7774EA" w14:textId="4859A1A2" w:rsidR="005B5F32" w:rsidRPr="00DD4A74" w:rsidRDefault="00DD4A74">
            <w:pPr>
              <w:pStyle w:val="SIText-Bold"/>
            </w:pPr>
            <w:r w:rsidRPr="00DD4A74">
              <w:t>Comments</w:t>
            </w:r>
          </w:p>
        </w:tc>
      </w:tr>
      <w:tr w:rsidR="005B5F32" w14:paraId="5E70A2DA" w14:textId="77777777" w:rsidTr="00D7571D">
        <w:tc>
          <w:tcPr>
            <w:tcW w:w="2802" w:type="dxa"/>
          </w:tcPr>
          <w:p w14:paraId="5E5E07EB" w14:textId="77777777" w:rsidR="005B5F32" w:rsidRDefault="005B5F32" w:rsidP="00481DCB">
            <w:pPr>
              <w:pStyle w:val="SIText"/>
            </w:pPr>
            <w:r>
              <w:t>Release 1</w:t>
            </w:r>
          </w:p>
        </w:tc>
        <w:tc>
          <w:tcPr>
            <w:tcW w:w="6768" w:type="dxa"/>
          </w:tcPr>
          <w:p w14:paraId="5862B96E" w14:textId="705B53C9" w:rsidR="005B5F32" w:rsidRDefault="005B5F32" w:rsidP="00481DCB">
            <w:pPr>
              <w:pStyle w:val="SIText"/>
            </w:pPr>
            <w:r>
              <w:t xml:space="preserve">This version released with </w:t>
            </w:r>
            <w:r w:rsidRPr="005C53A2">
              <w:rPr>
                <w:i/>
              </w:rPr>
              <w:t>ACM Animal Care and Management Training Package Version 1.0</w:t>
            </w:r>
            <w:r w:rsidR="005C53A2">
              <w:rPr>
                <w:i/>
              </w:rPr>
              <w:t>.</w:t>
            </w:r>
          </w:p>
        </w:tc>
      </w:tr>
    </w:tbl>
    <w:p w14:paraId="222462A2" w14:textId="77777777" w:rsidR="005B5F32" w:rsidRDefault="005B5F32" w:rsidP="00481DCB">
      <w:pPr>
        <w:pStyle w:val="SI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575"/>
      </w:tblGrid>
      <w:tr w:rsidR="004D0D5F" w:rsidRPr="00DD4A74" w14:paraId="4D14F209" w14:textId="77777777" w:rsidTr="009D7A55">
        <w:trPr>
          <w:tblHeader/>
        </w:trPr>
        <w:tc>
          <w:tcPr>
            <w:tcW w:w="2808" w:type="dxa"/>
            <w:shd w:val="clear" w:color="auto" w:fill="auto"/>
          </w:tcPr>
          <w:p w14:paraId="0D3E25CD" w14:textId="701D72C9" w:rsidR="004D0D5F" w:rsidRPr="00DD4A74" w:rsidRDefault="00F161AD" w:rsidP="00D7571D">
            <w:pPr>
              <w:pStyle w:val="SIUnittitle0"/>
            </w:pPr>
            <w:r w:rsidRPr="00DD4A74">
              <w:t>ACMWHS501</w:t>
            </w:r>
          </w:p>
        </w:tc>
        <w:tc>
          <w:tcPr>
            <w:tcW w:w="6762" w:type="dxa"/>
            <w:shd w:val="clear" w:color="auto" w:fill="auto"/>
          </w:tcPr>
          <w:p w14:paraId="243CD71B" w14:textId="5DAC8A8F" w:rsidR="004D0D5F" w:rsidRPr="00DD4A74" w:rsidRDefault="00F161AD" w:rsidP="00D7571D">
            <w:pPr>
              <w:pStyle w:val="SIUnittitle0"/>
            </w:pPr>
            <w:r w:rsidRPr="00DD4A74">
              <w:t xml:space="preserve">Manage </w:t>
            </w:r>
            <w:r w:rsidR="00142C4B">
              <w:t>workplace</w:t>
            </w:r>
            <w:r w:rsidR="00142C4B" w:rsidRPr="00DD4A74">
              <w:t xml:space="preserve"> </w:t>
            </w:r>
            <w:r w:rsidRPr="00DD4A74">
              <w:t>health and safety processes</w:t>
            </w:r>
          </w:p>
        </w:tc>
      </w:tr>
      <w:tr w:rsidR="004D0D5F" w:rsidRPr="00963A46" w14:paraId="20F22C19" w14:textId="77777777" w:rsidTr="009D7A55">
        <w:tc>
          <w:tcPr>
            <w:tcW w:w="2808" w:type="dxa"/>
            <w:shd w:val="clear" w:color="auto" w:fill="auto"/>
          </w:tcPr>
          <w:p w14:paraId="37962B32" w14:textId="3C7A78FE" w:rsidR="004D0D5F" w:rsidRPr="00963A46" w:rsidRDefault="00481DCB" w:rsidP="00481DCB">
            <w:pPr>
              <w:pStyle w:val="SIText-Bold"/>
            </w:pPr>
            <w:r>
              <w:t>APPLICATION</w:t>
            </w:r>
          </w:p>
        </w:tc>
        <w:tc>
          <w:tcPr>
            <w:tcW w:w="6762" w:type="dxa"/>
            <w:shd w:val="clear" w:color="auto" w:fill="auto"/>
          </w:tcPr>
          <w:p w14:paraId="0DC8D74E" w14:textId="2235F6A6" w:rsidR="006F56E7" w:rsidRPr="00481DCB" w:rsidRDefault="0084747D" w:rsidP="00481DCB">
            <w:pPr>
              <w:pStyle w:val="SIText"/>
            </w:pPr>
            <w:r w:rsidRPr="00481DCB">
              <w:t xml:space="preserve">This unit </w:t>
            </w:r>
            <w:r w:rsidR="00542240" w:rsidRPr="00481DCB">
              <w:t>of competency describes</w:t>
            </w:r>
            <w:r w:rsidRPr="00481DCB">
              <w:t xml:space="preserve"> the s</w:t>
            </w:r>
            <w:r w:rsidR="001021FE" w:rsidRPr="00481DCB">
              <w:t>kills and knowledge required to</w:t>
            </w:r>
            <w:r w:rsidR="00F161AD" w:rsidRPr="00481DCB">
              <w:t xml:space="preserve"> manage work health and safety</w:t>
            </w:r>
            <w:r w:rsidR="00481DCB">
              <w:t>.</w:t>
            </w:r>
          </w:p>
          <w:p w14:paraId="72898471" w14:textId="7E5450F4" w:rsidR="005B5F32" w:rsidRPr="00481DCB" w:rsidRDefault="001021FE" w:rsidP="00481DCB">
            <w:pPr>
              <w:pStyle w:val="SIText"/>
            </w:pPr>
            <w:r w:rsidRPr="00481DCB">
              <w:t>This unit applies to</w:t>
            </w:r>
            <w:r w:rsidR="00F161AD" w:rsidRPr="00481DCB">
              <w:t xml:space="preserve"> managers</w:t>
            </w:r>
            <w:r w:rsidR="002371E0" w:rsidRPr="00481DCB">
              <w:t xml:space="preserve"> of </w:t>
            </w:r>
            <w:r w:rsidR="005C53A2">
              <w:t>small organisations</w:t>
            </w:r>
            <w:r w:rsidR="00F161AD" w:rsidRPr="00481DCB">
              <w:t xml:space="preserve"> </w:t>
            </w:r>
            <w:r w:rsidR="00F80454" w:rsidRPr="00481DCB">
              <w:t xml:space="preserve">or several </w:t>
            </w:r>
            <w:r w:rsidR="00F161AD" w:rsidRPr="00481DCB">
              <w:t>work groups within an organisation</w:t>
            </w:r>
            <w:r w:rsidR="005C53A2">
              <w:t>,</w:t>
            </w:r>
            <w:r w:rsidR="00F80454" w:rsidRPr="00481DCB">
              <w:t xml:space="preserve"> </w:t>
            </w:r>
            <w:r w:rsidR="005B5F32" w:rsidRPr="00481DCB">
              <w:t>who manage systematic processes to control risk.</w:t>
            </w:r>
            <w:r w:rsidR="000E05A7" w:rsidRPr="00481DCB">
              <w:t xml:space="preserve"> Work is likely to have</w:t>
            </w:r>
            <w:r w:rsidR="005C53A2">
              <w:t xml:space="preserve"> a focus on maintaining already </w:t>
            </w:r>
            <w:r w:rsidR="000E05A7" w:rsidRPr="00481DCB">
              <w:t>established processes and the unit assumes that workplace health and safety advice and expertise would be available.</w:t>
            </w:r>
          </w:p>
          <w:p w14:paraId="209270D4" w14:textId="50476DFC" w:rsidR="006F56E7" w:rsidRPr="00481DCB" w:rsidRDefault="0038187C" w:rsidP="00481DCB">
            <w:pPr>
              <w:pStyle w:val="SIText"/>
            </w:pPr>
            <w:r w:rsidRPr="00481DCB">
              <w:t>No occupational licensing, legislative or certification requirements apply to this unit at the time of publication.</w:t>
            </w:r>
          </w:p>
          <w:p w14:paraId="7643C53A" w14:textId="2C4DC0D8" w:rsidR="00B8290A" w:rsidRPr="00481DCB" w:rsidRDefault="00B8290A" w:rsidP="00481DCB">
            <w:pPr>
              <w:pStyle w:val="SIText"/>
            </w:pPr>
            <w:r w:rsidRPr="00481DCB">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E6783C" w:rsidRPr="00963A46" w14:paraId="53D9DED3" w14:textId="77777777" w:rsidTr="00FF5A0C">
        <w:tc>
          <w:tcPr>
            <w:tcW w:w="2808" w:type="dxa"/>
            <w:shd w:val="clear" w:color="auto" w:fill="auto"/>
          </w:tcPr>
          <w:p w14:paraId="05926F76" w14:textId="0604FED3" w:rsidR="00E6783C" w:rsidRPr="00E6783C" w:rsidRDefault="00481DCB" w:rsidP="00481DCB">
            <w:pPr>
              <w:pStyle w:val="SIText-Bold"/>
            </w:pPr>
            <w:r>
              <w:t>PREREQUISITE UNIT</w:t>
            </w:r>
          </w:p>
        </w:tc>
        <w:tc>
          <w:tcPr>
            <w:tcW w:w="6762" w:type="dxa"/>
            <w:shd w:val="clear" w:color="auto" w:fill="auto"/>
          </w:tcPr>
          <w:p w14:paraId="446AE4D7" w14:textId="77A591D4" w:rsidR="00E6783C" w:rsidRPr="00963A46" w:rsidRDefault="00E6783C" w:rsidP="00481DCB">
            <w:pPr>
              <w:pStyle w:val="SIText"/>
            </w:pPr>
            <w:r>
              <w:t>Nil</w:t>
            </w:r>
          </w:p>
        </w:tc>
      </w:tr>
      <w:tr w:rsidR="004D0D5F" w:rsidRPr="00963A46" w14:paraId="03B5F831" w14:textId="77777777" w:rsidTr="009D7A55">
        <w:tc>
          <w:tcPr>
            <w:tcW w:w="2808" w:type="dxa"/>
            <w:shd w:val="clear" w:color="auto" w:fill="auto"/>
          </w:tcPr>
          <w:p w14:paraId="6A606AAC" w14:textId="6415DAEC" w:rsidR="004D0D5F" w:rsidRPr="00E6783C" w:rsidRDefault="00481DCB" w:rsidP="00481DCB">
            <w:pPr>
              <w:pStyle w:val="SIText-Bold"/>
              <w:rPr>
                <w:lang w:eastAsia="en-US"/>
              </w:rPr>
            </w:pPr>
            <w:r>
              <w:t>UNIT SECTOR</w:t>
            </w:r>
          </w:p>
        </w:tc>
        <w:tc>
          <w:tcPr>
            <w:tcW w:w="6762" w:type="dxa"/>
            <w:shd w:val="clear" w:color="auto" w:fill="auto"/>
          </w:tcPr>
          <w:p w14:paraId="0FE94984" w14:textId="27D5CEA6" w:rsidR="004D0D5F" w:rsidRPr="00E6783C" w:rsidRDefault="0038187C" w:rsidP="00481DCB">
            <w:pPr>
              <w:pStyle w:val="SIText"/>
            </w:pPr>
            <w:r w:rsidRPr="00E6783C">
              <w:t xml:space="preserve">Work </w:t>
            </w:r>
            <w:r w:rsidR="000E05A7">
              <w:t>H</w:t>
            </w:r>
            <w:r w:rsidRPr="00E6783C">
              <w:t xml:space="preserve">ealth and </w:t>
            </w:r>
            <w:r w:rsidR="000E05A7">
              <w:t>S</w:t>
            </w:r>
            <w:r w:rsidRPr="00E6783C">
              <w:t>afety (WHS)</w:t>
            </w:r>
          </w:p>
        </w:tc>
      </w:tr>
    </w:tbl>
    <w:p w14:paraId="76FF1BDB" w14:textId="77777777" w:rsidR="004D0D5F" w:rsidRPr="009F2DF1" w:rsidRDefault="004D0D5F" w:rsidP="00481DCB">
      <w:pPr>
        <w:pStyle w:val="SIText"/>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4D0D5F" w:rsidRPr="00963A46" w14:paraId="1DBD3FC9" w14:textId="77777777" w:rsidTr="005C53A2">
        <w:trPr>
          <w:cantSplit/>
          <w:tblHeader/>
        </w:trPr>
        <w:tc>
          <w:tcPr>
            <w:tcW w:w="2808" w:type="dxa"/>
            <w:tcBorders>
              <w:bottom w:val="single" w:sz="4" w:space="0" w:color="C0C0C0"/>
            </w:tcBorders>
            <w:shd w:val="clear" w:color="auto" w:fill="auto"/>
          </w:tcPr>
          <w:p w14:paraId="33DC9945" w14:textId="6348E354" w:rsidR="004D0D5F" w:rsidRPr="00963A46" w:rsidRDefault="00481DCB" w:rsidP="00481DCB">
            <w:pPr>
              <w:pStyle w:val="SIText-Bold"/>
            </w:pPr>
            <w:r>
              <w:t>ELEMENT</w:t>
            </w:r>
          </w:p>
        </w:tc>
        <w:tc>
          <w:tcPr>
            <w:tcW w:w="6762" w:type="dxa"/>
            <w:tcBorders>
              <w:bottom w:val="single" w:sz="4" w:space="0" w:color="C0C0C0"/>
            </w:tcBorders>
            <w:shd w:val="clear" w:color="auto" w:fill="auto"/>
          </w:tcPr>
          <w:p w14:paraId="30F0B785" w14:textId="163C9DE2" w:rsidR="004D0D5F" w:rsidRPr="00963A46" w:rsidRDefault="00481DCB" w:rsidP="00481DCB">
            <w:pPr>
              <w:pStyle w:val="SIText-Bold"/>
            </w:pPr>
            <w:r>
              <w:t>PERFORMANCE CRITERIA</w:t>
            </w:r>
          </w:p>
        </w:tc>
      </w:tr>
      <w:tr w:rsidR="004D0D5F" w:rsidRPr="00481DCB" w14:paraId="6CE4B242" w14:textId="77777777" w:rsidTr="005C53A2">
        <w:trPr>
          <w:cantSplit/>
          <w:tblHeader/>
        </w:trPr>
        <w:tc>
          <w:tcPr>
            <w:tcW w:w="2808" w:type="dxa"/>
            <w:tcBorders>
              <w:top w:val="single" w:sz="4" w:space="0" w:color="C0C0C0"/>
            </w:tcBorders>
            <w:shd w:val="clear" w:color="auto" w:fill="auto"/>
          </w:tcPr>
          <w:p w14:paraId="0044CD07" w14:textId="77777777" w:rsidR="004D0D5F" w:rsidRPr="00481DCB" w:rsidRDefault="004D0D5F" w:rsidP="00481DCB">
            <w:pPr>
              <w:pStyle w:val="SIItalic"/>
            </w:pPr>
            <w:r w:rsidRPr="00481DCB">
              <w:t xml:space="preserve">Elements </w:t>
            </w:r>
            <w:r w:rsidR="006121D4" w:rsidRPr="00481DCB">
              <w:t>describe the essential outcomes</w:t>
            </w:r>
            <w:r w:rsidR="0018546B" w:rsidRPr="00481DCB">
              <w:t>.</w:t>
            </w:r>
          </w:p>
        </w:tc>
        <w:tc>
          <w:tcPr>
            <w:tcW w:w="6762" w:type="dxa"/>
            <w:tcBorders>
              <w:top w:val="single" w:sz="4" w:space="0" w:color="C0C0C0"/>
            </w:tcBorders>
            <w:shd w:val="clear" w:color="auto" w:fill="auto"/>
          </w:tcPr>
          <w:p w14:paraId="6A7A3233" w14:textId="77777777" w:rsidR="004D0D5F" w:rsidRPr="00481DCB" w:rsidRDefault="004D0D5F" w:rsidP="00481DCB">
            <w:pPr>
              <w:pStyle w:val="SIItalic"/>
            </w:pPr>
            <w:r w:rsidRPr="00481DCB">
              <w:t>Performance criteria describe the performance needed to demonst</w:t>
            </w:r>
            <w:r w:rsidR="006121D4" w:rsidRPr="00481DCB">
              <w:t>rate achievement of the element</w:t>
            </w:r>
            <w:r w:rsidR="0018546B" w:rsidRPr="00481DCB">
              <w:t>.</w:t>
            </w:r>
          </w:p>
        </w:tc>
      </w:tr>
      <w:tr w:rsidR="004D0D5F" w:rsidRPr="00963A46" w14:paraId="24FD9E5F" w14:textId="77777777" w:rsidTr="00475172">
        <w:trPr>
          <w:cantSplit/>
        </w:trPr>
        <w:tc>
          <w:tcPr>
            <w:tcW w:w="2808" w:type="dxa"/>
            <w:shd w:val="clear" w:color="auto" w:fill="auto"/>
          </w:tcPr>
          <w:p w14:paraId="1C976D23" w14:textId="37FAED97" w:rsidR="004D0D5F" w:rsidRPr="00963A46" w:rsidRDefault="009F2DF1" w:rsidP="00481DCB">
            <w:pPr>
              <w:pStyle w:val="SIText"/>
            </w:pPr>
            <w:r>
              <w:t>1</w:t>
            </w:r>
            <w:r w:rsidR="00FC17CE">
              <w:t>.</w:t>
            </w:r>
            <w:r>
              <w:t xml:space="preserve"> </w:t>
            </w:r>
            <w:r w:rsidR="00F161AD" w:rsidRPr="00F161AD">
              <w:t xml:space="preserve">Manage </w:t>
            </w:r>
            <w:r w:rsidR="00F161AD" w:rsidRPr="002E6F69">
              <w:t>wor</w:t>
            </w:r>
            <w:r w:rsidR="005651DE" w:rsidRPr="002E6F69">
              <w:t>k</w:t>
            </w:r>
            <w:r w:rsidR="00F161AD" w:rsidRPr="00F161AD">
              <w:t xml:space="preserve"> health and safety information and records</w:t>
            </w:r>
          </w:p>
        </w:tc>
        <w:tc>
          <w:tcPr>
            <w:tcW w:w="6762" w:type="dxa"/>
            <w:shd w:val="clear" w:color="auto" w:fill="auto"/>
          </w:tcPr>
          <w:p w14:paraId="7842A590" w14:textId="74DBF13B" w:rsidR="0018546B" w:rsidRPr="00F470E9" w:rsidRDefault="009F2DF1" w:rsidP="00F470E9">
            <w:pPr>
              <w:pStyle w:val="SIText"/>
            </w:pPr>
            <w:r w:rsidRPr="00F470E9">
              <w:t xml:space="preserve">1.1 </w:t>
            </w:r>
            <w:r w:rsidR="005651DE" w:rsidRPr="00F470E9">
              <w:t>Identify, access and evaluate r</w:t>
            </w:r>
            <w:r w:rsidR="00F161AD" w:rsidRPr="00F470E9">
              <w:t xml:space="preserve">elevant </w:t>
            </w:r>
            <w:r w:rsidR="00DA5EA2">
              <w:t>WHS</w:t>
            </w:r>
            <w:r w:rsidR="00F161AD" w:rsidRPr="00F470E9">
              <w:t xml:space="preserve"> legislation, standards, codes of practice</w:t>
            </w:r>
            <w:r w:rsidR="005651DE" w:rsidRPr="00F470E9">
              <w:t xml:space="preserve">, </w:t>
            </w:r>
            <w:r w:rsidR="00F161AD" w:rsidRPr="00F470E9">
              <w:t>compli</w:t>
            </w:r>
            <w:r w:rsidR="0023721A" w:rsidRPr="00F470E9">
              <w:t xml:space="preserve">ance codes, guidance materials </w:t>
            </w:r>
            <w:r w:rsidR="00F161AD" w:rsidRPr="00F470E9">
              <w:t xml:space="preserve">and other sources of </w:t>
            </w:r>
            <w:r w:rsidR="00DA5EA2">
              <w:t>WHS</w:t>
            </w:r>
            <w:r w:rsidR="00F161AD" w:rsidRPr="00F470E9">
              <w:t xml:space="preserve"> information for their relevance to the specific work context</w:t>
            </w:r>
          </w:p>
          <w:p w14:paraId="2FD67AF4" w14:textId="4FA5F887" w:rsidR="00F161AD" w:rsidRPr="00F470E9" w:rsidRDefault="009F2DF1" w:rsidP="00F470E9">
            <w:pPr>
              <w:pStyle w:val="SIText"/>
            </w:pPr>
            <w:r w:rsidRPr="00F470E9">
              <w:t xml:space="preserve">1.2 </w:t>
            </w:r>
            <w:r w:rsidR="005651DE" w:rsidRPr="00F470E9">
              <w:t>Collect, collate and provide i</w:t>
            </w:r>
            <w:r w:rsidR="00F161AD" w:rsidRPr="00F470E9">
              <w:t xml:space="preserve">nformation on </w:t>
            </w:r>
            <w:r w:rsidR="00DA5EA2">
              <w:t>WHS</w:t>
            </w:r>
            <w:r w:rsidR="00F161AD" w:rsidRPr="00F470E9">
              <w:t xml:space="preserve"> requirements,</w:t>
            </w:r>
            <w:r w:rsidR="00481DCB" w:rsidRPr="00F470E9">
              <w:t xml:space="preserve"> trends and risk controls</w:t>
            </w:r>
          </w:p>
          <w:p w14:paraId="52379D02" w14:textId="22864FE3" w:rsidR="00F161AD" w:rsidRPr="00F470E9" w:rsidRDefault="009F2DF1" w:rsidP="00F470E9">
            <w:pPr>
              <w:pStyle w:val="SIText"/>
            </w:pPr>
            <w:r w:rsidRPr="00F470E9">
              <w:t xml:space="preserve">1.3 </w:t>
            </w:r>
            <w:r w:rsidR="005651DE" w:rsidRPr="00F470E9">
              <w:t>Review r</w:t>
            </w:r>
            <w:r w:rsidR="00F161AD" w:rsidRPr="00F470E9">
              <w:t>ec</w:t>
            </w:r>
            <w:bookmarkStart w:id="0" w:name="_GoBack"/>
            <w:bookmarkEnd w:id="0"/>
            <w:r w:rsidR="00F161AD" w:rsidRPr="00F470E9">
              <w:t>ords and record</w:t>
            </w:r>
            <w:r w:rsidR="005651DE" w:rsidRPr="00F470E9">
              <w:t>-</w:t>
            </w:r>
            <w:r w:rsidR="00F161AD" w:rsidRPr="00F470E9">
              <w:t xml:space="preserve">keeping processes to </w:t>
            </w:r>
            <w:r w:rsidR="00D26B78" w:rsidRPr="00F470E9">
              <w:t xml:space="preserve">ensure they meet </w:t>
            </w:r>
            <w:r w:rsidR="0023721A" w:rsidRPr="00F470E9">
              <w:t>legal requirements</w:t>
            </w:r>
            <w:r w:rsidR="00F161AD" w:rsidRPr="00F470E9">
              <w:t xml:space="preserve"> for</w:t>
            </w:r>
            <w:r w:rsidR="005C53A2" w:rsidRPr="00F470E9">
              <w:t xml:space="preserve"> </w:t>
            </w:r>
            <w:r w:rsidR="00DA5EA2">
              <w:t>WHS</w:t>
            </w:r>
            <w:r w:rsidR="005C53A2" w:rsidRPr="00F470E9">
              <w:t xml:space="preserve"> record-</w:t>
            </w:r>
            <w:r w:rsidR="00481DCB" w:rsidRPr="00F470E9">
              <w:t>keeping</w:t>
            </w:r>
          </w:p>
          <w:p w14:paraId="3A8F42AC" w14:textId="72256822" w:rsidR="00F161AD" w:rsidRPr="00F470E9" w:rsidRDefault="009F2DF1" w:rsidP="00F470E9">
            <w:pPr>
              <w:pStyle w:val="SIText"/>
            </w:pPr>
            <w:r w:rsidRPr="00F470E9">
              <w:t xml:space="preserve">1.4 </w:t>
            </w:r>
            <w:r w:rsidR="005651DE" w:rsidRPr="00F470E9">
              <w:t>Implement and monitor p</w:t>
            </w:r>
            <w:r w:rsidR="00F161AD" w:rsidRPr="00F470E9">
              <w:t xml:space="preserve">rocesses to ensure </w:t>
            </w:r>
            <w:r w:rsidR="005651DE" w:rsidRPr="00F470E9">
              <w:t xml:space="preserve">the accurate completion, collection and storage of </w:t>
            </w:r>
            <w:r w:rsidR="00493034">
              <w:t>WHS</w:t>
            </w:r>
            <w:r w:rsidR="005651DE" w:rsidRPr="00F470E9">
              <w:t xml:space="preserve"> records</w:t>
            </w:r>
          </w:p>
        </w:tc>
      </w:tr>
      <w:tr w:rsidR="004D0D5F" w:rsidRPr="00963A46" w14:paraId="5D7536D2" w14:textId="77777777" w:rsidTr="00475172">
        <w:trPr>
          <w:cantSplit/>
        </w:trPr>
        <w:tc>
          <w:tcPr>
            <w:tcW w:w="2808" w:type="dxa"/>
            <w:shd w:val="clear" w:color="auto" w:fill="auto"/>
          </w:tcPr>
          <w:p w14:paraId="30B16CD8" w14:textId="51C1918F" w:rsidR="004D0D5F" w:rsidRPr="00963A46" w:rsidRDefault="009F2DF1" w:rsidP="00481DCB">
            <w:pPr>
              <w:pStyle w:val="SIText"/>
            </w:pPr>
            <w:r>
              <w:lastRenderedPageBreak/>
              <w:t>2</w:t>
            </w:r>
            <w:r w:rsidR="00FC17CE">
              <w:t>.</w:t>
            </w:r>
            <w:r>
              <w:t xml:space="preserve"> </w:t>
            </w:r>
            <w:r w:rsidR="00F161AD" w:rsidRPr="00F161AD">
              <w:t>Manage work health and safety participative processes</w:t>
            </w:r>
          </w:p>
        </w:tc>
        <w:tc>
          <w:tcPr>
            <w:tcW w:w="6762" w:type="dxa"/>
            <w:shd w:val="clear" w:color="auto" w:fill="auto"/>
          </w:tcPr>
          <w:p w14:paraId="21A95524" w14:textId="5F3271ED" w:rsidR="004D0D5F" w:rsidRPr="00F470E9" w:rsidRDefault="009F2DF1" w:rsidP="00F470E9">
            <w:pPr>
              <w:pStyle w:val="SIText"/>
            </w:pPr>
            <w:r w:rsidRPr="00F470E9">
              <w:t xml:space="preserve">2.1 </w:t>
            </w:r>
            <w:r w:rsidR="005651DE" w:rsidRPr="00F470E9">
              <w:t>Monitor p</w:t>
            </w:r>
            <w:r w:rsidR="00F161AD" w:rsidRPr="00F470E9">
              <w:t>articipative processes to ensure compliance with legislative requirements and organisation</w:t>
            </w:r>
            <w:r w:rsidR="005651DE" w:rsidRPr="00F470E9">
              <w:t>al</w:t>
            </w:r>
            <w:r w:rsidR="00F161AD" w:rsidRPr="00F470E9">
              <w:t xml:space="preserve"> procedures</w:t>
            </w:r>
          </w:p>
          <w:p w14:paraId="7834022B" w14:textId="768128DE" w:rsidR="00F161AD" w:rsidRPr="00F470E9" w:rsidRDefault="009F2DF1" w:rsidP="00F470E9">
            <w:pPr>
              <w:pStyle w:val="SIText"/>
            </w:pPr>
            <w:r w:rsidRPr="00F470E9">
              <w:t xml:space="preserve">2.2 </w:t>
            </w:r>
            <w:r w:rsidR="005651DE" w:rsidRPr="00F470E9">
              <w:t>Evaluate i</w:t>
            </w:r>
            <w:r w:rsidR="00F161AD" w:rsidRPr="00F470E9">
              <w:t xml:space="preserve">nformation provided to employees to ensure </w:t>
            </w:r>
            <w:r w:rsidR="005651DE" w:rsidRPr="00F470E9">
              <w:t xml:space="preserve">its format is readily </w:t>
            </w:r>
            <w:r w:rsidR="00481DCB" w:rsidRPr="00F470E9">
              <w:t>accessible and understandable</w:t>
            </w:r>
          </w:p>
          <w:p w14:paraId="7E441F62" w14:textId="0FD9456B" w:rsidR="00F161AD" w:rsidRPr="00F470E9" w:rsidRDefault="009F2DF1" w:rsidP="00F470E9">
            <w:pPr>
              <w:pStyle w:val="SIText"/>
            </w:pPr>
            <w:r w:rsidRPr="00F470E9">
              <w:t xml:space="preserve">2.3 </w:t>
            </w:r>
            <w:r w:rsidR="005651DE" w:rsidRPr="00F470E9">
              <w:t>Implement and monitor p</w:t>
            </w:r>
            <w:r w:rsidR="00F161AD" w:rsidRPr="00F470E9">
              <w:t>rocesses to ensure that work</w:t>
            </w:r>
            <w:r w:rsidR="00FD7009" w:rsidRPr="00F470E9">
              <w:t xml:space="preserve"> </w:t>
            </w:r>
            <w:r w:rsidR="00F161AD" w:rsidRPr="00F470E9">
              <w:t>group members have an opportunity, either directly or through their representative, to contribute to decisions that may affect their health and safety</w:t>
            </w:r>
          </w:p>
          <w:p w14:paraId="1674E4DF" w14:textId="1AE7BAF2" w:rsidR="00F161AD" w:rsidRPr="00F470E9" w:rsidRDefault="009F2DF1" w:rsidP="00F470E9">
            <w:pPr>
              <w:pStyle w:val="SIText"/>
            </w:pPr>
            <w:r w:rsidRPr="00F470E9">
              <w:t xml:space="preserve">2.4 </w:t>
            </w:r>
            <w:r w:rsidR="005651DE" w:rsidRPr="00F470E9">
              <w:t>Evaluate p</w:t>
            </w:r>
            <w:r w:rsidR="00F161AD" w:rsidRPr="00F470E9">
              <w:t xml:space="preserve">rocesses for addressing </w:t>
            </w:r>
            <w:r w:rsidR="00DA5EA2">
              <w:t>WHS</w:t>
            </w:r>
            <w:r w:rsidR="00F161AD" w:rsidRPr="00F470E9">
              <w:t xml:space="preserve"> issues to ensure</w:t>
            </w:r>
            <w:r w:rsidR="005651DE" w:rsidRPr="00F470E9">
              <w:t xml:space="preserve"> the prompt resolution of</w:t>
            </w:r>
            <w:r w:rsidR="00F161AD" w:rsidRPr="00F470E9">
              <w:t xml:space="preserve"> issu</w:t>
            </w:r>
            <w:r w:rsidR="00481DCB" w:rsidRPr="00F470E9">
              <w:t>es raised through consultation</w:t>
            </w:r>
          </w:p>
          <w:p w14:paraId="1D7CF2A4" w14:textId="40DD9A11" w:rsidR="00F161AD" w:rsidRPr="00F470E9" w:rsidRDefault="009F2DF1" w:rsidP="00F470E9">
            <w:pPr>
              <w:pStyle w:val="SIText"/>
            </w:pPr>
            <w:r w:rsidRPr="00F470E9">
              <w:t xml:space="preserve">2.5 </w:t>
            </w:r>
            <w:r w:rsidR="005651DE" w:rsidRPr="00F470E9">
              <w:t>Provide</w:t>
            </w:r>
            <w:r w:rsidR="00FD7009" w:rsidRPr="00F470E9">
              <w:t xml:space="preserve"> </w:t>
            </w:r>
            <w:r w:rsidR="005651DE" w:rsidRPr="00F470E9">
              <w:t>i</w:t>
            </w:r>
            <w:r w:rsidR="00F161AD" w:rsidRPr="00F470E9">
              <w:t>nformation about the outcomes of consultation in a format readily accessible to employees</w:t>
            </w:r>
          </w:p>
        </w:tc>
      </w:tr>
      <w:tr w:rsidR="004D0D5F" w:rsidRPr="00963A46" w14:paraId="14A93760" w14:textId="77777777" w:rsidTr="00475172">
        <w:trPr>
          <w:cantSplit/>
        </w:trPr>
        <w:tc>
          <w:tcPr>
            <w:tcW w:w="2808" w:type="dxa"/>
            <w:shd w:val="clear" w:color="auto" w:fill="auto"/>
          </w:tcPr>
          <w:p w14:paraId="74C50DCC" w14:textId="4B02D276" w:rsidR="004D0D5F" w:rsidRPr="00963A46" w:rsidRDefault="009F2DF1" w:rsidP="00481DCB">
            <w:pPr>
              <w:pStyle w:val="SIText"/>
            </w:pPr>
            <w:r>
              <w:t>3</w:t>
            </w:r>
            <w:r w:rsidR="00FC17CE">
              <w:t>.</w:t>
            </w:r>
            <w:r>
              <w:t xml:space="preserve"> </w:t>
            </w:r>
            <w:r w:rsidR="00F161AD" w:rsidRPr="00F161AD">
              <w:t>Manage work health and safety risk management processes</w:t>
            </w:r>
          </w:p>
        </w:tc>
        <w:tc>
          <w:tcPr>
            <w:tcW w:w="6762" w:type="dxa"/>
            <w:shd w:val="clear" w:color="auto" w:fill="auto"/>
          </w:tcPr>
          <w:p w14:paraId="46AF4072" w14:textId="0710084E" w:rsidR="004D0D5F" w:rsidRPr="00F470E9" w:rsidRDefault="009F2DF1" w:rsidP="00F470E9">
            <w:pPr>
              <w:pStyle w:val="SIText"/>
            </w:pPr>
            <w:r w:rsidRPr="00F470E9">
              <w:t xml:space="preserve">3.1 </w:t>
            </w:r>
            <w:r w:rsidR="005651DE" w:rsidRPr="00F470E9">
              <w:t>Review p</w:t>
            </w:r>
            <w:r w:rsidR="002371E0" w:rsidRPr="00F470E9">
              <w:t>rocesses for hazard, incident</w:t>
            </w:r>
            <w:r w:rsidR="00F161AD" w:rsidRPr="00F470E9">
              <w:t>, and injury reporting and investigation to ensure compliance with legislative requirements and to inform future prevention strategies</w:t>
            </w:r>
          </w:p>
          <w:p w14:paraId="4C4840A3" w14:textId="486539C2" w:rsidR="00F161AD" w:rsidRPr="00F470E9" w:rsidRDefault="009F2DF1" w:rsidP="00F470E9">
            <w:pPr>
              <w:pStyle w:val="SIText"/>
            </w:pPr>
            <w:r w:rsidRPr="00F470E9">
              <w:t xml:space="preserve">3.2 </w:t>
            </w:r>
            <w:r w:rsidR="005E7A54" w:rsidRPr="00F470E9">
              <w:t>Monitor p</w:t>
            </w:r>
            <w:r w:rsidR="00F161AD" w:rsidRPr="00F470E9">
              <w:t>rocesses to en</w:t>
            </w:r>
            <w:r w:rsidR="002371E0" w:rsidRPr="00F470E9">
              <w:t>sure that hazard identification</w:t>
            </w:r>
            <w:r w:rsidR="00481DCB" w:rsidRPr="00F470E9">
              <w:t xml:space="preserve"> and risk assessments occur</w:t>
            </w:r>
          </w:p>
          <w:p w14:paraId="0AE48449" w14:textId="6F2C76E4" w:rsidR="00F161AD" w:rsidRPr="00F470E9" w:rsidRDefault="009F2DF1" w:rsidP="00F470E9">
            <w:pPr>
              <w:pStyle w:val="SIText"/>
            </w:pPr>
            <w:r w:rsidRPr="00F470E9">
              <w:t xml:space="preserve">3.3 </w:t>
            </w:r>
            <w:r w:rsidR="005E7A54" w:rsidRPr="00F470E9">
              <w:t>Check and monitor r</w:t>
            </w:r>
            <w:r w:rsidR="00F161AD" w:rsidRPr="00F470E9">
              <w:t>isk controls and hazard specific procedures to ensure consistency with</w:t>
            </w:r>
            <w:r w:rsidR="0023721A" w:rsidRPr="00F470E9">
              <w:t xml:space="preserve"> the hierarchy of risk control </w:t>
            </w:r>
            <w:r w:rsidR="00F161AD" w:rsidRPr="00F470E9">
              <w:t>and support compliance with legislative and regulatory requirements</w:t>
            </w:r>
          </w:p>
          <w:p w14:paraId="7BB39A8A" w14:textId="08655D16" w:rsidR="00F161AD" w:rsidRPr="00F470E9" w:rsidRDefault="009F2DF1" w:rsidP="00F470E9">
            <w:pPr>
              <w:pStyle w:val="SIText"/>
            </w:pPr>
            <w:r w:rsidRPr="00F470E9">
              <w:t xml:space="preserve">3.4 </w:t>
            </w:r>
            <w:r w:rsidR="005E7A54" w:rsidRPr="00F470E9">
              <w:t>Identify and address a</w:t>
            </w:r>
            <w:r w:rsidR="00F161AD" w:rsidRPr="00F470E9">
              <w:t xml:space="preserve">ny </w:t>
            </w:r>
            <w:r w:rsidR="00DA5EA2">
              <w:t>WHS</w:t>
            </w:r>
            <w:r w:rsidR="00F161AD" w:rsidRPr="00F470E9">
              <w:t xml:space="preserve"> implications of either proposed or implemented changes to the workplace, work pr</w:t>
            </w:r>
            <w:r w:rsidR="00481DCB" w:rsidRPr="00F470E9">
              <w:t>ocesses or organisation of work</w:t>
            </w:r>
          </w:p>
          <w:p w14:paraId="343C9EEA" w14:textId="66C8309D" w:rsidR="00F161AD" w:rsidRPr="00F470E9" w:rsidRDefault="009F2DF1" w:rsidP="00F470E9">
            <w:pPr>
              <w:pStyle w:val="SIText"/>
            </w:pPr>
            <w:r w:rsidRPr="00F470E9">
              <w:t xml:space="preserve">3.5 </w:t>
            </w:r>
            <w:r w:rsidR="005E7A54" w:rsidRPr="00F470E9">
              <w:t>Recognise l</w:t>
            </w:r>
            <w:r w:rsidR="00F161AD" w:rsidRPr="00F470E9">
              <w:t xml:space="preserve">imits of own professional expertise </w:t>
            </w:r>
            <w:r w:rsidR="005E7A54" w:rsidRPr="00F470E9">
              <w:t>and consult with</w:t>
            </w:r>
            <w:r w:rsidR="002371E0" w:rsidRPr="00F470E9">
              <w:t xml:space="preserve"> expert advisors </w:t>
            </w:r>
            <w:r w:rsidR="00F161AD" w:rsidRPr="00F470E9">
              <w:t>as required</w:t>
            </w:r>
          </w:p>
        </w:tc>
      </w:tr>
      <w:tr w:rsidR="004D0D5F" w:rsidRPr="00963A46" w14:paraId="373CE8CB" w14:textId="77777777" w:rsidTr="00475172">
        <w:trPr>
          <w:cantSplit/>
        </w:trPr>
        <w:tc>
          <w:tcPr>
            <w:tcW w:w="2808" w:type="dxa"/>
            <w:shd w:val="clear" w:color="auto" w:fill="auto"/>
          </w:tcPr>
          <w:p w14:paraId="3ABE127A" w14:textId="424DEE5A" w:rsidR="004D0D5F" w:rsidRPr="00963A46" w:rsidRDefault="009F2DF1" w:rsidP="00481DCB">
            <w:pPr>
              <w:pStyle w:val="SIText"/>
            </w:pPr>
            <w:r>
              <w:t>4</w:t>
            </w:r>
            <w:r w:rsidR="00FC17CE">
              <w:t>.</w:t>
            </w:r>
            <w:r>
              <w:t xml:space="preserve"> </w:t>
            </w:r>
            <w:r w:rsidR="00F161AD" w:rsidRPr="00F161AD">
              <w:t>Manage wor</w:t>
            </w:r>
            <w:r w:rsidR="005E7A54">
              <w:t>k</w:t>
            </w:r>
            <w:r w:rsidR="00F161AD" w:rsidRPr="00F161AD">
              <w:t xml:space="preserve"> health and safety training program</w:t>
            </w:r>
          </w:p>
        </w:tc>
        <w:tc>
          <w:tcPr>
            <w:tcW w:w="6762" w:type="dxa"/>
            <w:shd w:val="clear" w:color="auto" w:fill="auto"/>
          </w:tcPr>
          <w:p w14:paraId="28D7996E" w14:textId="5E15ED22" w:rsidR="004D0D5F" w:rsidRPr="00F470E9" w:rsidRDefault="009F2DF1" w:rsidP="00F470E9">
            <w:pPr>
              <w:pStyle w:val="SIText"/>
            </w:pPr>
            <w:r w:rsidRPr="00F470E9">
              <w:t xml:space="preserve">4.1 </w:t>
            </w:r>
            <w:r w:rsidR="005E7A54" w:rsidRPr="00F470E9">
              <w:t xml:space="preserve">Undertake </w:t>
            </w:r>
            <w:r w:rsidR="00DA5EA2">
              <w:t>WHS</w:t>
            </w:r>
            <w:r w:rsidR="004D45CB" w:rsidRPr="00F470E9">
              <w:t xml:space="preserve"> training needs assessment for work</w:t>
            </w:r>
            <w:r w:rsidR="00E76F33" w:rsidRPr="00F470E9">
              <w:t xml:space="preserve"> </w:t>
            </w:r>
            <w:r w:rsidR="004D45CB" w:rsidRPr="00F470E9">
              <w:t>group members that takes account of existing skills of work</w:t>
            </w:r>
            <w:r w:rsidR="00E76F33" w:rsidRPr="00F470E9">
              <w:t xml:space="preserve"> </w:t>
            </w:r>
            <w:r w:rsidR="004D45CB" w:rsidRPr="00F470E9">
              <w:t>group members and risk control requirements</w:t>
            </w:r>
          </w:p>
          <w:p w14:paraId="7225D2E5" w14:textId="06236C64" w:rsidR="004D45CB" w:rsidRPr="00F470E9" w:rsidRDefault="009F2DF1" w:rsidP="00F470E9">
            <w:pPr>
              <w:pStyle w:val="SIText"/>
            </w:pPr>
            <w:r w:rsidRPr="00F470E9">
              <w:t xml:space="preserve">4.2 </w:t>
            </w:r>
            <w:r w:rsidR="005E7A54" w:rsidRPr="00F470E9">
              <w:t>Implement and monitor t</w:t>
            </w:r>
            <w:r w:rsidR="004D45CB" w:rsidRPr="00F470E9">
              <w:t xml:space="preserve">raining programs to ensure identified </w:t>
            </w:r>
            <w:r w:rsidR="00DA5EA2">
              <w:t>WHS</w:t>
            </w:r>
            <w:r w:rsidR="004D45CB" w:rsidRPr="00F470E9">
              <w:t xml:space="preserve"> training requirements are addressed</w:t>
            </w:r>
          </w:p>
          <w:p w14:paraId="30189567" w14:textId="64FFC044" w:rsidR="004D45CB" w:rsidRPr="00F470E9" w:rsidRDefault="009F2DF1" w:rsidP="00F470E9">
            <w:pPr>
              <w:pStyle w:val="SIText"/>
            </w:pPr>
            <w:r w:rsidRPr="00F470E9">
              <w:t xml:space="preserve">4.3 </w:t>
            </w:r>
            <w:r w:rsidR="005E7A54" w:rsidRPr="00F470E9">
              <w:t>Implement and monitor p</w:t>
            </w:r>
            <w:r w:rsidR="004D45CB" w:rsidRPr="00F470E9">
              <w:t xml:space="preserve">rocesses to ensure that all new employees receive </w:t>
            </w:r>
            <w:r w:rsidR="00DA5EA2">
              <w:t>WHS</w:t>
            </w:r>
            <w:r w:rsidR="004D45CB" w:rsidRPr="00F470E9">
              <w:t xml:space="preserve"> induction</w:t>
            </w:r>
          </w:p>
          <w:p w14:paraId="3A284DC9" w14:textId="6188DA7C" w:rsidR="004D45CB" w:rsidRPr="00F470E9" w:rsidRDefault="009F2DF1" w:rsidP="00F470E9">
            <w:pPr>
              <w:pStyle w:val="SIText"/>
            </w:pPr>
            <w:r w:rsidRPr="00F470E9">
              <w:t xml:space="preserve">4.4 </w:t>
            </w:r>
            <w:r w:rsidR="005E7A54" w:rsidRPr="00F470E9">
              <w:t>Access and consult with r</w:t>
            </w:r>
            <w:r w:rsidR="004D45CB" w:rsidRPr="00F470E9">
              <w:t xml:space="preserve">elevant </w:t>
            </w:r>
            <w:r w:rsidR="00DA5EA2">
              <w:t>WHS</w:t>
            </w:r>
            <w:r w:rsidR="004D45CB" w:rsidRPr="00F470E9">
              <w:t xml:space="preserve"> and training specialists</w:t>
            </w:r>
            <w:r w:rsidR="005E7A54" w:rsidRPr="00F470E9">
              <w:t xml:space="preserve">, </w:t>
            </w:r>
            <w:r w:rsidR="004D45CB" w:rsidRPr="00F470E9">
              <w:t xml:space="preserve">as required, </w:t>
            </w:r>
            <w:r w:rsidR="005E7A54" w:rsidRPr="00F470E9">
              <w:t>when developing and implementing</w:t>
            </w:r>
            <w:r w:rsidR="004D45CB" w:rsidRPr="00F470E9">
              <w:t xml:space="preserve"> the </w:t>
            </w:r>
            <w:r w:rsidR="00DA5EA2">
              <w:t>WHS</w:t>
            </w:r>
            <w:r w:rsidR="004D45CB" w:rsidRPr="00F470E9">
              <w:t xml:space="preserve"> training program</w:t>
            </w:r>
          </w:p>
        </w:tc>
      </w:tr>
      <w:tr w:rsidR="004D0D5F" w:rsidRPr="00963A46" w14:paraId="5FC6940A" w14:textId="77777777" w:rsidTr="00475172">
        <w:trPr>
          <w:cantSplit/>
        </w:trPr>
        <w:tc>
          <w:tcPr>
            <w:tcW w:w="2808" w:type="dxa"/>
            <w:shd w:val="clear" w:color="auto" w:fill="auto"/>
          </w:tcPr>
          <w:p w14:paraId="36BB863E" w14:textId="4429B947" w:rsidR="004D0D5F" w:rsidRPr="00963A46" w:rsidRDefault="009F2DF1" w:rsidP="00481DCB">
            <w:pPr>
              <w:pStyle w:val="SIText"/>
            </w:pPr>
            <w:r>
              <w:t>5</w:t>
            </w:r>
            <w:r w:rsidR="00FC17CE">
              <w:t>.</w:t>
            </w:r>
            <w:r>
              <w:t xml:space="preserve"> </w:t>
            </w:r>
            <w:r w:rsidR="004D45CB" w:rsidRPr="004D45CB">
              <w:t>Manage work health and safety continuous improvement process</w:t>
            </w:r>
          </w:p>
        </w:tc>
        <w:tc>
          <w:tcPr>
            <w:tcW w:w="6762" w:type="dxa"/>
            <w:shd w:val="clear" w:color="auto" w:fill="auto"/>
          </w:tcPr>
          <w:p w14:paraId="5319D1D6" w14:textId="59F67805" w:rsidR="004D0D5F" w:rsidRPr="00F470E9" w:rsidRDefault="009F2DF1" w:rsidP="00F470E9">
            <w:pPr>
              <w:pStyle w:val="SIText"/>
            </w:pPr>
            <w:r w:rsidRPr="00F470E9">
              <w:t xml:space="preserve">5.1 </w:t>
            </w:r>
            <w:r w:rsidR="005E7A54" w:rsidRPr="00F470E9">
              <w:t>Consider i</w:t>
            </w:r>
            <w:r w:rsidR="004D45CB" w:rsidRPr="00F470E9">
              <w:t xml:space="preserve">nput from individuals and workgroup in identifying and implementing </w:t>
            </w:r>
            <w:r w:rsidR="00DA5EA2">
              <w:t>WHS</w:t>
            </w:r>
            <w:r w:rsidR="004D45CB" w:rsidRPr="00F470E9">
              <w:t xml:space="preserve"> improvement</w:t>
            </w:r>
            <w:r w:rsidR="005E7A54" w:rsidRPr="00F470E9">
              <w:t>s</w:t>
            </w:r>
          </w:p>
          <w:p w14:paraId="2093EC5D" w14:textId="343E4E59" w:rsidR="004D45CB" w:rsidRPr="00F470E9" w:rsidRDefault="009F2DF1" w:rsidP="00F470E9">
            <w:pPr>
              <w:pStyle w:val="SIText"/>
            </w:pPr>
            <w:r w:rsidRPr="00F470E9">
              <w:t xml:space="preserve">5.2 </w:t>
            </w:r>
            <w:r w:rsidR="005E7A54" w:rsidRPr="00F470E9">
              <w:t xml:space="preserve">Determine </w:t>
            </w:r>
            <w:r w:rsidR="00DA5EA2">
              <w:t>WHS</w:t>
            </w:r>
            <w:r w:rsidR="004D45CB" w:rsidRPr="00F470E9">
              <w:t xml:space="preserve"> priorities in consultation with appropriate managers and stakeholders</w:t>
            </w:r>
          </w:p>
          <w:p w14:paraId="65DF7BA8" w14:textId="1A372869" w:rsidR="004D45CB" w:rsidRPr="00F470E9" w:rsidRDefault="009F2DF1" w:rsidP="00F470E9">
            <w:pPr>
              <w:pStyle w:val="SIText"/>
            </w:pPr>
            <w:r w:rsidRPr="00F470E9">
              <w:t xml:space="preserve">5.3 </w:t>
            </w:r>
            <w:r w:rsidR="005E7A54" w:rsidRPr="00F470E9">
              <w:t xml:space="preserve">Develop </w:t>
            </w:r>
            <w:r w:rsidR="00DA5EA2">
              <w:t>WHS</w:t>
            </w:r>
            <w:r w:rsidR="004D45CB" w:rsidRPr="00F470E9">
              <w:t xml:space="preserve"> action plans</w:t>
            </w:r>
            <w:r w:rsidR="005E7A54" w:rsidRPr="00F470E9">
              <w:t xml:space="preserve">, </w:t>
            </w:r>
            <w:r w:rsidR="004D45CB" w:rsidRPr="00F470E9">
              <w:t>taking account of priorities and training needs</w:t>
            </w:r>
          </w:p>
          <w:p w14:paraId="4997CDFF" w14:textId="165ADB8C" w:rsidR="004D45CB" w:rsidRPr="00F470E9" w:rsidRDefault="009F2DF1" w:rsidP="00F470E9">
            <w:pPr>
              <w:pStyle w:val="SIText"/>
            </w:pPr>
            <w:r w:rsidRPr="00F470E9">
              <w:t xml:space="preserve">5.4 </w:t>
            </w:r>
            <w:r w:rsidR="005E7A54" w:rsidRPr="00F470E9">
              <w:t>Monitor a</w:t>
            </w:r>
            <w:r w:rsidR="004D45CB" w:rsidRPr="00F470E9">
              <w:t xml:space="preserve">chievements against </w:t>
            </w:r>
            <w:r w:rsidR="00DA5EA2">
              <w:t>WHS</w:t>
            </w:r>
            <w:r w:rsidR="004D45CB" w:rsidRPr="00F470E9">
              <w:t xml:space="preserve"> plans</w:t>
            </w:r>
            <w:r w:rsidR="005E7A54" w:rsidRPr="00F470E9">
              <w:t xml:space="preserve"> and update </w:t>
            </w:r>
            <w:r w:rsidR="004D45CB" w:rsidRPr="00F470E9">
              <w:t>plans accordingly</w:t>
            </w:r>
          </w:p>
        </w:tc>
      </w:tr>
    </w:tbl>
    <w:p w14:paraId="602A2CC1" w14:textId="77777777" w:rsidR="004D0D5F" w:rsidRPr="009F2DF1" w:rsidRDefault="004D0D5F" w:rsidP="00481DCB">
      <w:pPr>
        <w:pStyle w:val="SI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6588"/>
      </w:tblGrid>
      <w:tr w:rsidR="004D0D5F" w:rsidRPr="00963A46" w14:paraId="290B6793" w14:textId="77777777" w:rsidTr="009D7A55">
        <w:trPr>
          <w:tblHeader/>
        </w:trPr>
        <w:tc>
          <w:tcPr>
            <w:tcW w:w="9570" w:type="dxa"/>
            <w:gridSpan w:val="2"/>
            <w:tcBorders>
              <w:bottom w:val="nil"/>
            </w:tcBorders>
            <w:shd w:val="clear" w:color="auto" w:fill="auto"/>
          </w:tcPr>
          <w:p w14:paraId="048AE95E" w14:textId="48858D6D" w:rsidR="004D0D5F" w:rsidRDefault="00481DCB" w:rsidP="00481DCB">
            <w:pPr>
              <w:pStyle w:val="SIText-Bold"/>
            </w:pPr>
            <w:r>
              <w:lastRenderedPageBreak/>
              <w:t>FOUNDATION SKILLS</w:t>
            </w:r>
          </w:p>
          <w:p w14:paraId="4D03E23F" w14:textId="60277178" w:rsidR="00E6783C" w:rsidRPr="00963A46" w:rsidRDefault="00E6783C" w:rsidP="00481DCB">
            <w:pPr>
              <w:pStyle w:val="SIItalic"/>
            </w:pPr>
            <w:r w:rsidRPr="00847B60">
              <w:t xml:space="preserve">This section describes those language, literacy, numeracy and employment skills that are essential for performance in this unit </w:t>
            </w:r>
            <w:r>
              <w:t xml:space="preserve">of competency </w:t>
            </w:r>
            <w:r w:rsidRPr="00847B60">
              <w:t>but are not explicit in the performance criteria.</w:t>
            </w:r>
          </w:p>
        </w:tc>
      </w:tr>
      <w:tr w:rsidR="002E6F69" w:rsidRPr="00F47277" w:rsidDel="00423CB2" w14:paraId="387DE0A7" w14:textId="77777777" w:rsidTr="008905F2">
        <w:tc>
          <w:tcPr>
            <w:tcW w:w="2802" w:type="dxa"/>
          </w:tcPr>
          <w:p w14:paraId="6796CADF" w14:textId="77777777" w:rsidR="002E6F69" w:rsidRPr="009F2DF1" w:rsidDel="00423CB2" w:rsidRDefault="002E6F69" w:rsidP="00D7571D">
            <w:pPr>
              <w:pStyle w:val="SIText-Bold"/>
              <w:rPr>
                <w:rFonts w:eastAsiaTheme="majorEastAsia"/>
              </w:rPr>
            </w:pPr>
            <w:r w:rsidRPr="009F2DF1">
              <w:rPr>
                <w:rFonts w:eastAsiaTheme="majorEastAsia"/>
              </w:rPr>
              <w:t>Skill</w:t>
            </w:r>
          </w:p>
        </w:tc>
        <w:tc>
          <w:tcPr>
            <w:tcW w:w="6768" w:type="dxa"/>
          </w:tcPr>
          <w:p w14:paraId="1EF1ACC6" w14:textId="77777777" w:rsidR="002E6F69" w:rsidRPr="009F2DF1" w:rsidDel="00423CB2" w:rsidRDefault="002E6F69" w:rsidP="00D7571D">
            <w:pPr>
              <w:pStyle w:val="SIText-Bold"/>
              <w:rPr>
                <w:rFonts w:eastAsiaTheme="majorEastAsia"/>
              </w:rPr>
            </w:pPr>
            <w:r w:rsidRPr="009F2DF1">
              <w:rPr>
                <w:rFonts w:eastAsiaTheme="majorEastAsia"/>
              </w:rPr>
              <w:t>Description</w:t>
            </w:r>
          </w:p>
        </w:tc>
      </w:tr>
      <w:tr w:rsidR="009F2DF1" w:rsidRPr="00F47277" w:rsidDel="00423CB2" w14:paraId="61A1B2D3" w14:textId="77777777" w:rsidTr="008905F2">
        <w:tc>
          <w:tcPr>
            <w:tcW w:w="2802" w:type="dxa"/>
          </w:tcPr>
          <w:p w14:paraId="50202D66" w14:textId="0905305F" w:rsidR="009F2DF1" w:rsidRPr="001D3469" w:rsidRDefault="009F2DF1" w:rsidP="00481DCB">
            <w:pPr>
              <w:pStyle w:val="SIText"/>
            </w:pPr>
            <w:r w:rsidRPr="00866282">
              <w:t>Reading</w:t>
            </w:r>
          </w:p>
        </w:tc>
        <w:tc>
          <w:tcPr>
            <w:tcW w:w="6768" w:type="dxa"/>
          </w:tcPr>
          <w:p w14:paraId="7D7A8DE0" w14:textId="6CF3B00B" w:rsidR="009F2DF1" w:rsidRPr="00F47277" w:rsidRDefault="00DD4A74" w:rsidP="00D7571D">
            <w:pPr>
              <w:pStyle w:val="SIBullet1"/>
            </w:pPr>
            <w:r>
              <w:t xml:space="preserve">Access and analyse WHS legislation, policies, procedures and </w:t>
            </w:r>
            <w:r w:rsidR="00593B76">
              <w:t xml:space="preserve">relevant </w:t>
            </w:r>
            <w:r>
              <w:t>documentation</w:t>
            </w:r>
          </w:p>
        </w:tc>
      </w:tr>
      <w:tr w:rsidR="009F2DF1" w:rsidRPr="00F47277" w:rsidDel="00423CB2" w14:paraId="6E7D0F70" w14:textId="77777777" w:rsidTr="008905F2">
        <w:tc>
          <w:tcPr>
            <w:tcW w:w="2802" w:type="dxa"/>
          </w:tcPr>
          <w:p w14:paraId="3BDA2E09" w14:textId="1162DD15" w:rsidR="009F2DF1" w:rsidRPr="00127AA5" w:rsidRDefault="009F2DF1" w:rsidP="00481DCB">
            <w:pPr>
              <w:pStyle w:val="SIText"/>
            </w:pPr>
            <w:r w:rsidRPr="00866282">
              <w:t>Oral communication</w:t>
            </w:r>
          </w:p>
        </w:tc>
        <w:tc>
          <w:tcPr>
            <w:tcW w:w="6768" w:type="dxa"/>
          </w:tcPr>
          <w:p w14:paraId="3C24E54A" w14:textId="5F6BB66F" w:rsidR="009F2DF1" w:rsidRPr="00F47277" w:rsidRDefault="00DD4A74" w:rsidP="00D7571D">
            <w:pPr>
              <w:pStyle w:val="SIBullet1"/>
            </w:pPr>
            <w:r>
              <w:t>I</w:t>
            </w:r>
            <w:r w:rsidR="005C53A2">
              <w:t>nteract</w:t>
            </w:r>
            <w:r>
              <w:t xml:space="preserve"> with </w:t>
            </w:r>
            <w:r w:rsidRPr="00866282">
              <w:t xml:space="preserve">others using </w:t>
            </w:r>
            <w:r>
              <w:t>appropriate language and style</w:t>
            </w:r>
          </w:p>
        </w:tc>
      </w:tr>
    </w:tbl>
    <w:p w14:paraId="29BEBCA7" w14:textId="77777777" w:rsidR="00593B76" w:rsidRDefault="00593B76"/>
    <w:tbl>
      <w:tblPr>
        <w:tblStyle w:val="TableGrid"/>
        <w:tblW w:w="5000" w:type="pct"/>
        <w:tblLook w:val="04A0" w:firstRow="1" w:lastRow="0" w:firstColumn="1" w:lastColumn="0" w:noHBand="0" w:noVBand="1"/>
      </w:tblPr>
      <w:tblGrid>
        <w:gridCol w:w="2695"/>
        <w:gridCol w:w="2160"/>
        <w:gridCol w:w="2880"/>
        <w:gridCol w:w="1609"/>
      </w:tblGrid>
      <w:tr w:rsidR="00FD7009" w14:paraId="04DDA8E6" w14:textId="77777777" w:rsidTr="00AA5674">
        <w:trPr>
          <w:tblHeader/>
        </w:trPr>
        <w:tc>
          <w:tcPr>
            <w:tcW w:w="5000" w:type="pct"/>
            <w:gridSpan w:val="4"/>
          </w:tcPr>
          <w:p w14:paraId="43AAA736" w14:textId="53FFBF1D" w:rsidR="00FD7009" w:rsidRPr="00BC49BB" w:rsidRDefault="00481DCB" w:rsidP="00481DCB">
            <w:pPr>
              <w:pStyle w:val="SIText-Bold"/>
            </w:pPr>
            <w:r>
              <w:t>UNIT MAPPING INFORMATION</w:t>
            </w:r>
          </w:p>
        </w:tc>
      </w:tr>
      <w:tr w:rsidR="00FD7009" w14:paraId="1C411BCB" w14:textId="77777777" w:rsidTr="00481DCB">
        <w:trPr>
          <w:tblHeader/>
        </w:trPr>
        <w:tc>
          <w:tcPr>
            <w:tcW w:w="1442" w:type="pct"/>
          </w:tcPr>
          <w:p w14:paraId="46A530B5" w14:textId="4DA8E554" w:rsidR="00FD7009" w:rsidRPr="00BC49BB" w:rsidRDefault="00481DCB" w:rsidP="00AA5674">
            <w:pPr>
              <w:pStyle w:val="SIText-Bold"/>
            </w:pPr>
            <w:r>
              <w:t>Code and title current </w:t>
            </w:r>
            <w:r w:rsidR="00FD7009">
              <w:t>version</w:t>
            </w:r>
          </w:p>
        </w:tc>
        <w:tc>
          <w:tcPr>
            <w:tcW w:w="1156" w:type="pct"/>
          </w:tcPr>
          <w:p w14:paraId="4A4A6F96" w14:textId="77777777" w:rsidR="00FD7009" w:rsidRPr="00BC49BB" w:rsidRDefault="00FD7009" w:rsidP="00AA5674">
            <w:pPr>
              <w:pStyle w:val="SIText-Bold"/>
            </w:pPr>
            <w:r>
              <w:t>Code and title previous version</w:t>
            </w:r>
          </w:p>
        </w:tc>
        <w:tc>
          <w:tcPr>
            <w:tcW w:w="1541" w:type="pct"/>
          </w:tcPr>
          <w:p w14:paraId="24A7B38C" w14:textId="77777777" w:rsidR="00FD7009" w:rsidRPr="00BC49BB" w:rsidRDefault="00FD7009" w:rsidP="00AA5674">
            <w:pPr>
              <w:pStyle w:val="SIText-Bold"/>
            </w:pPr>
            <w:r w:rsidRPr="00BC49BB">
              <w:t>Comments</w:t>
            </w:r>
          </w:p>
        </w:tc>
        <w:tc>
          <w:tcPr>
            <w:tcW w:w="861" w:type="pct"/>
          </w:tcPr>
          <w:p w14:paraId="509FC478" w14:textId="77777777" w:rsidR="00FD7009" w:rsidRPr="00BC49BB" w:rsidRDefault="00FD7009" w:rsidP="00AA5674">
            <w:pPr>
              <w:pStyle w:val="SIText-Bold"/>
            </w:pPr>
            <w:r w:rsidRPr="00BC49BB">
              <w:t xml:space="preserve">Equivalence </w:t>
            </w:r>
            <w:r>
              <w:t>status</w:t>
            </w:r>
          </w:p>
        </w:tc>
      </w:tr>
      <w:tr w:rsidR="003D5E16" w14:paraId="2ACF3CD9" w14:textId="77777777" w:rsidTr="00481DCB">
        <w:tc>
          <w:tcPr>
            <w:tcW w:w="1442" w:type="pct"/>
            <w:vMerge w:val="restart"/>
          </w:tcPr>
          <w:p w14:paraId="08D3F951" w14:textId="5533F17E" w:rsidR="003D5E16" w:rsidRPr="00BC49BB" w:rsidRDefault="003D5E16" w:rsidP="00481DCB">
            <w:pPr>
              <w:pStyle w:val="SIText"/>
            </w:pPr>
            <w:r>
              <w:t>ACMWHS501 Manage workplace health and safety processes</w:t>
            </w:r>
          </w:p>
        </w:tc>
        <w:tc>
          <w:tcPr>
            <w:tcW w:w="1156" w:type="pct"/>
          </w:tcPr>
          <w:p w14:paraId="47103F3D" w14:textId="7B359FE3" w:rsidR="003D5E16" w:rsidRPr="00BC49BB" w:rsidRDefault="003D5E16" w:rsidP="00481DCB">
            <w:pPr>
              <w:pStyle w:val="SIText"/>
            </w:pPr>
            <w:r>
              <w:t>ACMWHS501A Manage workplace health and safety processes</w:t>
            </w:r>
          </w:p>
        </w:tc>
        <w:tc>
          <w:tcPr>
            <w:tcW w:w="1541" w:type="pct"/>
          </w:tcPr>
          <w:p w14:paraId="44812692" w14:textId="4F228356" w:rsidR="003D5E16" w:rsidRDefault="003D5E16" w:rsidP="00481DCB">
            <w:pPr>
              <w:pStyle w:val="SIText"/>
            </w:pPr>
            <w:r>
              <w:t>Updated to meet Standards for Training Packages</w:t>
            </w:r>
          </w:p>
          <w:p w14:paraId="5556E472" w14:textId="5BD64675" w:rsidR="003D5E16" w:rsidRPr="00BC49BB" w:rsidRDefault="003D5E16" w:rsidP="00481DCB">
            <w:pPr>
              <w:pStyle w:val="SIText"/>
            </w:pPr>
            <w:r>
              <w:t>Assessment requirements revised</w:t>
            </w:r>
          </w:p>
        </w:tc>
        <w:tc>
          <w:tcPr>
            <w:tcW w:w="861" w:type="pct"/>
          </w:tcPr>
          <w:p w14:paraId="0186C8BA" w14:textId="58100A0B" w:rsidR="003D5E16" w:rsidRPr="00BC49BB" w:rsidRDefault="003D5E16" w:rsidP="00481DCB">
            <w:pPr>
              <w:pStyle w:val="SIText"/>
            </w:pPr>
            <w:r>
              <w:t>Equivalent unit</w:t>
            </w:r>
          </w:p>
        </w:tc>
      </w:tr>
      <w:tr w:rsidR="003D5E16" w14:paraId="2F6D77C9" w14:textId="77777777" w:rsidTr="00481DCB">
        <w:tc>
          <w:tcPr>
            <w:tcW w:w="1442" w:type="pct"/>
            <w:vMerge/>
          </w:tcPr>
          <w:p w14:paraId="6BAC1B3F" w14:textId="77777777" w:rsidR="003D5E16" w:rsidRDefault="003D5E16" w:rsidP="003D5E16">
            <w:pPr>
              <w:pStyle w:val="SIText"/>
            </w:pPr>
          </w:p>
        </w:tc>
        <w:tc>
          <w:tcPr>
            <w:tcW w:w="1156" w:type="pct"/>
          </w:tcPr>
          <w:p w14:paraId="449E262A" w14:textId="5CA0CB0C" w:rsidR="003D5E16" w:rsidRDefault="003D5E16" w:rsidP="003D5E16">
            <w:pPr>
              <w:pStyle w:val="SIText"/>
            </w:pPr>
            <w:r w:rsidRPr="003D5E16">
              <w:t>ACMOHS501A Manage occupational health and safety processes</w:t>
            </w:r>
          </w:p>
        </w:tc>
        <w:tc>
          <w:tcPr>
            <w:tcW w:w="1541" w:type="pct"/>
          </w:tcPr>
          <w:p w14:paraId="7FBF4FB6" w14:textId="77777777" w:rsidR="003D5E16" w:rsidRDefault="003D5E16" w:rsidP="003D5E16">
            <w:pPr>
              <w:pStyle w:val="SIText"/>
            </w:pPr>
            <w:r w:rsidRPr="00F43BF0">
              <w:t>Updated to meet Standards for Training Packages</w:t>
            </w:r>
          </w:p>
          <w:p w14:paraId="022AF0DA" w14:textId="6961F918" w:rsidR="003D5E16" w:rsidRPr="003D5E16" w:rsidRDefault="003D5E16" w:rsidP="003D5E16">
            <w:pPr>
              <w:pStyle w:val="SIText"/>
              <w:rPr>
                <w:b/>
              </w:rPr>
            </w:pPr>
            <w:r>
              <w:t>Reflect national WHS legislation</w:t>
            </w:r>
          </w:p>
        </w:tc>
        <w:tc>
          <w:tcPr>
            <w:tcW w:w="861" w:type="pct"/>
          </w:tcPr>
          <w:p w14:paraId="44669BA2" w14:textId="1098644C" w:rsidR="003D5E16" w:rsidRPr="00F470E9" w:rsidRDefault="00F470E9" w:rsidP="003D5E16">
            <w:pPr>
              <w:pStyle w:val="SIText"/>
            </w:pPr>
            <w:r>
              <w:t>Equivalent unit</w:t>
            </w:r>
          </w:p>
        </w:tc>
      </w:tr>
    </w:tbl>
    <w:p w14:paraId="174580AF" w14:textId="77777777" w:rsidR="00E91BFF" w:rsidRPr="00D7571D" w:rsidRDefault="00E91BFF" w:rsidP="00481DCB">
      <w:pPr>
        <w:pStyle w:val="SIText"/>
      </w:pPr>
    </w:p>
    <w:p w14:paraId="31918FB8" w14:textId="77777777" w:rsidR="002E6F69" w:rsidRPr="009F2DF1" w:rsidRDefault="002E6F69" w:rsidP="00481DC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8269"/>
      </w:tblGrid>
      <w:tr w:rsidR="002E6F69" w:rsidRPr="00F47277" w14:paraId="3A5BF412" w14:textId="77777777" w:rsidTr="00481DCB">
        <w:tc>
          <w:tcPr>
            <w:tcW w:w="575" w:type="pct"/>
          </w:tcPr>
          <w:p w14:paraId="38435BB6" w14:textId="2F6A8871" w:rsidR="002E6F69" w:rsidRPr="009F2DF1" w:rsidRDefault="00481DCB" w:rsidP="00481DCB">
            <w:pPr>
              <w:pStyle w:val="SIText-Bold"/>
            </w:pPr>
            <w:r>
              <w:t>LINKS</w:t>
            </w:r>
          </w:p>
        </w:tc>
        <w:tc>
          <w:tcPr>
            <w:tcW w:w="4425" w:type="pct"/>
          </w:tcPr>
          <w:p w14:paraId="0B22351B" w14:textId="66F50BA4" w:rsidR="002E6F69" w:rsidRPr="009F2DF1" w:rsidRDefault="00DD4A74" w:rsidP="00481DCB">
            <w:pPr>
              <w:pStyle w:val="SIText"/>
            </w:pPr>
            <w:r>
              <w:t>Companion Volume Implementation G</w:t>
            </w:r>
            <w:r w:rsidRPr="00A76C6C">
              <w:t>uides are found in VETNet</w:t>
            </w:r>
            <w:r w:rsidR="00F470E9">
              <w:t>:</w:t>
            </w:r>
            <w:r>
              <w:t xml:space="preserve"> </w:t>
            </w:r>
            <w:r w:rsidR="00481DCB" w:rsidRPr="00F470E9">
              <w:t>https://vetnet.education.gov.au/Pages/TrainingDocs.aspx?q=b75f4b23-54c9-4cc9-a5db-d3502d154103</w:t>
            </w:r>
          </w:p>
        </w:tc>
      </w:tr>
    </w:tbl>
    <w:p w14:paraId="1871C1D4" w14:textId="77777777" w:rsidR="00384D0E" w:rsidRPr="00D7571D" w:rsidRDefault="00384D0E" w:rsidP="00481DCB">
      <w:pPr>
        <w:pStyle w:val="SIText"/>
        <w:sectPr w:rsidR="00384D0E" w:rsidRPr="00D7571D" w:rsidSect="00B4410E">
          <w:headerReference w:type="default" r:id="rId10"/>
          <w:footerReference w:type="default" r:id="rId11"/>
          <w:pgSz w:w="11906" w:h="16838" w:code="9"/>
          <w:pgMar w:top="1418" w:right="1134" w:bottom="1418" w:left="1418" w:header="567" w:footer="567" w:gutter="0"/>
          <w:cols w:space="720"/>
          <w:docGrid w:linePitch="272"/>
        </w:sectPr>
      </w:pPr>
    </w:p>
    <w:p w14:paraId="506F4196" w14:textId="77777777" w:rsidR="00DD4A74" w:rsidRDefault="00DD4A7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874"/>
      </w:tblGrid>
      <w:tr w:rsidR="00E91BFF" w:rsidRPr="00DD4A74" w14:paraId="7945441C" w14:textId="77777777" w:rsidTr="00D7571D">
        <w:trPr>
          <w:tblHeader/>
        </w:trPr>
        <w:tc>
          <w:tcPr>
            <w:tcW w:w="2732" w:type="dxa"/>
            <w:shd w:val="clear" w:color="auto" w:fill="auto"/>
          </w:tcPr>
          <w:p w14:paraId="6FC8BCF0" w14:textId="50273E75" w:rsidR="00E91BFF" w:rsidRPr="00D7571D" w:rsidRDefault="00481DCB" w:rsidP="00D7571D">
            <w:pPr>
              <w:pStyle w:val="SIUnittitle0"/>
            </w:pPr>
            <w:r w:rsidRPr="00561873">
              <w:t>ACMWHS501</w:t>
            </w:r>
          </w:p>
        </w:tc>
        <w:tc>
          <w:tcPr>
            <w:tcW w:w="6874" w:type="dxa"/>
            <w:shd w:val="clear" w:color="auto" w:fill="auto"/>
          </w:tcPr>
          <w:p w14:paraId="03053169" w14:textId="4CC7D242" w:rsidR="00E91BFF" w:rsidRPr="00D7571D" w:rsidRDefault="00672E0D" w:rsidP="00D7571D">
            <w:pPr>
              <w:pStyle w:val="SIUnittitle0"/>
            </w:pPr>
            <w:r w:rsidRPr="00D7571D">
              <w:t xml:space="preserve">Manage </w:t>
            </w:r>
            <w:r w:rsidR="00142C4B">
              <w:t>workplace</w:t>
            </w:r>
            <w:r w:rsidR="00142C4B" w:rsidRPr="00D7571D">
              <w:t xml:space="preserve"> </w:t>
            </w:r>
            <w:r w:rsidRPr="00D7571D">
              <w:t>health and safety processes</w:t>
            </w:r>
          </w:p>
        </w:tc>
      </w:tr>
      <w:tr w:rsidR="00E91BFF" w:rsidRPr="00A55106" w14:paraId="1414FCDC" w14:textId="77777777" w:rsidTr="00D7571D">
        <w:tc>
          <w:tcPr>
            <w:tcW w:w="9606" w:type="dxa"/>
            <w:gridSpan w:val="2"/>
            <w:shd w:val="clear" w:color="auto" w:fill="auto"/>
          </w:tcPr>
          <w:p w14:paraId="7152E480" w14:textId="4C9785B3" w:rsidR="00E91BFF" w:rsidRPr="00A55106" w:rsidRDefault="00481DCB" w:rsidP="00481DCB">
            <w:pPr>
              <w:pStyle w:val="SIText-Bold"/>
            </w:pPr>
            <w:r>
              <w:t>PERFORMANCE EVIDENCE</w:t>
            </w:r>
          </w:p>
        </w:tc>
      </w:tr>
      <w:tr w:rsidR="00E91BFF" w:rsidRPr="00067E1C" w14:paraId="5CE1FEB7" w14:textId="77777777" w:rsidTr="00D7571D">
        <w:tc>
          <w:tcPr>
            <w:tcW w:w="9606" w:type="dxa"/>
            <w:gridSpan w:val="2"/>
            <w:shd w:val="clear" w:color="auto" w:fill="auto"/>
          </w:tcPr>
          <w:p w14:paraId="26F68B2A" w14:textId="32210ACB" w:rsidR="00481DCB" w:rsidRDefault="00481DCB" w:rsidP="00481DCB">
            <w:r>
              <w:t xml:space="preserve">An individual demonstrating competency must satisfy all </w:t>
            </w:r>
            <w:r w:rsidR="00F470E9">
              <w:t xml:space="preserve">of the </w:t>
            </w:r>
            <w:r>
              <w:t>elements and performance criteria in this unit.</w:t>
            </w:r>
          </w:p>
          <w:p w14:paraId="234674BC" w14:textId="5251E906" w:rsidR="00481DCB" w:rsidRDefault="00481DCB" w:rsidP="00481DCB">
            <w:pPr>
              <w:spacing w:before="60" w:after="60" w:line="257" w:lineRule="auto"/>
            </w:pPr>
            <w:r w:rsidRPr="00606069">
              <w:t xml:space="preserve">There must be evidence that the individual has </w:t>
            </w:r>
            <w:r>
              <w:t xml:space="preserve">managed </w:t>
            </w:r>
            <w:r w:rsidRPr="002E6F69">
              <w:t>work</w:t>
            </w:r>
            <w:r w:rsidRPr="00F161AD">
              <w:t xml:space="preserve"> health and safety</w:t>
            </w:r>
            <w:r>
              <w:t xml:space="preserve"> processes</w:t>
            </w:r>
            <w:r w:rsidRPr="00F161AD">
              <w:t xml:space="preserve"> </w:t>
            </w:r>
            <w:r>
              <w:t>for one work group of at least four employees</w:t>
            </w:r>
            <w:r w:rsidR="005C53A2">
              <w:t>,</w:t>
            </w:r>
            <w:r>
              <w:t xml:space="preserve"> </w:t>
            </w:r>
            <w:r w:rsidRPr="00606069">
              <w:t xml:space="preserve">on at least </w:t>
            </w:r>
            <w:r>
              <w:t>one occasion,</w:t>
            </w:r>
            <w:r w:rsidRPr="00606069">
              <w:t xml:space="preserve"> including:</w:t>
            </w:r>
          </w:p>
          <w:p w14:paraId="68D36D2E" w14:textId="0F366768" w:rsidR="00F80454" w:rsidRDefault="00593B76" w:rsidP="00481DCB">
            <w:pPr>
              <w:pStyle w:val="SIBulletList1"/>
            </w:pPr>
            <w:r w:rsidRPr="00F14686">
              <w:t>identif</w:t>
            </w:r>
            <w:r>
              <w:t>ying</w:t>
            </w:r>
            <w:r w:rsidR="00F14686" w:rsidRPr="00F14686">
              <w:t xml:space="preserve"> </w:t>
            </w:r>
            <w:r w:rsidR="00F03406">
              <w:t xml:space="preserve">WHS </w:t>
            </w:r>
            <w:r w:rsidR="00F14686" w:rsidRPr="00F14686">
              <w:t>legal requirements applicable to the organisation</w:t>
            </w:r>
          </w:p>
          <w:p w14:paraId="28FECA2B" w14:textId="4B0F00C4" w:rsidR="00E20FAE" w:rsidRDefault="00E20FAE" w:rsidP="00481DCB">
            <w:pPr>
              <w:pStyle w:val="SIBulletList1"/>
            </w:pPr>
            <w:r>
              <w:t>reviewing and monitoring WHS hazard identification and risk management processes and ensuring consistency with legal requirements</w:t>
            </w:r>
          </w:p>
          <w:p w14:paraId="7AE0FF7C" w14:textId="056B8180" w:rsidR="00D26B78" w:rsidRDefault="00593B76" w:rsidP="00481DCB">
            <w:pPr>
              <w:pStyle w:val="SIBulletList1"/>
            </w:pPr>
            <w:r>
              <w:t>ensuring work group members comply with WHS requirements</w:t>
            </w:r>
          </w:p>
          <w:p w14:paraId="04866CEC" w14:textId="13B679CE" w:rsidR="00D26B78" w:rsidRDefault="00F03406" w:rsidP="00481DCB">
            <w:pPr>
              <w:pStyle w:val="SIBulletList1"/>
            </w:pPr>
            <w:r>
              <w:t>implement</w:t>
            </w:r>
            <w:r w:rsidR="00593B76">
              <w:t>ing</w:t>
            </w:r>
            <w:r>
              <w:t xml:space="preserve"> and monitor</w:t>
            </w:r>
            <w:r w:rsidR="00593B76">
              <w:t>ing</w:t>
            </w:r>
            <w:r>
              <w:t xml:space="preserve"> </w:t>
            </w:r>
            <w:r w:rsidR="00D26B78">
              <w:t>p</w:t>
            </w:r>
            <w:r>
              <w:t>articipative processes</w:t>
            </w:r>
            <w:r w:rsidR="00593B76">
              <w:t xml:space="preserve"> to </w:t>
            </w:r>
            <w:r>
              <w:t>ensur</w:t>
            </w:r>
            <w:r w:rsidR="00593B76">
              <w:t>e</w:t>
            </w:r>
            <w:r>
              <w:t xml:space="preserve"> that </w:t>
            </w:r>
            <w:r w:rsidR="00395E67">
              <w:t xml:space="preserve">the </w:t>
            </w:r>
            <w:r>
              <w:t xml:space="preserve">work group members contribute to decisions that may </w:t>
            </w:r>
            <w:r w:rsidR="00395E67">
              <w:t>affect</w:t>
            </w:r>
            <w:r>
              <w:t xml:space="preserve"> their health and safety</w:t>
            </w:r>
          </w:p>
          <w:p w14:paraId="34B9F468" w14:textId="3FB30DA4" w:rsidR="00593B76" w:rsidRPr="00A55106" w:rsidRDefault="00672E0D" w:rsidP="00481DCB">
            <w:pPr>
              <w:pStyle w:val="SIBulletList1"/>
            </w:pPr>
            <w:r>
              <w:t>implement</w:t>
            </w:r>
            <w:r w:rsidR="00593B76">
              <w:t>ing</w:t>
            </w:r>
            <w:r>
              <w:t xml:space="preserve"> and monitor</w:t>
            </w:r>
            <w:r w:rsidR="00593B76">
              <w:t>ing</w:t>
            </w:r>
            <w:r>
              <w:t xml:space="preserve"> WHS safety induction and training for work group members </w:t>
            </w:r>
            <w:r w:rsidR="00593B76">
              <w:t xml:space="preserve">to </w:t>
            </w:r>
            <w:r>
              <w:t>ensure safe work</w:t>
            </w:r>
            <w:r w:rsidR="00E20FAE">
              <w:t>.</w:t>
            </w:r>
          </w:p>
        </w:tc>
      </w:tr>
    </w:tbl>
    <w:p w14:paraId="3F3C3692" w14:textId="77777777" w:rsidR="00DD4A74" w:rsidRDefault="00DD4A7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91BFF" w:rsidRPr="00A55106" w14:paraId="3BB5F038" w14:textId="77777777" w:rsidTr="00D7571D">
        <w:tc>
          <w:tcPr>
            <w:tcW w:w="9606" w:type="dxa"/>
            <w:shd w:val="clear" w:color="auto" w:fill="auto"/>
          </w:tcPr>
          <w:p w14:paraId="64F59083" w14:textId="1399D9E6" w:rsidR="00E91BFF" w:rsidRPr="00D7571D" w:rsidRDefault="00481DCB" w:rsidP="00481DCB">
            <w:pPr>
              <w:pStyle w:val="SIText-Bold"/>
            </w:pPr>
            <w:r>
              <w:t>KNOWLEDGE EVIDENCE</w:t>
            </w:r>
          </w:p>
        </w:tc>
      </w:tr>
      <w:tr w:rsidR="00E91BFF" w:rsidRPr="00067E1C" w14:paraId="1F790F30" w14:textId="77777777" w:rsidTr="00D7571D">
        <w:tc>
          <w:tcPr>
            <w:tcW w:w="9606" w:type="dxa"/>
            <w:shd w:val="clear" w:color="auto" w:fill="auto"/>
          </w:tcPr>
          <w:p w14:paraId="5CBF0368" w14:textId="77777777" w:rsidR="00DD4A74" w:rsidRDefault="00DD4A74" w:rsidP="00481DCB">
            <w:pPr>
              <w:pStyle w:val="SIText"/>
            </w:pPr>
            <w:r>
              <w:t>An individual must be able to demonstrate the knowledge required to perform the tasks outlined in the elements and performance criteria of this unit. This includes knowledge of:</w:t>
            </w:r>
          </w:p>
          <w:p w14:paraId="1BC43CD4" w14:textId="2AF61B6F" w:rsidR="00BD2331" w:rsidRDefault="00BD2331" w:rsidP="00D7571D">
            <w:pPr>
              <w:pStyle w:val="SIBulletList1"/>
            </w:pPr>
            <w:r>
              <w:t xml:space="preserve">sources of information on </w:t>
            </w:r>
            <w:r w:rsidR="00DA5EA2">
              <w:t xml:space="preserve">WHS </w:t>
            </w:r>
            <w:r>
              <w:t>legislation</w:t>
            </w:r>
            <w:r w:rsidR="008013A1">
              <w:t>, standards, compliance codes and guidance material relevant to the work site</w:t>
            </w:r>
          </w:p>
          <w:p w14:paraId="4BDA20CB" w14:textId="08E53F09" w:rsidR="00BD2331" w:rsidRDefault="00BD2331" w:rsidP="00D7571D">
            <w:pPr>
              <w:pStyle w:val="SIBulletList1"/>
            </w:pPr>
            <w:r>
              <w:t xml:space="preserve">sources of information on </w:t>
            </w:r>
            <w:r w:rsidR="00DA5EA2">
              <w:t xml:space="preserve">WHS </w:t>
            </w:r>
            <w:r>
              <w:t xml:space="preserve">trends and risk controls </w:t>
            </w:r>
            <w:r w:rsidR="00DE4A37">
              <w:t>relevant to</w:t>
            </w:r>
            <w:r>
              <w:t xml:space="preserve"> </w:t>
            </w:r>
            <w:r w:rsidR="00672E0D">
              <w:t>the work site</w:t>
            </w:r>
          </w:p>
          <w:p w14:paraId="17917D7F" w14:textId="2AEA3082" w:rsidR="00E95BF7" w:rsidRDefault="004D45CB" w:rsidP="00D7571D">
            <w:pPr>
              <w:pStyle w:val="SIBulletList1"/>
            </w:pPr>
            <w:r>
              <w:t xml:space="preserve">legal </w:t>
            </w:r>
            <w:r w:rsidR="00E95BF7">
              <w:t>requirements for</w:t>
            </w:r>
            <w:r w:rsidR="00BD2331">
              <w:t xml:space="preserve"> </w:t>
            </w:r>
            <w:r w:rsidR="00DA5EA2">
              <w:t xml:space="preserve">WHS </w:t>
            </w:r>
            <w:r w:rsidR="006E3F16">
              <w:t>in a workplace</w:t>
            </w:r>
          </w:p>
          <w:p w14:paraId="1125699E" w14:textId="49BAB505" w:rsidR="00E95BF7" w:rsidRDefault="00DE4A37" w:rsidP="00D7571D">
            <w:pPr>
              <w:pStyle w:val="SIBulletList1"/>
            </w:pPr>
            <w:r>
              <w:t>p</w:t>
            </w:r>
            <w:r w:rsidR="00F470E9">
              <w:t>rocesses, including</w:t>
            </w:r>
            <w:r w:rsidR="00E95BF7">
              <w:t>:</w:t>
            </w:r>
          </w:p>
          <w:p w14:paraId="41409539" w14:textId="1406085C" w:rsidR="008C61DF" w:rsidRDefault="008C61DF" w:rsidP="00D7571D">
            <w:pPr>
              <w:pStyle w:val="SIBulletList2"/>
            </w:pPr>
            <w:r>
              <w:t xml:space="preserve">manage </w:t>
            </w:r>
            <w:r w:rsidR="00DA5EA2">
              <w:t>WHS</w:t>
            </w:r>
            <w:r w:rsidR="003316A0">
              <w:t xml:space="preserve"> </w:t>
            </w:r>
            <w:r>
              <w:t>information, records and reporting</w:t>
            </w:r>
          </w:p>
          <w:p w14:paraId="32AAF20C" w14:textId="277B8FA3" w:rsidR="008C61DF" w:rsidRDefault="008C61DF" w:rsidP="00D7571D">
            <w:pPr>
              <w:pStyle w:val="SIBulletList2"/>
            </w:pPr>
            <w:r>
              <w:t>manage consultation and participative opportunities</w:t>
            </w:r>
          </w:p>
          <w:p w14:paraId="32E3EB58" w14:textId="551FA97E" w:rsidR="00DE4A37" w:rsidRDefault="00DE4A37" w:rsidP="00D7571D">
            <w:pPr>
              <w:pStyle w:val="SIBulletList2"/>
            </w:pPr>
            <w:r>
              <w:t xml:space="preserve">manage </w:t>
            </w:r>
            <w:r w:rsidR="00493034">
              <w:t xml:space="preserve">WHS </w:t>
            </w:r>
            <w:r w:rsidR="008C61DF">
              <w:t>employee training</w:t>
            </w:r>
          </w:p>
          <w:p w14:paraId="3BC259FD" w14:textId="657834FF" w:rsidR="00DE4A37" w:rsidRDefault="006E3F16" w:rsidP="00D7571D">
            <w:pPr>
              <w:pStyle w:val="SIBulletList2"/>
            </w:pPr>
            <w:r>
              <w:t xml:space="preserve">manage </w:t>
            </w:r>
            <w:r w:rsidR="00493034">
              <w:t xml:space="preserve">WHS </w:t>
            </w:r>
            <w:r>
              <w:t>risk</w:t>
            </w:r>
          </w:p>
          <w:p w14:paraId="7B68C222" w14:textId="7CDCB65A" w:rsidR="006E3F16" w:rsidRDefault="006E3F16" w:rsidP="00D7571D">
            <w:pPr>
              <w:pStyle w:val="SIBulletList2"/>
            </w:pPr>
            <w:r>
              <w:t xml:space="preserve">develop a </w:t>
            </w:r>
            <w:r w:rsidR="00493034">
              <w:t xml:space="preserve">WHS </w:t>
            </w:r>
            <w:r>
              <w:t>action plan</w:t>
            </w:r>
          </w:p>
          <w:p w14:paraId="6CC85FAA" w14:textId="153475A8" w:rsidR="00DE4A37" w:rsidRDefault="008C61DF" w:rsidP="00D7571D">
            <w:pPr>
              <w:pStyle w:val="SIBulletList2"/>
            </w:pPr>
            <w:r>
              <w:t xml:space="preserve">continuously improve </w:t>
            </w:r>
            <w:r w:rsidR="00493034">
              <w:t>WHS</w:t>
            </w:r>
          </w:p>
          <w:p w14:paraId="052BBEDB" w14:textId="77777777" w:rsidR="00526134" w:rsidRDefault="008C61DF" w:rsidP="00D7571D">
            <w:pPr>
              <w:pStyle w:val="SIBulletList2"/>
            </w:pPr>
            <w:r>
              <w:t>investigate</w:t>
            </w:r>
            <w:r w:rsidR="00DE4A37">
              <w:t xml:space="preserve"> hazards, injuries and incidents</w:t>
            </w:r>
          </w:p>
          <w:p w14:paraId="5B328ECF" w14:textId="3BB39DF3" w:rsidR="007C61E6" w:rsidRDefault="007C61E6" w:rsidP="00D7571D">
            <w:pPr>
              <w:pStyle w:val="SIBulletList2"/>
            </w:pPr>
            <w:r>
              <w:t xml:space="preserve">undertake </w:t>
            </w:r>
            <w:r w:rsidR="00493034">
              <w:t xml:space="preserve">WHS </w:t>
            </w:r>
            <w:r>
              <w:t>training needs assessment</w:t>
            </w:r>
          </w:p>
          <w:p w14:paraId="4B8885FF" w14:textId="77777777" w:rsidR="00A90FAE" w:rsidRDefault="00A90FAE" w:rsidP="00D7571D">
            <w:pPr>
              <w:pStyle w:val="SIBulletList2"/>
            </w:pPr>
            <w:r>
              <w:t>develop training programs</w:t>
            </w:r>
          </w:p>
          <w:p w14:paraId="5C47A059" w14:textId="705618A2" w:rsidR="007C61E6" w:rsidRDefault="007C61E6" w:rsidP="00D7571D">
            <w:pPr>
              <w:pStyle w:val="SIBulletList2"/>
            </w:pPr>
            <w:r>
              <w:t>implement and monitor training programs</w:t>
            </w:r>
          </w:p>
          <w:p w14:paraId="799B4719" w14:textId="117FA206" w:rsidR="008013A1" w:rsidRDefault="008013A1" w:rsidP="00D7571D">
            <w:pPr>
              <w:pStyle w:val="SIBulletList1"/>
            </w:pPr>
            <w:r>
              <w:t>techniqu</w:t>
            </w:r>
            <w:r w:rsidR="00F470E9">
              <w:t>es, including</w:t>
            </w:r>
            <w:r>
              <w:t>:</w:t>
            </w:r>
          </w:p>
          <w:p w14:paraId="5B0D2475" w14:textId="3AF95EAC" w:rsidR="008013A1" w:rsidRDefault="008013A1" w:rsidP="00D7571D">
            <w:pPr>
              <w:pStyle w:val="SIBulletList2"/>
            </w:pPr>
            <w:r>
              <w:t>managing information</w:t>
            </w:r>
          </w:p>
          <w:p w14:paraId="0486804B" w14:textId="3AA57745" w:rsidR="008013A1" w:rsidRDefault="008013A1" w:rsidP="00D7571D">
            <w:pPr>
              <w:pStyle w:val="SIBulletList2"/>
            </w:pPr>
            <w:r>
              <w:t>resolving issues</w:t>
            </w:r>
          </w:p>
          <w:p w14:paraId="57DABA4E" w14:textId="60146560" w:rsidR="008013A1" w:rsidRDefault="008013A1" w:rsidP="00D7571D">
            <w:pPr>
              <w:pStyle w:val="SIBulletList2"/>
            </w:pPr>
            <w:r>
              <w:t>managing work priorities</w:t>
            </w:r>
          </w:p>
          <w:p w14:paraId="6F636B8A" w14:textId="77777777" w:rsidR="008013A1" w:rsidRDefault="008013A1" w:rsidP="00D7571D">
            <w:pPr>
              <w:pStyle w:val="SIBulletList2"/>
            </w:pPr>
            <w:r>
              <w:t>monitoring own performance and recognising own professional limitations</w:t>
            </w:r>
          </w:p>
          <w:p w14:paraId="45E87D65" w14:textId="65540116" w:rsidR="007C61E6" w:rsidRDefault="007C61E6" w:rsidP="00D7571D">
            <w:pPr>
              <w:pStyle w:val="SIBulletList2"/>
            </w:pPr>
            <w:r>
              <w:t xml:space="preserve">consulting with managers, stakeholders, advisors and </w:t>
            </w:r>
            <w:r w:rsidR="00493034">
              <w:t>WHS</w:t>
            </w:r>
            <w:r w:rsidR="003316A0">
              <w:t xml:space="preserve"> </w:t>
            </w:r>
            <w:r>
              <w:t>training specialists</w:t>
            </w:r>
          </w:p>
          <w:p w14:paraId="09ABC907" w14:textId="3E62799C" w:rsidR="007C61E6" w:rsidRDefault="007C61E6" w:rsidP="00D7571D">
            <w:pPr>
              <w:pStyle w:val="SIBulletList2"/>
            </w:pPr>
            <w:r>
              <w:t xml:space="preserve">developing </w:t>
            </w:r>
            <w:r w:rsidR="00493034">
              <w:t>WHS</w:t>
            </w:r>
            <w:r w:rsidR="003316A0">
              <w:t xml:space="preserve"> </w:t>
            </w:r>
            <w:r>
              <w:t>action plans</w:t>
            </w:r>
          </w:p>
          <w:p w14:paraId="0858DD3C" w14:textId="22A475D6" w:rsidR="00274412" w:rsidRDefault="00274412" w:rsidP="00D7571D">
            <w:pPr>
              <w:pStyle w:val="SIBulletList2"/>
            </w:pPr>
            <w:r>
              <w:t>risk assessment</w:t>
            </w:r>
          </w:p>
          <w:p w14:paraId="69FCB33F" w14:textId="77777777" w:rsidR="007C61E6" w:rsidRDefault="00B61B81" w:rsidP="00D7571D">
            <w:pPr>
              <w:pStyle w:val="SIBulletList2"/>
            </w:pPr>
            <w:r>
              <w:t>implementing plans, programs and processes</w:t>
            </w:r>
          </w:p>
          <w:p w14:paraId="6576F3EF" w14:textId="4FBE97A6" w:rsidR="00B61B81" w:rsidRPr="00526134" w:rsidRDefault="00B61B81" w:rsidP="00E20FAE">
            <w:pPr>
              <w:pStyle w:val="SIBulletList2"/>
            </w:pPr>
            <w:r>
              <w:t>evaluating and reviewing plans, programs and processes</w:t>
            </w:r>
            <w:r w:rsidR="00481DCB">
              <w:t>.</w:t>
            </w:r>
          </w:p>
        </w:tc>
      </w:tr>
    </w:tbl>
    <w:p w14:paraId="3F1907C7" w14:textId="77777777" w:rsidR="00DD4A74" w:rsidRDefault="00DD4A7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91BFF" w:rsidRPr="00A55106" w14:paraId="2E69C646" w14:textId="77777777" w:rsidTr="00D7571D">
        <w:tc>
          <w:tcPr>
            <w:tcW w:w="9606" w:type="dxa"/>
            <w:shd w:val="clear" w:color="auto" w:fill="auto"/>
          </w:tcPr>
          <w:p w14:paraId="0248657B" w14:textId="5A0D7B2D" w:rsidR="00E91BFF" w:rsidRPr="00A55106" w:rsidRDefault="00481DCB" w:rsidP="00481DCB">
            <w:pPr>
              <w:pStyle w:val="SIText-Bold"/>
            </w:pPr>
            <w:r>
              <w:t>ASSESSMENT CONDITIONS</w:t>
            </w:r>
          </w:p>
        </w:tc>
      </w:tr>
      <w:tr w:rsidR="00E91BFF" w:rsidRPr="00A55106" w14:paraId="2E2DF8D3" w14:textId="77777777" w:rsidTr="00D7571D">
        <w:tc>
          <w:tcPr>
            <w:tcW w:w="9606" w:type="dxa"/>
            <w:shd w:val="clear" w:color="auto" w:fill="auto"/>
          </w:tcPr>
          <w:p w14:paraId="3785EA89" w14:textId="6DD75959" w:rsidR="00B92FE2" w:rsidRDefault="00B92FE2" w:rsidP="00481DCB">
            <w:pPr>
              <w:pStyle w:val="SIText"/>
            </w:pPr>
            <w:r w:rsidRPr="00187E84">
              <w:t xml:space="preserve">Assessment of skills must take place </w:t>
            </w:r>
            <w:r w:rsidR="00481DCB">
              <w:t>under the following conditions:</w:t>
            </w:r>
          </w:p>
          <w:p w14:paraId="41DF082F" w14:textId="77777777" w:rsidR="00DD4A74" w:rsidRDefault="00DD4A74" w:rsidP="00DD4A74">
            <w:pPr>
              <w:pStyle w:val="SIBulletList1"/>
            </w:pPr>
            <w:r>
              <w:t>physical conditions:</w:t>
            </w:r>
          </w:p>
          <w:p w14:paraId="2449CB91" w14:textId="738DAFB1" w:rsidR="00DD4A74" w:rsidRPr="00F83D7C" w:rsidRDefault="005825EE" w:rsidP="00DD4A74">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7CF79B17" w14:textId="77777777" w:rsidR="00DD4A74" w:rsidRDefault="00DD4A74" w:rsidP="00DD4A74">
            <w:pPr>
              <w:pStyle w:val="SIBulletList1"/>
              <w:rPr>
                <w:rFonts w:eastAsia="Calibri"/>
              </w:rPr>
            </w:pPr>
            <w:r>
              <w:rPr>
                <w:rFonts w:eastAsia="Calibri"/>
              </w:rPr>
              <w:t>specifications:</w:t>
            </w:r>
          </w:p>
          <w:p w14:paraId="4205CD52" w14:textId="4E93B6B4" w:rsidR="00DD4A74" w:rsidRDefault="00DD4A74" w:rsidP="00DD4A74">
            <w:pPr>
              <w:pStyle w:val="SIBullet2"/>
            </w:pPr>
            <w:r>
              <w:t>organis</w:t>
            </w:r>
            <w:r w:rsidR="005825EE">
              <w:t>ational policies and procedures</w:t>
            </w:r>
          </w:p>
          <w:p w14:paraId="73A2A850" w14:textId="1B3594D9" w:rsidR="00DD4A74" w:rsidRDefault="00DD4A74" w:rsidP="00DD4A74">
            <w:pPr>
              <w:pStyle w:val="SIBullet2"/>
            </w:pPr>
            <w:r>
              <w:t xml:space="preserve">current </w:t>
            </w:r>
            <w:r w:rsidR="00493034">
              <w:t>WHS</w:t>
            </w:r>
            <w:r>
              <w:t xml:space="preserve"> </w:t>
            </w:r>
            <w:r w:rsidRPr="008905F2">
              <w:t xml:space="preserve">legislation </w:t>
            </w:r>
            <w:r>
              <w:t xml:space="preserve">and </w:t>
            </w:r>
            <w:r w:rsidR="005825EE">
              <w:t>regulations</w:t>
            </w:r>
          </w:p>
          <w:p w14:paraId="422009FC" w14:textId="77777777" w:rsidR="00DD4A74" w:rsidRDefault="00DD4A74" w:rsidP="00DD4A74">
            <w:pPr>
              <w:pStyle w:val="SIBulletList1"/>
            </w:pPr>
            <w:r>
              <w:t>relationships (internal and/or external):</w:t>
            </w:r>
          </w:p>
          <w:p w14:paraId="622BEB60" w14:textId="4F7C7386" w:rsidR="00DD4A74" w:rsidRDefault="005825EE" w:rsidP="00DD4A74">
            <w:pPr>
              <w:pStyle w:val="SIBullet2"/>
            </w:pPr>
            <w:r>
              <w:lastRenderedPageBreak/>
              <w:t>interactions with team members.</w:t>
            </w:r>
          </w:p>
          <w:p w14:paraId="49F1B21E" w14:textId="77777777" w:rsidR="00DD4A74" w:rsidRDefault="00DD4A74" w:rsidP="00481DCB">
            <w:pPr>
              <w:pStyle w:val="SIText"/>
            </w:pPr>
          </w:p>
          <w:p w14:paraId="29188EE0" w14:textId="1E03A454" w:rsidR="00E91BFF" w:rsidRPr="00A55106" w:rsidRDefault="00DD4A74" w:rsidP="00481DCB">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5A623445" w14:textId="37678204" w:rsidR="00E91BFF" w:rsidRPr="009F2DF1" w:rsidRDefault="00E91BFF" w:rsidP="00481DC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8269"/>
      </w:tblGrid>
      <w:tr w:rsidR="002E6F69" w:rsidRPr="00F47277" w14:paraId="356310CB" w14:textId="77777777" w:rsidTr="005825EE">
        <w:tc>
          <w:tcPr>
            <w:tcW w:w="575" w:type="pct"/>
          </w:tcPr>
          <w:p w14:paraId="57012B48" w14:textId="660F5E1D" w:rsidR="002E6F69" w:rsidRPr="009F2DF1" w:rsidRDefault="005825EE" w:rsidP="005825EE">
            <w:pPr>
              <w:pStyle w:val="SIText-Bold"/>
            </w:pPr>
            <w:r>
              <w:t>LINKS</w:t>
            </w:r>
          </w:p>
        </w:tc>
        <w:tc>
          <w:tcPr>
            <w:tcW w:w="4425" w:type="pct"/>
          </w:tcPr>
          <w:p w14:paraId="62E63A9A" w14:textId="0DBFC84E" w:rsidR="002E6F69" w:rsidRPr="009F2DF1" w:rsidRDefault="00DD4A74" w:rsidP="00481DCB">
            <w:pPr>
              <w:pStyle w:val="SIText"/>
            </w:pPr>
            <w:r>
              <w:t>Companion Volume Implementation G</w:t>
            </w:r>
            <w:r w:rsidRPr="00A76C6C">
              <w:t>uides are found in VETNet</w:t>
            </w:r>
            <w:r w:rsidR="00F470E9">
              <w:t>:</w:t>
            </w:r>
            <w:r>
              <w:t xml:space="preserve"> </w:t>
            </w:r>
            <w:r w:rsidR="005825EE" w:rsidRPr="00F470E9">
              <w:t>https://vetnet.education.gov.au/Pages/TrainingDocs.aspx?q=b75f4b23-54c9-4cc9-a5db-d3502d154103</w:t>
            </w:r>
          </w:p>
        </w:tc>
      </w:tr>
    </w:tbl>
    <w:p w14:paraId="18F3AB59" w14:textId="77777777" w:rsidR="002E6F69" w:rsidRPr="009F2DF1" w:rsidRDefault="002E6F69" w:rsidP="00481DCB">
      <w:pPr>
        <w:pStyle w:val="SIText"/>
      </w:pPr>
    </w:p>
    <w:sectPr w:rsidR="002E6F69" w:rsidRPr="009F2DF1"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4FEDD" w14:textId="77777777" w:rsidR="001055D6" w:rsidRDefault="001055D6" w:rsidP="00BF3F0A">
      <w:r>
        <w:separator/>
      </w:r>
    </w:p>
  </w:endnote>
  <w:endnote w:type="continuationSeparator" w:id="0">
    <w:p w14:paraId="2BC3E711" w14:textId="77777777" w:rsidR="001055D6" w:rsidRDefault="001055D6"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54D1BA85" w14:textId="4CE3A950" w:rsidR="00DD4A74" w:rsidRDefault="00DD4A74" w:rsidP="00481DCB">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6E3B84">
          <w:rPr>
            <w:noProof/>
          </w:rPr>
          <w:t>2</w:t>
        </w:r>
        <w:r>
          <w:rPr>
            <w:noProof/>
          </w:rPr>
          <w:fldChar w:fldCharType="end"/>
        </w:r>
      </w:p>
    </w:sdtContent>
  </w:sdt>
  <w:p w14:paraId="71F4D8EA" w14:textId="77777777" w:rsidR="00DD4A74" w:rsidRDefault="00DD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14FC8" w14:textId="77777777" w:rsidR="001055D6" w:rsidRDefault="001055D6" w:rsidP="00BF3F0A">
      <w:r>
        <w:separator/>
      </w:r>
    </w:p>
  </w:footnote>
  <w:footnote w:type="continuationSeparator" w:id="0">
    <w:p w14:paraId="3DCE3528" w14:textId="77777777" w:rsidR="001055D6" w:rsidRDefault="001055D6"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B0B41" w14:textId="0CA4BF09" w:rsidR="00DD4A74" w:rsidRDefault="006E3B84">
    <w:pPr>
      <w:pStyle w:val="Header"/>
    </w:pPr>
    <w:sdt>
      <w:sdtPr>
        <w:id w:val="-271481483"/>
        <w:docPartObj>
          <w:docPartGallery w:val="Watermarks"/>
          <w:docPartUnique/>
        </w:docPartObj>
      </w:sdtPr>
      <w:sdtEndPr/>
      <w:sdtContent>
        <w:r>
          <w:rPr>
            <w:noProof/>
            <w:lang w:val="en-US"/>
          </w:rPr>
          <w:pict w14:anchorId="3D79C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4A74" w:rsidRPr="00561873">
      <w:t>ACMWHS501</w:t>
    </w:r>
    <w:r w:rsidR="00DD4A74">
      <w:t xml:space="preserve"> </w:t>
    </w:r>
    <w:r w:rsidR="00DD4A74" w:rsidRPr="009F6F25">
      <w:t xml:space="preserve">Manage </w:t>
    </w:r>
    <w:r w:rsidR="00142C4B">
      <w:t>workplace</w:t>
    </w:r>
    <w:r w:rsidR="00142C4B" w:rsidRPr="009F6F25">
      <w:t xml:space="preserve"> </w:t>
    </w:r>
    <w:r w:rsidR="00DD4A74" w:rsidRPr="009F6F25">
      <w:t>health and safety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712654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83D91"/>
    <w:multiLevelType w:val="hybridMultilevel"/>
    <w:tmpl w:val="40C8C640"/>
    <w:lvl w:ilvl="0" w:tplc="2E62AD3C">
      <w:start w:val="1"/>
      <w:numFmt w:val="bullet"/>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2466D08"/>
    <w:multiLevelType w:val="hybridMultilevel"/>
    <w:tmpl w:val="1BB42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22E319F4"/>
    <w:multiLevelType w:val="multilevel"/>
    <w:tmpl w:val="BE321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6"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7"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6"/>
  </w:num>
  <w:num w:numId="4">
    <w:abstractNumId w:val="19"/>
  </w:num>
  <w:num w:numId="5">
    <w:abstractNumId w:val="4"/>
  </w:num>
  <w:num w:numId="6">
    <w:abstractNumId w:val="11"/>
  </w:num>
  <w:num w:numId="7">
    <w:abstractNumId w:val="5"/>
  </w:num>
  <w:num w:numId="8">
    <w:abstractNumId w:val="10"/>
  </w:num>
  <w:num w:numId="9">
    <w:abstractNumId w:val="14"/>
  </w:num>
  <w:num w:numId="10">
    <w:abstractNumId w:val="3"/>
  </w:num>
  <w:num w:numId="11">
    <w:abstractNumId w:val="5"/>
  </w:num>
  <w:num w:numId="12">
    <w:abstractNumId w:val="5"/>
  </w:num>
  <w:num w:numId="13">
    <w:abstractNumId w:val="17"/>
  </w:num>
  <w:num w:numId="14">
    <w:abstractNumId w:val="2"/>
  </w:num>
  <w:num w:numId="15">
    <w:abstractNumId w:val="15"/>
  </w:num>
  <w:num w:numId="16">
    <w:abstractNumId w:val="1"/>
  </w:num>
  <w:num w:numId="17">
    <w:abstractNumId w:val="17"/>
  </w:num>
  <w:num w:numId="18">
    <w:abstractNumId w:val="0"/>
  </w:num>
  <w:num w:numId="19">
    <w:abstractNumId w:val="18"/>
  </w:num>
  <w:num w:numId="20">
    <w:abstractNumId w:val="13"/>
  </w:num>
  <w:num w:numId="21">
    <w:abstractNumId w:val="16"/>
  </w:num>
  <w:num w:numId="22">
    <w:abstractNumId w:val="20"/>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1AD"/>
    <w:rsid w:val="0001533A"/>
    <w:rsid w:val="00023E39"/>
    <w:rsid w:val="00042B4A"/>
    <w:rsid w:val="000A5441"/>
    <w:rsid w:val="000A6E6B"/>
    <w:rsid w:val="000E05A7"/>
    <w:rsid w:val="001021FE"/>
    <w:rsid w:val="001055D6"/>
    <w:rsid w:val="0011217E"/>
    <w:rsid w:val="001300B9"/>
    <w:rsid w:val="00142C4B"/>
    <w:rsid w:val="0018546B"/>
    <w:rsid w:val="001C087A"/>
    <w:rsid w:val="001E0FF0"/>
    <w:rsid w:val="00214CA2"/>
    <w:rsid w:val="002371E0"/>
    <w:rsid w:val="0023721A"/>
    <w:rsid w:val="00274412"/>
    <w:rsid w:val="0028333B"/>
    <w:rsid w:val="002E6F69"/>
    <w:rsid w:val="003018C8"/>
    <w:rsid w:val="00307953"/>
    <w:rsid w:val="003316A0"/>
    <w:rsid w:val="0038187C"/>
    <w:rsid w:val="00384D0E"/>
    <w:rsid w:val="00395E67"/>
    <w:rsid w:val="0039774A"/>
    <w:rsid w:val="003A21F0"/>
    <w:rsid w:val="003C2C69"/>
    <w:rsid w:val="003C4B0A"/>
    <w:rsid w:val="003D5E16"/>
    <w:rsid w:val="003E3417"/>
    <w:rsid w:val="004127E3"/>
    <w:rsid w:val="004272B3"/>
    <w:rsid w:val="004440EA"/>
    <w:rsid w:val="004540E4"/>
    <w:rsid w:val="00475172"/>
    <w:rsid w:val="00481DCB"/>
    <w:rsid w:val="00493034"/>
    <w:rsid w:val="004A4AB8"/>
    <w:rsid w:val="004D0D5F"/>
    <w:rsid w:val="004D45CB"/>
    <w:rsid w:val="00526134"/>
    <w:rsid w:val="00532F25"/>
    <w:rsid w:val="00542240"/>
    <w:rsid w:val="005446D1"/>
    <w:rsid w:val="00550927"/>
    <w:rsid w:val="005651DE"/>
    <w:rsid w:val="005825EE"/>
    <w:rsid w:val="00587DF3"/>
    <w:rsid w:val="00593B76"/>
    <w:rsid w:val="00597163"/>
    <w:rsid w:val="005B5F32"/>
    <w:rsid w:val="005C53A2"/>
    <w:rsid w:val="005E7A54"/>
    <w:rsid w:val="00603EDA"/>
    <w:rsid w:val="006121D4"/>
    <w:rsid w:val="00630A15"/>
    <w:rsid w:val="00640D79"/>
    <w:rsid w:val="0064159F"/>
    <w:rsid w:val="00655250"/>
    <w:rsid w:val="00672E0D"/>
    <w:rsid w:val="00690C44"/>
    <w:rsid w:val="006A5D71"/>
    <w:rsid w:val="006E3B84"/>
    <w:rsid w:val="006E3F16"/>
    <w:rsid w:val="006F15A0"/>
    <w:rsid w:val="006F56E7"/>
    <w:rsid w:val="00731FBA"/>
    <w:rsid w:val="007C61E6"/>
    <w:rsid w:val="007D15A9"/>
    <w:rsid w:val="007F235B"/>
    <w:rsid w:val="007F5A8B"/>
    <w:rsid w:val="008013A1"/>
    <w:rsid w:val="0084747D"/>
    <w:rsid w:val="00874B0E"/>
    <w:rsid w:val="008B057B"/>
    <w:rsid w:val="008C61DF"/>
    <w:rsid w:val="00920927"/>
    <w:rsid w:val="009527CB"/>
    <w:rsid w:val="00972477"/>
    <w:rsid w:val="009B012B"/>
    <w:rsid w:val="009E25E6"/>
    <w:rsid w:val="009F2DF1"/>
    <w:rsid w:val="00A301DD"/>
    <w:rsid w:val="00A56E14"/>
    <w:rsid w:val="00A62C60"/>
    <w:rsid w:val="00A90FAE"/>
    <w:rsid w:val="00AA2A7A"/>
    <w:rsid w:val="00AB1B8E"/>
    <w:rsid w:val="00AC0696"/>
    <w:rsid w:val="00B032C7"/>
    <w:rsid w:val="00B5123F"/>
    <w:rsid w:val="00B61B81"/>
    <w:rsid w:val="00B67A7F"/>
    <w:rsid w:val="00B8290A"/>
    <w:rsid w:val="00B92FE2"/>
    <w:rsid w:val="00BB46F1"/>
    <w:rsid w:val="00BD1A9A"/>
    <w:rsid w:val="00BD2331"/>
    <w:rsid w:val="00BF3F0A"/>
    <w:rsid w:val="00CC45C8"/>
    <w:rsid w:val="00CD2B61"/>
    <w:rsid w:val="00D21285"/>
    <w:rsid w:val="00D26B78"/>
    <w:rsid w:val="00D42082"/>
    <w:rsid w:val="00D519E6"/>
    <w:rsid w:val="00D64BAD"/>
    <w:rsid w:val="00D7571D"/>
    <w:rsid w:val="00D925A5"/>
    <w:rsid w:val="00DA5EA2"/>
    <w:rsid w:val="00DD4A74"/>
    <w:rsid w:val="00DE4A37"/>
    <w:rsid w:val="00E20FAE"/>
    <w:rsid w:val="00E275E6"/>
    <w:rsid w:val="00E52ABC"/>
    <w:rsid w:val="00E6783C"/>
    <w:rsid w:val="00E7057B"/>
    <w:rsid w:val="00E76F33"/>
    <w:rsid w:val="00E91BFF"/>
    <w:rsid w:val="00E95BF7"/>
    <w:rsid w:val="00EF3B5A"/>
    <w:rsid w:val="00F03406"/>
    <w:rsid w:val="00F11916"/>
    <w:rsid w:val="00F14686"/>
    <w:rsid w:val="00F161AD"/>
    <w:rsid w:val="00F470E9"/>
    <w:rsid w:val="00F47F14"/>
    <w:rsid w:val="00F80454"/>
    <w:rsid w:val="00F94F19"/>
    <w:rsid w:val="00FC17CE"/>
    <w:rsid w:val="00FC19D1"/>
    <w:rsid w:val="00FC1D17"/>
    <w:rsid w:val="00FC3C6A"/>
    <w:rsid w:val="00FD700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B47B7C"/>
  <w15:docId w15:val="{09E1C4D8-6E5A-4C9B-B9D6-CEBEC58F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90A"/>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B82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829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29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SIUnitCode">
    <w:name w:val="SI Unit Code"/>
    <w:basedOn w:val="Normal"/>
    <w:qFormat/>
    <w:rsid w:val="004D0D5F"/>
    <w:rPr>
      <w:rFonts w:ascii="Calibri" w:hAnsi="Calibri"/>
      <w:b/>
      <w:caps/>
      <w:sz w:val="24"/>
    </w:rPr>
  </w:style>
  <w:style w:type="paragraph" w:customStyle="1" w:styleId="SIUnitTitle">
    <w:name w:val="SI Unit Title"/>
    <w:basedOn w:val="Normal"/>
    <w:link w:val="SIUnitTitleChar"/>
    <w:qFormat/>
    <w:rsid w:val="004D0D5F"/>
    <w:rPr>
      <w:rFonts w:ascii="Calibri" w:hAnsi="Calibri"/>
      <w:b/>
      <w:sz w:val="24"/>
    </w:rPr>
  </w:style>
  <w:style w:type="paragraph" w:customStyle="1" w:styleId="SIText-Bold">
    <w:name w:val="SI Text - Bold"/>
    <w:link w:val="SIText-BoldChar"/>
    <w:qFormat/>
    <w:rsid w:val="00B8290A"/>
    <w:pPr>
      <w:spacing w:before="80" w:after="80" w:line="240" w:lineRule="auto"/>
    </w:pPr>
    <w:rPr>
      <w:rFonts w:ascii="Arial" w:eastAsia="Times New Roman" w:hAnsi="Arial" w:cs="Times New Roman"/>
      <w:b/>
      <w:sz w:val="20"/>
      <w:lang w:eastAsia="en-AU"/>
    </w:rPr>
  </w:style>
  <w:style w:type="paragraph" w:customStyle="1" w:styleId="SINumListLevel1">
    <w:name w:val="SI Num List Level 1"/>
    <w:link w:val="SINumListLevel1Char"/>
    <w:qFormat/>
    <w:rsid w:val="002E6F69"/>
    <w:pPr>
      <w:tabs>
        <w:tab w:val="num" w:pos="357"/>
      </w:tabs>
      <w:spacing w:after="120" w:line="240" w:lineRule="auto"/>
      <w:ind w:left="357" w:hanging="357"/>
    </w:pPr>
    <w:rPr>
      <w:rFonts w:eastAsia="Times New Roman" w:cstheme="minorHAnsi"/>
    </w:rPr>
  </w:style>
  <w:style w:type="paragraph" w:customStyle="1" w:styleId="SIText">
    <w:name w:val="SI Text"/>
    <w:link w:val="SITextChar"/>
    <w:autoRedefine/>
    <w:qFormat/>
    <w:rsid w:val="00481DCB"/>
    <w:pPr>
      <w:spacing w:after="120" w:line="240" w:lineRule="auto"/>
    </w:pPr>
    <w:rPr>
      <w:rFonts w:ascii="Arial" w:eastAsia="Times New Roman" w:hAnsi="Arial" w:cs="Times New Roman"/>
      <w:sz w:val="20"/>
    </w:rPr>
  </w:style>
  <w:style w:type="paragraph" w:customStyle="1" w:styleId="SIText-Italic">
    <w:name w:val="SI Text - Italic"/>
    <w:basedOn w:val="Normal"/>
    <w:qFormat/>
    <w:rsid w:val="004D0D5F"/>
    <w:rPr>
      <w:rFonts w:ascii="Calibri" w:hAnsi="Calibri"/>
      <w:i/>
      <w:sz w:val="18"/>
    </w:rPr>
  </w:style>
  <w:style w:type="paragraph" w:styleId="ListBullet">
    <w:name w:val="List Bullet"/>
    <w:basedOn w:val="List"/>
    <w:rsid w:val="009F2DF1"/>
    <w:pPr>
      <w:keepNext/>
      <w:keepLines/>
      <w:numPr>
        <w:numId w:val="15"/>
      </w:numPr>
      <w:tabs>
        <w:tab w:val="num" w:pos="360"/>
      </w:tabs>
      <w:spacing w:before="40" w:after="40"/>
      <w:ind w:left="283" w:hanging="283"/>
    </w:pPr>
    <w:rPr>
      <w:rFonts w:ascii="Times New Roman" w:eastAsiaTheme="minorEastAsia" w:hAnsi="Times New Roman"/>
      <w:sz w:val="24"/>
    </w:rPr>
  </w:style>
  <w:style w:type="paragraph" w:customStyle="1" w:styleId="SINumListLevel2">
    <w:name w:val="SI Num List Level 2"/>
    <w:basedOn w:val="SINumListLevel1"/>
    <w:link w:val="SINumListLevel2Char"/>
    <w:qFormat/>
    <w:rsid w:val="002E6F69"/>
    <w:pPr>
      <w:tabs>
        <w:tab w:val="clear" w:pos="357"/>
        <w:tab w:val="num" w:pos="567"/>
      </w:tabs>
      <w:ind w:left="567" w:hanging="567"/>
    </w:pPr>
  </w:style>
  <w:style w:type="character" w:customStyle="1" w:styleId="SINumListLevel1Char">
    <w:name w:val="SI Num List Level 1 Char"/>
    <w:basedOn w:val="DefaultParagraphFont"/>
    <w:link w:val="SINumListLevel1"/>
    <w:rsid w:val="002E6F69"/>
    <w:rPr>
      <w:rFonts w:eastAsia="Times New Roman" w:cstheme="minorHAnsi"/>
    </w:rPr>
  </w:style>
  <w:style w:type="character" w:customStyle="1" w:styleId="SINumListLevel2Char">
    <w:name w:val="SI Num List Level 2 Char"/>
    <w:basedOn w:val="SINumListLevel1Char"/>
    <w:link w:val="SINumListLevel2"/>
    <w:rsid w:val="002E6F69"/>
    <w:rPr>
      <w:rFonts w:eastAsia="Times New Roman" w:cstheme="minorHAnsi"/>
    </w:rPr>
  </w:style>
  <w:style w:type="paragraph" w:customStyle="1" w:styleId="SITableText">
    <w:name w:val="SI Table Text"/>
    <w:basedOn w:val="SIText"/>
    <w:qFormat/>
    <w:rsid w:val="004D0D5F"/>
  </w:style>
  <w:style w:type="paragraph" w:styleId="Header">
    <w:name w:val="header"/>
    <w:basedOn w:val="Normal"/>
    <w:link w:val="HeaderChar"/>
    <w:uiPriority w:val="99"/>
    <w:unhideWhenUsed/>
    <w:rsid w:val="00B8290A"/>
    <w:pPr>
      <w:tabs>
        <w:tab w:val="center" w:pos="4513"/>
        <w:tab w:val="right" w:pos="9026"/>
      </w:tabs>
    </w:pPr>
  </w:style>
  <w:style w:type="character" w:customStyle="1" w:styleId="HeaderChar">
    <w:name w:val="Header Char"/>
    <w:basedOn w:val="DefaultParagraphFont"/>
    <w:link w:val="Header"/>
    <w:uiPriority w:val="99"/>
    <w:rsid w:val="00B8290A"/>
    <w:rPr>
      <w:rFonts w:ascii="Arial" w:eastAsia="Times New Roman" w:hAnsi="Arial"/>
      <w:sz w:val="20"/>
      <w:szCs w:val="20"/>
    </w:rPr>
  </w:style>
  <w:style w:type="paragraph" w:styleId="Footer">
    <w:name w:val="footer"/>
    <w:basedOn w:val="Normal"/>
    <w:link w:val="FooterChar"/>
    <w:uiPriority w:val="99"/>
    <w:unhideWhenUsed/>
    <w:rsid w:val="00B8290A"/>
    <w:pPr>
      <w:tabs>
        <w:tab w:val="center" w:pos="4513"/>
        <w:tab w:val="right" w:pos="9026"/>
      </w:tabs>
    </w:pPr>
  </w:style>
  <w:style w:type="character" w:customStyle="1" w:styleId="FooterChar">
    <w:name w:val="Footer Char"/>
    <w:basedOn w:val="DefaultParagraphFont"/>
    <w:link w:val="Footer"/>
    <w:uiPriority w:val="99"/>
    <w:rsid w:val="00B8290A"/>
    <w:rPr>
      <w:rFonts w:ascii="Arial" w:eastAsia="Times New Roman" w:hAnsi="Arial"/>
      <w:sz w:val="20"/>
      <w:szCs w:val="20"/>
    </w:rPr>
  </w:style>
  <w:style w:type="paragraph" w:customStyle="1" w:styleId="SIHeadingBoldCaps">
    <w:name w:val="SI Heading Bold Caps"/>
    <w:qFormat/>
    <w:rsid w:val="00E91BFF"/>
    <w:pPr>
      <w:spacing w:after="0" w:line="240" w:lineRule="auto"/>
    </w:pPr>
    <w:rPr>
      <w:rFonts w:ascii="Calibri" w:eastAsia="Times New Roman" w:hAnsi="Calibri" w:cs="Times New Roman"/>
      <w:b/>
      <w:sz w:val="28"/>
      <w:szCs w:val="20"/>
    </w:rPr>
  </w:style>
  <w:style w:type="character" w:customStyle="1" w:styleId="SIUnitTitleChar">
    <w:name w:val="SI Unit Title Char"/>
    <w:basedOn w:val="DefaultParagraphFont"/>
    <w:link w:val="SIUnitTitle"/>
    <w:rsid w:val="00E275E6"/>
    <w:rPr>
      <w:rFonts w:ascii="Calibri" w:eastAsia="Times New Roman" w:hAnsi="Calibri" w:cs="Times New Roman"/>
      <w:b/>
      <w:sz w:val="24"/>
      <w:lang w:eastAsia="en-AU"/>
    </w:rPr>
  </w:style>
  <w:style w:type="paragraph" w:customStyle="1" w:styleId="SIARCode">
    <w:name w:val="SI AR Code"/>
    <w:basedOn w:val="Normal"/>
    <w:qFormat/>
    <w:rsid w:val="001C087A"/>
    <w:rPr>
      <w:rFonts w:asciiTheme="minorHAnsi" w:hAnsiTheme="minorHAnsi"/>
      <w:b/>
      <w:caps/>
      <w:sz w:val="24"/>
      <w:szCs w:val="24"/>
    </w:rPr>
  </w:style>
  <w:style w:type="paragraph" w:customStyle="1" w:styleId="SIARTitle">
    <w:name w:val="SI AR Title"/>
    <w:basedOn w:val="Normal"/>
    <w:qFormat/>
    <w:rsid w:val="001C087A"/>
    <w:rPr>
      <w:rFonts w:asciiTheme="minorHAnsi" w:hAnsiTheme="minorHAnsi"/>
      <w:b/>
      <w:sz w:val="24"/>
      <w:szCs w:val="24"/>
    </w:rPr>
  </w:style>
  <w:style w:type="paragraph" w:styleId="List">
    <w:name w:val="List"/>
    <w:basedOn w:val="Normal"/>
    <w:uiPriority w:val="99"/>
    <w:semiHidden/>
    <w:unhideWhenUsed/>
    <w:rsid w:val="009F2DF1"/>
    <w:pPr>
      <w:ind w:left="283" w:hanging="283"/>
      <w:contextualSpacing/>
    </w:pPr>
  </w:style>
  <w:style w:type="paragraph" w:customStyle="1" w:styleId="tick">
    <w:name w:val="tick"/>
    <w:rsid w:val="0038187C"/>
    <w:pPr>
      <w:keepNext/>
      <w:keepLines/>
      <w:numPr>
        <w:numId w:val="9"/>
      </w:numPr>
      <w:spacing w:before="40" w:after="40" w:line="240" w:lineRule="auto"/>
      <w:ind w:left="360" w:hanging="360"/>
      <w:contextualSpacing/>
    </w:pPr>
    <w:rPr>
      <w:rFonts w:ascii="Times New Roman" w:eastAsia="Times New Roman" w:hAnsi="Times New Roman" w:cs="Times New Roman"/>
      <w:sz w:val="24"/>
      <w:lang w:val="en-US"/>
    </w:rPr>
  </w:style>
  <w:style w:type="paragraph" w:styleId="BalloonText">
    <w:name w:val="Balloon Text"/>
    <w:basedOn w:val="Normal"/>
    <w:link w:val="BalloonTextChar"/>
    <w:uiPriority w:val="99"/>
    <w:semiHidden/>
    <w:unhideWhenUsed/>
    <w:rsid w:val="00B8290A"/>
    <w:rPr>
      <w:rFonts w:cs="Arial"/>
      <w:sz w:val="18"/>
      <w:szCs w:val="18"/>
    </w:rPr>
  </w:style>
  <w:style w:type="character" w:customStyle="1" w:styleId="BalloonTextChar">
    <w:name w:val="Balloon Text Char"/>
    <w:basedOn w:val="DefaultParagraphFont"/>
    <w:link w:val="BalloonText"/>
    <w:uiPriority w:val="99"/>
    <w:semiHidden/>
    <w:rsid w:val="00B8290A"/>
    <w:rPr>
      <w:rFonts w:ascii="Arial" w:eastAsia="Times New Roman" w:hAnsi="Arial" w:cs="Arial"/>
      <w:sz w:val="18"/>
      <w:szCs w:val="18"/>
    </w:rPr>
  </w:style>
  <w:style w:type="character" w:styleId="Hyperlink">
    <w:name w:val="Hyperlink"/>
    <w:basedOn w:val="DefaultParagraphFont"/>
    <w:uiPriority w:val="99"/>
    <w:unhideWhenUsed/>
    <w:rsid w:val="00B8290A"/>
    <w:rPr>
      <w:color w:val="0000FF" w:themeColor="hyperlink"/>
      <w:u w:val="single"/>
    </w:rPr>
  </w:style>
  <w:style w:type="paragraph" w:customStyle="1" w:styleId="SIBulletList2">
    <w:name w:val="SI Bullet List 2"/>
    <w:basedOn w:val="SIBulletList1"/>
    <w:link w:val="SIBulletList2Char"/>
    <w:rsid w:val="00B8290A"/>
    <w:pPr>
      <w:numPr>
        <w:numId w:val="21"/>
      </w:numPr>
      <w:tabs>
        <w:tab w:val="num" w:pos="720"/>
      </w:tabs>
      <w:ind w:left="714" w:hanging="357"/>
    </w:pPr>
  </w:style>
  <w:style w:type="paragraph" w:customStyle="1" w:styleId="SIBulletList1">
    <w:name w:val="SI Bullet List 1"/>
    <w:link w:val="SIBulletList1Char"/>
    <w:rsid w:val="00B8290A"/>
    <w:pPr>
      <w:numPr>
        <w:numId w:val="13"/>
      </w:numPr>
      <w:tabs>
        <w:tab w:val="num" w:pos="360"/>
      </w:tabs>
      <w:spacing w:after="0" w:line="240" w:lineRule="auto"/>
      <w:ind w:left="357" w:hanging="357"/>
    </w:pPr>
    <w:rPr>
      <w:rFonts w:ascii="Arial" w:eastAsia="Times New Roman" w:hAnsi="Arial" w:cs="Times New Roman"/>
      <w:sz w:val="20"/>
      <w:szCs w:val="20"/>
    </w:rPr>
  </w:style>
  <w:style w:type="character" w:customStyle="1" w:styleId="SIBulletList1Char">
    <w:name w:val="SI Bullet List 1 Char"/>
    <w:basedOn w:val="DefaultParagraphFont"/>
    <w:link w:val="SIBulletList1"/>
    <w:rsid w:val="00B8290A"/>
    <w:rPr>
      <w:rFonts w:ascii="Arial" w:eastAsia="Times New Roman" w:hAnsi="Arial" w:cs="Times New Roman"/>
      <w:sz w:val="20"/>
      <w:szCs w:val="20"/>
    </w:rPr>
  </w:style>
  <w:style w:type="character" w:customStyle="1" w:styleId="SITextChar">
    <w:name w:val="SI Text Char"/>
    <w:basedOn w:val="DefaultParagraphFont"/>
    <w:link w:val="SIText"/>
    <w:rsid w:val="00481DCB"/>
    <w:rPr>
      <w:rFonts w:ascii="Arial" w:eastAsia="Times New Roman" w:hAnsi="Arial" w:cs="Times New Roman"/>
      <w:sz w:val="20"/>
    </w:rPr>
  </w:style>
  <w:style w:type="character" w:customStyle="1" w:styleId="SIText-BoldChar">
    <w:name w:val="SI Text - Bold Char"/>
    <w:basedOn w:val="DefaultParagraphFont"/>
    <w:link w:val="SIText-Bold"/>
    <w:rsid w:val="00B8290A"/>
    <w:rPr>
      <w:rFonts w:ascii="Arial" w:eastAsia="Times New Roman" w:hAnsi="Arial" w:cs="Times New Roman"/>
      <w:b/>
      <w:sz w:val="20"/>
      <w:lang w:eastAsia="en-AU"/>
    </w:rPr>
  </w:style>
  <w:style w:type="table" w:styleId="TableGrid">
    <w:name w:val="Table Grid"/>
    <w:basedOn w:val="TableNormal"/>
    <w:uiPriority w:val="59"/>
    <w:rsid w:val="00B8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Unittitle0">
    <w:name w:val="SI Unit title"/>
    <w:qFormat/>
    <w:rsid w:val="00B8290A"/>
    <w:pPr>
      <w:spacing w:before="80" w:after="80" w:line="240" w:lineRule="auto"/>
    </w:pPr>
    <w:rPr>
      <w:rFonts w:ascii="Arial" w:eastAsia="Times New Roman" w:hAnsi="Arial" w:cs="Times New Roman"/>
      <w:b/>
      <w:lang w:eastAsia="en-AU"/>
    </w:rPr>
  </w:style>
  <w:style w:type="paragraph" w:customStyle="1" w:styleId="SIUNITCODE0">
    <w:name w:val="SI UNIT CODE"/>
    <w:qFormat/>
    <w:rsid w:val="00B8290A"/>
    <w:pPr>
      <w:spacing w:before="80" w:after="80" w:line="240" w:lineRule="auto"/>
    </w:pPr>
    <w:rPr>
      <w:rFonts w:ascii="Arial" w:eastAsia="Times New Roman" w:hAnsi="Arial" w:cs="Times New Roman"/>
      <w:b/>
      <w:caps/>
      <w:lang w:eastAsia="en-AU"/>
    </w:rPr>
  </w:style>
  <w:style w:type="paragraph" w:customStyle="1" w:styleId="SIEL">
    <w:name w:val="SI_EL"/>
    <w:basedOn w:val="SIPC"/>
    <w:qFormat/>
    <w:rsid w:val="00FC17CE"/>
    <w:pPr>
      <w:ind w:left="198" w:hanging="198"/>
    </w:pPr>
  </w:style>
  <w:style w:type="paragraph" w:customStyle="1" w:styleId="SIPC">
    <w:name w:val="SI_PC"/>
    <w:basedOn w:val="SIText"/>
    <w:qFormat/>
    <w:rsid w:val="00FC17CE"/>
    <w:pPr>
      <w:ind w:left="357" w:hanging="357"/>
    </w:pPr>
    <w:rPr>
      <w:rFonts w:asciiTheme="minorHAnsi" w:hAnsiTheme="minorHAnsi" w:cstheme="minorHAnsi"/>
    </w:rPr>
  </w:style>
  <w:style w:type="paragraph" w:customStyle="1" w:styleId="SITextBefore">
    <w:name w:val="SI Text Before"/>
    <w:basedOn w:val="SIText"/>
    <w:link w:val="SITextBeforeChar"/>
    <w:qFormat/>
    <w:rsid w:val="00FC17CE"/>
    <w:pPr>
      <w:spacing w:after="80"/>
    </w:pPr>
  </w:style>
  <w:style w:type="character" w:customStyle="1" w:styleId="SITextBeforeChar">
    <w:name w:val="SI Text Before Char"/>
    <w:basedOn w:val="SITextChar"/>
    <w:link w:val="SITextBefore"/>
    <w:rsid w:val="00FC17CE"/>
    <w:rPr>
      <w:rFonts w:ascii="Calibri" w:eastAsia="Times New Roman" w:hAnsi="Calibri" w:cs="Times New Roman"/>
      <w:sz w:val="20"/>
    </w:rPr>
  </w:style>
  <w:style w:type="character" w:customStyle="1" w:styleId="Heading1Char">
    <w:name w:val="Heading 1 Char"/>
    <w:basedOn w:val="DefaultParagraphFont"/>
    <w:link w:val="Heading1"/>
    <w:uiPriority w:val="9"/>
    <w:rsid w:val="00B8290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8290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290A"/>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FC17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8290A"/>
    <w:rPr>
      <w:sz w:val="16"/>
      <w:szCs w:val="16"/>
    </w:rPr>
  </w:style>
  <w:style w:type="paragraph" w:styleId="CommentText">
    <w:name w:val="annotation text"/>
    <w:basedOn w:val="Normal"/>
    <w:link w:val="CommentTextChar"/>
    <w:uiPriority w:val="99"/>
    <w:semiHidden/>
    <w:unhideWhenUsed/>
    <w:rsid w:val="00B8290A"/>
  </w:style>
  <w:style w:type="character" w:customStyle="1" w:styleId="CommentTextChar">
    <w:name w:val="Comment Text Char"/>
    <w:basedOn w:val="DefaultParagraphFont"/>
    <w:link w:val="CommentText"/>
    <w:uiPriority w:val="99"/>
    <w:semiHidden/>
    <w:rsid w:val="00B8290A"/>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B8290A"/>
    <w:rPr>
      <w:b/>
      <w:bCs/>
    </w:rPr>
  </w:style>
  <w:style w:type="character" w:customStyle="1" w:styleId="CommentSubjectChar">
    <w:name w:val="Comment Subject Char"/>
    <w:basedOn w:val="CommentTextChar"/>
    <w:link w:val="CommentSubject"/>
    <w:uiPriority w:val="99"/>
    <w:semiHidden/>
    <w:rsid w:val="00B8290A"/>
    <w:rPr>
      <w:rFonts w:ascii="Arial" w:eastAsia="Times New Roman" w:hAnsi="Arial"/>
      <w:b/>
      <w:bCs/>
      <w:sz w:val="20"/>
      <w:szCs w:val="20"/>
    </w:rPr>
  </w:style>
  <w:style w:type="paragraph" w:styleId="TOC1">
    <w:name w:val="toc 1"/>
    <w:next w:val="SIText"/>
    <w:autoRedefine/>
    <w:uiPriority w:val="39"/>
    <w:unhideWhenUsed/>
    <w:rsid w:val="00FC17CE"/>
    <w:pPr>
      <w:tabs>
        <w:tab w:val="right" w:leader="dot" w:pos="9628"/>
      </w:tabs>
      <w:spacing w:before="100" w:after="40"/>
    </w:pPr>
    <w:rPr>
      <w:rFonts w:eastAsia="Times New Roman" w:cs="Times New Roman"/>
      <w:b/>
      <w:lang w:eastAsia="en-AU"/>
    </w:rPr>
  </w:style>
  <w:style w:type="paragraph" w:customStyle="1" w:styleId="SIBulletList3">
    <w:name w:val="SI Bullet List 3"/>
    <w:basedOn w:val="SIBulletList2"/>
    <w:rsid w:val="00B8290A"/>
    <w:pPr>
      <w:tabs>
        <w:tab w:val="clear" w:pos="720"/>
        <w:tab w:val="num" w:pos="1080"/>
      </w:tabs>
      <w:ind w:left="1080"/>
    </w:pPr>
  </w:style>
  <w:style w:type="paragraph" w:styleId="TOC2">
    <w:name w:val="toc 2"/>
    <w:next w:val="Normal"/>
    <w:autoRedefine/>
    <w:uiPriority w:val="39"/>
    <w:unhideWhenUsed/>
    <w:rsid w:val="00FC17CE"/>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B8290A"/>
  </w:style>
  <w:style w:type="character" w:customStyle="1" w:styleId="FootnoteTextChar">
    <w:name w:val="Footnote Text Char"/>
    <w:basedOn w:val="DefaultParagraphFont"/>
    <w:link w:val="FootnoteText"/>
    <w:uiPriority w:val="99"/>
    <w:semiHidden/>
    <w:rsid w:val="00B8290A"/>
    <w:rPr>
      <w:rFonts w:ascii="Arial" w:eastAsia="Times New Roman" w:hAnsi="Arial"/>
      <w:sz w:val="20"/>
      <w:szCs w:val="20"/>
    </w:rPr>
  </w:style>
  <w:style w:type="character" w:styleId="FootnoteReference">
    <w:name w:val="footnote reference"/>
    <w:basedOn w:val="DefaultParagraphFont"/>
    <w:uiPriority w:val="99"/>
    <w:semiHidden/>
    <w:unhideWhenUsed/>
    <w:rsid w:val="00B8290A"/>
    <w:rPr>
      <w:vertAlign w:val="superscript"/>
    </w:rPr>
  </w:style>
  <w:style w:type="character" w:customStyle="1" w:styleId="SpecialBold">
    <w:name w:val="Special Bold"/>
    <w:basedOn w:val="DefaultParagraphFont"/>
    <w:rsid w:val="00FC17CE"/>
    <w:rPr>
      <w:rFonts w:cs="Times New Roman"/>
      <w:b/>
      <w:spacing w:val="0"/>
    </w:rPr>
  </w:style>
  <w:style w:type="paragraph" w:customStyle="1" w:styleId="SIBullet1">
    <w:name w:val="SI Bullet 1"/>
    <w:basedOn w:val="SIBulletList1"/>
    <w:link w:val="SIBullet1Char"/>
    <w:qFormat/>
    <w:rsid w:val="00B8290A"/>
    <w:rPr>
      <w:rFonts w:eastAsia="Calibri"/>
    </w:rPr>
  </w:style>
  <w:style w:type="paragraph" w:customStyle="1" w:styleId="SIBullet2">
    <w:name w:val="SI Bullet 2"/>
    <w:basedOn w:val="SIBulletList2"/>
    <w:link w:val="SIBullet2Char"/>
    <w:qFormat/>
    <w:rsid w:val="00B8290A"/>
    <w:rPr>
      <w:rFonts w:eastAsia="Calibri"/>
    </w:rPr>
  </w:style>
  <w:style w:type="character" w:customStyle="1" w:styleId="SIBullet1Char">
    <w:name w:val="SI Bullet 1 Char"/>
    <w:basedOn w:val="SIBulletList1Char"/>
    <w:link w:val="SIBullet1"/>
    <w:rsid w:val="00B8290A"/>
    <w:rPr>
      <w:rFonts w:ascii="Arial" w:eastAsia="Calibri" w:hAnsi="Arial" w:cs="Times New Roman"/>
      <w:sz w:val="20"/>
      <w:szCs w:val="20"/>
    </w:rPr>
  </w:style>
  <w:style w:type="paragraph" w:customStyle="1" w:styleId="SIItalic">
    <w:name w:val="SI Italic"/>
    <w:basedOn w:val="Normal"/>
    <w:link w:val="SIItalicChar"/>
    <w:qFormat/>
    <w:rsid w:val="00481DCB"/>
    <w:rPr>
      <w:rFonts w:eastAsiaTheme="majorEastAsia"/>
      <w:i/>
      <w:sz w:val="18"/>
      <w:szCs w:val="18"/>
    </w:rPr>
  </w:style>
  <w:style w:type="character" w:customStyle="1" w:styleId="SIBulletList2Char">
    <w:name w:val="SI Bullet List 2 Char"/>
    <w:basedOn w:val="SIBulletList1Char"/>
    <w:link w:val="SIBulletList2"/>
    <w:rsid w:val="00B8290A"/>
    <w:rPr>
      <w:rFonts w:ascii="Arial" w:eastAsia="Times New Roman" w:hAnsi="Arial" w:cs="Times New Roman"/>
      <w:sz w:val="20"/>
      <w:szCs w:val="20"/>
    </w:rPr>
  </w:style>
  <w:style w:type="character" w:customStyle="1" w:styleId="SIBullet2Char">
    <w:name w:val="SI Bullet 2 Char"/>
    <w:basedOn w:val="SIBulletList2Char"/>
    <w:link w:val="SIBullet2"/>
    <w:rsid w:val="00B8290A"/>
    <w:rPr>
      <w:rFonts w:ascii="Arial" w:eastAsia="Calibri" w:hAnsi="Arial" w:cs="Times New Roman"/>
      <w:sz w:val="20"/>
      <w:szCs w:val="20"/>
    </w:rPr>
  </w:style>
  <w:style w:type="character" w:customStyle="1" w:styleId="SIItalicChar">
    <w:name w:val="SI Italic Char"/>
    <w:basedOn w:val="DefaultParagraphFont"/>
    <w:link w:val="SIItalic"/>
    <w:rsid w:val="00481DCB"/>
    <w:rPr>
      <w:rFonts w:ascii="Arial" w:eastAsiaTheme="majorEastAsia" w:hAnsi="Arial"/>
      <w:i/>
      <w:sz w:val="18"/>
      <w:szCs w:val="18"/>
    </w:rPr>
  </w:style>
  <w:style w:type="table" w:customStyle="1" w:styleId="TableGridLight1">
    <w:name w:val="Table Grid Light1"/>
    <w:basedOn w:val="TableNormal"/>
    <w:uiPriority w:val="40"/>
    <w:rsid w:val="00B829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B8290A"/>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B8290A"/>
    <w:rPr>
      <w:b/>
      <w:i/>
    </w:rPr>
  </w:style>
  <w:style w:type="character" w:customStyle="1" w:styleId="SIRangeEntryChar">
    <w:name w:val="SI Range Entry Char"/>
    <w:basedOn w:val="SITextChar"/>
    <w:link w:val="SIRangeEntry"/>
    <w:rsid w:val="00B8290A"/>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2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75f5ce7b-c2c2-4afb-bc0d-6ecf901538b3">STA approval</Project_x0020_phase>
    <Assigned_x0020_to0 xmlns="75f5ce7b-c2c2-4afb-bc0d-6ecf901538b3">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51A6B7A5C62E44ADA6F4E37EE52A3D" ma:contentTypeVersion="4" ma:contentTypeDescription="Create a new document." ma:contentTypeScope="" ma:versionID="8a018256a3fb34ad7d1a654e18202429">
  <xsd:schema xmlns:xsd="http://www.w3.org/2001/XMLSchema" xmlns:xs="http://www.w3.org/2001/XMLSchema" xmlns:p="http://schemas.microsoft.com/office/2006/metadata/properties" xmlns:ns2="75f5ce7b-c2c2-4afb-bc0d-6ecf901538b3" targetNamespace="http://schemas.microsoft.com/office/2006/metadata/properties" ma:root="true" ma:fieldsID="20b3f1c8457bf0903674b714dcef3b88" ns2:_="">
    <xsd:import namespace="75f5ce7b-c2c2-4afb-bc0d-6ecf901538b3"/>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5ce7b-c2c2-4afb-bc0d-6ecf901538b3"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171E2-D959-41FF-8D0C-5E7B8A03BCB5}">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75f5ce7b-c2c2-4afb-bc0d-6ecf901538b3"/>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8708939-FDC2-46EB-BE09-52D6306AFB57}">
  <ds:schemaRefs>
    <ds:schemaRef ds:uri="http://schemas.microsoft.com/sharepoint/v3/contenttype/forms"/>
  </ds:schemaRefs>
</ds:datastoreItem>
</file>

<file path=customXml/itemProps3.xml><?xml version="1.0" encoding="utf-8"?>
<ds:datastoreItem xmlns:ds="http://schemas.openxmlformats.org/officeDocument/2006/customXml" ds:itemID="{2947E5CD-32E8-46F1-9521-6A3B7363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5ce7b-c2c2-4afb-bc0d-6ecf90153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40</TotalTime>
  <Pages>5</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ACMWHS501A</vt:lpstr>
    </vt:vector>
  </TitlesOfParts>
  <Company>Skills Impact</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ACMWHS501A</dc:title>
  <dc:creator>Vahini Naidoo</dc:creator>
  <cp:keywords/>
  <cp:lastModifiedBy>Wayne Jones</cp:lastModifiedBy>
  <cp:revision>10</cp:revision>
  <cp:lastPrinted>2017-07-21T05:33:00Z</cp:lastPrinted>
  <dcterms:created xsi:type="dcterms:W3CDTF">2017-07-21T05:26:00Z</dcterms:created>
  <dcterms:modified xsi:type="dcterms:W3CDTF">2017-08-16T06:57:00Z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0x0101000651A6B7A5C62E44ADA6F4E37EE52A3D</vt:lpwstr>
  </property>
  <property fmtid="{D5CDD505-2E9C-101B-9397-08002B2CF9AE}" pid="3" name="TaxKeyword">
    <vt:lpwstr/>
  </property>
  <property fmtid="{D5CDD505-2E9C-101B-9397-08002B2CF9AE}" pid="4" name="IndustrySector">
    <vt:lpwstr/>
  </property>
  <property fmtid="{D5CDD505-2E9C-101B-9397-08002B2CF9AE}" pid="5" name="ContentCategory1">
    <vt:lpwstr>833;#Product|24d1fb0f-d0b6-4076-ac22-129cbf9ee6a0</vt:lpwstr>
  </property>
  <property fmtid="{D5CDD505-2E9C-101B-9397-08002B2CF9AE}" pid="6" name="_dlc_DocIdItemGuid">
    <vt:lpwstr>4da83e67-d793-473d-976d-50eb5a8c50c9</vt:lpwstr>
  </property>
</Properties>
</file>