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127BB" w14:textId="77777777" w:rsidR="000C7DA1" w:rsidRPr="00D652AA" w:rsidRDefault="000C7DA1" w:rsidP="000C7DA1">
      <w:pPr>
        <w:pStyle w:val="SIUnittitle"/>
      </w:pPr>
      <w:r w:rsidRPr="00D652AA">
        <w:t>Modification history</w:t>
      </w:r>
    </w:p>
    <w:tbl>
      <w:tblPr>
        <w:tblStyle w:val="TableGrid"/>
        <w:tblW w:w="0" w:type="auto"/>
        <w:tblLook w:val="04A0" w:firstRow="1" w:lastRow="0" w:firstColumn="1" w:lastColumn="0" w:noHBand="0" w:noVBand="1"/>
      </w:tblPr>
      <w:tblGrid>
        <w:gridCol w:w="2746"/>
        <w:gridCol w:w="6598"/>
      </w:tblGrid>
      <w:tr w:rsidR="000C7DA1" w14:paraId="7D9B09A0" w14:textId="77777777" w:rsidTr="004150BD">
        <w:tc>
          <w:tcPr>
            <w:tcW w:w="2802" w:type="dxa"/>
          </w:tcPr>
          <w:p w14:paraId="63DDFB73" w14:textId="5AA68A46" w:rsidR="000C7DA1" w:rsidRPr="00A326C2" w:rsidRDefault="003E4A06" w:rsidP="004150BD">
            <w:pPr>
              <w:pStyle w:val="SIUnittitle"/>
            </w:pPr>
            <w:r w:rsidRPr="00A326C2">
              <w:t>Release</w:t>
            </w:r>
          </w:p>
        </w:tc>
        <w:tc>
          <w:tcPr>
            <w:tcW w:w="6768" w:type="dxa"/>
          </w:tcPr>
          <w:p w14:paraId="56044A16" w14:textId="7FB2E2A6" w:rsidR="000C7DA1" w:rsidRPr="00A326C2" w:rsidRDefault="003E4A06" w:rsidP="004150BD">
            <w:pPr>
              <w:pStyle w:val="SIUnittitle"/>
            </w:pPr>
            <w:r w:rsidRPr="00A326C2">
              <w:t>Comments</w:t>
            </w:r>
          </w:p>
        </w:tc>
      </w:tr>
      <w:tr w:rsidR="000C7DA1" w:rsidRPr="008B1A5B" w14:paraId="280F0F5F" w14:textId="77777777" w:rsidTr="004150BD">
        <w:tc>
          <w:tcPr>
            <w:tcW w:w="2802" w:type="dxa"/>
          </w:tcPr>
          <w:p w14:paraId="3FCD44F3" w14:textId="77777777" w:rsidR="000C7DA1" w:rsidRPr="00BC73A9" w:rsidRDefault="000C7DA1" w:rsidP="007A388A">
            <w:pPr>
              <w:pStyle w:val="SIText"/>
            </w:pPr>
            <w:r w:rsidRPr="00BC73A9">
              <w:t>Release 1</w:t>
            </w:r>
          </w:p>
        </w:tc>
        <w:tc>
          <w:tcPr>
            <w:tcW w:w="6768" w:type="dxa"/>
          </w:tcPr>
          <w:p w14:paraId="40DAE1A3" w14:textId="2B9F556A" w:rsidR="000C7DA1" w:rsidRPr="00BC73A9" w:rsidRDefault="000C7DA1" w:rsidP="007A388A">
            <w:pPr>
              <w:pStyle w:val="SIText"/>
            </w:pPr>
            <w:r w:rsidRPr="00BC73A9">
              <w:t xml:space="preserve">This version released with </w:t>
            </w:r>
            <w:r w:rsidRPr="00503521">
              <w:t>ACM Animal Care and Management Training Pa</w:t>
            </w:r>
            <w:bookmarkStart w:id="0" w:name="_GoBack"/>
            <w:bookmarkEnd w:id="0"/>
            <w:r w:rsidRPr="00503521">
              <w:t>ckage Version 1.0</w:t>
            </w:r>
            <w:r w:rsidR="0085302D" w:rsidRPr="00503521">
              <w:t>.</w:t>
            </w:r>
          </w:p>
        </w:tc>
      </w:tr>
    </w:tbl>
    <w:p w14:paraId="64CD6B3A" w14:textId="77777777" w:rsidR="000C7DA1" w:rsidRDefault="000C7DA1" w:rsidP="007A388A">
      <w:pPr>
        <w:pStyle w:val="SI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6580"/>
      </w:tblGrid>
      <w:tr w:rsidR="00DC306A" w:rsidRPr="00D56DAE" w14:paraId="636A0FBE" w14:textId="77777777" w:rsidTr="006D53AB">
        <w:trPr>
          <w:tblHeader/>
        </w:trPr>
        <w:tc>
          <w:tcPr>
            <w:tcW w:w="2808" w:type="dxa"/>
          </w:tcPr>
          <w:p w14:paraId="636A0FBC" w14:textId="77777777" w:rsidR="00DC306A" w:rsidRPr="00D56DAE" w:rsidRDefault="00DC306A" w:rsidP="004150BD">
            <w:pPr>
              <w:pStyle w:val="SIUnittitle"/>
            </w:pPr>
            <w:r w:rsidRPr="00D56DAE">
              <w:t>ACMVET203</w:t>
            </w:r>
          </w:p>
        </w:tc>
        <w:tc>
          <w:tcPr>
            <w:tcW w:w="6762" w:type="dxa"/>
          </w:tcPr>
          <w:p w14:paraId="636A0FBD" w14:textId="77777777" w:rsidR="00DC306A" w:rsidRPr="00D56DAE" w:rsidRDefault="00DC306A" w:rsidP="004150BD">
            <w:pPr>
              <w:pStyle w:val="SIUnittitle"/>
            </w:pPr>
            <w:r w:rsidRPr="00D56DAE">
              <w:t>Assist with surgery preparation</w:t>
            </w:r>
          </w:p>
        </w:tc>
      </w:tr>
      <w:tr w:rsidR="00DC306A" w:rsidRPr="00D56DAE" w14:paraId="636A0FC4" w14:textId="77777777" w:rsidTr="006D53AB">
        <w:tc>
          <w:tcPr>
            <w:tcW w:w="2808" w:type="dxa"/>
          </w:tcPr>
          <w:p w14:paraId="636A0FBF" w14:textId="09D79A52" w:rsidR="00DC306A" w:rsidRPr="003E4A06" w:rsidRDefault="003E4A06" w:rsidP="004150BD">
            <w:pPr>
              <w:pStyle w:val="SIUNITCODE"/>
            </w:pPr>
            <w:r w:rsidRPr="003E4A06">
              <w:rPr>
                <w:caps w:val="0"/>
              </w:rPr>
              <w:t>Application</w:t>
            </w:r>
          </w:p>
        </w:tc>
        <w:tc>
          <w:tcPr>
            <w:tcW w:w="6762" w:type="dxa"/>
          </w:tcPr>
          <w:p w14:paraId="0F4F5692" w14:textId="16BBD25C" w:rsidR="003E4A06" w:rsidRDefault="00DC306A" w:rsidP="007A388A">
            <w:pPr>
              <w:pStyle w:val="SIText"/>
            </w:pPr>
            <w:r w:rsidRPr="007A388A">
              <w:t>This unit of competency describes the skills and knowledge required to assist with the preparation of patients (animals) and the theatre for surgery, provide pre- and post-operative patient care</w:t>
            </w:r>
            <w:r w:rsidR="00503521" w:rsidRPr="007A388A">
              <w:t>,</w:t>
            </w:r>
            <w:r w:rsidRPr="007A388A">
              <w:t xml:space="preserve"> and clean surgical and theatre equipment in a veterinary practice.</w:t>
            </w:r>
          </w:p>
          <w:p w14:paraId="3E81D68F" w14:textId="77777777" w:rsidR="007A388A" w:rsidRPr="007A388A" w:rsidRDefault="007A388A" w:rsidP="007A388A">
            <w:pPr>
              <w:pStyle w:val="SIText"/>
            </w:pPr>
          </w:p>
          <w:p w14:paraId="5C1D305B" w14:textId="74171EAB" w:rsidR="003E4A06" w:rsidRDefault="00DC306A" w:rsidP="007A388A">
            <w:pPr>
              <w:pStyle w:val="SIText"/>
            </w:pPr>
            <w:r w:rsidRPr="007A388A">
              <w:t xml:space="preserve">This unit applies to new entrants to the veterinary industry </w:t>
            </w:r>
            <w:r w:rsidR="00BD225C" w:rsidRPr="007A388A">
              <w:t xml:space="preserve">who work </w:t>
            </w:r>
            <w:r w:rsidRPr="007A388A">
              <w:t xml:space="preserve">under </w:t>
            </w:r>
            <w:r w:rsidR="00BD225C" w:rsidRPr="007A388A">
              <w:t xml:space="preserve">the </w:t>
            </w:r>
            <w:r w:rsidRPr="007A388A">
              <w:t>supervision of a</w:t>
            </w:r>
            <w:r w:rsidR="003B1180">
              <w:t xml:space="preserve"> qualified</w:t>
            </w:r>
            <w:r w:rsidRPr="007A388A">
              <w:t xml:space="preserve"> </w:t>
            </w:r>
            <w:r w:rsidR="00E2496A" w:rsidRPr="007A388A">
              <w:t xml:space="preserve">veterinary nurse or </w:t>
            </w:r>
            <w:r w:rsidR="00252024" w:rsidRPr="007A388A">
              <w:t xml:space="preserve">registered </w:t>
            </w:r>
            <w:r w:rsidRPr="007A388A">
              <w:t>veterinarian</w:t>
            </w:r>
            <w:r w:rsidR="00A9276D">
              <w:t>,</w:t>
            </w:r>
            <w:r w:rsidRPr="007A388A">
              <w:t xml:space="preserve"> in a veterinary practice.</w:t>
            </w:r>
          </w:p>
          <w:p w14:paraId="76B31EAD" w14:textId="77777777" w:rsidR="007A388A" w:rsidRPr="007A388A" w:rsidRDefault="007A388A" w:rsidP="007A388A">
            <w:pPr>
              <w:pStyle w:val="SIText"/>
            </w:pPr>
          </w:p>
          <w:p w14:paraId="79B068FA" w14:textId="6E512D4A" w:rsidR="00503521" w:rsidRDefault="00E2496A" w:rsidP="007A388A">
            <w:pPr>
              <w:pStyle w:val="SIText"/>
            </w:pPr>
            <w:r w:rsidRPr="007A388A">
              <w:t>Legislative and regulatory requirements apply to veterinary nurses but vary according to state/territory jurisdictions. Users must check with the relevant regulatory authority before delivery.</w:t>
            </w:r>
          </w:p>
          <w:p w14:paraId="3B4374CE" w14:textId="77777777" w:rsidR="007A388A" w:rsidRPr="007A388A" w:rsidRDefault="007A388A" w:rsidP="007A388A">
            <w:pPr>
              <w:pStyle w:val="SIText"/>
            </w:pPr>
          </w:p>
          <w:p w14:paraId="636A0FC3" w14:textId="3654CD7D" w:rsidR="00503521" w:rsidRPr="007A388A" w:rsidRDefault="00503521" w:rsidP="007A388A">
            <w:pPr>
              <w:pStyle w:val="SIText"/>
            </w:pPr>
            <w:r w:rsidRPr="007A388A">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4526A3" w:rsidRPr="00D56DAE" w14:paraId="636A0FC8" w14:textId="77777777" w:rsidTr="00C70096">
        <w:tc>
          <w:tcPr>
            <w:tcW w:w="2808" w:type="dxa"/>
          </w:tcPr>
          <w:p w14:paraId="636A0FC5" w14:textId="77706154" w:rsidR="004526A3" w:rsidRPr="003E4A06" w:rsidRDefault="003E4A06" w:rsidP="004150BD">
            <w:pPr>
              <w:pStyle w:val="SIUNITCODE"/>
            </w:pPr>
            <w:r w:rsidRPr="003E4A06">
              <w:rPr>
                <w:caps w:val="0"/>
              </w:rPr>
              <w:t>Prerequisite Units</w:t>
            </w:r>
          </w:p>
        </w:tc>
        <w:tc>
          <w:tcPr>
            <w:tcW w:w="6762" w:type="dxa"/>
          </w:tcPr>
          <w:p w14:paraId="636A0FC7" w14:textId="30D18950" w:rsidR="004526A3" w:rsidRPr="00D56DAE" w:rsidRDefault="004526A3" w:rsidP="007A388A">
            <w:pPr>
              <w:pStyle w:val="SITextBefore"/>
            </w:pPr>
            <w:r>
              <w:t>Nil</w:t>
            </w:r>
          </w:p>
        </w:tc>
      </w:tr>
      <w:tr w:rsidR="00DC306A" w:rsidRPr="00D56DAE" w14:paraId="636A0FCF" w14:textId="77777777" w:rsidTr="006D53AB">
        <w:tc>
          <w:tcPr>
            <w:tcW w:w="2808" w:type="dxa"/>
          </w:tcPr>
          <w:p w14:paraId="636A0FCD" w14:textId="59C2975B" w:rsidR="00DC306A" w:rsidRPr="003E4A06" w:rsidRDefault="003E4A06" w:rsidP="004150BD">
            <w:pPr>
              <w:pStyle w:val="SIUNITCODE"/>
            </w:pPr>
            <w:r w:rsidRPr="003E4A06">
              <w:rPr>
                <w:caps w:val="0"/>
              </w:rPr>
              <w:t>Unit Sector</w:t>
            </w:r>
          </w:p>
        </w:tc>
        <w:tc>
          <w:tcPr>
            <w:tcW w:w="6762" w:type="dxa"/>
          </w:tcPr>
          <w:p w14:paraId="636A0FCE" w14:textId="6B86DCAF" w:rsidR="00DC306A" w:rsidRPr="00D56DAE" w:rsidRDefault="00F32473" w:rsidP="007A388A">
            <w:pPr>
              <w:pStyle w:val="SITextBefore"/>
            </w:pPr>
            <w:r w:rsidRPr="00002218">
              <w:rPr>
                <w:lang w:val="en-US"/>
              </w:rPr>
              <w:t xml:space="preserve">Veterinary </w:t>
            </w:r>
            <w:r w:rsidR="00086211">
              <w:rPr>
                <w:lang w:val="en-US"/>
              </w:rPr>
              <w:t>N</w:t>
            </w:r>
            <w:r w:rsidR="00295787" w:rsidRPr="00002218">
              <w:rPr>
                <w:lang w:val="en-US"/>
              </w:rPr>
              <w:t xml:space="preserve">ursing </w:t>
            </w:r>
            <w:r w:rsidRPr="00002218">
              <w:rPr>
                <w:lang w:val="en-US"/>
              </w:rPr>
              <w:t>(VET)</w:t>
            </w:r>
          </w:p>
        </w:tc>
      </w:tr>
    </w:tbl>
    <w:p w14:paraId="636A0FD0" w14:textId="77777777" w:rsidR="00DC306A" w:rsidRPr="00D56DAE" w:rsidRDefault="00DC306A" w:rsidP="004D0D5F"/>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6898"/>
      </w:tblGrid>
      <w:tr w:rsidR="00DC306A" w:rsidRPr="00D56DAE" w14:paraId="636A0FD3" w14:textId="77777777" w:rsidTr="00503521">
        <w:trPr>
          <w:cantSplit/>
          <w:tblHeader/>
        </w:trPr>
        <w:tc>
          <w:tcPr>
            <w:tcW w:w="2672" w:type="dxa"/>
            <w:tcBorders>
              <w:bottom w:val="single" w:sz="4" w:space="0" w:color="C0C0C0"/>
            </w:tcBorders>
          </w:tcPr>
          <w:p w14:paraId="636A0FD1" w14:textId="77777777" w:rsidR="00DC306A" w:rsidRPr="00D56DAE" w:rsidRDefault="00DC306A" w:rsidP="004150BD">
            <w:pPr>
              <w:pStyle w:val="SIUnittitle"/>
            </w:pPr>
            <w:r w:rsidRPr="00D56DAE">
              <w:t>Element</w:t>
            </w:r>
          </w:p>
        </w:tc>
        <w:tc>
          <w:tcPr>
            <w:tcW w:w="6898" w:type="dxa"/>
            <w:tcBorders>
              <w:bottom w:val="single" w:sz="4" w:space="0" w:color="C0C0C0"/>
            </w:tcBorders>
          </w:tcPr>
          <w:p w14:paraId="636A0FD2" w14:textId="662A7D10" w:rsidR="00DC306A" w:rsidRPr="00D56DAE" w:rsidRDefault="00DC306A" w:rsidP="004150BD">
            <w:pPr>
              <w:pStyle w:val="SIUnittitle"/>
            </w:pPr>
            <w:r w:rsidRPr="00D56DAE">
              <w:t xml:space="preserve">Performance </w:t>
            </w:r>
            <w:r w:rsidR="003E4A06" w:rsidRPr="00D56DAE">
              <w:t>Criteria</w:t>
            </w:r>
          </w:p>
        </w:tc>
      </w:tr>
      <w:tr w:rsidR="00DC306A" w:rsidRPr="00D56DAE" w14:paraId="636A0FD6" w14:textId="77777777" w:rsidTr="00503521">
        <w:trPr>
          <w:cantSplit/>
        </w:trPr>
        <w:tc>
          <w:tcPr>
            <w:tcW w:w="2672" w:type="dxa"/>
            <w:tcBorders>
              <w:top w:val="single" w:sz="4" w:space="0" w:color="C0C0C0"/>
            </w:tcBorders>
          </w:tcPr>
          <w:p w14:paraId="636A0FD4" w14:textId="77777777" w:rsidR="00DC306A" w:rsidRPr="00D56DAE" w:rsidRDefault="00DC306A" w:rsidP="004150BD">
            <w:pPr>
              <w:pStyle w:val="SIItalic"/>
            </w:pPr>
            <w:r w:rsidRPr="00D56DAE">
              <w:t>Elements describe the essential outcomes.</w:t>
            </w:r>
          </w:p>
        </w:tc>
        <w:tc>
          <w:tcPr>
            <w:tcW w:w="6898" w:type="dxa"/>
            <w:tcBorders>
              <w:top w:val="single" w:sz="4" w:space="0" w:color="C0C0C0"/>
            </w:tcBorders>
          </w:tcPr>
          <w:p w14:paraId="636A0FD5" w14:textId="77777777" w:rsidR="00DC306A" w:rsidRPr="00D56DAE" w:rsidRDefault="00DC306A" w:rsidP="004150BD">
            <w:pPr>
              <w:pStyle w:val="SIItalic"/>
            </w:pPr>
            <w:r w:rsidRPr="00D56DAE">
              <w:t>Performance criteria describe the performance needed to demonstrate achievement of the element.</w:t>
            </w:r>
          </w:p>
        </w:tc>
      </w:tr>
      <w:tr w:rsidR="00DC306A" w:rsidRPr="00D56DAE" w14:paraId="636A0FDD" w14:textId="77777777" w:rsidTr="00503521">
        <w:trPr>
          <w:cantSplit/>
        </w:trPr>
        <w:tc>
          <w:tcPr>
            <w:tcW w:w="2672" w:type="dxa"/>
          </w:tcPr>
          <w:p w14:paraId="636A0FD7" w14:textId="79169E50" w:rsidR="00DC306A" w:rsidRPr="00D56DAE" w:rsidRDefault="000C7DA1" w:rsidP="007A388A">
            <w:pPr>
              <w:pStyle w:val="SIText"/>
            </w:pPr>
            <w:r>
              <w:t>1</w:t>
            </w:r>
            <w:r w:rsidR="00FD600B">
              <w:t>.</w:t>
            </w:r>
            <w:r>
              <w:t xml:space="preserve"> </w:t>
            </w:r>
            <w:r w:rsidR="00DC306A" w:rsidRPr="00D56DAE">
              <w:t>Prepare animal for surgery under direction</w:t>
            </w:r>
          </w:p>
        </w:tc>
        <w:tc>
          <w:tcPr>
            <w:tcW w:w="6898" w:type="dxa"/>
          </w:tcPr>
          <w:p w14:paraId="1CA44906" w14:textId="77777777" w:rsidR="00BE47D7" w:rsidRPr="007A388A" w:rsidRDefault="000C7DA1" w:rsidP="007A388A">
            <w:pPr>
              <w:pStyle w:val="SIText"/>
            </w:pPr>
            <w:r w:rsidRPr="007A388A">
              <w:t xml:space="preserve">1.1 </w:t>
            </w:r>
            <w:r w:rsidR="00E2496A" w:rsidRPr="007A388A">
              <w:t>Confirm</w:t>
            </w:r>
            <w:r w:rsidR="00DC306A" w:rsidRPr="007A388A">
              <w:t xml:space="preserve"> </w:t>
            </w:r>
            <w:r w:rsidR="00BD225C" w:rsidRPr="007A388A">
              <w:t xml:space="preserve">patient </w:t>
            </w:r>
            <w:r w:rsidR="00DC306A" w:rsidRPr="007A388A">
              <w:t xml:space="preserve">intakes and pre-operative procedures </w:t>
            </w:r>
            <w:r w:rsidR="00E2496A" w:rsidRPr="007A388A">
              <w:t>have been carried out</w:t>
            </w:r>
          </w:p>
          <w:p w14:paraId="636A0FD9" w14:textId="7374209D" w:rsidR="00DC306A" w:rsidRPr="007A388A" w:rsidRDefault="000C7DA1" w:rsidP="007A388A">
            <w:pPr>
              <w:pStyle w:val="SIText"/>
            </w:pPr>
            <w:r w:rsidRPr="007A388A">
              <w:t xml:space="preserve">1.2 </w:t>
            </w:r>
            <w:r w:rsidR="00DC306A" w:rsidRPr="007A388A">
              <w:t xml:space="preserve">Follow practice procedures and </w:t>
            </w:r>
            <w:r w:rsidR="00936C55">
              <w:t>WHS</w:t>
            </w:r>
            <w:r w:rsidR="00DC306A" w:rsidRPr="007A388A">
              <w:t xml:space="preserve"> requirements related to theatre procedures</w:t>
            </w:r>
            <w:r w:rsidR="00936C55">
              <w:t xml:space="preserve"> </w:t>
            </w:r>
          </w:p>
          <w:p w14:paraId="636A0FDA" w14:textId="14573FA5" w:rsidR="00DC306A" w:rsidRPr="007A388A" w:rsidRDefault="000C7DA1" w:rsidP="007A388A">
            <w:pPr>
              <w:pStyle w:val="SIText"/>
            </w:pPr>
            <w:r w:rsidRPr="007A388A">
              <w:t xml:space="preserve">1.3 </w:t>
            </w:r>
            <w:r w:rsidR="00DC306A" w:rsidRPr="007A388A">
              <w:t>Assist with pre-operative animal preparation</w:t>
            </w:r>
            <w:r w:rsidR="00936C55">
              <w:t xml:space="preserve"> </w:t>
            </w:r>
            <w:r w:rsidR="00936C55">
              <w:t>including minimising risks to self, others and the animal</w:t>
            </w:r>
          </w:p>
          <w:p w14:paraId="636A0FDB" w14:textId="268A416E" w:rsidR="00DC306A" w:rsidRPr="007A388A" w:rsidRDefault="000C7DA1" w:rsidP="007A388A">
            <w:pPr>
              <w:pStyle w:val="SIText"/>
            </w:pPr>
            <w:r w:rsidRPr="007A388A">
              <w:t xml:space="preserve">1.4 </w:t>
            </w:r>
            <w:r w:rsidR="00DC306A" w:rsidRPr="007A388A">
              <w:t>Transfer patient to theatre</w:t>
            </w:r>
          </w:p>
          <w:p w14:paraId="636A0FDC" w14:textId="3DA5996B" w:rsidR="00DC306A" w:rsidRPr="007A388A" w:rsidRDefault="000C7DA1" w:rsidP="007A388A">
            <w:pPr>
              <w:pStyle w:val="SIText"/>
            </w:pPr>
            <w:r w:rsidRPr="007A388A">
              <w:t xml:space="preserve">1.5 </w:t>
            </w:r>
            <w:r w:rsidR="00DC306A" w:rsidRPr="007A388A">
              <w:t>Provide relevant patient records to the veterinarian</w:t>
            </w:r>
          </w:p>
        </w:tc>
      </w:tr>
      <w:tr w:rsidR="00DC306A" w:rsidRPr="00E54B05" w14:paraId="636A0FE3" w14:textId="77777777" w:rsidTr="00503521">
        <w:trPr>
          <w:cantSplit/>
        </w:trPr>
        <w:tc>
          <w:tcPr>
            <w:tcW w:w="2672" w:type="dxa"/>
          </w:tcPr>
          <w:p w14:paraId="636A0FDE" w14:textId="12820064" w:rsidR="00DC306A" w:rsidRPr="00E54B05" w:rsidRDefault="000C7DA1" w:rsidP="007A388A">
            <w:pPr>
              <w:pStyle w:val="SIText"/>
            </w:pPr>
            <w:r>
              <w:t>2</w:t>
            </w:r>
            <w:r w:rsidR="00FD600B">
              <w:t xml:space="preserve">. </w:t>
            </w:r>
            <w:r w:rsidR="00DC306A" w:rsidRPr="00E54B05">
              <w:t>Prepare theatre or surgical operating area for use under direction of supervisor</w:t>
            </w:r>
          </w:p>
        </w:tc>
        <w:tc>
          <w:tcPr>
            <w:tcW w:w="6898" w:type="dxa"/>
          </w:tcPr>
          <w:p w14:paraId="636A0FDF" w14:textId="49B1419A" w:rsidR="00DC306A" w:rsidRPr="007A388A" w:rsidRDefault="000C7DA1" w:rsidP="007A388A">
            <w:pPr>
              <w:pStyle w:val="SIText"/>
            </w:pPr>
            <w:r w:rsidRPr="007A388A">
              <w:t xml:space="preserve">2.1 </w:t>
            </w:r>
            <w:r w:rsidR="00DC306A" w:rsidRPr="007A388A">
              <w:t>Clean and disinfect operating table, required equipment and environs</w:t>
            </w:r>
          </w:p>
          <w:p w14:paraId="636A0FE0" w14:textId="229ACC2F" w:rsidR="00DC306A" w:rsidRPr="007A388A" w:rsidRDefault="000C7DA1" w:rsidP="007A388A">
            <w:pPr>
              <w:pStyle w:val="SIText"/>
            </w:pPr>
            <w:r w:rsidRPr="007A388A">
              <w:t xml:space="preserve">2.2 </w:t>
            </w:r>
            <w:r w:rsidR="00DC306A" w:rsidRPr="007A388A">
              <w:t>Transfer surgical packs and equipment selected by surgical supervisor to the operating area ensuring sterility is maintained</w:t>
            </w:r>
          </w:p>
          <w:p w14:paraId="636A0FE1" w14:textId="277DD892" w:rsidR="00DC306A" w:rsidRPr="007A388A" w:rsidRDefault="000C7DA1" w:rsidP="007A388A">
            <w:pPr>
              <w:pStyle w:val="SIText"/>
            </w:pPr>
            <w:r w:rsidRPr="007A388A">
              <w:t xml:space="preserve">2.3 </w:t>
            </w:r>
            <w:r w:rsidR="00DC306A" w:rsidRPr="007A388A">
              <w:t xml:space="preserve">Assist other theatre staff with gloving and gowning </w:t>
            </w:r>
            <w:r w:rsidR="00936C55">
              <w:t>according to</w:t>
            </w:r>
            <w:r w:rsidR="00DC306A" w:rsidRPr="007A388A">
              <w:t xml:space="preserve"> aseptic techniques</w:t>
            </w:r>
          </w:p>
          <w:p w14:paraId="636A0FE2" w14:textId="459BED41" w:rsidR="00DC306A" w:rsidRPr="007A388A" w:rsidRDefault="000C7DA1" w:rsidP="007A388A">
            <w:pPr>
              <w:pStyle w:val="SIText"/>
            </w:pPr>
            <w:r w:rsidRPr="007A388A">
              <w:t xml:space="preserve">2.4 </w:t>
            </w:r>
            <w:r w:rsidR="00DC306A" w:rsidRPr="007A388A">
              <w:t xml:space="preserve">Open surgical packs and equipment </w:t>
            </w:r>
            <w:r w:rsidR="00936C55">
              <w:t>according to</w:t>
            </w:r>
            <w:r w:rsidR="00DC306A" w:rsidRPr="007A388A">
              <w:t xml:space="preserve"> aseptic techniques</w:t>
            </w:r>
          </w:p>
        </w:tc>
      </w:tr>
      <w:tr w:rsidR="00DC306A" w:rsidRPr="00D56DAE" w14:paraId="636A0FE9" w14:textId="77777777" w:rsidTr="00503521">
        <w:trPr>
          <w:cantSplit/>
        </w:trPr>
        <w:tc>
          <w:tcPr>
            <w:tcW w:w="2672" w:type="dxa"/>
          </w:tcPr>
          <w:p w14:paraId="636A0FE4" w14:textId="2055C4C9" w:rsidR="00DC306A" w:rsidRPr="00D56DAE" w:rsidRDefault="000C7DA1" w:rsidP="007A388A">
            <w:pPr>
              <w:pStyle w:val="SIText"/>
            </w:pPr>
            <w:r>
              <w:t>3</w:t>
            </w:r>
            <w:r w:rsidR="00FD600B">
              <w:t>.</w:t>
            </w:r>
            <w:r>
              <w:t xml:space="preserve"> </w:t>
            </w:r>
            <w:r w:rsidR="00DC306A" w:rsidRPr="00D56DAE">
              <w:t>Provide pre- and post-operative patient care</w:t>
            </w:r>
          </w:p>
        </w:tc>
        <w:tc>
          <w:tcPr>
            <w:tcW w:w="6898" w:type="dxa"/>
          </w:tcPr>
          <w:p w14:paraId="636A0FE5" w14:textId="72D57046" w:rsidR="00DC306A" w:rsidRPr="007A388A" w:rsidRDefault="000C7DA1" w:rsidP="007A388A">
            <w:pPr>
              <w:pStyle w:val="SIText"/>
            </w:pPr>
            <w:r w:rsidRPr="007A388A">
              <w:t xml:space="preserve">3.1 </w:t>
            </w:r>
            <w:r w:rsidR="00DC306A" w:rsidRPr="007A388A">
              <w:t xml:space="preserve">Clean patient </w:t>
            </w:r>
            <w:r w:rsidR="004150BD" w:rsidRPr="007A388A">
              <w:t>post-surgery</w:t>
            </w:r>
          </w:p>
          <w:p w14:paraId="636A0FE6" w14:textId="0F158709" w:rsidR="00DC306A" w:rsidRPr="007A388A" w:rsidRDefault="000C7DA1" w:rsidP="007A388A">
            <w:pPr>
              <w:pStyle w:val="SIText"/>
            </w:pPr>
            <w:r w:rsidRPr="007A388A">
              <w:t xml:space="preserve">3.2 </w:t>
            </w:r>
            <w:r w:rsidR="00DC306A" w:rsidRPr="007A388A">
              <w:t>Transfer patient to recovery area</w:t>
            </w:r>
          </w:p>
          <w:p w14:paraId="636A0FE7" w14:textId="0711B9F0" w:rsidR="00DC306A" w:rsidRPr="007A388A" w:rsidRDefault="000C7DA1" w:rsidP="007A388A">
            <w:pPr>
              <w:pStyle w:val="SIText"/>
            </w:pPr>
            <w:r w:rsidRPr="007A388A">
              <w:t xml:space="preserve">3.3 </w:t>
            </w:r>
            <w:r w:rsidR="00DC306A" w:rsidRPr="007A388A">
              <w:t>Record vital signs observation</w:t>
            </w:r>
            <w:r w:rsidR="00503521" w:rsidRPr="007A388A">
              <w:t>s as instructed by veterinarian</w:t>
            </w:r>
          </w:p>
          <w:p w14:paraId="636A0FE8" w14:textId="1C24F075" w:rsidR="00DC306A" w:rsidRPr="007A388A" w:rsidRDefault="000C7DA1" w:rsidP="007A388A">
            <w:pPr>
              <w:pStyle w:val="SIText"/>
            </w:pPr>
            <w:r w:rsidRPr="007A388A">
              <w:t xml:space="preserve">3.4 </w:t>
            </w:r>
            <w:r w:rsidR="00DC306A" w:rsidRPr="007A388A">
              <w:t>Recognise and report signs of pain</w:t>
            </w:r>
          </w:p>
        </w:tc>
      </w:tr>
      <w:tr w:rsidR="00DC306A" w:rsidRPr="00D56DAE" w14:paraId="636A0FEF" w14:textId="77777777" w:rsidTr="00503521">
        <w:trPr>
          <w:cantSplit/>
        </w:trPr>
        <w:tc>
          <w:tcPr>
            <w:tcW w:w="2672" w:type="dxa"/>
          </w:tcPr>
          <w:p w14:paraId="636A0FEA" w14:textId="23DA4627" w:rsidR="00DC306A" w:rsidRPr="00D56DAE" w:rsidRDefault="000C7DA1" w:rsidP="007A388A">
            <w:pPr>
              <w:pStyle w:val="SIText"/>
            </w:pPr>
            <w:r>
              <w:t>4</w:t>
            </w:r>
            <w:r w:rsidR="00FD600B">
              <w:t>.</w:t>
            </w:r>
            <w:r>
              <w:t xml:space="preserve"> </w:t>
            </w:r>
            <w:r w:rsidR="00DC306A" w:rsidRPr="00D56DAE">
              <w:t xml:space="preserve">Clean theatre equipment in </w:t>
            </w:r>
            <w:r w:rsidR="00BD225C">
              <w:t>line</w:t>
            </w:r>
            <w:r w:rsidR="00BD225C" w:rsidRPr="00D56DAE">
              <w:t xml:space="preserve"> </w:t>
            </w:r>
            <w:r w:rsidR="00DC306A" w:rsidRPr="00D56DAE">
              <w:t xml:space="preserve">with </w:t>
            </w:r>
            <w:r w:rsidR="00DC306A">
              <w:t>practice</w:t>
            </w:r>
            <w:r w:rsidR="00DC306A" w:rsidRPr="00D56DAE">
              <w:t xml:space="preserve"> policies</w:t>
            </w:r>
          </w:p>
        </w:tc>
        <w:tc>
          <w:tcPr>
            <w:tcW w:w="6898" w:type="dxa"/>
          </w:tcPr>
          <w:p w14:paraId="636A0FEB" w14:textId="7169DA97" w:rsidR="00DC306A" w:rsidRPr="007A388A" w:rsidRDefault="000C7DA1" w:rsidP="007A388A">
            <w:pPr>
              <w:pStyle w:val="SIText"/>
            </w:pPr>
            <w:r w:rsidRPr="007A388A">
              <w:t xml:space="preserve">4.1 </w:t>
            </w:r>
            <w:r w:rsidR="00DC306A" w:rsidRPr="007A388A">
              <w:t>Clean and disinfect theatre equipment and surrounds</w:t>
            </w:r>
          </w:p>
          <w:p w14:paraId="636A0FEC" w14:textId="0CE76E27" w:rsidR="00DC306A" w:rsidRPr="007A388A" w:rsidRDefault="000C7DA1" w:rsidP="007A388A">
            <w:pPr>
              <w:pStyle w:val="SIText"/>
            </w:pPr>
            <w:r w:rsidRPr="007A388A">
              <w:t xml:space="preserve">4.2 </w:t>
            </w:r>
            <w:r w:rsidR="00DC306A" w:rsidRPr="007A388A">
              <w:t>Clean, maintain and sterilise surgical equipment</w:t>
            </w:r>
          </w:p>
          <w:p w14:paraId="636A0FED" w14:textId="65D8F9B5" w:rsidR="00DC306A" w:rsidRPr="007A388A" w:rsidRDefault="000C7DA1" w:rsidP="007A388A">
            <w:pPr>
              <w:pStyle w:val="SIText"/>
            </w:pPr>
            <w:r w:rsidRPr="007A388A">
              <w:t xml:space="preserve">4.3 </w:t>
            </w:r>
            <w:r w:rsidR="00DC306A" w:rsidRPr="007A388A">
              <w:t xml:space="preserve">Clean, </w:t>
            </w:r>
            <w:r w:rsidR="00E2496A" w:rsidRPr="007A388A">
              <w:t xml:space="preserve">remove, </w:t>
            </w:r>
            <w:r w:rsidR="00DC306A" w:rsidRPr="007A388A">
              <w:t>prepare and sterilise theatre linen</w:t>
            </w:r>
          </w:p>
          <w:p w14:paraId="636A0FEE" w14:textId="3E18625E" w:rsidR="00DC306A" w:rsidRPr="007A388A" w:rsidRDefault="000C7DA1" w:rsidP="007A388A">
            <w:pPr>
              <w:pStyle w:val="SIText"/>
            </w:pPr>
            <w:r w:rsidRPr="007A388A">
              <w:t xml:space="preserve">4.4 </w:t>
            </w:r>
            <w:r w:rsidR="00DC306A" w:rsidRPr="007A388A">
              <w:t>Store equipment, surgical instruments and gowns after use</w:t>
            </w:r>
          </w:p>
        </w:tc>
      </w:tr>
    </w:tbl>
    <w:p w14:paraId="612129C2" w14:textId="6BFDD603" w:rsidR="000C7DA1" w:rsidRDefault="000C7DA1" w:rsidP="007A388A">
      <w:pPr>
        <w:pStyle w:val="SIText"/>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898"/>
      </w:tblGrid>
      <w:tr w:rsidR="00503521" w:rsidRPr="00336FCA" w:rsidDel="00423CB2" w14:paraId="2EC39DDB" w14:textId="77777777" w:rsidTr="00B53D4B">
        <w:trPr>
          <w:tblHeader/>
        </w:trPr>
        <w:tc>
          <w:tcPr>
            <w:tcW w:w="5000" w:type="pct"/>
            <w:gridSpan w:val="2"/>
          </w:tcPr>
          <w:p w14:paraId="358880F7" w14:textId="77777777" w:rsidR="00503521" w:rsidRDefault="00503521" w:rsidP="00B53D4B">
            <w:pPr>
              <w:pStyle w:val="SIUnittitle"/>
              <w:rPr>
                <w:rFonts w:eastAsiaTheme="majorEastAsia"/>
              </w:rPr>
            </w:pPr>
            <w:r w:rsidRPr="005A74DC">
              <w:rPr>
                <w:rFonts w:eastAsiaTheme="majorEastAsia"/>
              </w:rPr>
              <w:lastRenderedPageBreak/>
              <w:t>Foundation Skills</w:t>
            </w:r>
          </w:p>
          <w:p w14:paraId="50C849CA" w14:textId="77777777" w:rsidR="00503521" w:rsidRPr="00144385" w:rsidRDefault="00503521" w:rsidP="007A388A">
            <w:pPr>
              <w:pStyle w:val="SIText"/>
              <w:rPr>
                <w:rFonts w:eastAsiaTheme="majorEastAsia"/>
                <w:b/>
              </w:rPr>
            </w:pPr>
            <w:r w:rsidRPr="00BA04CA">
              <w:rPr>
                <w:rStyle w:val="SIItalicChar"/>
              </w:rPr>
              <w:t>This section describes those language, literacy, numeracy and employment skills that are essential for performance in this unit of competency but are not explicit in the performance criteria</w:t>
            </w:r>
            <w:r w:rsidRPr="00847B60">
              <w:rPr>
                <w:rStyle w:val="SIText-Italic"/>
                <w:rFonts w:eastAsiaTheme="majorEastAsia"/>
              </w:rPr>
              <w:t>.</w:t>
            </w:r>
          </w:p>
        </w:tc>
      </w:tr>
      <w:tr w:rsidR="00503521" w:rsidRPr="003E4A06" w:rsidDel="00423CB2" w14:paraId="06F0577B" w14:textId="77777777" w:rsidTr="00B53D4B">
        <w:trPr>
          <w:tblHeader/>
        </w:trPr>
        <w:tc>
          <w:tcPr>
            <w:tcW w:w="1396" w:type="pct"/>
          </w:tcPr>
          <w:p w14:paraId="218B9B60" w14:textId="77777777" w:rsidR="00503521" w:rsidRPr="003E4A06" w:rsidDel="00423CB2" w:rsidRDefault="00503521" w:rsidP="00B53D4B">
            <w:pPr>
              <w:pStyle w:val="SIText-Bold"/>
              <w:rPr>
                <w:rStyle w:val="SIText-Italic"/>
                <w:rFonts w:eastAsiaTheme="majorEastAsia" w:cstheme="minorBidi"/>
                <w:i w:val="0"/>
              </w:rPr>
            </w:pPr>
            <w:r w:rsidRPr="003E4A06">
              <w:rPr>
                <w:rStyle w:val="SIText-Italic"/>
                <w:rFonts w:eastAsiaTheme="majorEastAsia"/>
                <w:i w:val="0"/>
              </w:rPr>
              <w:t>Skill</w:t>
            </w:r>
          </w:p>
        </w:tc>
        <w:tc>
          <w:tcPr>
            <w:tcW w:w="3604" w:type="pct"/>
          </w:tcPr>
          <w:p w14:paraId="03D469ED" w14:textId="77777777" w:rsidR="00503521" w:rsidRPr="003E4A06" w:rsidDel="00423CB2" w:rsidRDefault="00503521" w:rsidP="00B53D4B">
            <w:pPr>
              <w:pStyle w:val="SIText-Bold"/>
              <w:rPr>
                <w:rStyle w:val="SIText-Italic"/>
                <w:rFonts w:eastAsiaTheme="majorEastAsia"/>
                <w:i w:val="0"/>
              </w:rPr>
            </w:pPr>
            <w:r w:rsidRPr="003E4A06">
              <w:rPr>
                <w:rStyle w:val="SIText-Italic"/>
                <w:rFonts w:eastAsiaTheme="majorEastAsia"/>
                <w:i w:val="0"/>
              </w:rPr>
              <w:t>Description</w:t>
            </w:r>
          </w:p>
        </w:tc>
      </w:tr>
      <w:tr w:rsidR="00503521" w:rsidRPr="00336FCA" w:rsidDel="00423CB2" w14:paraId="121594B0" w14:textId="77777777" w:rsidTr="00B53D4B">
        <w:tc>
          <w:tcPr>
            <w:tcW w:w="1396" w:type="pct"/>
          </w:tcPr>
          <w:p w14:paraId="4D58CDDE" w14:textId="77777777" w:rsidR="00503521" w:rsidRDefault="00503521" w:rsidP="007A388A">
            <w:pPr>
              <w:pStyle w:val="SIText"/>
            </w:pPr>
            <w:r>
              <w:t>Reading</w:t>
            </w:r>
          </w:p>
        </w:tc>
        <w:tc>
          <w:tcPr>
            <w:tcW w:w="3604" w:type="pct"/>
          </w:tcPr>
          <w:p w14:paraId="62DEA2BA" w14:textId="77777777" w:rsidR="00503521" w:rsidRDefault="00503521" w:rsidP="00B53D4B">
            <w:pPr>
              <w:pStyle w:val="SIBulletList1"/>
            </w:pPr>
            <w:r>
              <w:t>Access and interpret practice policies and procedures</w:t>
            </w:r>
          </w:p>
        </w:tc>
      </w:tr>
      <w:tr w:rsidR="00503521" w:rsidRPr="00336FCA" w:rsidDel="00423CB2" w14:paraId="7C8F33B1" w14:textId="77777777" w:rsidTr="00B53D4B">
        <w:tc>
          <w:tcPr>
            <w:tcW w:w="1396" w:type="pct"/>
          </w:tcPr>
          <w:p w14:paraId="60F5D29E" w14:textId="77777777" w:rsidR="00503521" w:rsidRPr="00144385" w:rsidRDefault="00503521" w:rsidP="007A388A">
            <w:pPr>
              <w:pStyle w:val="SIText"/>
            </w:pPr>
            <w:r>
              <w:t>Numeracy</w:t>
            </w:r>
          </w:p>
        </w:tc>
        <w:tc>
          <w:tcPr>
            <w:tcW w:w="3604" w:type="pct"/>
          </w:tcPr>
          <w:p w14:paraId="519DD775" w14:textId="77777777" w:rsidR="00503521" w:rsidRPr="004150BD" w:rsidRDefault="00503521" w:rsidP="00B53D4B">
            <w:pPr>
              <w:pStyle w:val="SIBulletList1"/>
            </w:pPr>
            <w:r>
              <w:t>Prepare antiseptic solutions for surgical procedures</w:t>
            </w:r>
          </w:p>
          <w:p w14:paraId="2F5F7819" w14:textId="77777777" w:rsidR="00503521" w:rsidRPr="00336FCA" w:rsidRDefault="00503521" w:rsidP="00B53D4B">
            <w:pPr>
              <w:pStyle w:val="SIBulletList1"/>
            </w:pPr>
            <w:r>
              <w:rPr>
                <w:rFonts w:eastAsia="Calibri"/>
              </w:rPr>
              <w:t>Measure and interpret animal vital signs, including temperature, pulse, respiration rate</w:t>
            </w:r>
          </w:p>
        </w:tc>
      </w:tr>
    </w:tbl>
    <w:p w14:paraId="1A415241" w14:textId="77777777" w:rsidR="00503521" w:rsidRDefault="00503521" w:rsidP="007A388A">
      <w:pPr>
        <w:pStyle w:val="SIText"/>
      </w:pPr>
    </w:p>
    <w:tbl>
      <w:tblPr>
        <w:tblStyle w:val="TableGrid"/>
        <w:tblW w:w="5000" w:type="pct"/>
        <w:tblLook w:val="04A0" w:firstRow="1" w:lastRow="0" w:firstColumn="1" w:lastColumn="0" w:noHBand="0" w:noVBand="1"/>
      </w:tblPr>
      <w:tblGrid>
        <w:gridCol w:w="2321"/>
        <w:gridCol w:w="2323"/>
        <w:gridCol w:w="2936"/>
        <w:gridCol w:w="1764"/>
      </w:tblGrid>
      <w:tr w:rsidR="000C7DA1" w14:paraId="090E5211" w14:textId="77777777" w:rsidTr="00931729">
        <w:trPr>
          <w:tblHeader/>
        </w:trPr>
        <w:tc>
          <w:tcPr>
            <w:tcW w:w="5000" w:type="pct"/>
            <w:gridSpan w:val="4"/>
          </w:tcPr>
          <w:p w14:paraId="504BDA9B" w14:textId="48C41F23" w:rsidR="000C7DA1" w:rsidRPr="00BC49BB" w:rsidRDefault="003E4A06" w:rsidP="004150BD">
            <w:pPr>
              <w:pStyle w:val="SIUnittitle"/>
            </w:pPr>
            <w:r>
              <w:t>Unit Mapping Information</w:t>
            </w:r>
          </w:p>
        </w:tc>
      </w:tr>
      <w:tr w:rsidR="000C7DA1" w:rsidRPr="003E4A06" w14:paraId="066E5C50" w14:textId="77777777" w:rsidTr="004150BD">
        <w:trPr>
          <w:tblHeader/>
        </w:trPr>
        <w:tc>
          <w:tcPr>
            <w:tcW w:w="1242" w:type="pct"/>
          </w:tcPr>
          <w:p w14:paraId="056EFCEB" w14:textId="0D138328" w:rsidR="000C7DA1" w:rsidRPr="004150BD" w:rsidRDefault="00503521" w:rsidP="00931729">
            <w:pPr>
              <w:pStyle w:val="SIText-Bold"/>
              <w:rPr>
                <w:sz w:val="20"/>
                <w:szCs w:val="20"/>
              </w:rPr>
            </w:pPr>
            <w:r>
              <w:rPr>
                <w:szCs w:val="20"/>
              </w:rPr>
              <w:t>Code and title current </w:t>
            </w:r>
            <w:r w:rsidR="000C7DA1" w:rsidRPr="008B1A5B">
              <w:rPr>
                <w:szCs w:val="20"/>
              </w:rPr>
              <w:t>version</w:t>
            </w:r>
          </w:p>
        </w:tc>
        <w:tc>
          <w:tcPr>
            <w:tcW w:w="1243" w:type="pct"/>
          </w:tcPr>
          <w:p w14:paraId="0DE97354" w14:textId="77777777" w:rsidR="000C7DA1" w:rsidRPr="004150BD" w:rsidRDefault="000C7DA1" w:rsidP="00931729">
            <w:pPr>
              <w:pStyle w:val="SIText-Bold"/>
              <w:rPr>
                <w:sz w:val="20"/>
                <w:szCs w:val="20"/>
              </w:rPr>
            </w:pPr>
            <w:r w:rsidRPr="008B1A5B">
              <w:rPr>
                <w:szCs w:val="20"/>
              </w:rPr>
              <w:t>Code and title previous version</w:t>
            </w:r>
          </w:p>
        </w:tc>
        <w:tc>
          <w:tcPr>
            <w:tcW w:w="1571" w:type="pct"/>
          </w:tcPr>
          <w:p w14:paraId="4FFA1A95" w14:textId="77777777" w:rsidR="000C7DA1" w:rsidRPr="004150BD" w:rsidRDefault="000C7DA1" w:rsidP="00931729">
            <w:pPr>
              <w:pStyle w:val="SIText-Bold"/>
              <w:rPr>
                <w:sz w:val="20"/>
                <w:szCs w:val="20"/>
              </w:rPr>
            </w:pPr>
            <w:r w:rsidRPr="008B1A5B">
              <w:rPr>
                <w:szCs w:val="20"/>
              </w:rPr>
              <w:t>Comments</w:t>
            </w:r>
          </w:p>
        </w:tc>
        <w:tc>
          <w:tcPr>
            <w:tcW w:w="944" w:type="pct"/>
          </w:tcPr>
          <w:p w14:paraId="48DAA164" w14:textId="77777777" w:rsidR="000C7DA1" w:rsidRPr="004150BD" w:rsidRDefault="000C7DA1" w:rsidP="00931729">
            <w:pPr>
              <w:pStyle w:val="SIText-Bold"/>
              <w:rPr>
                <w:sz w:val="20"/>
                <w:szCs w:val="20"/>
              </w:rPr>
            </w:pPr>
            <w:r w:rsidRPr="008B1A5B">
              <w:rPr>
                <w:szCs w:val="20"/>
              </w:rPr>
              <w:t>Equivalence status</w:t>
            </w:r>
          </w:p>
        </w:tc>
      </w:tr>
      <w:tr w:rsidR="000C7DA1" w:rsidRPr="00BC73A9" w14:paraId="49886A66" w14:textId="77777777" w:rsidTr="004150BD">
        <w:tc>
          <w:tcPr>
            <w:tcW w:w="1242" w:type="pct"/>
          </w:tcPr>
          <w:p w14:paraId="52D81A84" w14:textId="56BAFDDF" w:rsidR="000C7DA1" w:rsidRPr="00936C55" w:rsidRDefault="000C7DA1" w:rsidP="007A388A">
            <w:pPr>
              <w:pStyle w:val="SIText"/>
              <w:rPr>
                <w:sz w:val="20"/>
              </w:rPr>
            </w:pPr>
            <w:r w:rsidRPr="00936C55">
              <w:rPr>
                <w:sz w:val="20"/>
              </w:rPr>
              <w:t>ACMVET203 Assist with surgery preparation</w:t>
            </w:r>
          </w:p>
        </w:tc>
        <w:tc>
          <w:tcPr>
            <w:tcW w:w="1243" w:type="pct"/>
          </w:tcPr>
          <w:p w14:paraId="477E0F4C" w14:textId="09A51D9B" w:rsidR="000C7DA1" w:rsidRPr="00936C55" w:rsidRDefault="000C7DA1" w:rsidP="007A388A">
            <w:pPr>
              <w:pStyle w:val="SIText"/>
              <w:rPr>
                <w:sz w:val="20"/>
              </w:rPr>
            </w:pPr>
            <w:r w:rsidRPr="00936C55">
              <w:rPr>
                <w:sz w:val="20"/>
              </w:rPr>
              <w:t>ACMVET203A Assist with surgery preparation</w:t>
            </w:r>
          </w:p>
        </w:tc>
        <w:tc>
          <w:tcPr>
            <w:tcW w:w="1571" w:type="pct"/>
          </w:tcPr>
          <w:p w14:paraId="64784F38" w14:textId="77777777" w:rsidR="007A388A" w:rsidRPr="00936C55" w:rsidRDefault="00681071" w:rsidP="007A388A">
            <w:pPr>
              <w:pStyle w:val="SIText"/>
              <w:rPr>
                <w:sz w:val="20"/>
              </w:rPr>
            </w:pPr>
            <w:r w:rsidRPr="00936C55">
              <w:rPr>
                <w:sz w:val="20"/>
              </w:rPr>
              <w:t xml:space="preserve">Updated to meet </w:t>
            </w:r>
            <w:r w:rsidR="00503521" w:rsidRPr="00936C55">
              <w:rPr>
                <w:sz w:val="20"/>
              </w:rPr>
              <w:t>Standards for training packages</w:t>
            </w:r>
          </w:p>
          <w:p w14:paraId="24EF8F63" w14:textId="77777777" w:rsidR="007A388A" w:rsidRPr="00936C55" w:rsidRDefault="00681071" w:rsidP="007A388A">
            <w:pPr>
              <w:pStyle w:val="SIText"/>
              <w:rPr>
                <w:sz w:val="20"/>
              </w:rPr>
            </w:pPr>
            <w:r w:rsidRPr="00936C55">
              <w:rPr>
                <w:sz w:val="20"/>
              </w:rPr>
              <w:t>M</w:t>
            </w:r>
            <w:r w:rsidR="00503521" w:rsidRPr="00936C55">
              <w:rPr>
                <w:sz w:val="20"/>
              </w:rPr>
              <w:t>inor changes to clarify content</w:t>
            </w:r>
          </w:p>
          <w:p w14:paraId="4A1DAC2D" w14:textId="679DE589" w:rsidR="000C7DA1" w:rsidRPr="00936C55" w:rsidRDefault="00503521" w:rsidP="007A388A">
            <w:pPr>
              <w:pStyle w:val="SIText"/>
              <w:rPr>
                <w:sz w:val="20"/>
              </w:rPr>
            </w:pPr>
            <w:r w:rsidRPr="00936C55">
              <w:rPr>
                <w:sz w:val="20"/>
              </w:rPr>
              <w:t>Assessment requirements revised</w:t>
            </w:r>
          </w:p>
        </w:tc>
        <w:tc>
          <w:tcPr>
            <w:tcW w:w="944" w:type="pct"/>
          </w:tcPr>
          <w:p w14:paraId="6F6324D1" w14:textId="60D9C48E" w:rsidR="000C7DA1" w:rsidRPr="00936C55" w:rsidRDefault="00503521" w:rsidP="007A388A">
            <w:pPr>
              <w:pStyle w:val="SIText"/>
              <w:rPr>
                <w:sz w:val="20"/>
              </w:rPr>
            </w:pPr>
            <w:r w:rsidRPr="00936C55">
              <w:rPr>
                <w:sz w:val="20"/>
              </w:rPr>
              <w:t>Equivalent unit</w:t>
            </w:r>
          </w:p>
        </w:tc>
      </w:tr>
    </w:tbl>
    <w:p w14:paraId="1166AA4B" w14:textId="77777777" w:rsidR="000C7DA1" w:rsidRDefault="000C7DA1" w:rsidP="007A388A">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0C7DA1" w:rsidRPr="00A55106" w14:paraId="7036EAAB" w14:textId="77777777" w:rsidTr="00931729">
        <w:tc>
          <w:tcPr>
            <w:tcW w:w="1396" w:type="pct"/>
            <w:shd w:val="clear" w:color="auto" w:fill="auto"/>
          </w:tcPr>
          <w:p w14:paraId="2A9FAD8E" w14:textId="7F5F8B8C" w:rsidR="000C7DA1" w:rsidRPr="00A55106" w:rsidRDefault="00503521" w:rsidP="004150BD">
            <w:pPr>
              <w:pStyle w:val="SIUnittitle"/>
            </w:pPr>
            <w:r>
              <w:t>LINKS</w:t>
            </w:r>
          </w:p>
        </w:tc>
        <w:tc>
          <w:tcPr>
            <w:tcW w:w="3604" w:type="pct"/>
            <w:shd w:val="clear" w:color="auto" w:fill="auto"/>
          </w:tcPr>
          <w:p w14:paraId="4AD1DDCD" w14:textId="49D3663F" w:rsidR="000C7DA1" w:rsidRPr="00A55106" w:rsidRDefault="003E4A06" w:rsidP="007A388A">
            <w:pPr>
              <w:pStyle w:val="SITextBefore"/>
              <w:rPr>
                <w:rFonts w:asciiTheme="minorHAnsi" w:hAnsiTheme="minorHAnsi" w:cstheme="minorHAnsi"/>
              </w:rPr>
            </w:pPr>
            <w:r>
              <w:t>Companion Volume Implementation G</w:t>
            </w:r>
            <w:r w:rsidRPr="00A76C6C">
              <w:t>uides are found in VETNet</w:t>
            </w:r>
            <w:r w:rsidR="007A388A">
              <w:t>:</w:t>
            </w:r>
            <w:r>
              <w:t xml:space="preserve"> https://vetnet.education.gov.au/Pages/TrainingDocs.aspx?q=b75f4b23-54c9-4cc9-a5db-d3502d154103.</w:t>
            </w:r>
          </w:p>
        </w:tc>
      </w:tr>
    </w:tbl>
    <w:p w14:paraId="05D5A33A" w14:textId="77777777" w:rsidR="000C7DA1" w:rsidRDefault="000C7DA1" w:rsidP="007A388A">
      <w:pPr>
        <w:pStyle w:val="SIText"/>
      </w:pPr>
    </w:p>
    <w:p w14:paraId="636A0FFF" w14:textId="77777777" w:rsidR="00DC306A" w:rsidRPr="00D56DAE" w:rsidRDefault="00DC306A" w:rsidP="007A388A">
      <w:pPr>
        <w:pStyle w:val="SIText"/>
        <w:sectPr w:rsidR="00DC306A" w:rsidRPr="00D56DAE" w:rsidSect="006D53AB">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pPr>
    </w:p>
    <w:p w14:paraId="330DA13C" w14:textId="77777777" w:rsidR="0085302D" w:rsidRDefault="008530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40"/>
      </w:tblGrid>
      <w:tr w:rsidR="0085302D" w:rsidRPr="00D56DAE" w14:paraId="0B5CF8F7" w14:textId="77777777" w:rsidTr="004150BD">
        <w:tc>
          <w:tcPr>
            <w:tcW w:w="2802" w:type="dxa"/>
          </w:tcPr>
          <w:p w14:paraId="5DF8ACF9" w14:textId="14C427DB" w:rsidR="0085302D" w:rsidRPr="00D56DAE" w:rsidRDefault="00503521">
            <w:pPr>
              <w:pStyle w:val="SIUnittitle"/>
            </w:pPr>
            <w:r w:rsidRPr="00D56DAE">
              <w:t>ACMVET203</w:t>
            </w:r>
          </w:p>
        </w:tc>
        <w:tc>
          <w:tcPr>
            <w:tcW w:w="6440" w:type="dxa"/>
          </w:tcPr>
          <w:p w14:paraId="2BFC5BDD" w14:textId="674D1FA7" w:rsidR="0085302D" w:rsidRPr="00D56DAE" w:rsidRDefault="0085302D">
            <w:pPr>
              <w:pStyle w:val="SIUnittitle"/>
            </w:pPr>
            <w:r w:rsidRPr="00D56DAE">
              <w:t>Assist with surgery preparation</w:t>
            </w:r>
          </w:p>
        </w:tc>
      </w:tr>
      <w:tr w:rsidR="00DC306A" w:rsidRPr="00D56DAE" w14:paraId="636A1006" w14:textId="77777777" w:rsidTr="006D53AB">
        <w:tc>
          <w:tcPr>
            <w:tcW w:w="9242" w:type="dxa"/>
            <w:gridSpan w:val="2"/>
          </w:tcPr>
          <w:p w14:paraId="636A1005" w14:textId="77777777" w:rsidR="00DC306A" w:rsidRPr="00D56DAE" w:rsidRDefault="00DC306A" w:rsidP="004150BD">
            <w:pPr>
              <w:pStyle w:val="SIUnittitle"/>
            </w:pPr>
            <w:r w:rsidRPr="00D56DAE">
              <w:t>Performance Evidence</w:t>
            </w:r>
          </w:p>
        </w:tc>
      </w:tr>
      <w:tr w:rsidR="00DC306A" w:rsidRPr="00D56DAE" w14:paraId="636A1015" w14:textId="77777777" w:rsidTr="006D53AB">
        <w:tc>
          <w:tcPr>
            <w:tcW w:w="9242" w:type="dxa"/>
            <w:gridSpan w:val="2"/>
          </w:tcPr>
          <w:p w14:paraId="348E1389" w14:textId="6636F51F" w:rsidR="00503521" w:rsidRDefault="003E4A06" w:rsidP="007A388A">
            <w:pPr>
              <w:pStyle w:val="SIText"/>
            </w:pPr>
            <w:r>
              <w:t>An individual demonstrating competency m</w:t>
            </w:r>
            <w:r w:rsidR="00E2496A">
              <w:t xml:space="preserve">ust satisfy all of the elements and performance criteria </w:t>
            </w:r>
            <w:r w:rsidR="007A388A">
              <w:t>in</w:t>
            </w:r>
            <w:r w:rsidR="00503521">
              <w:t xml:space="preserve"> this unit.</w:t>
            </w:r>
          </w:p>
          <w:p w14:paraId="656689C4" w14:textId="77777777" w:rsidR="007A388A" w:rsidRDefault="007A388A" w:rsidP="007A388A">
            <w:pPr>
              <w:pStyle w:val="SIText"/>
            </w:pPr>
          </w:p>
          <w:p w14:paraId="790DCE68" w14:textId="6036E222" w:rsidR="00E2496A" w:rsidRDefault="003E4A06" w:rsidP="007A388A">
            <w:pPr>
              <w:pStyle w:val="SIText"/>
            </w:pPr>
            <w:r>
              <w:t>There must be evidence that the individual has</w:t>
            </w:r>
            <w:r w:rsidR="00E2496A">
              <w:t>:</w:t>
            </w:r>
          </w:p>
          <w:p w14:paraId="5427FC13" w14:textId="77777777" w:rsidR="00E2496A" w:rsidRDefault="00E2496A" w:rsidP="00E2496A">
            <w:pPr>
              <w:pStyle w:val="SIBullet1"/>
            </w:pPr>
            <w:r>
              <w:t>prepared operating area appropriately on at least one occasion</w:t>
            </w:r>
          </w:p>
          <w:p w14:paraId="763E6233" w14:textId="37A827CE" w:rsidR="00F21759" w:rsidRDefault="008872D6" w:rsidP="00CE3F09">
            <w:pPr>
              <w:pStyle w:val="SIBullet1"/>
            </w:pPr>
            <w:r w:rsidRPr="008872D6">
              <w:t>assist</w:t>
            </w:r>
            <w:r w:rsidR="003E4A06">
              <w:t>ed</w:t>
            </w:r>
            <w:r w:rsidRPr="008872D6">
              <w:t xml:space="preserve"> with </w:t>
            </w:r>
            <w:r w:rsidR="00E2496A">
              <w:t>the preparation</w:t>
            </w:r>
            <w:r w:rsidRPr="008872D6">
              <w:t xml:space="preserve"> at least two different animals</w:t>
            </w:r>
            <w:r w:rsidR="00E2496A">
              <w:t xml:space="preserve"> for surgery</w:t>
            </w:r>
            <w:r w:rsidR="00F21759">
              <w:t>, including:</w:t>
            </w:r>
          </w:p>
          <w:p w14:paraId="05AECB68" w14:textId="57105FA6" w:rsidR="00E2496A" w:rsidRDefault="00F21759" w:rsidP="00F21759">
            <w:pPr>
              <w:pStyle w:val="SIBullet2"/>
            </w:pPr>
            <w:r>
              <w:t>assisting with pre</w:t>
            </w:r>
            <w:r w:rsidR="00BC73A9">
              <w:t>-</w:t>
            </w:r>
            <w:r>
              <w:t xml:space="preserve"> and </w:t>
            </w:r>
            <w:r w:rsidR="00BC73A9">
              <w:t>post-operative</w:t>
            </w:r>
            <w:r>
              <w:t xml:space="preserve"> care for both animals</w:t>
            </w:r>
          </w:p>
          <w:p w14:paraId="636A1014" w14:textId="0F02D9D0" w:rsidR="00DC306A" w:rsidRPr="00D56DAE" w:rsidRDefault="00F21759" w:rsidP="00F21759">
            <w:pPr>
              <w:pStyle w:val="SIBullet1"/>
            </w:pPr>
            <w:r>
              <w:t>cleaned operating area appropriately on a minimum of one occasion.</w:t>
            </w:r>
          </w:p>
        </w:tc>
      </w:tr>
    </w:tbl>
    <w:p w14:paraId="1C479A06" w14:textId="77777777" w:rsidR="000C7DA1" w:rsidRDefault="000C7D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C306A" w:rsidRPr="00D56DAE" w14:paraId="636A1017" w14:textId="77777777" w:rsidTr="006D53AB">
        <w:tc>
          <w:tcPr>
            <w:tcW w:w="9242" w:type="dxa"/>
          </w:tcPr>
          <w:p w14:paraId="636A1016" w14:textId="77777777" w:rsidR="00DC306A" w:rsidRPr="00D56DAE" w:rsidRDefault="00DC306A" w:rsidP="004150BD">
            <w:pPr>
              <w:pStyle w:val="SIUnittitle"/>
            </w:pPr>
            <w:r w:rsidRPr="00D56DAE">
              <w:t>Knowledge Evidence</w:t>
            </w:r>
          </w:p>
        </w:tc>
      </w:tr>
      <w:tr w:rsidR="00DC306A" w:rsidRPr="00D56DAE" w14:paraId="636A1025" w14:textId="77777777" w:rsidTr="006D53AB">
        <w:tc>
          <w:tcPr>
            <w:tcW w:w="9242" w:type="dxa"/>
          </w:tcPr>
          <w:p w14:paraId="58CFAA68" w14:textId="40BE8B25" w:rsidR="003E4A06" w:rsidRPr="00D56DAE" w:rsidRDefault="003E4A06" w:rsidP="007A388A">
            <w:pPr>
              <w:pStyle w:val="SIText"/>
            </w:pPr>
            <w:r>
              <w:t>An individual must be able to demonstrate the knowledge required to perform the tasks outlined in the elements and per</w:t>
            </w:r>
            <w:r w:rsidR="00503521">
              <w:t xml:space="preserve">formance criteria of this unit. </w:t>
            </w:r>
            <w:r>
              <w:t>This includes knowledge of:</w:t>
            </w:r>
          </w:p>
          <w:p w14:paraId="636A1019" w14:textId="485F0876" w:rsidR="00DC306A" w:rsidRDefault="00DC306A" w:rsidP="004150BD">
            <w:pPr>
              <w:pStyle w:val="SIBulletList1"/>
            </w:pPr>
            <w:r>
              <w:rPr>
                <w:rFonts w:cs="Calibri"/>
              </w:rPr>
              <w:t>practice</w:t>
            </w:r>
            <w:r w:rsidRPr="00D56DAE">
              <w:t xml:space="preserve"> policies and procedures, including </w:t>
            </w:r>
            <w:r w:rsidR="00FC6E9C">
              <w:rPr>
                <w:rFonts w:cs="Calibri"/>
              </w:rPr>
              <w:t>work health and safety</w:t>
            </w:r>
            <w:r w:rsidR="00FC6E9C" w:rsidRPr="00E54B05">
              <w:rPr>
                <w:rFonts w:cs="Calibri"/>
              </w:rPr>
              <w:t xml:space="preserve"> </w:t>
            </w:r>
            <w:r w:rsidRPr="00D56DAE">
              <w:t>requirements related to surgical preparation, clean-up and the care of pre</w:t>
            </w:r>
            <w:r>
              <w:t>- and post-</w:t>
            </w:r>
            <w:r w:rsidRPr="00D56DAE">
              <w:t>operative animals</w:t>
            </w:r>
          </w:p>
          <w:p w14:paraId="75E41C12" w14:textId="658EB81D" w:rsidR="00943BB8" w:rsidRPr="00943BB8" w:rsidRDefault="00943BB8" w:rsidP="00503521">
            <w:pPr>
              <w:pStyle w:val="SIBulletList1"/>
            </w:pPr>
            <w:r>
              <w:t>risks involved with working with animals in surgery, including:</w:t>
            </w:r>
          </w:p>
          <w:p w14:paraId="3CE1673B" w14:textId="77777777" w:rsidR="00943BB8" w:rsidRPr="00943BB8" w:rsidRDefault="00943BB8" w:rsidP="00503521">
            <w:pPr>
              <w:pStyle w:val="SIBulletList2"/>
            </w:pPr>
            <w:r w:rsidRPr="00943BB8">
              <w:t>animal bites, kicks, scratches and crush injuries</w:t>
            </w:r>
          </w:p>
          <w:p w14:paraId="2E4215E8" w14:textId="77777777" w:rsidR="00943BB8" w:rsidRPr="00943BB8" w:rsidRDefault="00943BB8" w:rsidP="00503521">
            <w:pPr>
              <w:pStyle w:val="SIBulletList2"/>
            </w:pPr>
            <w:r w:rsidRPr="00943BB8">
              <w:t>biological hazardous waste and sharps disposal</w:t>
            </w:r>
          </w:p>
          <w:p w14:paraId="384F2618" w14:textId="77777777" w:rsidR="00943BB8" w:rsidRPr="00943BB8" w:rsidRDefault="00943BB8" w:rsidP="00503521">
            <w:pPr>
              <w:pStyle w:val="SIBulletList2"/>
            </w:pPr>
            <w:r w:rsidRPr="00943BB8">
              <w:t>handling of chemicals and medicines</w:t>
            </w:r>
          </w:p>
          <w:p w14:paraId="4F754521" w14:textId="3827538C" w:rsidR="00943BB8" w:rsidRDefault="00E2496A" w:rsidP="00503521">
            <w:pPr>
              <w:pStyle w:val="SIBulletList2"/>
            </w:pPr>
            <w:r>
              <w:t xml:space="preserve">anaesthetic </w:t>
            </w:r>
            <w:r w:rsidR="00943BB8" w:rsidRPr="00943BB8">
              <w:t>gas leakage</w:t>
            </w:r>
          </w:p>
          <w:p w14:paraId="57BCEB5D" w14:textId="3FCF95E9" w:rsidR="00E2496A" w:rsidRPr="00943BB8" w:rsidRDefault="00E2496A" w:rsidP="00503521">
            <w:pPr>
              <w:pStyle w:val="SIBulletList2"/>
            </w:pPr>
            <w:r>
              <w:t>intraoperative radiology</w:t>
            </w:r>
          </w:p>
          <w:p w14:paraId="60E9D7BB" w14:textId="77777777" w:rsidR="00943BB8" w:rsidRPr="00943BB8" w:rsidRDefault="00943BB8" w:rsidP="00503521">
            <w:pPr>
              <w:pStyle w:val="SIBulletList2"/>
            </w:pPr>
            <w:r w:rsidRPr="00943BB8">
              <w:t>inhalation of aerosol particles</w:t>
            </w:r>
          </w:p>
          <w:p w14:paraId="06060B7C" w14:textId="77777777" w:rsidR="00943BB8" w:rsidRPr="00943BB8" w:rsidRDefault="00943BB8" w:rsidP="00503521">
            <w:pPr>
              <w:pStyle w:val="SIBulletList2"/>
            </w:pPr>
            <w:r w:rsidRPr="00943BB8">
              <w:t>intraocular contamination</w:t>
            </w:r>
          </w:p>
          <w:p w14:paraId="30F352C3" w14:textId="77777777" w:rsidR="00943BB8" w:rsidRPr="00943BB8" w:rsidRDefault="00943BB8" w:rsidP="00503521">
            <w:pPr>
              <w:pStyle w:val="SIBulletList2"/>
            </w:pPr>
            <w:r w:rsidRPr="00943BB8">
              <w:t>manual handling, including carrying, lifting and shifting</w:t>
            </w:r>
          </w:p>
          <w:p w14:paraId="01BADDF5" w14:textId="316C711C" w:rsidR="00943BB8" w:rsidRPr="00943BB8" w:rsidRDefault="00E2496A" w:rsidP="00503521">
            <w:pPr>
              <w:pStyle w:val="SIBulletList2"/>
            </w:pPr>
            <w:r>
              <w:t>sharps injuries</w:t>
            </w:r>
          </w:p>
          <w:p w14:paraId="04F74FA3" w14:textId="77777777" w:rsidR="00943BB8" w:rsidRPr="00943BB8" w:rsidRDefault="00943BB8" w:rsidP="00503521">
            <w:pPr>
              <w:pStyle w:val="SIBulletList2"/>
            </w:pPr>
            <w:r w:rsidRPr="00943BB8">
              <w:t>slippery or uneven work surfaces</w:t>
            </w:r>
          </w:p>
          <w:p w14:paraId="50C65EB9" w14:textId="40BC9029" w:rsidR="00943BB8" w:rsidRPr="00D56DAE" w:rsidRDefault="00943BB8" w:rsidP="00503521">
            <w:pPr>
              <w:pStyle w:val="SIBulletList2"/>
            </w:pPr>
            <w:r w:rsidRPr="00943BB8">
              <w:t>zoonos</w:t>
            </w:r>
            <w:r w:rsidR="00C82F2F">
              <w:t>is</w:t>
            </w:r>
          </w:p>
          <w:p w14:paraId="636A101A" w14:textId="77777777" w:rsidR="00DC306A" w:rsidRPr="00D56DAE" w:rsidRDefault="00DC306A" w:rsidP="004150BD">
            <w:pPr>
              <w:pStyle w:val="SIBulletList1"/>
            </w:pPr>
            <w:r w:rsidRPr="00D56DAE">
              <w:t>general theatre etiquette, dress rules and 'no-go' areas related to surgery preparation assistant role</w:t>
            </w:r>
          </w:p>
          <w:p w14:paraId="636A101B" w14:textId="77777777" w:rsidR="00DC306A" w:rsidRPr="00D56DAE" w:rsidRDefault="00DC306A" w:rsidP="004150BD">
            <w:pPr>
              <w:pStyle w:val="SIBulletList1"/>
            </w:pPr>
            <w:r>
              <w:rPr>
                <w:rFonts w:cs="Calibri"/>
              </w:rPr>
              <w:t>practice</w:t>
            </w:r>
            <w:r w:rsidRPr="00D56DAE">
              <w:t xml:space="preserve"> protocols for the storage, use and disposal of chemicals and biologica</w:t>
            </w:r>
            <w:r>
              <w:t>l debris from veterinary surgical</w:t>
            </w:r>
            <w:r w:rsidRPr="00D56DAE">
              <w:t xml:space="preserve"> procedures</w:t>
            </w:r>
          </w:p>
          <w:p w14:paraId="636A101C" w14:textId="77777777" w:rsidR="00DC306A" w:rsidRPr="00D56DAE" w:rsidRDefault="00DC306A" w:rsidP="004150BD">
            <w:pPr>
              <w:pStyle w:val="SIBulletList1"/>
            </w:pPr>
            <w:r w:rsidRPr="00D56DAE">
              <w:t>techniques used to transfer patients for surgical procedures</w:t>
            </w:r>
          </w:p>
          <w:p w14:paraId="636A101D" w14:textId="2195CF43" w:rsidR="00DC306A" w:rsidRDefault="00DC306A" w:rsidP="004150BD">
            <w:pPr>
              <w:pStyle w:val="SIBulletList1"/>
            </w:pPr>
            <w:r w:rsidRPr="00D56DAE">
              <w:t>range of equipment and surgical packs required in both the preparation, recovery and theatre areas</w:t>
            </w:r>
            <w:r w:rsidR="00943BB8">
              <w:t>, including:</w:t>
            </w:r>
          </w:p>
          <w:p w14:paraId="47BBAA7F" w14:textId="77777777" w:rsidR="00943BB8" w:rsidRPr="00943BB8" w:rsidRDefault="00943BB8" w:rsidP="004150BD">
            <w:pPr>
              <w:pStyle w:val="SIBullet2"/>
            </w:pPr>
            <w:r w:rsidRPr="00943BB8">
              <w:t>anaesthetic equipment</w:t>
            </w:r>
          </w:p>
          <w:p w14:paraId="0588A913" w14:textId="77777777" w:rsidR="00943BB8" w:rsidRPr="00943BB8" w:rsidRDefault="00943BB8" w:rsidP="004150BD">
            <w:pPr>
              <w:pStyle w:val="SIBullet2"/>
            </w:pPr>
            <w:r w:rsidRPr="00943BB8">
              <w:t>bandaging</w:t>
            </w:r>
          </w:p>
          <w:p w14:paraId="66CAF6B2" w14:textId="77777777" w:rsidR="00943BB8" w:rsidRPr="00943BB8" w:rsidRDefault="00943BB8" w:rsidP="004150BD">
            <w:pPr>
              <w:pStyle w:val="SIBullet2"/>
            </w:pPr>
            <w:r w:rsidRPr="00943BB8">
              <w:t>disposables</w:t>
            </w:r>
          </w:p>
          <w:p w14:paraId="1366FEBB" w14:textId="77777777" w:rsidR="00943BB8" w:rsidRPr="00943BB8" w:rsidRDefault="00943BB8" w:rsidP="004150BD">
            <w:pPr>
              <w:pStyle w:val="SIBullet2"/>
            </w:pPr>
            <w:r w:rsidRPr="00943BB8">
              <w:t>drapes</w:t>
            </w:r>
          </w:p>
          <w:p w14:paraId="71470D45" w14:textId="77777777" w:rsidR="00943BB8" w:rsidRPr="00943BB8" w:rsidRDefault="00943BB8" w:rsidP="004150BD">
            <w:pPr>
              <w:pStyle w:val="SIBullet2"/>
            </w:pPr>
            <w:r w:rsidRPr="00943BB8">
              <w:t>surgical instruments</w:t>
            </w:r>
          </w:p>
          <w:p w14:paraId="0B3CFE4E" w14:textId="70FE13CE" w:rsidR="00943BB8" w:rsidRDefault="00943BB8" w:rsidP="004150BD">
            <w:pPr>
              <w:pStyle w:val="SIBullet2"/>
            </w:pPr>
            <w:r w:rsidRPr="00943BB8">
              <w:t>sutures</w:t>
            </w:r>
          </w:p>
          <w:p w14:paraId="636A101E" w14:textId="3B20B9BF" w:rsidR="00DC306A" w:rsidRDefault="00DC306A" w:rsidP="004150BD">
            <w:pPr>
              <w:pStyle w:val="SIBulletList1"/>
            </w:pPr>
            <w:r w:rsidRPr="00DE1863">
              <w:t xml:space="preserve">instrument processing and sterilisation procedures </w:t>
            </w:r>
            <w:r w:rsidR="00936C55">
              <w:t>according to</w:t>
            </w:r>
            <w:r w:rsidRPr="00DE1863">
              <w:t xml:space="preserve"> relevant Australia</w:t>
            </w:r>
            <w:r w:rsidR="00FC6E9C">
              <w:t>n</w:t>
            </w:r>
            <w:r w:rsidRPr="00DE1863">
              <w:t xml:space="preserve"> Standards</w:t>
            </w:r>
          </w:p>
          <w:p w14:paraId="7B65E1D5" w14:textId="537C5A62" w:rsidR="00CD473A" w:rsidRDefault="00503521" w:rsidP="004150BD">
            <w:pPr>
              <w:pStyle w:val="SIBulletList1"/>
            </w:pPr>
            <w:r>
              <w:t>autoclave operation</w:t>
            </w:r>
          </w:p>
          <w:p w14:paraId="636A101F" w14:textId="77777777" w:rsidR="00DC306A" w:rsidRDefault="00DC306A" w:rsidP="004150BD">
            <w:pPr>
              <w:pStyle w:val="SIBulletList1"/>
            </w:pPr>
            <w:r>
              <w:t>aseptic techniques</w:t>
            </w:r>
          </w:p>
          <w:p w14:paraId="636A1020" w14:textId="77777777" w:rsidR="00DC306A" w:rsidRPr="00DE1863" w:rsidRDefault="00DC306A" w:rsidP="004150BD">
            <w:pPr>
              <w:pStyle w:val="SIBulletList1"/>
            </w:pPr>
            <w:r>
              <w:t>factors affecting sterility</w:t>
            </w:r>
          </w:p>
          <w:p w14:paraId="636A1021" w14:textId="77777777" w:rsidR="00DC306A" w:rsidRPr="00D56DAE" w:rsidRDefault="00DC306A" w:rsidP="004150BD">
            <w:pPr>
              <w:pStyle w:val="SIBulletList1"/>
            </w:pPr>
            <w:r w:rsidRPr="00D56DAE">
              <w:t>veterinary terminology related to patient observations</w:t>
            </w:r>
          </w:p>
          <w:p w14:paraId="636A1022" w14:textId="07A59314" w:rsidR="00DC306A" w:rsidRPr="00943BB8" w:rsidRDefault="00DC306A" w:rsidP="004150BD">
            <w:pPr>
              <w:pStyle w:val="SIBulletList1"/>
            </w:pPr>
            <w:r>
              <w:t>methods used to monitor a</w:t>
            </w:r>
            <w:r w:rsidR="00823068">
              <w:t xml:space="preserve"> general range of</w:t>
            </w:r>
            <w:r w:rsidRPr="00D56DAE">
              <w:t xml:space="preserve"> vital signs of animals s</w:t>
            </w:r>
            <w:r>
              <w:t xml:space="preserve">erviced at the nominated </w:t>
            </w:r>
            <w:r>
              <w:rPr>
                <w:rFonts w:cs="Calibri"/>
              </w:rPr>
              <w:t>practice</w:t>
            </w:r>
            <w:r w:rsidR="00943BB8">
              <w:rPr>
                <w:rFonts w:cs="Calibri"/>
              </w:rPr>
              <w:t>, including:</w:t>
            </w:r>
          </w:p>
          <w:p w14:paraId="5BB24DCA" w14:textId="77777777" w:rsidR="00943BB8" w:rsidRPr="00943BB8" w:rsidRDefault="00943BB8" w:rsidP="004150BD">
            <w:pPr>
              <w:pStyle w:val="SIBullet2"/>
            </w:pPr>
            <w:r w:rsidRPr="00943BB8">
              <w:t>pulse rate and quality</w:t>
            </w:r>
          </w:p>
          <w:p w14:paraId="625F34C5" w14:textId="77777777" w:rsidR="00943BB8" w:rsidRPr="00943BB8" w:rsidRDefault="00943BB8" w:rsidP="004150BD">
            <w:pPr>
              <w:pStyle w:val="SIBullet2"/>
            </w:pPr>
            <w:r w:rsidRPr="00943BB8">
              <w:t>respiration rate and effort</w:t>
            </w:r>
          </w:p>
          <w:p w14:paraId="7978431A" w14:textId="77777777" w:rsidR="00943BB8" w:rsidRPr="00943BB8" w:rsidRDefault="00943BB8" w:rsidP="004150BD">
            <w:pPr>
              <w:pStyle w:val="SIBullet2"/>
            </w:pPr>
            <w:r w:rsidRPr="00943BB8">
              <w:t>temperature</w:t>
            </w:r>
          </w:p>
          <w:p w14:paraId="15B33EF9" w14:textId="77777777" w:rsidR="00943BB8" w:rsidRPr="00943BB8" w:rsidRDefault="00943BB8" w:rsidP="004150BD">
            <w:pPr>
              <w:pStyle w:val="SIBullet2"/>
            </w:pPr>
            <w:r w:rsidRPr="00943BB8">
              <w:t>capillary refill time</w:t>
            </w:r>
          </w:p>
          <w:p w14:paraId="18839A1F" w14:textId="77777777" w:rsidR="00943BB8" w:rsidRPr="00943BB8" w:rsidRDefault="00943BB8" w:rsidP="004150BD">
            <w:pPr>
              <w:pStyle w:val="SIBullet2"/>
            </w:pPr>
            <w:r w:rsidRPr="00943BB8">
              <w:t>mucous membrane colour</w:t>
            </w:r>
          </w:p>
          <w:p w14:paraId="6E754701" w14:textId="450778B7" w:rsidR="00943BB8" w:rsidRPr="00D56DAE" w:rsidRDefault="00943BB8" w:rsidP="004150BD">
            <w:pPr>
              <w:pStyle w:val="SIBullet2"/>
            </w:pPr>
            <w:r w:rsidRPr="00943BB8">
              <w:t>heart rate</w:t>
            </w:r>
          </w:p>
          <w:p w14:paraId="39079873" w14:textId="49CADA08" w:rsidR="00943BB8" w:rsidRDefault="00943BB8" w:rsidP="004150BD">
            <w:pPr>
              <w:pStyle w:val="SIBulletList1"/>
            </w:pPr>
            <w:r>
              <w:lastRenderedPageBreak/>
              <w:t>signs of pain that may be audible, visual or measured</w:t>
            </w:r>
          </w:p>
          <w:p w14:paraId="43CA31A7" w14:textId="6B08377A" w:rsidR="00E2496A" w:rsidRDefault="00E2496A" w:rsidP="004150BD">
            <w:pPr>
              <w:pStyle w:val="SIBulletList1"/>
            </w:pPr>
            <w:r>
              <w:t>pain scoring systems</w:t>
            </w:r>
          </w:p>
          <w:p w14:paraId="636A1023" w14:textId="30478BC8" w:rsidR="00DC306A" w:rsidRPr="00D56DAE" w:rsidRDefault="004150BD" w:rsidP="004150BD">
            <w:pPr>
              <w:pStyle w:val="SIBulletList1"/>
            </w:pPr>
            <w:r w:rsidRPr="00D56DAE">
              <w:t>post-surgical</w:t>
            </w:r>
            <w:r w:rsidR="00DC306A" w:rsidRPr="00D56DAE">
              <w:t xml:space="preserve"> cleaning of animals</w:t>
            </w:r>
          </w:p>
          <w:p w14:paraId="636A1024" w14:textId="2E456CFC" w:rsidR="00DC306A" w:rsidRPr="00D56DAE" w:rsidRDefault="004150BD" w:rsidP="004150BD">
            <w:pPr>
              <w:pStyle w:val="SIBulletList1"/>
            </w:pPr>
            <w:r w:rsidRPr="00D56DAE">
              <w:t>post-surgical</w:t>
            </w:r>
            <w:r w:rsidR="00DC306A" w:rsidRPr="00D56DAE">
              <w:t xml:space="preserve"> equipment storage requirements</w:t>
            </w:r>
            <w:r w:rsidR="003E4A06">
              <w:t>.</w:t>
            </w:r>
          </w:p>
        </w:tc>
      </w:tr>
    </w:tbl>
    <w:p w14:paraId="28D23841" w14:textId="77777777" w:rsidR="000C7DA1" w:rsidRDefault="000C7D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C306A" w:rsidRPr="00D56DAE" w14:paraId="636A1027" w14:textId="77777777" w:rsidTr="006D53AB">
        <w:tc>
          <w:tcPr>
            <w:tcW w:w="9242" w:type="dxa"/>
          </w:tcPr>
          <w:p w14:paraId="636A1026" w14:textId="77777777" w:rsidR="00DC306A" w:rsidRPr="008B1A5B" w:rsidRDefault="00DC306A" w:rsidP="004150BD">
            <w:pPr>
              <w:pStyle w:val="SIUnittitle"/>
            </w:pPr>
            <w:r w:rsidRPr="008B1A5B">
              <w:t>Assessment Conditions</w:t>
            </w:r>
          </w:p>
        </w:tc>
      </w:tr>
      <w:tr w:rsidR="00DC306A" w:rsidRPr="00D56DAE" w14:paraId="636A102C" w14:textId="77777777" w:rsidTr="006D53AB">
        <w:tc>
          <w:tcPr>
            <w:tcW w:w="9242" w:type="dxa"/>
          </w:tcPr>
          <w:p w14:paraId="6189AB45" w14:textId="77777777" w:rsidR="00932008" w:rsidRDefault="00932008" w:rsidP="00932008">
            <w:pPr>
              <w:pStyle w:val="SIBulletList1"/>
              <w:numPr>
                <w:ilvl w:val="0"/>
                <w:numId w:val="0"/>
              </w:numPr>
              <w:ind w:left="357" w:hanging="357"/>
              <w:rPr>
                <w:szCs w:val="22"/>
              </w:rPr>
            </w:pPr>
            <w:r w:rsidRPr="00187E84">
              <w:rPr>
                <w:szCs w:val="22"/>
              </w:rPr>
              <w:t xml:space="preserve">Assessment of skills must take place under the following conditions: </w:t>
            </w:r>
          </w:p>
          <w:p w14:paraId="64650A41" w14:textId="77777777" w:rsidR="00E2496A" w:rsidRPr="009B1503" w:rsidRDefault="00E2496A" w:rsidP="00E2496A">
            <w:pPr>
              <w:pStyle w:val="SIBulletList1"/>
              <w:tabs>
                <w:tab w:val="clear" w:pos="360"/>
              </w:tabs>
              <w:rPr>
                <w:lang w:val="en-GB"/>
              </w:rPr>
            </w:pPr>
            <w:r w:rsidRPr="009B1503">
              <w:rPr>
                <w:lang w:val="en-GB"/>
              </w:rPr>
              <w:t>physical conditions:</w:t>
            </w:r>
          </w:p>
          <w:p w14:paraId="1347430C" w14:textId="278A7AD0" w:rsidR="00E2496A" w:rsidRPr="009B1503" w:rsidRDefault="00E2496A" w:rsidP="00E2496A">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Pr>
                <w:lang w:val="en-GB"/>
              </w:rPr>
              <w:t>clinic</w:t>
            </w:r>
          </w:p>
          <w:p w14:paraId="2FE3D843" w14:textId="77777777" w:rsidR="00E2496A" w:rsidRPr="00BC73A9" w:rsidRDefault="00E2496A" w:rsidP="00BC73A9">
            <w:pPr>
              <w:pStyle w:val="SIBulletList1"/>
            </w:pPr>
            <w:r w:rsidRPr="00BC73A9">
              <w:t>resources, equipment and materials:</w:t>
            </w:r>
          </w:p>
          <w:p w14:paraId="52EC3EF5" w14:textId="77777777" w:rsidR="00E2496A" w:rsidRPr="009B1503" w:rsidRDefault="00E2496A" w:rsidP="00BC73A9">
            <w:pPr>
              <w:pStyle w:val="SIBullet2"/>
              <w:rPr>
                <w:lang w:val="en-GB"/>
              </w:rPr>
            </w:pPr>
            <w:r w:rsidRPr="009B1503">
              <w:rPr>
                <w:lang w:val="en-GB"/>
              </w:rPr>
              <w:t>a range of real animals</w:t>
            </w:r>
          </w:p>
          <w:p w14:paraId="4C3814D2" w14:textId="77777777" w:rsidR="00E2496A" w:rsidRPr="009B1503" w:rsidRDefault="00E2496A" w:rsidP="007A388A">
            <w:pPr>
              <w:pStyle w:val="SIBulletList2"/>
              <w:rPr>
                <w:lang w:val="en-GB"/>
              </w:rPr>
            </w:pPr>
            <w:r w:rsidRPr="009B1503">
              <w:rPr>
                <w:lang w:val="en-GB"/>
              </w:rPr>
              <w:t>equipment and resources typically available in a veterinary hospital</w:t>
            </w:r>
          </w:p>
          <w:p w14:paraId="1E8391A2" w14:textId="77777777" w:rsidR="00E2496A" w:rsidRPr="009B1503" w:rsidRDefault="00E2496A" w:rsidP="00BC73A9">
            <w:pPr>
              <w:pStyle w:val="SIBulletList1"/>
              <w:rPr>
                <w:lang w:val="en-GB"/>
              </w:rPr>
            </w:pPr>
            <w:r w:rsidRPr="009B1503">
              <w:rPr>
                <w:lang w:val="en-GB"/>
              </w:rPr>
              <w:t>specifications:</w:t>
            </w:r>
          </w:p>
          <w:p w14:paraId="3876C96C" w14:textId="77777777" w:rsidR="00E2496A" w:rsidRPr="009B1503" w:rsidRDefault="00E2496A" w:rsidP="00BC73A9">
            <w:pPr>
              <w:pStyle w:val="SIBullet2"/>
              <w:rPr>
                <w:lang w:val="en-GB"/>
              </w:rPr>
            </w:pPr>
            <w:r w:rsidRPr="009B1503">
              <w:rPr>
                <w:lang w:val="en-GB"/>
              </w:rPr>
              <w:t>access to organisational policies and procedures</w:t>
            </w:r>
            <w:r>
              <w:rPr>
                <w:lang w:val="en-GB"/>
              </w:rPr>
              <w:t xml:space="preserve">, </w:t>
            </w:r>
            <w:r>
              <w:t>current legislation, regulations and relevant codes of practice</w:t>
            </w:r>
          </w:p>
          <w:p w14:paraId="4019F858" w14:textId="77777777" w:rsidR="00E2496A" w:rsidRPr="009B1503" w:rsidRDefault="00E2496A" w:rsidP="00BC73A9">
            <w:pPr>
              <w:pStyle w:val="SIBulletList1"/>
              <w:rPr>
                <w:lang w:val="en-GB"/>
              </w:rPr>
            </w:pPr>
            <w:r w:rsidRPr="009B1503">
              <w:rPr>
                <w:lang w:val="en-GB"/>
              </w:rPr>
              <w:t>relationships (internal and/or external):</w:t>
            </w:r>
          </w:p>
          <w:p w14:paraId="5A16AC80" w14:textId="7232643D" w:rsidR="00E2496A" w:rsidRPr="00BC73A9" w:rsidRDefault="00E2496A" w:rsidP="00BC73A9">
            <w:pPr>
              <w:pStyle w:val="SIBullet2"/>
            </w:pPr>
            <w:r w:rsidRPr="00BC73A9">
              <w:t>inter</w:t>
            </w:r>
            <w:r w:rsidR="003B1180">
              <w:t>actions with a registered veterinarian or minimum of</w:t>
            </w:r>
            <w:r w:rsidRPr="00BC73A9">
              <w:t xml:space="preserve"> Certificate IV qualified veterinary nurse.</w:t>
            </w:r>
          </w:p>
          <w:p w14:paraId="32E47F2C" w14:textId="52F9ED61" w:rsidR="00E2496A" w:rsidRPr="009B1503" w:rsidRDefault="00E2496A" w:rsidP="007A388A">
            <w:pPr>
              <w:pStyle w:val="SIText"/>
              <w:rPr>
                <w:lang w:val="en-GB"/>
              </w:rPr>
            </w:pPr>
          </w:p>
          <w:p w14:paraId="636A102B" w14:textId="0E353509" w:rsidR="00DC306A" w:rsidRPr="00D56DAE" w:rsidRDefault="00E2496A" w:rsidP="007A388A">
            <w:pPr>
              <w:pStyle w:val="SIText"/>
            </w:pPr>
            <w:r w:rsidRPr="009B1503">
              <w:rPr>
                <w:lang w:val="en-GB"/>
              </w:rPr>
              <w:t>Assessors of this unit must satisfy the requirements for assessors in applicable vocational education and training legislatio</w:t>
            </w:r>
            <w:r w:rsidR="00823068">
              <w:rPr>
                <w:lang w:val="en-GB"/>
              </w:rPr>
              <w:t>n, frameworks and/or standards.</w:t>
            </w:r>
          </w:p>
        </w:tc>
      </w:tr>
    </w:tbl>
    <w:p w14:paraId="23C4D53B" w14:textId="77777777" w:rsidR="000C7DA1" w:rsidRDefault="000C7DA1"/>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6516"/>
      </w:tblGrid>
      <w:tr w:rsidR="00C92621" w:rsidRPr="00A55106" w14:paraId="645C54FF" w14:textId="77777777" w:rsidTr="004150BD">
        <w:tc>
          <w:tcPr>
            <w:tcW w:w="1407" w:type="pct"/>
            <w:shd w:val="clear" w:color="auto" w:fill="auto"/>
          </w:tcPr>
          <w:p w14:paraId="7D4EFC3B" w14:textId="5196E10B" w:rsidR="00C92621" w:rsidRPr="002C55E9" w:rsidRDefault="00503521" w:rsidP="0064348B">
            <w:pPr>
              <w:pStyle w:val="SIHeading2"/>
            </w:pPr>
            <w:r>
              <w:t>LINKS</w:t>
            </w:r>
          </w:p>
        </w:tc>
        <w:tc>
          <w:tcPr>
            <w:tcW w:w="3593" w:type="pct"/>
          </w:tcPr>
          <w:p w14:paraId="5A2F51A7" w14:textId="4AA27AD0" w:rsidR="00C92621" w:rsidRPr="00A76C6C" w:rsidRDefault="00C92621" w:rsidP="007A388A">
            <w:pPr>
              <w:pStyle w:val="SIText"/>
            </w:pPr>
            <w:r>
              <w:t>Companion Volume Implementation G</w:t>
            </w:r>
            <w:r w:rsidRPr="00A76C6C">
              <w:t>uides are found in VETNet</w:t>
            </w:r>
            <w:r w:rsidR="007A388A">
              <w:t>:</w:t>
            </w:r>
            <w:r>
              <w:t xml:space="preserve"> https://vetnet.education.gov.au/Pages/TrainingDocs.aspx?q=b75f4b23-54c9-4c</w:t>
            </w:r>
            <w:r w:rsidR="007A388A">
              <w:t>c9-a5db-d3502d154103</w:t>
            </w:r>
          </w:p>
        </w:tc>
      </w:tr>
    </w:tbl>
    <w:p w14:paraId="636A1030" w14:textId="77777777" w:rsidR="00DC306A" w:rsidRPr="00D56DAE" w:rsidRDefault="00DC306A" w:rsidP="00217A39"/>
    <w:sectPr w:rsidR="00DC306A" w:rsidRPr="00D56DAE" w:rsidSect="006D53AB">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A4A53" w14:textId="77777777" w:rsidR="00553987" w:rsidRDefault="00553987" w:rsidP="00BF3F0A">
      <w:r>
        <w:separator/>
      </w:r>
    </w:p>
  </w:endnote>
  <w:endnote w:type="continuationSeparator" w:id="0">
    <w:p w14:paraId="0DAA55B4" w14:textId="77777777" w:rsidR="00553987" w:rsidRDefault="00553987"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03AD" w14:textId="77777777" w:rsidR="00ED1DBC" w:rsidRDefault="00ED1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3757AB26" w14:textId="478769BB" w:rsidR="003E4A06" w:rsidRDefault="003E4A06" w:rsidP="007A388A">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936C55">
          <w:rPr>
            <w:noProof/>
          </w:rPr>
          <w:t>2</w:t>
        </w:r>
        <w:r>
          <w:rPr>
            <w:noProof/>
          </w:rPr>
          <w:fldChar w:fldCharType="end"/>
        </w:r>
      </w:p>
    </w:sdtContent>
  </w:sdt>
  <w:p w14:paraId="6F052EE3" w14:textId="77777777" w:rsidR="003E4A06" w:rsidRDefault="003E4A06" w:rsidP="004150BD">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08400" w14:textId="77777777" w:rsidR="00ED1DBC" w:rsidRDefault="00ED1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7C36A" w14:textId="77777777" w:rsidR="00553987" w:rsidRDefault="00553987" w:rsidP="00BF3F0A">
      <w:r>
        <w:separator/>
      </w:r>
    </w:p>
  </w:footnote>
  <w:footnote w:type="continuationSeparator" w:id="0">
    <w:p w14:paraId="64E85E35" w14:textId="77777777" w:rsidR="00553987" w:rsidRDefault="00553987"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0453E" w14:textId="77777777" w:rsidR="00ED1DBC" w:rsidRDefault="00ED1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0A79" w14:textId="151742EB" w:rsidR="003E4A06" w:rsidRDefault="00936C55">
    <w:pPr>
      <w:pStyle w:val="Header"/>
    </w:pPr>
    <w:sdt>
      <w:sdtPr>
        <w:id w:val="1893541255"/>
        <w:docPartObj>
          <w:docPartGallery w:val="Watermarks"/>
          <w:docPartUnique/>
        </w:docPartObj>
      </w:sdtPr>
      <w:sdtEndPr/>
      <w:sdtContent>
        <w:r>
          <w:rPr>
            <w:noProof/>
            <w:lang w:val="en-US"/>
          </w:rPr>
          <w:pict w14:anchorId="74F40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E4A06">
      <w:t>ACMVET203 Assist with surgery preparation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D9ADA" w14:textId="77777777" w:rsidR="00ED1DBC" w:rsidRDefault="00ED1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F85CD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BEA564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2E659B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F8FC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5C0D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EEA3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64E1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4E3E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C2281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466CA4"/>
    <w:multiLevelType w:val="multilevel"/>
    <w:tmpl w:val="46189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9B5FAB"/>
    <w:multiLevelType w:val="multilevel"/>
    <w:tmpl w:val="E144B0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DA48F4"/>
    <w:multiLevelType w:val="hybridMultilevel"/>
    <w:tmpl w:val="7834FF5A"/>
    <w:lvl w:ilvl="0" w:tplc="B3D6A5A8">
      <w:start w:val="1"/>
      <w:numFmt w:val="bullet"/>
      <w:pStyle w:val="AFSABulletList1"/>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CE0B4C"/>
    <w:multiLevelType w:val="hybridMultilevel"/>
    <w:tmpl w:val="EAC89B2A"/>
    <w:lvl w:ilvl="0" w:tplc="12AC9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15:restartNumberingAfterBreak="0">
    <w:nsid w:val="20087DAD"/>
    <w:multiLevelType w:val="multilevel"/>
    <w:tmpl w:val="658AF4AA"/>
    <w:lvl w:ilvl="0">
      <w:start w:val="1"/>
      <w:numFmt w:val="decimal"/>
      <w:lvlText w:val="%1"/>
      <w:lvlJc w:val="left"/>
      <w:pPr>
        <w:ind w:left="360" w:hanging="360"/>
      </w:pPr>
      <w:rPr>
        <w:rFonts w:ascii="Calibri" w:hAnsi="Calibri" w:cs="Calibri"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22" w15:restartNumberingAfterBreak="0">
    <w:nsid w:val="2A926542"/>
    <w:multiLevelType w:val="multilevel"/>
    <w:tmpl w:val="CC9AC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6E5CE5"/>
    <w:multiLevelType w:val="multilevel"/>
    <w:tmpl w:val="1354D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6C15B0"/>
    <w:multiLevelType w:val="multilevel"/>
    <w:tmpl w:val="592AF7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9" w15:restartNumberingAfterBreak="0">
    <w:nsid w:val="532610CD"/>
    <w:multiLevelType w:val="hybridMultilevel"/>
    <w:tmpl w:val="5BD6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064A1"/>
    <w:multiLevelType w:val="hybridMultilevel"/>
    <w:tmpl w:val="8498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E58CE"/>
    <w:multiLevelType w:val="multilevel"/>
    <w:tmpl w:val="00000001"/>
    <w:lvl w:ilvl="0">
      <w:start w:val="1"/>
      <w:numFmt w:val="bullet"/>
      <w:lvlText w:val="▪"/>
      <w:lvlJc w:val="left"/>
      <w:pPr>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5"/>
  </w:num>
  <w:num w:numId="2">
    <w:abstractNumId w:val="20"/>
  </w:num>
  <w:num w:numId="3">
    <w:abstractNumId w:val="14"/>
  </w:num>
  <w:num w:numId="4">
    <w:abstractNumId w:val="33"/>
  </w:num>
  <w:num w:numId="5">
    <w:abstractNumId w:val="11"/>
  </w:num>
  <w:num w:numId="6">
    <w:abstractNumId w:val="24"/>
  </w:num>
  <w:num w:numId="7">
    <w:abstractNumId w:val="13"/>
  </w:num>
  <w:num w:numId="8">
    <w:abstractNumId w:val="22"/>
  </w:num>
  <w:num w:numId="9">
    <w:abstractNumId w:val="10"/>
  </w:num>
  <w:num w:numId="10">
    <w:abstractNumId w:val="35"/>
  </w:num>
  <w:num w:numId="11">
    <w:abstractNumId w:val="17"/>
  </w:num>
  <w:num w:numId="12">
    <w:abstractNumId w:val="16"/>
  </w:num>
  <w:num w:numId="13">
    <w:abstractNumId w:val="21"/>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29"/>
  </w:num>
  <w:num w:numId="25">
    <w:abstractNumId w:val="30"/>
  </w:num>
  <w:num w:numId="26">
    <w:abstractNumId w:val="32"/>
  </w:num>
  <w:num w:numId="27">
    <w:abstractNumId w:val="26"/>
  </w:num>
  <w:num w:numId="28">
    <w:abstractNumId w:val="31"/>
  </w:num>
  <w:num w:numId="29">
    <w:abstractNumId w:val="28"/>
  </w:num>
  <w:num w:numId="30">
    <w:abstractNumId w:val="15"/>
  </w:num>
  <w:num w:numId="31">
    <w:abstractNumId w:val="12"/>
  </w:num>
  <w:num w:numId="32">
    <w:abstractNumId w:val="27"/>
  </w:num>
  <w:num w:numId="33">
    <w:abstractNumId w:val="23"/>
  </w:num>
  <w:num w:numId="34">
    <w:abstractNumId w:val="34"/>
  </w:num>
  <w:num w:numId="35">
    <w:abstractNumId w:val="1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1720A"/>
    <w:rsid w:val="00063B9A"/>
    <w:rsid w:val="00067E1C"/>
    <w:rsid w:val="00086211"/>
    <w:rsid w:val="000A5441"/>
    <w:rsid w:val="000A6E6B"/>
    <w:rsid w:val="000C7DA1"/>
    <w:rsid w:val="000E29E5"/>
    <w:rsid w:val="001021FE"/>
    <w:rsid w:val="00103B67"/>
    <w:rsid w:val="001206DA"/>
    <w:rsid w:val="00120724"/>
    <w:rsid w:val="001371E4"/>
    <w:rsid w:val="0018341C"/>
    <w:rsid w:val="0018546B"/>
    <w:rsid w:val="00191B94"/>
    <w:rsid w:val="001C087A"/>
    <w:rsid w:val="001D741A"/>
    <w:rsid w:val="001E5556"/>
    <w:rsid w:val="00202E96"/>
    <w:rsid w:val="002068C1"/>
    <w:rsid w:val="0021595F"/>
    <w:rsid w:val="00217A39"/>
    <w:rsid w:val="00250C97"/>
    <w:rsid w:val="00251582"/>
    <w:rsid w:val="00252024"/>
    <w:rsid w:val="00257C5A"/>
    <w:rsid w:val="00264E6A"/>
    <w:rsid w:val="002655DF"/>
    <w:rsid w:val="00267D9B"/>
    <w:rsid w:val="00277B8D"/>
    <w:rsid w:val="00295787"/>
    <w:rsid w:val="002D087A"/>
    <w:rsid w:val="002E4C29"/>
    <w:rsid w:val="003018C8"/>
    <w:rsid w:val="003020D0"/>
    <w:rsid w:val="00340C5D"/>
    <w:rsid w:val="00371CBA"/>
    <w:rsid w:val="003A21F0"/>
    <w:rsid w:val="003A2A0A"/>
    <w:rsid w:val="003B1180"/>
    <w:rsid w:val="003D19CA"/>
    <w:rsid w:val="003D3F04"/>
    <w:rsid w:val="003E3CA1"/>
    <w:rsid w:val="003E4A06"/>
    <w:rsid w:val="004127E3"/>
    <w:rsid w:val="00414A1F"/>
    <w:rsid w:val="004150BD"/>
    <w:rsid w:val="004526A3"/>
    <w:rsid w:val="0046484D"/>
    <w:rsid w:val="004710B7"/>
    <w:rsid w:val="00475172"/>
    <w:rsid w:val="00482552"/>
    <w:rsid w:val="004966CF"/>
    <w:rsid w:val="004D0D5F"/>
    <w:rsid w:val="004E3FE9"/>
    <w:rsid w:val="004F6659"/>
    <w:rsid w:val="00503521"/>
    <w:rsid w:val="005143E8"/>
    <w:rsid w:val="005259D9"/>
    <w:rsid w:val="00526134"/>
    <w:rsid w:val="00531697"/>
    <w:rsid w:val="00540EF7"/>
    <w:rsid w:val="00542240"/>
    <w:rsid w:val="005446D1"/>
    <w:rsid w:val="00545CED"/>
    <w:rsid w:val="00553987"/>
    <w:rsid w:val="00553FC2"/>
    <w:rsid w:val="00563C76"/>
    <w:rsid w:val="00586308"/>
    <w:rsid w:val="00587DF3"/>
    <w:rsid w:val="00603EDA"/>
    <w:rsid w:val="006121D4"/>
    <w:rsid w:val="00620529"/>
    <w:rsid w:val="0063208F"/>
    <w:rsid w:val="00635369"/>
    <w:rsid w:val="00672ED9"/>
    <w:rsid w:val="00681071"/>
    <w:rsid w:val="00690C44"/>
    <w:rsid w:val="006D53AB"/>
    <w:rsid w:val="006E19D5"/>
    <w:rsid w:val="006E6A00"/>
    <w:rsid w:val="006F256A"/>
    <w:rsid w:val="006F56E7"/>
    <w:rsid w:val="00714A7C"/>
    <w:rsid w:val="0072418A"/>
    <w:rsid w:val="007A388A"/>
    <w:rsid w:val="007A46D3"/>
    <w:rsid w:val="007F0801"/>
    <w:rsid w:val="007F2237"/>
    <w:rsid w:val="007F5A8B"/>
    <w:rsid w:val="007F755E"/>
    <w:rsid w:val="00806B9A"/>
    <w:rsid w:val="00814328"/>
    <w:rsid w:val="00823068"/>
    <w:rsid w:val="008311BE"/>
    <w:rsid w:val="0084747D"/>
    <w:rsid w:val="0085302D"/>
    <w:rsid w:val="00854986"/>
    <w:rsid w:val="00874B0E"/>
    <w:rsid w:val="008872D6"/>
    <w:rsid w:val="008A6B3E"/>
    <w:rsid w:val="008B1A5B"/>
    <w:rsid w:val="008B3340"/>
    <w:rsid w:val="008B6A89"/>
    <w:rsid w:val="008C03B8"/>
    <w:rsid w:val="008E157E"/>
    <w:rsid w:val="00911800"/>
    <w:rsid w:val="009133B0"/>
    <w:rsid w:val="0091414D"/>
    <w:rsid w:val="00920927"/>
    <w:rsid w:val="009244D6"/>
    <w:rsid w:val="00932008"/>
    <w:rsid w:val="00936C55"/>
    <w:rsid w:val="0094012A"/>
    <w:rsid w:val="00943BB8"/>
    <w:rsid w:val="009527CB"/>
    <w:rsid w:val="00963A46"/>
    <w:rsid w:val="00965FA1"/>
    <w:rsid w:val="009711B0"/>
    <w:rsid w:val="009A234B"/>
    <w:rsid w:val="009B3134"/>
    <w:rsid w:val="009D4DB1"/>
    <w:rsid w:val="009E3866"/>
    <w:rsid w:val="009F37B6"/>
    <w:rsid w:val="00A122A0"/>
    <w:rsid w:val="00A226D6"/>
    <w:rsid w:val="00A459B3"/>
    <w:rsid w:val="00A55106"/>
    <w:rsid w:val="00A56E14"/>
    <w:rsid w:val="00A80F1E"/>
    <w:rsid w:val="00A9128E"/>
    <w:rsid w:val="00A9276D"/>
    <w:rsid w:val="00AA1948"/>
    <w:rsid w:val="00AB1B8E"/>
    <w:rsid w:val="00AB6445"/>
    <w:rsid w:val="00AC0696"/>
    <w:rsid w:val="00AE417E"/>
    <w:rsid w:val="00AF0ACD"/>
    <w:rsid w:val="00AF7924"/>
    <w:rsid w:val="00B032C7"/>
    <w:rsid w:val="00B13652"/>
    <w:rsid w:val="00B3070A"/>
    <w:rsid w:val="00B577F3"/>
    <w:rsid w:val="00B703A1"/>
    <w:rsid w:val="00B84632"/>
    <w:rsid w:val="00B9589A"/>
    <w:rsid w:val="00BB3143"/>
    <w:rsid w:val="00BB45DC"/>
    <w:rsid w:val="00BC73A9"/>
    <w:rsid w:val="00BD16F2"/>
    <w:rsid w:val="00BD225C"/>
    <w:rsid w:val="00BE47D7"/>
    <w:rsid w:val="00BF3F0A"/>
    <w:rsid w:val="00C12295"/>
    <w:rsid w:val="00C56648"/>
    <w:rsid w:val="00C82F2F"/>
    <w:rsid w:val="00C92621"/>
    <w:rsid w:val="00C96927"/>
    <w:rsid w:val="00CB13D5"/>
    <w:rsid w:val="00CB5054"/>
    <w:rsid w:val="00CC582C"/>
    <w:rsid w:val="00CD0AC5"/>
    <w:rsid w:val="00CD473A"/>
    <w:rsid w:val="00CE4AF5"/>
    <w:rsid w:val="00CF4C07"/>
    <w:rsid w:val="00D00E11"/>
    <w:rsid w:val="00D04C53"/>
    <w:rsid w:val="00D21285"/>
    <w:rsid w:val="00D3075C"/>
    <w:rsid w:val="00D42082"/>
    <w:rsid w:val="00D56DAE"/>
    <w:rsid w:val="00D64BAD"/>
    <w:rsid w:val="00DA6401"/>
    <w:rsid w:val="00DB5B98"/>
    <w:rsid w:val="00DB5BE9"/>
    <w:rsid w:val="00DC306A"/>
    <w:rsid w:val="00DE1863"/>
    <w:rsid w:val="00DE3B8E"/>
    <w:rsid w:val="00E1475C"/>
    <w:rsid w:val="00E22641"/>
    <w:rsid w:val="00E2496A"/>
    <w:rsid w:val="00E275E6"/>
    <w:rsid w:val="00E4524B"/>
    <w:rsid w:val="00E539BC"/>
    <w:rsid w:val="00E54B05"/>
    <w:rsid w:val="00E67AF5"/>
    <w:rsid w:val="00E91BFF"/>
    <w:rsid w:val="00E97948"/>
    <w:rsid w:val="00EA4BA8"/>
    <w:rsid w:val="00EA5FA3"/>
    <w:rsid w:val="00EC048E"/>
    <w:rsid w:val="00ED1DBC"/>
    <w:rsid w:val="00ED5D89"/>
    <w:rsid w:val="00EF580A"/>
    <w:rsid w:val="00F0197C"/>
    <w:rsid w:val="00F13D66"/>
    <w:rsid w:val="00F21759"/>
    <w:rsid w:val="00F262FD"/>
    <w:rsid w:val="00F32473"/>
    <w:rsid w:val="00F44783"/>
    <w:rsid w:val="00FB7C2C"/>
    <w:rsid w:val="00FC3C6A"/>
    <w:rsid w:val="00FC6A8A"/>
    <w:rsid w:val="00FC6E9C"/>
    <w:rsid w:val="00FD600B"/>
    <w:rsid w:val="00FD61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36A0FBC"/>
  <w15:docId w15:val="{F35FCE9C-1874-4F44-91E6-96DAF150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CA1"/>
    <w:rPr>
      <w:rFonts w:ascii="Arial" w:eastAsia="Times New Roman" w:hAnsi="Arial" w:cstheme="minorBidi"/>
      <w:lang w:eastAsia="en-US"/>
    </w:rPr>
  </w:style>
  <w:style w:type="paragraph" w:styleId="Heading1">
    <w:name w:val="heading 1"/>
    <w:basedOn w:val="Normal"/>
    <w:next w:val="Normal"/>
    <w:link w:val="Heading1Char"/>
    <w:uiPriority w:val="9"/>
    <w:locked/>
    <w:rsid w:val="003E3C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3E3C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3E3CA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pPr>
      <w:tabs>
        <w:tab w:val="clear" w:pos="360"/>
        <w:tab w:val="num" w:pos="720"/>
      </w:tabs>
      <w:ind w:left="720"/>
    </w:pPr>
  </w:style>
  <w:style w:type="paragraph" w:customStyle="1" w:styleId="CATBulletList3">
    <w:name w:val="CAT Bullet List 3"/>
    <w:basedOn w:val="CATBulletList2"/>
    <w:uiPriority w:val="99"/>
    <w:locked/>
    <w:rsid w:val="004D0D5F"/>
    <w:pPr>
      <w:tabs>
        <w:tab w:val="clear" w:pos="720"/>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E54B05"/>
    <w:pPr>
      <w:numPr>
        <w:numId w:val="12"/>
      </w:numPr>
      <w:spacing w:before="60" w:after="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3E3CA1"/>
    <w:pPr>
      <w:tabs>
        <w:tab w:val="center" w:pos="4513"/>
        <w:tab w:val="right" w:pos="9026"/>
      </w:tabs>
    </w:pPr>
  </w:style>
  <w:style w:type="character" w:customStyle="1" w:styleId="HeaderChar">
    <w:name w:val="Header Char"/>
    <w:basedOn w:val="DefaultParagraphFont"/>
    <w:link w:val="Header"/>
    <w:uiPriority w:val="99"/>
    <w:locked/>
    <w:rsid w:val="003E3CA1"/>
    <w:rPr>
      <w:rFonts w:ascii="Arial" w:eastAsia="Times New Roman" w:hAnsi="Arial" w:cstheme="minorBidi"/>
      <w:lang w:eastAsia="en-US"/>
    </w:rPr>
  </w:style>
  <w:style w:type="paragraph" w:styleId="Footer">
    <w:name w:val="footer"/>
    <w:basedOn w:val="Normal"/>
    <w:link w:val="FooterChar"/>
    <w:uiPriority w:val="99"/>
    <w:unhideWhenUsed/>
    <w:rsid w:val="003E3CA1"/>
    <w:pPr>
      <w:tabs>
        <w:tab w:val="center" w:pos="4513"/>
        <w:tab w:val="right" w:pos="9026"/>
      </w:tabs>
    </w:pPr>
  </w:style>
  <w:style w:type="character" w:customStyle="1" w:styleId="FooterChar">
    <w:name w:val="Footer Char"/>
    <w:basedOn w:val="DefaultParagraphFont"/>
    <w:link w:val="Footer"/>
    <w:uiPriority w:val="99"/>
    <w:locked/>
    <w:rsid w:val="003E3CA1"/>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E54B05"/>
    <w:rPr>
      <w:rFonts w:ascii="Calibri" w:eastAsia="Times New Roman" w:hAnsi="Calibri" w:cs="Times New Roman"/>
      <w:sz w:val="22"/>
      <w:szCs w:val="22"/>
      <w:lang w:val="en-AU" w:eastAsia="en-US" w:bidi="ar-SA"/>
    </w:rPr>
  </w:style>
  <w:style w:type="character" w:styleId="Hyperlink">
    <w:name w:val="Hyperlink"/>
    <w:basedOn w:val="DefaultParagraphFont"/>
    <w:uiPriority w:val="99"/>
    <w:unhideWhenUsed/>
    <w:rsid w:val="003E3CA1"/>
    <w:rPr>
      <w:color w:val="0000FF" w:themeColor="hyperlink"/>
      <w:u w:val="single"/>
    </w:rPr>
  </w:style>
  <w:style w:type="character" w:customStyle="1" w:styleId="Heading1Char">
    <w:name w:val="Heading 1 Char"/>
    <w:basedOn w:val="DefaultParagraphFont"/>
    <w:link w:val="Heading1"/>
    <w:uiPriority w:val="9"/>
    <w:rsid w:val="003E3CA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3E3CA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3E3CA1"/>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DA6401"/>
    <w:pPr>
      <w:spacing w:after="80"/>
    </w:pPr>
  </w:style>
  <w:style w:type="paragraph" w:customStyle="1" w:styleId="SIUNITCODE">
    <w:name w:val="SI UNIT CODE"/>
    <w:qFormat/>
    <w:rsid w:val="003E3CA1"/>
    <w:pPr>
      <w:spacing w:before="80" w:after="80"/>
    </w:pPr>
    <w:rPr>
      <w:rFonts w:ascii="Arial" w:eastAsia="Times New Roman" w:hAnsi="Arial"/>
      <w:b/>
      <w:caps/>
      <w:sz w:val="22"/>
      <w:szCs w:val="22"/>
    </w:rPr>
  </w:style>
  <w:style w:type="paragraph" w:customStyle="1" w:styleId="SIUnittitle">
    <w:name w:val="SI Unit title"/>
    <w:qFormat/>
    <w:rsid w:val="003E3CA1"/>
    <w:pPr>
      <w:spacing w:before="80" w:after="80"/>
    </w:pPr>
    <w:rPr>
      <w:rFonts w:ascii="Arial" w:eastAsia="Times New Roman" w:hAnsi="Arial"/>
      <w:b/>
      <w:sz w:val="22"/>
      <w:szCs w:val="22"/>
    </w:rPr>
  </w:style>
  <w:style w:type="paragraph" w:customStyle="1" w:styleId="SIText-Bold">
    <w:name w:val="SI Text - Bold"/>
    <w:link w:val="SIText-BoldChar"/>
    <w:qFormat/>
    <w:rsid w:val="003E3CA1"/>
    <w:pPr>
      <w:spacing w:before="80" w:after="80"/>
    </w:pPr>
    <w:rPr>
      <w:rFonts w:ascii="Arial" w:eastAsia="Times New Roman" w:hAnsi="Arial"/>
      <w:b/>
      <w:szCs w:val="22"/>
    </w:rPr>
  </w:style>
  <w:style w:type="paragraph" w:customStyle="1" w:styleId="SIText">
    <w:name w:val="SI Text"/>
    <w:link w:val="SITextChar"/>
    <w:autoRedefine/>
    <w:qFormat/>
    <w:rsid w:val="007A388A"/>
    <w:pPr>
      <w:ind w:left="1" w:hanging="1"/>
    </w:pPr>
    <w:rPr>
      <w:rFonts w:ascii="Arial" w:eastAsia="Times New Roman" w:hAnsi="Arial"/>
      <w:szCs w:val="22"/>
      <w:lang w:eastAsia="en-US"/>
    </w:rPr>
  </w:style>
  <w:style w:type="table" w:styleId="TableGridLight">
    <w:name w:val="Grid Table Light"/>
    <w:basedOn w:val="TableNormal"/>
    <w:uiPriority w:val="40"/>
    <w:rsid w:val="00DA640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3E3CA1"/>
    <w:rPr>
      <w:rFonts w:ascii="Arial" w:eastAsia="Times New Roman" w:hAnsi="Arial"/>
      <w:b/>
      <w:szCs w:val="22"/>
    </w:rPr>
  </w:style>
  <w:style w:type="paragraph" w:styleId="BalloonText">
    <w:name w:val="Balloon Text"/>
    <w:basedOn w:val="Normal"/>
    <w:link w:val="BalloonTextChar"/>
    <w:uiPriority w:val="99"/>
    <w:semiHidden/>
    <w:unhideWhenUsed/>
    <w:rsid w:val="003E3CA1"/>
    <w:rPr>
      <w:rFonts w:cs="Arial"/>
      <w:sz w:val="18"/>
      <w:szCs w:val="18"/>
    </w:rPr>
  </w:style>
  <w:style w:type="character" w:customStyle="1" w:styleId="BalloonTextChar">
    <w:name w:val="Balloon Text Char"/>
    <w:basedOn w:val="DefaultParagraphFont"/>
    <w:link w:val="BalloonText"/>
    <w:uiPriority w:val="99"/>
    <w:semiHidden/>
    <w:rsid w:val="003E3CA1"/>
    <w:rPr>
      <w:rFonts w:ascii="Arial" w:eastAsia="Times New Roman" w:hAnsi="Arial" w:cs="Arial"/>
      <w:sz w:val="18"/>
      <w:szCs w:val="18"/>
      <w:lang w:eastAsia="en-US"/>
    </w:rPr>
  </w:style>
  <w:style w:type="character" w:styleId="CommentReference">
    <w:name w:val="annotation reference"/>
    <w:basedOn w:val="DefaultParagraphFont"/>
    <w:uiPriority w:val="99"/>
    <w:semiHidden/>
    <w:unhideWhenUsed/>
    <w:rsid w:val="003E3CA1"/>
    <w:rPr>
      <w:sz w:val="16"/>
      <w:szCs w:val="16"/>
    </w:rPr>
  </w:style>
  <w:style w:type="paragraph" w:styleId="CommentText">
    <w:name w:val="annotation text"/>
    <w:basedOn w:val="Normal"/>
    <w:link w:val="CommentTextChar"/>
    <w:uiPriority w:val="99"/>
    <w:semiHidden/>
    <w:unhideWhenUsed/>
    <w:rsid w:val="003E3CA1"/>
  </w:style>
  <w:style w:type="character" w:customStyle="1" w:styleId="CommentTextChar">
    <w:name w:val="Comment Text Char"/>
    <w:basedOn w:val="DefaultParagraphFont"/>
    <w:link w:val="CommentText"/>
    <w:uiPriority w:val="99"/>
    <w:semiHidden/>
    <w:rsid w:val="003E3CA1"/>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3E3CA1"/>
    <w:rPr>
      <w:b/>
      <w:bCs/>
    </w:rPr>
  </w:style>
  <w:style w:type="character" w:customStyle="1" w:styleId="CommentSubjectChar">
    <w:name w:val="Comment Subject Char"/>
    <w:basedOn w:val="CommentTextChar"/>
    <w:link w:val="CommentSubject"/>
    <w:uiPriority w:val="99"/>
    <w:semiHidden/>
    <w:rsid w:val="003E3CA1"/>
    <w:rPr>
      <w:rFonts w:ascii="Arial" w:eastAsia="Times New Roman" w:hAnsi="Arial" w:cstheme="minorBidi"/>
      <w:b/>
      <w:bCs/>
      <w:lang w:eastAsia="en-US"/>
    </w:rPr>
  </w:style>
  <w:style w:type="paragraph" w:customStyle="1" w:styleId="SIBulletList1">
    <w:name w:val="SI Bullet List 1"/>
    <w:link w:val="SIBulletList1Char"/>
    <w:rsid w:val="003E3CA1"/>
    <w:pPr>
      <w:numPr>
        <w:numId w:val="28"/>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DA6401"/>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3E3CA1"/>
    <w:rPr>
      <w:i/>
      <w:sz w:val="20"/>
      <w:szCs w:val="20"/>
    </w:rPr>
  </w:style>
  <w:style w:type="paragraph" w:customStyle="1" w:styleId="SIBulletList2">
    <w:name w:val="SI Bullet List 2"/>
    <w:basedOn w:val="SIBulletList1"/>
    <w:link w:val="SIBulletList2Char"/>
    <w:rsid w:val="003E3CA1"/>
    <w:pPr>
      <w:numPr>
        <w:numId w:val="29"/>
      </w:numPr>
      <w:tabs>
        <w:tab w:val="num" w:pos="720"/>
      </w:tabs>
      <w:ind w:left="714" w:hanging="357"/>
    </w:pPr>
  </w:style>
  <w:style w:type="paragraph" w:customStyle="1" w:styleId="SIBulletList3">
    <w:name w:val="SI Bullet List 3"/>
    <w:basedOn w:val="SIBulletList2"/>
    <w:rsid w:val="003E3CA1"/>
    <w:pPr>
      <w:tabs>
        <w:tab w:val="clear" w:pos="720"/>
        <w:tab w:val="num" w:pos="1080"/>
      </w:tabs>
      <w:ind w:left="1080"/>
    </w:pPr>
  </w:style>
  <w:style w:type="paragraph" w:styleId="TOC2">
    <w:name w:val="toc 2"/>
    <w:next w:val="Normal"/>
    <w:autoRedefine/>
    <w:uiPriority w:val="39"/>
    <w:unhideWhenUsed/>
    <w:locked/>
    <w:rsid w:val="00DA6401"/>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3E3CA1"/>
  </w:style>
  <w:style w:type="character" w:customStyle="1" w:styleId="FootnoteTextChar">
    <w:name w:val="Footnote Text Char"/>
    <w:basedOn w:val="DefaultParagraphFont"/>
    <w:link w:val="FootnoteText"/>
    <w:uiPriority w:val="99"/>
    <w:semiHidden/>
    <w:rsid w:val="003E3CA1"/>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3E3CA1"/>
    <w:rPr>
      <w:vertAlign w:val="superscript"/>
    </w:rPr>
  </w:style>
  <w:style w:type="character" w:customStyle="1" w:styleId="SITextChar">
    <w:name w:val="SI Text Char"/>
    <w:basedOn w:val="DefaultParagraphFont"/>
    <w:link w:val="SIText"/>
    <w:rsid w:val="007A388A"/>
    <w:rPr>
      <w:rFonts w:ascii="Arial" w:eastAsia="Times New Roman" w:hAnsi="Arial"/>
      <w:szCs w:val="22"/>
      <w:lang w:eastAsia="en-US"/>
    </w:rPr>
  </w:style>
  <w:style w:type="character" w:customStyle="1" w:styleId="SITextBeforeChar">
    <w:name w:val="SI Text Before Char"/>
    <w:basedOn w:val="SITextChar"/>
    <w:link w:val="SITextBefore"/>
    <w:rsid w:val="00DA6401"/>
    <w:rPr>
      <w:rFonts w:ascii="Arial" w:eastAsia="Times New Roman" w:hAnsi="Arial" w:cstheme="minorBidi"/>
      <w:sz w:val="22"/>
      <w:szCs w:val="22"/>
      <w:lang w:eastAsia="en-US"/>
    </w:rPr>
  </w:style>
  <w:style w:type="character" w:customStyle="1" w:styleId="SpecialBold">
    <w:name w:val="Special Bold"/>
    <w:basedOn w:val="DefaultParagraphFont"/>
    <w:rsid w:val="00DA6401"/>
    <w:rPr>
      <w:rFonts w:cs="Times New Roman"/>
      <w:b/>
      <w:spacing w:val="0"/>
    </w:rPr>
  </w:style>
  <w:style w:type="paragraph" w:customStyle="1" w:styleId="SIPC">
    <w:name w:val="SI_PC"/>
    <w:basedOn w:val="SIText"/>
    <w:qFormat/>
    <w:rsid w:val="00DA6401"/>
    <w:pPr>
      <w:ind w:left="357" w:hanging="357"/>
    </w:pPr>
    <w:rPr>
      <w:rFonts w:asciiTheme="minorHAnsi" w:hAnsiTheme="minorHAnsi" w:cstheme="minorHAnsi"/>
    </w:rPr>
  </w:style>
  <w:style w:type="paragraph" w:customStyle="1" w:styleId="SIEL">
    <w:name w:val="SI_EL"/>
    <w:basedOn w:val="SIPC"/>
    <w:qFormat/>
    <w:rsid w:val="00DA6401"/>
    <w:pPr>
      <w:ind w:left="198" w:hanging="198"/>
    </w:pPr>
  </w:style>
  <w:style w:type="table" w:styleId="TableGrid">
    <w:name w:val="Table Grid"/>
    <w:basedOn w:val="TableNormal"/>
    <w:uiPriority w:val="59"/>
    <w:locked/>
    <w:rsid w:val="003E3C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3E3CA1"/>
  </w:style>
  <w:style w:type="paragraph" w:customStyle="1" w:styleId="SIBullet2">
    <w:name w:val="SI Bullet 2"/>
    <w:basedOn w:val="SIBulletList2"/>
    <w:link w:val="SIBullet2Char"/>
    <w:qFormat/>
    <w:rsid w:val="003E3CA1"/>
  </w:style>
  <w:style w:type="character" w:customStyle="1" w:styleId="SIBulletList1Char">
    <w:name w:val="SI Bullet List 1 Char"/>
    <w:basedOn w:val="DefaultParagraphFont"/>
    <w:link w:val="SIBulletList1"/>
    <w:rsid w:val="003E3CA1"/>
    <w:rPr>
      <w:rFonts w:ascii="Arial" w:eastAsia="Times New Roman" w:hAnsi="Arial"/>
      <w:lang w:eastAsia="en-US"/>
    </w:rPr>
  </w:style>
  <w:style w:type="character" w:customStyle="1" w:styleId="SIBullet1Char">
    <w:name w:val="SI Bullet 1 Char"/>
    <w:basedOn w:val="SIBulletList1Char"/>
    <w:link w:val="SIBullet1"/>
    <w:rsid w:val="003E3CA1"/>
    <w:rPr>
      <w:rFonts w:ascii="Arial" w:eastAsia="Times New Roman" w:hAnsi="Arial"/>
      <w:lang w:eastAsia="en-US"/>
    </w:rPr>
  </w:style>
  <w:style w:type="paragraph" w:customStyle="1" w:styleId="SIItalic">
    <w:name w:val="SI Italic"/>
    <w:basedOn w:val="Normal"/>
    <w:link w:val="SIItalicChar"/>
    <w:qFormat/>
    <w:rsid w:val="003E3CA1"/>
    <w:rPr>
      <w:rFonts w:eastAsiaTheme="majorEastAsia"/>
      <w:i/>
    </w:rPr>
  </w:style>
  <w:style w:type="character" w:customStyle="1" w:styleId="SIBulletList2Char">
    <w:name w:val="SI Bullet List 2 Char"/>
    <w:basedOn w:val="SIBulletList1Char"/>
    <w:link w:val="SIBulletList2"/>
    <w:rsid w:val="003E3CA1"/>
    <w:rPr>
      <w:rFonts w:ascii="Arial" w:eastAsia="Times New Roman" w:hAnsi="Arial"/>
      <w:lang w:eastAsia="en-US"/>
    </w:rPr>
  </w:style>
  <w:style w:type="character" w:customStyle="1" w:styleId="SIBullet2Char">
    <w:name w:val="SI Bullet 2 Char"/>
    <w:basedOn w:val="SIBulletList2Char"/>
    <w:link w:val="SIBullet2"/>
    <w:rsid w:val="003E3CA1"/>
    <w:rPr>
      <w:rFonts w:ascii="Arial" w:eastAsia="Times New Roman" w:hAnsi="Arial"/>
      <w:lang w:eastAsia="en-US"/>
    </w:rPr>
  </w:style>
  <w:style w:type="character" w:customStyle="1" w:styleId="SIItalicChar">
    <w:name w:val="SI Italic Char"/>
    <w:basedOn w:val="DefaultParagraphFont"/>
    <w:link w:val="SIItalic"/>
    <w:rsid w:val="003E3CA1"/>
    <w:rPr>
      <w:rFonts w:ascii="Arial" w:eastAsiaTheme="majorEastAsia" w:hAnsi="Arial" w:cstheme="minorBidi"/>
      <w:i/>
      <w:lang w:eastAsia="en-US"/>
    </w:rPr>
  </w:style>
  <w:style w:type="table" w:customStyle="1" w:styleId="TableGridLight1">
    <w:name w:val="Table Grid Light1"/>
    <w:basedOn w:val="TableNormal"/>
    <w:uiPriority w:val="40"/>
    <w:rsid w:val="003E3CA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3E3CA1"/>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3E3CA1"/>
    <w:rPr>
      <w:b/>
      <w:i/>
    </w:rPr>
  </w:style>
  <w:style w:type="character" w:customStyle="1" w:styleId="SIRangeEntryChar">
    <w:name w:val="SI Range Entry Char"/>
    <w:basedOn w:val="SITextChar"/>
    <w:link w:val="SIRangeEntry"/>
    <w:rsid w:val="003E3CA1"/>
    <w:rPr>
      <w:rFonts w:ascii="Arial" w:eastAsia="Times New Roman" w:hAnsi="Arial"/>
      <w:b/>
      <w:i/>
      <w:szCs w:val="22"/>
      <w:lang w:eastAsia="en-US"/>
    </w:rPr>
  </w:style>
  <w:style w:type="paragraph" w:customStyle="1" w:styleId="SIText1">
    <w:name w:val="SI Text1"/>
    <w:basedOn w:val="SIText"/>
    <w:link w:val="SIText1Char"/>
    <w:qFormat/>
    <w:rsid w:val="0001720A"/>
  </w:style>
  <w:style w:type="character" w:customStyle="1" w:styleId="SIText1Char">
    <w:name w:val="SI Text1 Char"/>
    <w:basedOn w:val="SITextChar"/>
    <w:link w:val="SIText1"/>
    <w:rsid w:val="0001720A"/>
    <w:rPr>
      <w:rFonts w:ascii="Arial" w:eastAsia="Times New Roman"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68824">
      <w:bodyDiv w:val="1"/>
      <w:marLeft w:val="0"/>
      <w:marRight w:val="0"/>
      <w:marTop w:val="0"/>
      <w:marBottom w:val="0"/>
      <w:divBdr>
        <w:top w:val="none" w:sz="0" w:space="0" w:color="auto"/>
        <w:left w:val="none" w:sz="0" w:space="0" w:color="auto"/>
        <w:bottom w:val="none" w:sz="0" w:space="0" w:color="auto"/>
        <w:right w:val="none" w:sz="0" w:space="0" w:color="auto"/>
      </w:divBdr>
    </w:div>
    <w:div w:id="184248458">
      <w:marLeft w:val="0"/>
      <w:marRight w:val="0"/>
      <w:marTop w:val="0"/>
      <w:marBottom w:val="0"/>
      <w:divBdr>
        <w:top w:val="none" w:sz="0" w:space="0" w:color="auto"/>
        <w:left w:val="none" w:sz="0" w:space="0" w:color="auto"/>
        <w:bottom w:val="none" w:sz="0" w:space="0" w:color="auto"/>
        <w:right w:val="none" w:sz="0" w:space="0" w:color="auto"/>
      </w:divBdr>
      <w:divsChild>
        <w:div w:id="184248461">
          <w:marLeft w:val="0"/>
          <w:marRight w:val="0"/>
          <w:marTop w:val="150"/>
          <w:marBottom w:val="0"/>
          <w:divBdr>
            <w:top w:val="none" w:sz="0" w:space="0" w:color="auto"/>
            <w:left w:val="none" w:sz="0" w:space="0" w:color="auto"/>
            <w:bottom w:val="none" w:sz="0" w:space="0" w:color="auto"/>
            <w:right w:val="none" w:sz="0" w:space="0" w:color="auto"/>
          </w:divBdr>
          <w:divsChild>
            <w:div w:id="184248459">
              <w:marLeft w:val="0"/>
              <w:marRight w:val="0"/>
              <w:marTop w:val="0"/>
              <w:marBottom w:val="0"/>
              <w:divBdr>
                <w:top w:val="none" w:sz="0" w:space="0" w:color="auto"/>
                <w:left w:val="none" w:sz="0" w:space="0" w:color="auto"/>
                <w:bottom w:val="none" w:sz="0" w:space="0" w:color="auto"/>
                <w:right w:val="none" w:sz="0" w:space="0" w:color="auto"/>
              </w:divBdr>
              <w:divsChild>
                <w:div w:id="184248462">
                  <w:marLeft w:val="0"/>
                  <w:marRight w:val="0"/>
                  <w:marTop w:val="0"/>
                  <w:marBottom w:val="0"/>
                  <w:divBdr>
                    <w:top w:val="none" w:sz="0" w:space="0" w:color="auto"/>
                    <w:left w:val="none" w:sz="0" w:space="0" w:color="auto"/>
                    <w:bottom w:val="none" w:sz="0" w:space="0" w:color="auto"/>
                    <w:right w:val="none" w:sz="0" w:space="0" w:color="auto"/>
                  </w:divBdr>
                  <w:divsChild>
                    <w:div w:id="184248460">
                      <w:marLeft w:val="0"/>
                      <w:marRight w:val="0"/>
                      <w:marTop w:val="0"/>
                      <w:marBottom w:val="0"/>
                      <w:divBdr>
                        <w:top w:val="none" w:sz="0" w:space="0" w:color="auto"/>
                        <w:left w:val="none" w:sz="0" w:space="0" w:color="auto"/>
                        <w:bottom w:val="none" w:sz="0" w:space="0" w:color="auto"/>
                        <w:right w:val="none" w:sz="0" w:space="0" w:color="auto"/>
                      </w:divBdr>
                      <w:divsChild>
                        <w:div w:id="1842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548553">
      <w:bodyDiv w:val="1"/>
      <w:marLeft w:val="0"/>
      <w:marRight w:val="0"/>
      <w:marTop w:val="0"/>
      <w:marBottom w:val="0"/>
      <w:divBdr>
        <w:top w:val="none" w:sz="0" w:space="0" w:color="auto"/>
        <w:left w:val="none" w:sz="0" w:space="0" w:color="auto"/>
        <w:bottom w:val="none" w:sz="0" w:space="0" w:color="auto"/>
        <w:right w:val="none" w:sz="0" w:space="0" w:color="auto"/>
      </w:divBdr>
    </w:div>
    <w:div w:id="1284116028">
      <w:bodyDiv w:val="1"/>
      <w:marLeft w:val="0"/>
      <w:marRight w:val="0"/>
      <w:marTop w:val="0"/>
      <w:marBottom w:val="0"/>
      <w:divBdr>
        <w:top w:val="none" w:sz="0" w:space="0" w:color="auto"/>
        <w:left w:val="none" w:sz="0" w:space="0" w:color="auto"/>
        <w:bottom w:val="none" w:sz="0" w:space="0" w:color="auto"/>
        <w:right w:val="none" w:sz="0" w:space="0" w:color="auto"/>
      </w:divBdr>
    </w:div>
    <w:div w:id="1293634748">
      <w:bodyDiv w:val="1"/>
      <w:marLeft w:val="0"/>
      <w:marRight w:val="0"/>
      <w:marTop w:val="0"/>
      <w:marBottom w:val="0"/>
      <w:divBdr>
        <w:top w:val="none" w:sz="0" w:space="0" w:color="auto"/>
        <w:left w:val="none" w:sz="0" w:space="0" w:color="auto"/>
        <w:bottom w:val="none" w:sz="0" w:space="0" w:color="auto"/>
        <w:right w:val="none" w:sz="0" w:space="0" w:color="auto"/>
      </w:divBdr>
    </w:div>
    <w:div w:id="147109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cc58c354-ff26-4fb7-9c87-65c849385547">STA approval</Status>
    <Assigned_x0020_to0 xmlns="cc58c354-ff26-4fb7-9c87-65c849385547">
      <UserInfo>
        <DisplayName>Jenni Oldfield</DisplayName>
        <AccountId>98</AccountId>
        <AccountType/>
      </UserInfo>
    </Assigned_x0020_to0>
  </documentManagement>
</p:properties>
</file>

<file path=customXml/itemProps1.xml><?xml version="1.0" encoding="utf-8"?>
<ds:datastoreItem xmlns:ds="http://schemas.openxmlformats.org/officeDocument/2006/customXml" ds:itemID="{24E01E58-C099-4424-B256-F46C0405150A}">
  <ds:schemaRefs>
    <ds:schemaRef ds:uri="http://schemas.microsoft.com/sharepoint/v3/contenttype/forms"/>
  </ds:schemaRefs>
</ds:datastoreItem>
</file>

<file path=customXml/itemProps2.xml><?xml version="1.0" encoding="utf-8"?>
<ds:datastoreItem xmlns:ds="http://schemas.openxmlformats.org/officeDocument/2006/customXml" ds:itemID="{F571F19F-F392-4810-8C60-886C8DA4D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0F264-D336-40A7-BE3A-AC9722F157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c58c354-ff26-4fb7-9c87-65c84938554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30</TotalTime>
  <Pages>4</Pages>
  <Words>922</Words>
  <Characters>6066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ACMVET203 Assist with surgery preparation</vt:lpstr>
    </vt:vector>
  </TitlesOfParts>
  <Company>AgriFood Skills Australia</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ACMVET203 Assist with surgery preparation</dc:title>
  <dc:subject/>
  <dc:creator>Tony Dodson</dc:creator>
  <cp:keywords/>
  <dc:description/>
  <cp:lastModifiedBy>Wayne Jones</cp:lastModifiedBy>
  <cp:revision>9</cp:revision>
  <cp:lastPrinted>2015-08-09T04:25:00Z</cp:lastPrinted>
  <dcterms:created xsi:type="dcterms:W3CDTF">2017-07-25T03:47:00Z</dcterms:created>
  <dcterms:modified xsi:type="dcterms:W3CDTF">2017-08-11T02:58:00Z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8a8e7fec-83f3-43b6-ab46-cd40d6792aeb</vt:lpwstr>
  </property>
  <property fmtid="{D5CDD505-2E9C-101B-9397-08002B2CF9AE}" pid="4" name="TaxKeyword">
    <vt:lpwstr/>
  </property>
  <property fmtid="{D5CDD505-2E9C-101B-9397-08002B2CF9AE}" pid="5" name="ContentCategory1">
    <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
  </property>
  <property fmtid="{D5CDD505-2E9C-101B-9397-08002B2CF9AE}" pid="9" name="c7d73f6daf8d41e886e4ee034fcbee2d">
    <vt:lpwstr/>
  </property>
  <property fmtid="{D5CDD505-2E9C-101B-9397-08002B2CF9AE}" pid="10" name="TaxCatchAll">
    <vt:lpwstr>790;#</vt:lpwstr>
  </property>
  <property fmtid="{D5CDD505-2E9C-101B-9397-08002B2CF9AE}" pid="11" name="TrainingPackageCode">
    <vt:lpwstr>13;#</vt:lpwstr>
  </property>
  <property fmtid="{D5CDD505-2E9C-101B-9397-08002B2CF9AE}" pid="12" name="TaxKeywordTaxHTField">
    <vt:lpwstr/>
  </property>
  <property fmtid="{D5CDD505-2E9C-101B-9397-08002B2CF9AE}" pid="13" name="TrainingPackageComponent">
    <vt:lpwstr>2</vt:lpwstr>
  </property>
  <property fmtid="{D5CDD505-2E9C-101B-9397-08002B2CF9AE}" pid="14" name="ProjectStatus">
    <vt:lpwstr/>
  </property>
  <property fmtid="{D5CDD505-2E9C-101B-9397-08002B2CF9AE}" pid="15" name="TrainingPackageComponentCode">
    <vt:lpwstr>232</vt:lpwstr>
  </property>
  <property fmtid="{D5CDD505-2E9C-101B-9397-08002B2CF9AE}" pid="16" name="ProjectIDandName">
    <vt:lpwstr/>
  </property>
  <property fmtid="{D5CDD505-2E9C-101B-9397-08002B2CF9AE}" pid="17" name="_dlc_DocId">
    <vt:lpwstr>AGRIINTRA-63-700</vt:lpwstr>
  </property>
  <property fmtid="{D5CDD505-2E9C-101B-9397-08002B2CF9AE}" pid="18" name="_dlc_DocIdUrl">
    <vt:lpwstr>https://agrifood.sharepoint.com/Projects/tps/_layouts/15/DocIdRedir.aspx?ID=AGRIINTRA-63-700, AGRIINTRA-63-700</vt:lpwstr>
  </property>
  <property fmtid="{D5CDD505-2E9C-101B-9397-08002B2CF9AE}" pid="19" name="AQF">
    <vt:lpwstr>2</vt:lpwstr>
  </property>
</Properties>
</file>