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44993" w14:textId="77777777" w:rsidR="002C5F97" w:rsidRPr="002C5F97" w:rsidRDefault="002C5F97" w:rsidP="002C5F97">
      <w:pPr>
        <w:spacing w:before="80" w:after="80"/>
        <w:rPr>
          <w:rFonts w:cs="Times New Roman"/>
          <w:b/>
          <w:sz w:val="22"/>
          <w:szCs w:val="22"/>
          <w:lang w:eastAsia="en-AU"/>
        </w:rPr>
      </w:pPr>
      <w:r w:rsidRPr="002C5F97">
        <w:rPr>
          <w:rFonts w:cs="Times New Roman"/>
          <w:b/>
          <w:sz w:val="22"/>
          <w:szCs w:val="22"/>
          <w:lang w:eastAsia="en-AU"/>
        </w:rPr>
        <w:t>Modification history</w:t>
      </w:r>
    </w:p>
    <w:tbl>
      <w:tblPr>
        <w:tblStyle w:val="TableGrid"/>
        <w:tblW w:w="9351" w:type="dxa"/>
        <w:tblLook w:val="04A0" w:firstRow="1" w:lastRow="0" w:firstColumn="1" w:lastColumn="0" w:noHBand="0" w:noVBand="1"/>
      </w:tblPr>
      <w:tblGrid>
        <w:gridCol w:w="2689"/>
        <w:gridCol w:w="6662"/>
      </w:tblGrid>
      <w:tr w:rsidR="002C5F97" w:rsidRPr="002C5F97" w14:paraId="169837F5" w14:textId="77777777" w:rsidTr="00064F88">
        <w:trPr>
          <w:tblHeader/>
        </w:trPr>
        <w:tc>
          <w:tcPr>
            <w:tcW w:w="2689" w:type="dxa"/>
          </w:tcPr>
          <w:p w14:paraId="7B576770" w14:textId="77777777" w:rsidR="002C5F97" w:rsidRPr="002C5F97" w:rsidRDefault="002C5F97" w:rsidP="002C5F97">
            <w:pPr>
              <w:spacing w:before="80" w:after="80"/>
              <w:rPr>
                <w:b/>
                <w:szCs w:val="22"/>
                <w:lang w:eastAsia="en-AU"/>
              </w:rPr>
            </w:pPr>
            <w:r w:rsidRPr="002C5F97">
              <w:rPr>
                <w:b/>
                <w:szCs w:val="22"/>
                <w:lang w:eastAsia="en-AU"/>
              </w:rPr>
              <w:t>Release</w:t>
            </w:r>
          </w:p>
        </w:tc>
        <w:tc>
          <w:tcPr>
            <w:tcW w:w="6662" w:type="dxa"/>
          </w:tcPr>
          <w:p w14:paraId="63282820" w14:textId="77777777" w:rsidR="002C5F97" w:rsidRPr="002C5F97" w:rsidRDefault="002C5F97" w:rsidP="002C5F97">
            <w:pPr>
              <w:spacing w:before="80" w:after="80"/>
              <w:rPr>
                <w:b/>
                <w:szCs w:val="22"/>
                <w:lang w:eastAsia="en-AU"/>
              </w:rPr>
            </w:pPr>
            <w:r w:rsidRPr="002C5F97">
              <w:rPr>
                <w:b/>
                <w:szCs w:val="22"/>
                <w:lang w:eastAsia="en-AU"/>
              </w:rPr>
              <w:t>Comments</w:t>
            </w:r>
          </w:p>
        </w:tc>
      </w:tr>
      <w:tr w:rsidR="002C5F97" w:rsidRPr="002C5F97" w14:paraId="057BF351" w14:textId="77777777" w:rsidTr="00064F88">
        <w:tc>
          <w:tcPr>
            <w:tcW w:w="2689" w:type="dxa"/>
          </w:tcPr>
          <w:p w14:paraId="68A76DCB" w14:textId="77777777" w:rsidR="002C5F97" w:rsidRPr="002C5F97" w:rsidRDefault="002C5F97" w:rsidP="002C5F97">
            <w:pPr>
              <w:rPr>
                <w:szCs w:val="22"/>
              </w:rPr>
            </w:pPr>
            <w:r w:rsidRPr="002C5F97">
              <w:rPr>
                <w:szCs w:val="22"/>
              </w:rPr>
              <w:t>Release 1</w:t>
            </w:r>
          </w:p>
        </w:tc>
        <w:tc>
          <w:tcPr>
            <w:tcW w:w="6662" w:type="dxa"/>
          </w:tcPr>
          <w:p w14:paraId="7A2C02FF" w14:textId="30005FC1" w:rsidR="002C5F97" w:rsidRPr="002C5F97" w:rsidRDefault="002C5F97" w:rsidP="002C5F97">
            <w:pPr>
              <w:rPr>
                <w:szCs w:val="22"/>
              </w:rPr>
            </w:pPr>
            <w:r w:rsidRPr="002C5F97">
              <w:rPr>
                <w:szCs w:val="22"/>
              </w:rPr>
              <w:t xml:space="preserve">This version released with </w:t>
            </w:r>
            <w:r w:rsidR="00E00866">
              <w:rPr>
                <w:szCs w:val="22"/>
              </w:rPr>
              <w:t xml:space="preserve">the </w:t>
            </w:r>
            <w:r w:rsidRPr="002C5F97">
              <w:rPr>
                <w:szCs w:val="22"/>
              </w:rPr>
              <w:t>ACM Animal Care and Management Training Package Version 1.0</w:t>
            </w:r>
            <w:r w:rsidR="001447C9">
              <w:rPr>
                <w:szCs w:val="22"/>
              </w:rPr>
              <w:t>.</w:t>
            </w:r>
          </w:p>
        </w:tc>
      </w:tr>
    </w:tbl>
    <w:p w14:paraId="4581630F" w14:textId="77777777" w:rsidR="002C5F97" w:rsidRDefault="002C5F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6579"/>
      </w:tblGrid>
      <w:tr w:rsidR="004D0D5F" w:rsidRPr="00963A46" w14:paraId="3D9374CE" w14:textId="77777777" w:rsidTr="002C5F97">
        <w:trPr>
          <w:tblHeader/>
        </w:trPr>
        <w:tc>
          <w:tcPr>
            <w:tcW w:w="2765" w:type="dxa"/>
            <w:shd w:val="clear" w:color="auto" w:fill="auto"/>
          </w:tcPr>
          <w:p w14:paraId="4E36F9CE" w14:textId="77777777" w:rsidR="004D0D5F" w:rsidRPr="00963A46" w:rsidRDefault="004F418A" w:rsidP="002C5F97">
            <w:pPr>
              <w:pStyle w:val="SIUnittitle"/>
            </w:pPr>
            <w:r>
              <w:t>ACMGAS301</w:t>
            </w:r>
          </w:p>
        </w:tc>
        <w:tc>
          <w:tcPr>
            <w:tcW w:w="6579" w:type="dxa"/>
            <w:shd w:val="clear" w:color="auto" w:fill="auto"/>
          </w:tcPr>
          <w:p w14:paraId="2E1A2F40" w14:textId="77777777" w:rsidR="004D0D5F" w:rsidRPr="00D42082" w:rsidRDefault="004F418A" w:rsidP="002C5F97">
            <w:pPr>
              <w:pStyle w:val="SIUnittitle"/>
            </w:pPr>
            <w:r w:rsidRPr="004F418A">
              <w:t>Maintain and monitor animal health and wellbeing</w:t>
            </w:r>
          </w:p>
        </w:tc>
      </w:tr>
      <w:tr w:rsidR="004D0D5F" w:rsidRPr="00963A46" w14:paraId="56CF4FFA" w14:textId="77777777" w:rsidTr="002C5F97">
        <w:tc>
          <w:tcPr>
            <w:tcW w:w="2765" w:type="dxa"/>
            <w:shd w:val="clear" w:color="auto" w:fill="auto"/>
          </w:tcPr>
          <w:p w14:paraId="5CF4D269" w14:textId="77777777" w:rsidR="004D0D5F" w:rsidRPr="00064F88" w:rsidRDefault="004D0D5F" w:rsidP="00064F88">
            <w:pPr>
              <w:pStyle w:val="SIUnittitle"/>
            </w:pPr>
            <w:r w:rsidRPr="00064F88">
              <w:t>Application</w:t>
            </w:r>
          </w:p>
        </w:tc>
        <w:tc>
          <w:tcPr>
            <w:tcW w:w="6579" w:type="dxa"/>
            <w:shd w:val="clear" w:color="auto" w:fill="auto"/>
          </w:tcPr>
          <w:p w14:paraId="3738DC3D" w14:textId="5DE89761" w:rsidR="004D0D5F" w:rsidRDefault="0084747D" w:rsidP="00064F88">
            <w:pPr>
              <w:pStyle w:val="SIText"/>
            </w:pPr>
            <w:r w:rsidRPr="00064F88">
              <w:t xml:space="preserve">This unit </w:t>
            </w:r>
            <w:r w:rsidR="00542240" w:rsidRPr="00064F88">
              <w:t>of competency describes</w:t>
            </w:r>
            <w:r w:rsidRPr="00064F88">
              <w:t xml:space="preserve"> the s</w:t>
            </w:r>
            <w:r w:rsidR="001021FE" w:rsidRPr="00064F88">
              <w:t>kills and knowledge required to</w:t>
            </w:r>
            <w:r w:rsidR="00D27937" w:rsidRPr="00064F88">
              <w:t xml:space="preserve"> follow animal health management practices to monitor animal health via daily observations of behaviour and condition.</w:t>
            </w:r>
          </w:p>
          <w:p w14:paraId="3F044845" w14:textId="77777777" w:rsidR="00560870" w:rsidRPr="00064F88" w:rsidRDefault="00560870" w:rsidP="00064F88">
            <w:pPr>
              <w:pStyle w:val="SIText"/>
            </w:pPr>
          </w:p>
          <w:p w14:paraId="1B65DEB0" w14:textId="26E9EB7E" w:rsidR="006F56E7" w:rsidRDefault="00D27937" w:rsidP="00064F88">
            <w:pPr>
              <w:pStyle w:val="SIText"/>
            </w:pPr>
            <w:r w:rsidRPr="00064F88">
              <w:t>This unit is applicable to those working in animal care industry sectors where it may be necessary to care for a range of animal species and to monitor the wellbeing of healthy, ill or injured animals by observing and measuring indicators of ideal and poor development or response to treatments. These animals may be being kept long</w:t>
            </w:r>
            <w:r w:rsidR="00E00866">
              <w:t>-</w:t>
            </w:r>
            <w:r w:rsidRPr="00064F88">
              <w:t>term in the workplace or being raised or prepared for sale, rehousing or release to their native habitat.</w:t>
            </w:r>
          </w:p>
          <w:p w14:paraId="589F8F57" w14:textId="77777777" w:rsidR="00560870" w:rsidRPr="00064F88" w:rsidRDefault="00560870" w:rsidP="00064F88">
            <w:pPr>
              <w:pStyle w:val="SIText"/>
            </w:pPr>
          </w:p>
          <w:p w14:paraId="0C46D4BA" w14:textId="77777777" w:rsidR="00560870" w:rsidRDefault="00560870" w:rsidP="00560870">
            <w:pPr>
              <w:pStyle w:val="SIText"/>
            </w:pPr>
            <w:r w:rsidRPr="00697160">
              <w:t>This unit applies to individuals who work under broad supervision and provide and communicate solutions to a range of predictable problems.</w:t>
            </w:r>
          </w:p>
          <w:p w14:paraId="145B8C69" w14:textId="77777777" w:rsidR="00560870" w:rsidRDefault="00560870" w:rsidP="00560870">
            <w:pPr>
              <w:pStyle w:val="SIText"/>
            </w:pPr>
          </w:p>
          <w:p w14:paraId="69F77EFB" w14:textId="17264B66" w:rsidR="006F56E7" w:rsidRPr="00064F88" w:rsidRDefault="00560870" w:rsidP="00560870">
            <w:pPr>
              <w:pStyle w:val="SIText"/>
            </w:pPr>
            <w:r>
              <w:t>Regulatory</w:t>
            </w:r>
            <w:r w:rsidRPr="00574DCE">
              <w:t xml:space="preserve"> requirements apply to this unit</w:t>
            </w:r>
            <w:r>
              <w:t xml:space="preserve"> but vary according to state/territory jurisdictions</w:t>
            </w:r>
            <w:r w:rsidRPr="00574DCE">
              <w:t xml:space="preserve">. Users are advised to check with </w:t>
            </w:r>
            <w:r>
              <w:t xml:space="preserve">the </w:t>
            </w:r>
            <w:r w:rsidRPr="00574DCE">
              <w:t>relevant regulatory authority.</w:t>
            </w:r>
          </w:p>
        </w:tc>
      </w:tr>
      <w:tr w:rsidR="00064F88" w:rsidRPr="00963A46" w14:paraId="21C762F4" w14:textId="77777777" w:rsidTr="002A0E5A">
        <w:tc>
          <w:tcPr>
            <w:tcW w:w="2765" w:type="dxa"/>
            <w:shd w:val="clear" w:color="auto" w:fill="auto"/>
          </w:tcPr>
          <w:p w14:paraId="6A3C2021" w14:textId="77777777" w:rsidR="00064F88" w:rsidRPr="00064F88" w:rsidRDefault="00064F88" w:rsidP="00064F88">
            <w:pPr>
              <w:pStyle w:val="SIUnittitle"/>
            </w:pPr>
            <w:r w:rsidRPr="00064F88">
              <w:t>Prerequisite units</w:t>
            </w:r>
          </w:p>
        </w:tc>
        <w:tc>
          <w:tcPr>
            <w:tcW w:w="6579" w:type="dxa"/>
            <w:shd w:val="clear" w:color="auto" w:fill="auto"/>
          </w:tcPr>
          <w:p w14:paraId="46436004" w14:textId="188ABEFC" w:rsidR="00064F88" w:rsidRPr="00064F88" w:rsidRDefault="00064F88" w:rsidP="00064F88">
            <w:pPr>
              <w:pStyle w:val="SIText"/>
            </w:pPr>
            <w:r w:rsidRPr="00064F88">
              <w:t>Nil</w:t>
            </w:r>
          </w:p>
        </w:tc>
      </w:tr>
      <w:tr w:rsidR="004D0D5F" w:rsidRPr="00963A46" w14:paraId="1F8C033A" w14:textId="77777777" w:rsidTr="002C5F97">
        <w:tc>
          <w:tcPr>
            <w:tcW w:w="2765" w:type="dxa"/>
            <w:shd w:val="clear" w:color="auto" w:fill="auto"/>
          </w:tcPr>
          <w:p w14:paraId="241298AB" w14:textId="77777777" w:rsidR="004D0D5F" w:rsidRPr="00064F88" w:rsidRDefault="004D0D5F" w:rsidP="00064F88">
            <w:pPr>
              <w:pStyle w:val="SIUnittitle"/>
            </w:pPr>
            <w:r w:rsidRPr="00064F88">
              <w:t>Unit sector</w:t>
            </w:r>
          </w:p>
        </w:tc>
        <w:tc>
          <w:tcPr>
            <w:tcW w:w="6579" w:type="dxa"/>
            <w:shd w:val="clear" w:color="auto" w:fill="auto"/>
          </w:tcPr>
          <w:p w14:paraId="78779B41" w14:textId="77777777" w:rsidR="004D0D5F" w:rsidRPr="00064F88" w:rsidRDefault="00AE389C" w:rsidP="00064F88">
            <w:pPr>
              <w:pStyle w:val="SIText"/>
            </w:pPr>
            <w:r w:rsidRPr="00064F88">
              <w:t>General Animal Studies (GAS)</w:t>
            </w:r>
          </w:p>
        </w:tc>
      </w:tr>
    </w:tbl>
    <w:p w14:paraId="5964903A"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4D0D5F" w:rsidRPr="00963A46" w14:paraId="08537D4E" w14:textId="77777777" w:rsidTr="00064F88">
        <w:trPr>
          <w:cantSplit/>
          <w:tblHeader/>
        </w:trPr>
        <w:tc>
          <w:tcPr>
            <w:tcW w:w="2808" w:type="dxa"/>
            <w:tcBorders>
              <w:bottom w:val="single" w:sz="4" w:space="0" w:color="C0C0C0"/>
            </w:tcBorders>
            <w:shd w:val="clear" w:color="auto" w:fill="auto"/>
          </w:tcPr>
          <w:p w14:paraId="01FDD7D7" w14:textId="77777777" w:rsidR="004D0D5F" w:rsidRPr="00963A46" w:rsidRDefault="004D0D5F" w:rsidP="00064F88">
            <w:pPr>
              <w:pStyle w:val="SIUnittitle"/>
            </w:pPr>
            <w:r w:rsidRPr="00963A46">
              <w:t>Element</w:t>
            </w:r>
          </w:p>
        </w:tc>
        <w:tc>
          <w:tcPr>
            <w:tcW w:w="6543" w:type="dxa"/>
            <w:tcBorders>
              <w:bottom w:val="single" w:sz="4" w:space="0" w:color="C0C0C0"/>
            </w:tcBorders>
            <w:shd w:val="clear" w:color="auto" w:fill="auto"/>
          </w:tcPr>
          <w:p w14:paraId="024E139F" w14:textId="77777777" w:rsidR="004D0D5F" w:rsidRPr="00963A46" w:rsidRDefault="004D0D5F" w:rsidP="00064F88">
            <w:pPr>
              <w:pStyle w:val="SIUnittitle"/>
            </w:pPr>
            <w:r w:rsidRPr="00963A46">
              <w:t>Performance criteria</w:t>
            </w:r>
          </w:p>
        </w:tc>
      </w:tr>
      <w:tr w:rsidR="004D0D5F" w:rsidRPr="00963A46" w14:paraId="34ACC75B" w14:textId="77777777" w:rsidTr="00064F88">
        <w:trPr>
          <w:cantSplit/>
        </w:trPr>
        <w:tc>
          <w:tcPr>
            <w:tcW w:w="2808" w:type="dxa"/>
            <w:tcBorders>
              <w:top w:val="single" w:sz="4" w:space="0" w:color="C0C0C0"/>
            </w:tcBorders>
            <w:shd w:val="clear" w:color="auto" w:fill="auto"/>
          </w:tcPr>
          <w:p w14:paraId="05FAC8D7" w14:textId="77777777" w:rsidR="004D0D5F" w:rsidRPr="006121D4" w:rsidRDefault="004D0D5F" w:rsidP="00064F88">
            <w:pPr>
              <w:pStyle w:val="SIItalic"/>
            </w:pPr>
            <w:r w:rsidRPr="006121D4">
              <w:t xml:space="preserve">Elements </w:t>
            </w:r>
            <w:r w:rsidR="006121D4">
              <w:t>describe the essential outcomes</w:t>
            </w:r>
            <w:r w:rsidR="0018546B">
              <w:t>.</w:t>
            </w:r>
          </w:p>
        </w:tc>
        <w:tc>
          <w:tcPr>
            <w:tcW w:w="6543" w:type="dxa"/>
            <w:tcBorders>
              <w:top w:val="single" w:sz="4" w:space="0" w:color="C0C0C0"/>
            </w:tcBorders>
            <w:shd w:val="clear" w:color="auto" w:fill="auto"/>
          </w:tcPr>
          <w:p w14:paraId="00F7921B" w14:textId="77777777" w:rsidR="004D0D5F" w:rsidRPr="006121D4" w:rsidRDefault="004D0D5F" w:rsidP="00064F88">
            <w:pPr>
              <w:pStyle w:val="SIItalic"/>
            </w:pPr>
            <w:r w:rsidRPr="006121D4">
              <w:t>Performance criteria describe the performance needed to demonst</w:t>
            </w:r>
            <w:r w:rsidR="006121D4">
              <w:t>rate achievement of the element</w:t>
            </w:r>
            <w:r w:rsidR="0018546B">
              <w:t>.</w:t>
            </w:r>
          </w:p>
        </w:tc>
      </w:tr>
      <w:tr w:rsidR="004D0D5F" w:rsidRPr="00963A46" w14:paraId="33D49FFE" w14:textId="77777777" w:rsidTr="00064F88">
        <w:trPr>
          <w:cantSplit/>
        </w:trPr>
        <w:tc>
          <w:tcPr>
            <w:tcW w:w="2808" w:type="dxa"/>
            <w:shd w:val="clear" w:color="auto" w:fill="auto"/>
          </w:tcPr>
          <w:p w14:paraId="6368C285" w14:textId="477B3F3B" w:rsidR="004D0D5F" w:rsidRPr="00963A46" w:rsidRDefault="00064F88" w:rsidP="00064F88">
            <w:pPr>
              <w:pStyle w:val="SIText"/>
            </w:pPr>
            <w:r>
              <w:t xml:space="preserve">1. </w:t>
            </w:r>
            <w:r w:rsidR="00DD5F37">
              <w:t>Follow animal</w:t>
            </w:r>
            <w:r w:rsidR="00F43881" w:rsidRPr="00F43881">
              <w:t xml:space="preserve"> health management practices</w:t>
            </w:r>
          </w:p>
        </w:tc>
        <w:tc>
          <w:tcPr>
            <w:tcW w:w="6543" w:type="dxa"/>
            <w:shd w:val="clear" w:color="auto" w:fill="auto"/>
          </w:tcPr>
          <w:p w14:paraId="44FB60FD" w14:textId="084A8A8F" w:rsidR="00F43881" w:rsidRDefault="00064F88" w:rsidP="00064F88">
            <w:pPr>
              <w:pStyle w:val="SIText"/>
            </w:pPr>
            <w:r>
              <w:t xml:space="preserve">1.1 </w:t>
            </w:r>
            <w:r w:rsidR="00DC044A">
              <w:t>Maintain p</w:t>
            </w:r>
            <w:r w:rsidR="00F43881">
              <w:t>erson</w:t>
            </w:r>
            <w:r w:rsidR="00620381">
              <w:t>al health and hygiene standards</w:t>
            </w:r>
          </w:p>
          <w:p w14:paraId="7AC4A505" w14:textId="2EB24693" w:rsidR="00F43881" w:rsidRDefault="00064F88" w:rsidP="00064F88">
            <w:pPr>
              <w:pStyle w:val="SIText"/>
            </w:pPr>
            <w:r>
              <w:t xml:space="preserve">1.2 </w:t>
            </w:r>
            <w:r w:rsidR="00DC044A">
              <w:t>Identify a</w:t>
            </w:r>
            <w:r w:rsidR="00F43881">
              <w:t>nimal diseases and the</w:t>
            </w:r>
            <w:r w:rsidR="00DC044A">
              <w:t>ir impact on animals and humans</w:t>
            </w:r>
          </w:p>
          <w:p w14:paraId="64FBAC39" w14:textId="084A38D7" w:rsidR="00F43881" w:rsidRDefault="00064F88" w:rsidP="00064F88">
            <w:pPr>
              <w:pStyle w:val="SIText"/>
            </w:pPr>
            <w:r>
              <w:t xml:space="preserve">1.3 </w:t>
            </w:r>
            <w:r w:rsidR="00DC044A">
              <w:t>Identify b</w:t>
            </w:r>
            <w:r w:rsidR="00F43881">
              <w:t>road categories of parasit</w:t>
            </w:r>
            <w:r w:rsidR="00DC044A">
              <w:t xml:space="preserve">ic infestations </w:t>
            </w:r>
          </w:p>
          <w:p w14:paraId="260AE6D8" w14:textId="227355DE" w:rsidR="00F43881" w:rsidRDefault="00064F88" w:rsidP="00064F88">
            <w:pPr>
              <w:pStyle w:val="SIText"/>
            </w:pPr>
            <w:r>
              <w:t xml:space="preserve">1.4 </w:t>
            </w:r>
            <w:r w:rsidR="00DC044A">
              <w:t>Prepare and maintain q</w:t>
            </w:r>
            <w:r w:rsidR="00DD2050">
              <w:t xml:space="preserve">uarantine </w:t>
            </w:r>
            <w:r w:rsidR="00F43881">
              <w:t>areas in accordance with quarantine protocols</w:t>
            </w:r>
          </w:p>
          <w:p w14:paraId="0B46A1AC" w14:textId="3DB1DD3F" w:rsidR="00F43881" w:rsidRDefault="00064F88" w:rsidP="00064F88">
            <w:pPr>
              <w:pStyle w:val="SIText"/>
            </w:pPr>
            <w:r>
              <w:t xml:space="preserve">1.5 </w:t>
            </w:r>
            <w:r w:rsidR="00DC044A">
              <w:t>Identify and isolate a</w:t>
            </w:r>
            <w:r w:rsidR="00F43881">
              <w:t>nimals requiring quarantine</w:t>
            </w:r>
          </w:p>
          <w:p w14:paraId="2FB4F59D" w14:textId="6B818B2E" w:rsidR="0018546B" w:rsidRDefault="00064F88" w:rsidP="00064F88">
            <w:pPr>
              <w:pStyle w:val="SIText"/>
            </w:pPr>
            <w:r>
              <w:t xml:space="preserve">1.6 </w:t>
            </w:r>
            <w:r w:rsidR="00DC044A">
              <w:t>Maintain q</w:t>
            </w:r>
            <w:r w:rsidR="00F43881">
              <w:t xml:space="preserve">uarantine records </w:t>
            </w:r>
          </w:p>
          <w:p w14:paraId="4C3F4F5E" w14:textId="63C566FC" w:rsidR="004E03EA" w:rsidRPr="00963A46" w:rsidRDefault="00064F88" w:rsidP="00064F88">
            <w:pPr>
              <w:pStyle w:val="SIText"/>
            </w:pPr>
            <w:r>
              <w:t xml:space="preserve">1.7 </w:t>
            </w:r>
            <w:r w:rsidR="004E03EA">
              <w:t>Use and maintain personal protective equipment</w:t>
            </w:r>
          </w:p>
        </w:tc>
      </w:tr>
      <w:tr w:rsidR="004D0D5F" w:rsidRPr="00963A46" w14:paraId="1183CCFB" w14:textId="77777777" w:rsidTr="00064F88">
        <w:trPr>
          <w:cantSplit/>
        </w:trPr>
        <w:tc>
          <w:tcPr>
            <w:tcW w:w="2808" w:type="dxa"/>
            <w:shd w:val="clear" w:color="auto" w:fill="auto"/>
          </w:tcPr>
          <w:p w14:paraId="7F0A9AC0" w14:textId="71D094CB" w:rsidR="004D0D5F" w:rsidRPr="00963A46" w:rsidRDefault="00064F88" w:rsidP="00064F88">
            <w:pPr>
              <w:pStyle w:val="SIText"/>
            </w:pPr>
            <w:r>
              <w:t xml:space="preserve">2. </w:t>
            </w:r>
            <w:r w:rsidR="00F43881" w:rsidRPr="00F43881">
              <w:t>Monitor and maintain the physical wellbeing of animals</w:t>
            </w:r>
          </w:p>
        </w:tc>
        <w:tc>
          <w:tcPr>
            <w:tcW w:w="6543" w:type="dxa"/>
            <w:shd w:val="clear" w:color="auto" w:fill="auto"/>
          </w:tcPr>
          <w:p w14:paraId="54DFC2E4" w14:textId="76FC028F" w:rsidR="00F43881" w:rsidRPr="00F43881" w:rsidRDefault="00064F88" w:rsidP="00064F88">
            <w:pPr>
              <w:pStyle w:val="SIText"/>
            </w:pPr>
            <w:r>
              <w:t xml:space="preserve">2.1 </w:t>
            </w:r>
            <w:r w:rsidR="00DC044A">
              <w:t>Identify and exam</w:t>
            </w:r>
            <w:r w:rsidR="00F93DA5">
              <w:t>ine</w:t>
            </w:r>
            <w:r w:rsidR="00DC044A">
              <w:t xml:space="preserve"> d</w:t>
            </w:r>
            <w:r w:rsidR="00F43881" w:rsidRPr="00F43881">
              <w:t>ifferent types of animals</w:t>
            </w:r>
            <w:r w:rsidR="00E00866">
              <w:t>'</w:t>
            </w:r>
            <w:r w:rsidR="00F43881" w:rsidRPr="00F43881">
              <w:t xml:space="preserve"> anatomy and physiology </w:t>
            </w:r>
            <w:r w:rsidR="00DC044A">
              <w:t>to</w:t>
            </w:r>
            <w:r w:rsidR="00F43881" w:rsidRPr="00F43881">
              <w:t xml:space="preserve"> determine physical appearance</w:t>
            </w:r>
            <w:r w:rsidR="00F93DA5">
              <w:t xml:space="preserve"> and</w:t>
            </w:r>
            <w:r w:rsidR="00F43881" w:rsidRPr="00F43881">
              <w:t xml:space="preserve"> particular body structures</w:t>
            </w:r>
            <w:r w:rsidR="00E00866">
              <w:t>,</w:t>
            </w:r>
            <w:r w:rsidR="00F43881" w:rsidRPr="00F43881">
              <w:t xml:space="preserve"> and</w:t>
            </w:r>
            <w:r w:rsidR="00F93DA5">
              <w:t xml:space="preserve"> record</w:t>
            </w:r>
            <w:r w:rsidR="006512DB">
              <w:t xml:space="preserve"> </w:t>
            </w:r>
            <w:r w:rsidR="00F43881" w:rsidRPr="00F43881">
              <w:t>observation</w:t>
            </w:r>
            <w:r w:rsidR="00F93DA5">
              <w:t>s</w:t>
            </w:r>
          </w:p>
          <w:p w14:paraId="27448A82" w14:textId="23D1A603" w:rsidR="00F43881" w:rsidRPr="00F43881" w:rsidRDefault="00064F88" w:rsidP="00064F88">
            <w:pPr>
              <w:pStyle w:val="SIText"/>
            </w:pPr>
            <w:r>
              <w:t xml:space="preserve">2.2 </w:t>
            </w:r>
            <w:r w:rsidR="00F93DA5">
              <w:t>Monitor and test i</w:t>
            </w:r>
            <w:r w:rsidR="00F43881" w:rsidRPr="00F43881">
              <w:t>ndicators of animal health regularly</w:t>
            </w:r>
            <w:r w:rsidR="00E00866">
              <w:t>,</w:t>
            </w:r>
            <w:r w:rsidR="00F43881" w:rsidRPr="00F43881">
              <w:t xml:space="preserve"> </w:t>
            </w:r>
            <w:r w:rsidR="00F93DA5">
              <w:t xml:space="preserve">and </w:t>
            </w:r>
            <w:r w:rsidR="00620381">
              <w:t xml:space="preserve">follow </w:t>
            </w:r>
            <w:r w:rsidR="00F43881" w:rsidRPr="00F43881">
              <w:t>quarantine requirements involving movement of anima</w:t>
            </w:r>
            <w:r w:rsidR="00F93DA5">
              <w:t>ls within or between facilities</w:t>
            </w:r>
          </w:p>
          <w:p w14:paraId="0B82635D" w14:textId="582DD77C" w:rsidR="00F43881" w:rsidRPr="00F43881" w:rsidRDefault="00064F88" w:rsidP="00064F88">
            <w:pPr>
              <w:pStyle w:val="SIText"/>
            </w:pPr>
            <w:r>
              <w:t xml:space="preserve">2.3 </w:t>
            </w:r>
            <w:r w:rsidR="00F93DA5">
              <w:t>Assess t</w:t>
            </w:r>
            <w:r w:rsidR="00F43881" w:rsidRPr="00F43881">
              <w:t xml:space="preserve">he physical environment of animals for evidence of problems that may affect the physical wellbeing </w:t>
            </w:r>
            <w:r w:rsidR="00E91A12">
              <w:t xml:space="preserve">and welfare </w:t>
            </w:r>
            <w:r w:rsidR="00F43881" w:rsidRPr="00F43881">
              <w:t>of animals</w:t>
            </w:r>
          </w:p>
          <w:p w14:paraId="242A9ADD" w14:textId="71B084DD" w:rsidR="004D0D5F" w:rsidRPr="00963A46" w:rsidRDefault="00064F88" w:rsidP="00064F88">
            <w:pPr>
              <w:pStyle w:val="SIText"/>
            </w:pPr>
            <w:r>
              <w:t xml:space="preserve">2.4 </w:t>
            </w:r>
            <w:r w:rsidR="00F93DA5">
              <w:t xml:space="preserve">Maintain </w:t>
            </w:r>
            <w:r w:rsidR="00D24C72">
              <w:t xml:space="preserve">records of </w:t>
            </w:r>
            <w:r w:rsidR="00F93DA5">
              <w:t>a</w:t>
            </w:r>
            <w:r w:rsidR="00F43881" w:rsidRPr="00F43881">
              <w:t>nimal activity monitoring</w:t>
            </w:r>
            <w:r w:rsidR="00D24C72">
              <w:t>,</w:t>
            </w:r>
            <w:r w:rsidR="00F43881" w:rsidRPr="00F43881">
              <w:t xml:space="preserve"> and</w:t>
            </w:r>
            <w:r w:rsidR="00D24C72">
              <w:t xml:space="preserve"> health information</w:t>
            </w:r>
          </w:p>
        </w:tc>
      </w:tr>
      <w:tr w:rsidR="004D0D5F" w:rsidRPr="00963A46" w14:paraId="20307EF2" w14:textId="77777777" w:rsidTr="00064F88">
        <w:trPr>
          <w:cantSplit/>
        </w:trPr>
        <w:tc>
          <w:tcPr>
            <w:tcW w:w="2808" w:type="dxa"/>
            <w:shd w:val="clear" w:color="auto" w:fill="auto"/>
          </w:tcPr>
          <w:p w14:paraId="085B719C" w14:textId="69E92B3A" w:rsidR="004D0D5F" w:rsidRPr="00963A46" w:rsidRDefault="00064F88" w:rsidP="00064F88">
            <w:pPr>
              <w:pStyle w:val="SIText"/>
            </w:pPr>
            <w:r>
              <w:t xml:space="preserve">3. </w:t>
            </w:r>
            <w:r w:rsidR="00F43881" w:rsidRPr="00F43881">
              <w:t>Identify and report signs of ill health or injury in animals</w:t>
            </w:r>
          </w:p>
        </w:tc>
        <w:tc>
          <w:tcPr>
            <w:tcW w:w="6543" w:type="dxa"/>
            <w:shd w:val="clear" w:color="auto" w:fill="auto"/>
          </w:tcPr>
          <w:p w14:paraId="37221888" w14:textId="1BE603CE" w:rsidR="00F43881" w:rsidRPr="00F43881" w:rsidRDefault="00064F88" w:rsidP="00064F88">
            <w:pPr>
              <w:pStyle w:val="SIText"/>
            </w:pPr>
            <w:r>
              <w:t xml:space="preserve">3.1 </w:t>
            </w:r>
            <w:r w:rsidR="00F93DA5">
              <w:t>Recognise s</w:t>
            </w:r>
            <w:r w:rsidR="00D24C72">
              <w:t xml:space="preserve">igns of illness or injury </w:t>
            </w:r>
            <w:r w:rsidR="00F43881" w:rsidRPr="00F43881">
              <w:t>and report</w:t>
            </w:r>
            <w:r w:rsidR="00F93DA5">
              <w:t xml:space="preserve"> to supervisor</w:t>
            </w:r>
          </w:p>
          <w:p w14:paraId="3213EF5A" w14:textId="622CB081" w:rsidR="00F43881" w:rsidRPr="00F43881" w:rsidRDefault="00064F88" w:rsidP="00064F88">
            <w:pPr>
              <w:pStyle w:val="SIText"/>
            </w:pPr>
            <w:r>
              <w:t xml:space="preserve">3.2 </w:t>
            </w:r>
            <w:r w:rsidR="00F93DA5">
              <w:t>Recognise a</w:t>
            </w:r>
            <w:r w:rsidR="00F43881" w:rsidRPr="00F43881">
              <w:t xml:space="preserve">bnormal animal behaviour and conditions </w:t>
            </w:r>
            <w:r w:rsidR="00F93DA5">
              <w:t>and report to supervisor</w:t>
            </w:r>
          </w:p>
          <w:p w14:paraId="41D21049" w14:textId="677C2751" w:rsidR="00F43881" w:rsidRPr="00F43881" w:rsidRDefault="00064F88" w:rsidP="00064F88">
            <w:pPr>
              <w:pStyle w:val="SIText"/>
            </w:pPr>
            <w:r>
              <w:t xml:space="preserve">3.3 </w:t>
            </w:r>
            <w:r w:rsidR="00F93DA5">
              <w:t>Collect s</w:t>
            </w:r>
            <w:r w:rsidR="00620381">
              <w:t>amples and record as directed</w:t>
            </w:r>
          </w:p>
          <w:p w14:paraId="32C78A06" w14:textId="20FD4231" w:rsidR="00F43881" w:rsidRPr="00F43881" w:rsidRDefault="00064F88" w:rsidP="00064F88">
            <w:pPr>
              <w:pStyle w:val="SIText"/>
            </w:pPr>
            <w:r>
              <w:t xml:space="preserve">3.4 </w:t>
            </w:r>
            <w:r w:rsidR="00F93DA5">
              <w:t>Separate s</w:t>
            </w:r>
            <w:r w:rsidR="00F43881" w:rsidRPr="00F43881">
              <w:t xml:space="preserve">ick or injured animals from other animals, as required, and care for </w:t>
            </w:r>
            <w:r w:rsidR="00620381">
              <w:t>as advised by</w:t>
            </w:r>
            <w:r w:rsidR="00F43881" w:rsidRPr="00F43881">
              <w:t xml:space="preserve"> </w:t>
            </w:r>
            <w:r w:rsidR="00B803CC">
              <w:t>supervisor or veterinar</w:t>
            </w:r>
            <w:r w:rsidR="00620381">
              <w:t>ian</w:t>
            </w:r>
          </w:p>
          <w:p w14:paraId="2C06E94A" w14:textId="2EE11DA1" w:rsidR="004D0D5F" w:rsidRPr="00963A46" w:rsidRDefault="00064F88" w:rsidP="00064F88">
            <w:pPr>
              <w:pStyle w:val="SIText"/>
            </w:pPr>
            <w:r>
              <w:t xml:space="preserve">3.5 </w:t>
            </w:r>
            <w:r w:rsidR="00B803CC">
              <w:t>Handle a</w:t>
            </w:r>
            <w:r w:rsidR="00F43881" w:rsidRPr="00F43881">
              <w:t xml:space="preserve">nimals that are ill or injured </w:t>
            </w:r>
            <w:r w:rsidR="00620381">
              <w:t>appropriately</w:t>
            </w:r>
          </w:p>
        </w:tc>
      </w:tr>
      <w:tr w:rsidR="004D0D5F" w:rsidRPr="00963A46" w14:paraId="59FD188F" w14:textId="77777777" w:rsidTr="00064F88">
        <w:trPr>
          <w:cantSplit/>
        </w:trPr>
        <w:tc>
          <w:tcPr>
            <w:tcW w:w="2808" w:type="dxa"/>
            <w:shd w:val="clear" w:color="auto" w:fill="auto"/>
          </w:tcPr>
          <w:p w14:paraId="7F82D331" w14:textId="312C3719" w:rsidR="004D0D5F" w:rsidRPr="00963A46" w:rsidRDefault="00064F88" w:rsidP="00064F88">
            <w:pPr>
              <w:pStyle w:val="SIText"/>
            </w:pPr>
            <w:r>
              <w:lastRenderedPageBreak/>
              <w:t xml:space="preserve">4. </w:t>
            </w:r>
            <w:r w:rsidR="00F43881" w:rsidRPr="00F43881">
              <w:t>Administer and record animal treatments</w:t>
            </w:r>
          </w:p>
        </w:tc>
        <w:tc>
          <w:tcPr>
            <w:tcW w:w="6543" w:type="dxa"/>
            <w:shd w:val="clear" w:color="auto" w:fill="auto"/>
          </w:tcPr>
          <w:p w14:paraId="58ECF15D" w14:textId="3CDA89EC" w:rsidR="00F43881" w:rsidRPr="00F43881" w:rsidRDefault="00D8692B" w:rsidP="00064F88">
            <w:pPr>
              <w:pStyle w:val="SIText"/>
            </w:pPr>
            <w:r>
              <w:t>4</w:t>
            </w:r>
            <w:r w:rsidR="00064F88">
              <w:t xml:space="preserve">.1 </w:t>
            </w:r>
            <w:r w:rsidR="00B803CC">
              <w:t>Administer a</w:t>
            </w:r>
            <w:r w:rsidR="00F43881" w:rsidRPr="00F43881">
              <w:t>uthorised animal treatments under supervision</w:t>
            </w:r>
            <w:r w:rsidR="00E00866">
              <w:t>,</w:t>
            </w:r>
            <w:r w:rsidR="00F43881" w:rsidRPr="00F43881">
              <w:t xml:space="preserve"> and</w:t>
            </w:r>
            <w:r w:rsidR="00B803CC">
              <w:t xml:space="preserve"> record </w:t>
            </w:r>
            <w:r w:rsidR="00F43881" w:rsidRPr="00F43881">
              <w:t xml:space="preserve">dosages </w:t>
            </w:r>
          </w:p>
          <w:p w14:paraId="14F472A6" w14:textId="06A96CE6" w:rsidR="00F43881" w:rsidRPr="00F43881" w:rsidRDefault="00D8692B" w:rsidP="00064F88">
            <w:pPr>
              <w:pStyle w:val="SIText"/>
            </w:pPr>
            <w:r>
              <w:t>4</w:t>
            </w:r>
            <w:r w:rsidR="00064F88">
              <w:t xml:space="preserve">.2 </w:t>
            </w:r>
            <w:r w:rsidR="00B803CC">
              <w:t>Monitor, administer and record r</w:t>
            </w:r>
            <w:r w:rsidR="00F43881" w:rsidRPr="00F43881">
              <w:t>outine preventat</w:t>
            </w:r>
            <w:r w:rsidR="00620381">
              <w:t>ive health treatments regularly</w:t>
            </w:r>
          </w:p>
          <w:p w14:paraId="00DF196F" w14:textId="360FF372" w:rsidR="00F43881" w:rsidRPr="00F43881" w:rsidRDefault="00D8692B" w:rsidP="00064F88">
            <w:pPr>
              <w:pStyle w:val="SIText"/>
            </w:pPr>
            <w:r>
              <w:t>4</w:t>
            </w:r>
            <w:r w:rsidR="00064F88">
              <w:t xml:space="preserve">.3 </w:t>
            </w:r>
            <w:r w:rsidR="00B803CC">
              <w:t>Store</w:t>
            </w:r>
            <w:r w:rsidR="00F43881" w:rsidRPr="00F43881">
              <w:t xml:space="preserve"> treatments </w:t>
            </w:r>
            <w:r w:rsidR="00620381">
              <w:t>appropriately</w:t>
            </w:r>
            <w:r w:rsidR="001447C9">
              <w:t xml:space="preserve"> according to workplace procedures</w:t>
            </w:r>
          </w:p>
          <w:p w14:paraId="09DF639C" w14:textId="5CCACCCE" w:rsidR="004D0D5F" w:rsidRPr="00963A46" w:rsidRDefault="00D8692B" w:rsidP="00064F88">
            <w:pPr>
              <w:pStyle w:val="SIText"/>
            </w:pPr>
            <w:r>
              <w:t>4</w:t>
            </w:r>
            <w:r w:rsidR="00064F88">
              <w:t xml:space="preserve">.4 </w:t>
            </w:r>
            <w:r w:rsidR="00B803CC">
              <w:t>Complete r</w:t>
            </w:r>
            <w:r w:rsidR="00F43881" w:rsidRPr="00F43881">
              <w:t xml:space="preserve">ecords </w:t>
            </w:r>
            <w:r w:rsidR="00D24C72">
              <w:t xml:space="preserve">relating </w:t>
            </w:r>
            <w:r w:rsidR="00D663C4">
              <w:t xml:space="preserve">to the nature of treatment, and animal health status </w:t>
            </w:r>
            <w:r w:rsidR="00D24C72">
              <w:t>before and after treatment</w:t>
            </w:r>
          </w:p>
        </w:tc>
      </w:tr>
    </w:tbl>
    <w:p w14:paraId="5DA416D4" w14:textId="77777777" w:rsidR="004D0D5F" w:rsidRDefault="004D0D5F" w:rsidP="004D0D5F"/>
    <w:p w14:paraId="33848EF2" w14:textId="77777777" w:rsidR="000A5441" w:rsidRDefault="000A54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064F88" w:rsidRPr="00064F88" w:rsidDel="00423CB2" w14:paraId="51AF94FB" w14:textId="77777777" w:rsidTr="00A22750">
        <w:trPr>
          <w:tblHeader/>
        </w:trPr>
        <w:tc>
          <w:tcPr>
            <w:tcW w:w="5000" w:type="pct"/>
            <w:gridSpan w:val="2"/>
          </w:tcPr>
          <w:p w14:paraId="7D6815DE" w14:textId="77777777" w:rsidR="00064F88" w:rsidRPr="00064F88" w:rsidRDefault="00064F88" w:rsidP="00064F88">
            <w:pPr>
              <w:spacing w:before="80" w:after="80"/>
              <w:rPr>
                <w:rFonts w:cs="Times New Roman"/>
                <w:b/>
                <w:sz w:val="22"/>
                <w:szCs w:val="22"/>
                <w:lang w:eastAsia="en-AU"/>
              </w:rPr>
            </w:pPr>
            <w:r w:rsidRPr="00064F88">
              <w:rPr>
                <w:rFonts w:cs="Times New Roman"/>
                <w:b/>
                <w:sz w:val="22"/>
                <w:szCs w:val="22"/>
                <w:lang w:eastAsia="en-AU"/>
              </w:rPr>
              <w:t>Foundation Skills</w:t>
            </w:r>
          </w:p>
          <w:p w14:paraId="1D1BE1BB" w14:textId="77777777" w:rsidR="00064F88" w:rsidRPr="00064F88" w:rsidRDefault="00064F88" w:rsidP="00064F88">
            <w:pPr>
              <w:rPr>
                <w:rFonts w:eastAsiaTheme="majorEastAsia" w:cs="Times New Roman"/>
                <w:i/>
                <w:lang w:eastAsia="en-AU"/>
              </w:rPr>
            </w:pPr>
            <w:r w:rsidRPr="00064F88">
              <w:rPr>
                <w:rFonts w:eastAsiaTheme="majorEastAsia" w:cs="Times New Roman"/>
                <w:i/>
                <w:lang w:eastAsia="en-AU"/>
              </w:rPr>
              <w:t>This section describes those language, literacy, numeracy and employment skills that are essential for performance in this unit of competency but are not explicit in the performance criteria.</w:t>
            </w:r>
          </w:p>
        </w:tc>
      </w:tr>
      <w:tr w:rsidR="00064F88" w:rsidRPr="00064F88" w:rsidDel="00423CB2" w14:paraId="49476661" w14:textId="77777777" w:rsidTr="00A22750">
        <w:trPr>
          <w:tblHeader/>
        </w:trPr>
        <w:tc>
          <w:tcPr>
            <w:tcW w:w="1396" w:type="pct"/>
          </w:tcPr>
          <w:p w14:paraId="57F3370D" w14:textId="77777777" w:rsidR="00064F88" w:rsidRPr="00064F88" w:rsidDel="00423CB2" w:rsidRDefault="00064F88" w:rsidP="00064F88">
            <w:pPr>
              <w:spacing w:before="80" w:after="80"/>
              <w:rPr>
                <w:rFonts w:eastAsiaTheme="majorEastAsia" w:cs="Times New Roman"/>
                <w:b/>
                <w:szCs w:val="22"/>
                <w:lang w:eastAsia="en-AU"/>
              </w:rPr>
            </w:pPr>
            <w:r w:rsidRPr="00064F88">
              <w:rPr>
                <w:rFonts w:eastAsiaTheme="majorEastAsia" w:cs="Times New Roman"/>
                <w:b/>
                <w:szCs w:val="22"/>
                <w:lang w:eastAsia="en-AU"/>
              </w:rPr>
              <w:t>Skill</w:t>
            </w:r>
          </w:p>
        </w:tc>
        <w:tc>
          <w:tcPr>
            <w:tcW w:w="3604" w:type="pct"/>
          </w:tcPr>
          <w:p w14:paraId="2893CDB5" w14:textId="77777777" w:rsidR="00064F88" w:rsidRPr="00064F88" w:rsidDel="00423CB2" w:rsidRDefault="00064F88" w:rsidP="00064F88">
            <w:pPr>
              <w:spacing w:before="80" w:after="80"/>
              <w:rPr>
                <w:rFonts w:eastAsiaTheme="majorEastAsia" w:cs="Times New Roman"/>
                <w:b/>
                <w:szCs w:val="22"/>
                <w:lang w:eastAsia="en-AU"/>
              </w:rPr>
            </w:pPr>
            <w:r w:rsidRPr="00064F88">
              <w:rPr>
                <w:rFonts w:eastAsiaTheme="majorEastAsia" w:cs="Times New Roman"/>
                <w:b/>
                <w:szCs w:val="22"/>
                <w:lang w:eastAsia="en-AU"/>
              </w:rPr>
              <w:t>Description</w:t>
            </w:r>
          </w:p>
        </w:tc>
      </w:tr>
      <w:tr w:rsidR="00064F88" w:rsidRPr="00064F88" w:rsidDel="00423CB2" w14:paraId="595AE3A5" w14:textId="77777777" w:rsidTr="00A22750">
        <w:tc>
          <w:tcPr>
            <w:tcW w:w="1396" w:type="pct"/>
          </w:tcPr>
          <w:p w14:paraId="532F77F8" w14:textId="757A24F6" w:rsidR="00064F88" w:rsidRPr="00064F88" w:rsidRDefault="00560870" w:rsidP="00064F88">
            <w:pPr>
              <w:rPr>
                <w:rFonts w:cs="Times New Roman"/>
                <w:szCs w:val="22"/>
              </w:rPr>
            </w:pPr>
            <w:r>
              <w:rPr>
                <w:rFonts w:cs="Times New Roman"/>
                <w:szCs w:val="22"/>
              </w:rPr>
              <w:t>Reading</w:t>
            </w:r>
          </w:p>
        </w:tc>
        <w:tc>
          <w:tcPr>
            <w:tcW w:w="3604" w:type="pct"/>
          </w:tcPr>
          <w:p w14:paraId="0FCA2785" w14:textId="3371CDF4" w:rsidR="00064F88" w:rsidRPr="00064F88" w:rsidRDefault="00560870" w:rsidP="00560870">
            <w:pPr>
              <w:pStyle w:val="SIBullet1"/>
            </w:pPr>
            <w:r>
              <w:t xml:space="preserve">Accurately interpret animal treatment plans </w:t>
            </w:r>
          </w:p>
        </w:tc>
      </w:tr>
    </w:tbl>
    <w:p w14:paraId="0EDC11FA" w14:textId="77777777" w:rsidR="00064F88" w:rsidRPr="00064F88" w:rsidRDefault="00064F88" w:rsidP="00064F88">
      <w:pPr>
        <w:rPr>
          <w:rFonts w:cs="Times New Roman"/>
          <w:szCs w:val="22"/>
        </w:rPr>
      </w:pPr>
    </w:p>
    <w:tbl>
      <w:tblPr>
        <w:tblStyle w:val="TableGrid"/>
        <w:tblW w:w="5000" w:type="pct"/>
        <w:tblLook w:val="04A0" w:firstRow="1" w:lastRow="0" w:firstColumn="1" w:lastColumn="0" w:noHBand="0" w:noVBand="1"/>
      </w:tblPr>
      <w:tblGrid>
        <w:gridCol w:w="2121"/>
        <w:gridCol w:w="2127"/>
        <w:gridCol w:w="2074"/>
        <w:gridCol w:w="3022"/>
      </w:tblGrid>
      <w:tr w:rsidR="00064F88" w:rsidRPr="00064F88" w14:paraId="422E6169" w14:textId="77777777" w:rsidTr="00A22750">
        <w:trPr>
          <w:tblHeader/>
        </w:trPr>
        <w:tc>
          <w:tcPr>
            <w:tcW w:w="5000" w:type="pct"/>
            <w:gridSpan w:val="4"/>
          </w:tcPr>
          <w:p w14:paraId="2BAA5FEA" w14:textId="77777777" w:rsidR="00064F88" w:rsidRPr="00064F88" w:rsidRDefault="00064F88" w:rsidP="00064F88">
            <w:pPr>
              <w:spacing w:before="80" w:after="80"/>
              <w:rPr>
                <w:b/>
                <w:sz w:val="22"/>
                <w:szCs w:val="22"/>
                <w:lang w:eastAsia="en-AU"/>
              </w:rPr>
            </w:pPr>
            <w:r w:rsidRPr="00064F88">
              <w:rPr>
                <w:b/>
                <w:sz w:val="22"/>
                <w:szCs w:val="22"/>
                <w:lang w:eastAsia="en-AU"/>
              </w:rPr>
              <w:t>Unit Mapping Information</w:t>
            </w:r>
          </w:p>
        </w:tc>
      </w:tr>
      <w:tr w:rsidR="00064F88" w:rsidRPr="00064F88" w14:paraId="0B31A082" w14:textId="77777777" w:rsidTr="00064F88">
        <w:trPr>
          <w:tblHeader/>
        </w:trPr>
        <w:tc>
          <w:tcPr>
            <w:tcW w:w="1135" w:type="pct"/>
          </w:tcPr>
          <w:p w14:paraId="085BC4FA" w14:textId="77777777" w:rsidR="00064F88" w:rsidRPr="00064F88" w:rsidRDefault="00064F88" w:rsidP="00064F88">
            <w:pPr>
              <w:spacing w:before="80" w:after="80"/>
              <w:rPr>
                <w:b/>
                <w:szCs w:val="22"/>
                <w:lang w:eastAsia="en-AU"/>
              </w:rPr>
            </w:pPr>
            <w:r w:rsidRPr="00064F88">
              <w:rPr>
                <w:b/>
                <w:szCs w:val="22"/>
                <w:lang w:eastAsia="en-AU"/>
              </w:rPr>
              <w:t>Code and title current version</w:t>
            </w:r>
          </w:p>
        </w:tc>
        <w:tc>
          <w:tcPr>
            <w:tcW w:w="1138" w:type="pct"/>
          </w:tcPr>
          <w:p w14:paraId="43A05767" w14:textId="77777777" w:rsidR="00064F88" w:rsidRPr="00064F88" w:rsidRDefault="00064F88" w:rsidP="00064F88">
            <w:pPr>
              <w:spacing w:before="80" w:after="80"/>
              <w:rPr>
                <w:b/>
                <w:szCs w:val="22"/>
                <w:lang w:eastAsia="en-AU"/>
              </w:rPr>
            </w:pPr>
            <w:r w:rsidRPr="00064F88">
              <w:rPr>
                <w:b/>
                <w:szCs w:val="22"/>
                <w:lang w:eastAsia="en-AU"/>
              </w:rPr>
              <w:t>Code and title previous version</w:t>
            </w:r>
          </w:p>
        </w:tc>
        <w:tc>
          <w:tcPr>
            <w:tcW w:w="1110" w:type="pct"/>
          </w:tcPr>
          <w:p w14:paraId="7945E72D" w14:textId="77777777" w:rsidR="00064F88" w:rsidRPr="00064F88" w:rsidRDefault="00064F88" w:rsidP="00064F88">
            <w:pPr>
              <w:spacing w:before="80" w:after="80"/>
              <w:rPr>
                <w:b/>
                <w:szCs w:val="22"/>
                <w:lang w:eastAsia="en-AU"/>
              </w:rPr>
            </w:pPr>
            <w:r w:rsidRPr="00064F88">
              <w:rPr>
                <w:b/>
                <w:szCs w:val="22"/>
                <w:lang w:eastAsia="en-AU"/>
              </w:rPr>
              <w:t>Comments</w:t>
            </w:r>
          </w:p>
        </w:tc>
        <w:tc>
          <w:tcPr>
            <w:tcW w:w="1617" w:type="pct"/>
          </w:tcPr>
          <w:p w14:paraId="09C2A49C" w14:textId="77777777" w:rsidR="00064F88" w:rsidRPr="00064F88" w:rsidRDefault="00064F88" w:rsidP="00064F88">
            <w:pPr>
              <w:spacing w:before="80" w:after="80"/>
              <w:rPr>
                <w:b/>
                <w:szCs w:val="22"/>
                <w:lang w:eastAsia="en-AU"/>
              </w:rPr>
            </w:pPr>
            <w:r w:rsidRPr="00064F88">
              <w:rPr>
                <w:b/>
                <w:szCs w:val="22"/>
                <w:lang w:eastAsia="en-AU"/>
              </w:rPr>
              <w:t>Equivalence status</w:t>
            </w:r>
          </w:p>
        </w:tc>
      </w:tr>
      <w:tr w:rsidR="00064F88" w:rsidRPr="00064F88" w14:paraId="35C4C434" w14:textId="77777777" w:rsidTr="00064F88">
        <w:tc>
          <w:tcPr>
            <w:tcW w:w="1135" w:type="pct"/>
          </w:tcPr>
          <w:p w14:paraId="07D18410" w14:textId="2105B523" w:rsidR="00064F88" w:rsidRPr="00064F88" w:rsidRDefault="00064F88" w:rsidP="00064F88">
            <w:pPr>
              <w:rPr>
                <w:szCs w:val="22"/>
              </w:rPr>
            </w:pPr>
            <w:r w:rsidRPr="002C5F97">
              <w:t>ACMGAS301</w:t>
            </w:r>
            <w:r>
              <w:t xml:space="preserve"> </w:t>
            </w:r>
            <w:r w:rsidRPr="002C5F97">
              <w:t>Maintain and monitor animal health and wellbeing</w:t>
            </w:r>
          </w:p>
        </w:tc>
        <w:tc>
          <w:tcPr>
            <w:tcW w:w="1138" w:type="pct"/>
          </w:tcPr>
          <w:p w14:paraId="0B416FDE" w14:textId="6B9017E6" w:rsidR="00064F88" w:rsidRPr="00064F88" w:rsidRDefault="00064F88" w:rsidP="00064F88">
            <w:pPr>
              <w:rPr>
                <w:szCs w:val="22"/>
              </w:rPr>
            </w:pPr>
            <w:r w:rsidRPr="002C5F97">
              <w:t>ACMGAS301</w:t>
            </w:r>
            <w:r w:rsidR="00560870">
              <w:t xml:space="preserve">A </w:t>
            </w:r>
            <w:r w:rsidRPr="002C5F97">
              <w:t>Maintain and monitor animal health and wellbeing</w:t>
            </w:r>
          </w:p>
        </w:tc>
        <w:tc>
          <w:tcPr>
            <w:tcW w:w="1110" w:type="pct"/>
          </w:tcPr>
          <w:p w14:paraId="686D3FA8" w14:textId="77777777" w:rsidR="00064F88" w:rsidRPr="00064F88" w:rsidRDefault="00064F88" w:rsidP="00064F88">
            <w:pPr>
              <w:rPr>
                <w:szCs w:val="22"/>
              </w:rPr>
            </w:pPr>
            <w:r w:rsidRPr="00064F88">
              <w:rPr>
                <w:szCs w:val="22"/>
              </w:rPr>
              <w:t>Updated to meet Standards for Training Packages</w:t>
            </w:r>
          </w:p>
        </w:tc>
        <w:tc>
          <w:tcPr>
            <w:tcW w:w="1617" w:type="pct"/>
          </w:tcPr>
          <w:p w14:paraId="48E5DFBA" w14:textId="43B9E616" w:rsidR="00064F88" w:rsidRPr="00064F88" w:rsidRDefault="00BE4CDD" w:rsidP="00064F88">
            <w:pPr>
              <w:rPr>
                <w:szCs w:val="22"/>
              </w:rPr>
            </w:pPr>
            <w:r>
              <w:rPr>
                <w:szCs w:val="22"/>
              </w:rPr>
              <w:t>Equivalent unit</w:t>
            </w:r>
          </w:p>
        </w:tc>
      </w:tr>
    </w:tbl>
    <w:p w14:paraId="58A7CC5E" w14:textId="77777777" w:rsidR="00064F88" w:rsidRPr="00064F88" w:rsidRDefault="00064F88" w:rsidP="00064F88">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064F88" w:rsidRPr="00064F88" w14:paraId="78B7DDCB" w14:textId="77777777" w:rsidTr="00A22750">
        <w:trPr>
          <w:trHeight w:val="601"/>
        </w:trPr>
        <w:tc>
          <w:tcPr>
            <w:tcW w:w="1396" w:type="pct"/>
            <w:shd w:val="clear" w:color="auto" w:fill="auto"/>
          </w:tcPr>
          <w:p w14:paraId="385804F2" w14:textId="77777777" w:rsidR="00064F88" w:rsidRPr="00064F88" w:rsidRDefault="00064F88" w:rsidP="00064F88">
            <w:pPr>
              <w:spacing w:before="80" w:after="80"/>
              <w:rPr>
                <w:rFonts w:cs="Times New Roman"/>
                <w:b/>
                <w:sz w:val="22"/>
                <w:szCs w:val="22"/>
                <w:lang w:eastAsia="en-AU"/>
              </w:rPr>
            </w:pPr>
            <w:r w:rsidRPr="00064F88">
              <w:rPr>
                <w:rFonts w:cs="Times New Roman"/>
                <w:b/>
                <w:sz w:val="22"/>
                <w:szCs w:val="22"/>
                <w:lang w:eastAsia="en-AU"/>
              </w:rPr>
              <w:t>Links</w:t>
            </w:r>
          </w:p>
        </w:tc>
        <w:tc>
          <w:tcPr>
            <w:tcW w:w="3604" w:type="pct"/>
            <w:shd w:val="clear" w:color="auto" w:fill="auto"/>
          </w:tcPr>
          <w:p w14:paraId="23C286BE" w14:textId="48E0B279" w:rsidR="00064F88" w:rsidRPr="00064F88" w:rsidRDefault="00E00866" w:rsidP="00064F88">
            <w:pPr>
              <w:rPr>
                <w:rFonts w:cs="Times New Roman"/>
                <w:szCs w:val="22"/>
              </w:rPr>
            </w:pPr>
            <w:r w:rsidRPr="00D92BB9">
              <w:rPr>
                <w:rFonts w:cs="Arial"/>
              </w:rPr>
              <w:t>Companion Volume</w:t>
            </w:r>
            <w:r>
              <w:rPr>
                <w:rFonts w:cs="Arial"/>
              </w:rPr>
              <w:t>s, including</w:t>
            </w:r>
            <w:r w:rsidRPr="00D92BB9">
              <w:rPr>
                <w:rFonts w:cs="Arial"/>
              </w:rPr>
              <w:t xml:space="preserve"> Implementation Guides</w:t>
            </w:r>
            <w:r>
              <w:rPr>
                <w:rFonts w:cs="Arial"/>
              </w:rPr>
              <w:t>,</w:t>
            </w:r>
            <w:r w:rsidRPr="00D92BB9">
              <w:rPr>
                <w:rFonts w:cs="Arial"/>
              </w:rPr>
              <w:t xml:space="preserve"> are </w:t>
            </w:r>
            <w:r>
              <w:rPr>
                <w:rFonts w:cs="Arial"/>
              </w:rPr>
              <w:t>available at VETNet</w:t>
            </w:r>
            <w:r w:rsidR="00BE4CDD">
              <w:rPr>
                <w:rFonts w:cs="Arial"/>
              </w:rPr>
              <w:t>:</w:t>
            </w:r>
            <w:r>
              <w:rPr>
                <w:rFonts w:cs="Arial"/>
              </w:rPr>
              <w:t xml:space="preserve"> </w:t>
            </w:r>
            <w:r w:rsidRPr="00BE4CDD">
              <w:t>https://vetnet.education.gov.au/Pages/TrainingDocs.aspx?q=b75f4b23-54c9-4cc9-a5db-d3502d154103</w:t>
            </w:r>
          </w:p>
        </w:tc>
      </w:tr>
    </w:tbl>
    <w:p w14:paraId="7F6CA3A4" w14:textId="77777777" w:rsidR="00E91BFF" w:rsidRDefault="00E91BFF">
      <w:pPr>
        <w:sectPr w:rsidR="00E91BFF" w:rsidSect="00B4410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tbl>
      <w:tblPr>
        <w:tblW w:w="4946"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41"/>
      </w:tblGrid>
      <w:tr w:rsidR="00064F88" w:rsidRPr="00064F88" w14:paraId="182F86F3" w14:textId="77777777" w:rsidTr="00064F88">
        <w:trPr>
          <w:tblHeader/>
        </w:trPr>
        <w:tc>
          <w:tcPr>
            <w:tcW w:w="1516" w:type="pct"/>
            <w:shd w:val="clear" w:color="auto" w:fill="auto"/>
          </w:tcPr>
          <w:p w14:paraId="51CDF06C" w14:textId="77777777" w:rsidR="00064F88" w:rsidRPr="00064F88" w:rsidRDefault="00064F88" w:rsidP="00064F88">
            <w:pPr>
              <w:pStyle w:val="SIUnittitle"/>
            </w:pPr>
            <w:r w:rsidRPr="00064F88">
              <w:lastRenderedPageBreak/>
              <w:t>TITLE</w:t>
            </w:r>
          </w:p>
        </w:tc>
        <w:tc>
          <w:tcPr>
            <w:tcW w:w="3484" w:type="pct"/>
            <w:shd w:val="clear" w:color="auto" w:fill="auto"/>
          </w:tcPr>
          <w:p w14:paraId="648D34CD" w14:textId="5F74A017" w:rsidR="00064F88" w:rsidRPr="00064F88" w:rsidRDefault="00064F88" w:rsidP="00064F88">
            <w:pPr>
              <w:pStyle w:val="SIUnittitle"/>
            </w:pPr>
            <w:r w:rsidRPr="00064F88">
              <w:t>Assessment requirements for ACMGAS301 Maintain and monitor animal health and wellbeing</w:t>
            </w:r>
          </w:p>
        </w:tc>
      </w:tr>
      <w:tr w:rsidR="00E91BFF" w:rsidRPr="00064F88" w14:paraId="610F83AD" w14:textId="77777777" w:rsidTr="00064F88">
        <w:tc>
          <w:tcPr>
            <w:tcW w:w="5000" w:type="pct"/>
            <w:gridSpan w:val="2"/>
            <w:shd w:val="clear" w:color="auto" w:fill="auto"/>
          </w:tcPr>
          <w:p w14:paraId="46F5DC41" w14:textId="77777777" w:rsidR="00E91BFF" w:rsidRPr="00064F88" w:rsidRDefault="00E91BFF" w:rsidP="00064F88">
            <w:pPr>
              <w:pStyle w:val="SIUnittitle"/>
            </w:pPr>
            <w:r w:rsidRPr="00064F88">
              <w:t>Performance Evidence</w:t>
            </w:r>
          </w:p>
        </w:tc>
      </w:tr>
      <w:tr w:rsidR="00E91BFF" w:rsidRPr="00067E1C" w14:paraId="294AA0B6" w14:textId="77777777" w:rsidTr="00064F88">
        <w:tc>
          <w:tcPr>
            <w:tcW w:w="5000" w:type="pct"/>
            <w:gridSpan w:val="2"/>
            <w:shd w:val="clear" w:color="auto" w:fill="auto"/>
          </w:tcPr>
          <w:p w14:paraId="4FB28780" w14:textId="74FEDE16" w:rsidR="00E00866" w:rsidRDefault="00560870" w:rsidP="00C25D84">
            <w:pPr>
              <w:pStyle w:val="SIText"/>
            </w:pPr>
            <w:r>
              <w:t>An individual demonstrating competency must satisfy all of the elements</w:t>
            </w:r>
            <w:r w:rsidR="00E00866">
              <w:t xml:space="preserve"> and </w:t>
            </w:r>
            <w:r w:rsidR="00BE4CDD">
              <w:t>performance criteria in this unit.</w:t>
            </w:r>
          </w:p>
          <w:p w14:paraId="6940335B" w14:textId="129869BE" w:rsidR="00560870" w:rsidRDefault="00560870" w:rsidP="00C25D84">
            <w:pPr>
              <w:pStyle w:val="SIText"/>
            </w:pPr>
            <w:bookmarkStart w:id="0" w:name="_GoBack"/>
            <w:bookmarkEnd w:id="0"/>
            <w:r>
              <w:t>There must be evidence that the individual has</w:t>
            </w:r>
            <w:r w:rsidR="00C25D84">
              <w:t xml:space="preserve"> </w:t>
            </w:r>
            <w:r>
              <w:t xml:space="preserve">maintained and monitored the health and wellbeing of </w:t>
            </w:r>
            <w:r w:rsidR="00BD5B2C">
              <w:t xml:space="preserve">a minimum of </w:t>
            </w:r>
            <w:r>
              <w:t>three different animals</w:t>
            </w:r>
            <w:r w:rsidR="00BE4CDD">
              <w:t xml:space="preserve"> and, on each </w:t>
            </w:r>
            <w:r w:rsidR="00C25D84">
              <w:t>occasion</w:t>
            </w:r>
            <w:r w:rsidR="00BE4CDD">
              <w:t>,</w:t>
            </w:r>
            <w:r w:rsidR="00C25D84">
              <w:t xml:space="preserve"> the individual must have:</w:t>
            </w:r>
          </w:p>
          <w:p w14:paraId="434CA01D" w14:textId="434E35CA" w:rsidR="00D1369B" w:rsidRPr="0057282A" w:rsidRDefault="00E91A12" w:rsidP="00C25D84">
            <w:pPr>
              <w:pStyle w:val="SIBullet1"/>
            </w:pPr>
            <w:r>
              <w:t>appl</w:t>
            </w:r>
            <w:r w:rsidR="00C25D84">
              <w:t>ied</w:t>
            </w:r>
            <w:r w:rsidR="00D1369B">
              <w:t xml:space="preserve"> work pr</w:t>
            </w:r>
            <w:r>
              <w:t>actices for personal safety and personal hygiene standards</w:t>
            </w:r>
          </w:p>
          <w:p w14:paraId="4550A99D" w14:textId="4466A571" w:rsidR="00D1369B" w:rsidRPr="0057282A" w:rsidRDefault="00E91A12" w:rsidP="00C25D84">
            <w:pPr>
              <w:pStyle w:val="SIBullet1"/>
            </w:pPr>
            <w:r>
              <w:t>monitor</w:t>
            </w:r>
            <w:r w:rsidR="00C25D84">
              <w:t>ed</w:t>
            </w:r>
            <w:r>
              <w:t xml:space="preserve"> and test</w:t>
            </w:r>
            <w:r w:rsidR="00C25D84">
              <w:t>ed</w:t>
            </w:r>
            <w:r w:rsidR="00D1369B">
              <w:t xml:space="preserve"> indicators of animal health </w:t>
            </w:r>
          </w:p>
          <w:p w14:paraId="4287C653" w14:textId="2649BE45" w:rsidR="00D1369B" w:rsidRPr="0057282A" w:rsidRDefault="00E91A12" w:rsidP="00C25D84">
            <w:pPr>
              <w:pStyle w:val="SIBullet1"/>
            </w:pPr>
            <w:r>
              <w:t>assess</w:t>
            </w:r>
            <w:r w:rsidR="00C25D84">
              <w:t>ed</w:t>
            </w:r>
            <w:r w:rsidR="00D1369B">
              <w:t xml:space="preserve"> the physical environment of animals for evidence of problems that may </w:t>
            </w:r>
            <w:r w:rsidR="00C25D84">
              <w:t xml:space="preserve">have </w:t>
            </w:r>
            <w:r w:rsidR="00D1369B">
              <w:t>affect</w:t>
            </w:r>
            <w:r w:rsidR="00C25D84">
              <w:t>ed</w:t>
            </w:r>
            <w:r w:rsidR="00D1369B">
              <w:t xml:space="preserve"> the physical wellbeing</w:t>
            </w:r>
            <w:r>
              <w:t xml:space="preserve"> and welfare</w:t>
            </w:r>
            <w:r w:rsidR="00D1369B">
              <w:t xml:space="preserve"> of animals</w:t>
            </w:r>
          </w:p>
          <w:p w14:paraId="6DD03345" w14:textId="75D29DC0" w:rsidR="00D1369B" w:rsidRPr="006E6F58" w:rsidRDefault="00D1369B" w:rsidP="00C25D84">
            <w:pPr>
              <w:pStyle w:val="SIBullet1"/>
            </w:pPr>
            <w:r>
              <w:t>m</w:t>
            </w:r>
            <w:r w:rsidR="00E91A12">
              <w:t>aintain</w:t>
            </w:r>
            <w:r w:rsidR="00C25D84">
              <w:t>ed</w:t>
            </w:r>
            <w:r w:rsidRPr="006E6F58">
              <w:t xml:space="preserve"> records of</w:t>
            </w:r>
            <w:r>
              <w:t xml:space="preserve"> quarantine, observations, monitoring activities and</w:t>
            </w:r>
            <w:r w:rsidRPr="006E6F58">
              <w:t xml:space="preserve"> samples</w:t>
            </w:r>
          </w:p>
          <w:p w14:paraId="6591E6A8" w14:textId="59069D80" w:rsidR="00E91BFF" w:rsidRPr="00A55106" w:rsidRDefault="00E91A12" w:rsidP="00C25D84">
            <w:pPr>
              <w:pStyle w:val="SIBullet1"/>
            </w:pPr>
            <w:r>
              <w:t>administer</w:t>
            </w:r>
            <w:r w:rsidR="00C25D84">
              <w:t>ed</w:t>
            </w:r>
            <w:r>
              <w:t xml:space="preserve"> </w:t>
            </w:r>
            <w:r w:rsidR="00D1369B">
              <w:t>treatments</w:t>
            </w:r>
            <w:r w:rsidR="00560870">
              <w:t xml:space="preserve"> under supervision</w:t>
            </w:r>
            <w:r w:rsidR="00BD5B2C">
              <w:t>.</w:t>
            </w:r>
          </w:p>
        </w:tc>
      </w:tr>
    </w:tbl>
    <w:p w14:paraId="182E709E" w14:textId="77777777" w:rsidR="00064F88" w:rsidRDefault="00064F88"/>
    <w:tbl>
      <w:tblPr>
        <w:tblW w:w="4946"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91BFF" w:rsidRPr="00A55106" w14:paraId="4E226DB0" w14:textId="77777777" w:rsidTr="00064F88">
        <w:tc>
          <w:tcPr>
            <w:tcW w:w="5000" w:type="pct"/>
            <w:shd w:val="clear" w:color="auto" w:fill="auto"/>
          </w:tcPr>
          <w:p w14:paraId="2F042C40" w14:textId="77777777" w:rsidR="00E91BFF" w:rsidRPr="00A55106" w:rsidRDefault="00E91BFF" w:rsidP="00064F88">
            <w:pPr>
              <w:pStyle w:val="SIUnittitle"/>
            </w:pPr>
            <w:r w:rsidRPr="00A55106">
              <w:t>Knowledge Evidence</w:t>
            </w:r>
          </w:p>
        </w:tc>
      </w:tr>
      <w:tr w:rsidR="00E91BFF" w:rsidRPr="00067E1C" w14:paraId="3A1EC157" w14:textId="77777777" w:rsidTr="00064F88">
        <w:tc>
          <w:tcPr>
            <w:tcW w:w="5000" w:type="pct"/>
            <w:shd w:val="clear" w:color="auto" w:fill="auto"/>
          </w:tcPr>
          <w:p w14:paraId="1EDE870A" w14:textId="77777777" w:rsidR="00BD5B2C" w:rsidRDefault="00BD5B2C" w:rsidP="00BD5B2C">
            <w:pPr>
              <w:pStyle w:val="SIText"/>
            </w:pPr>
            <w:r>
              <w:t>An individual must be able to demonstrate the knowledge required to perform the tasks outlined in the elements and performance criteria of this unit. This includes knowledge of:</w:t>
            </w:r>
          </w:p>
          <w:p w14:paraId="62C27E0E" w14:textId="77777777" w:rsidR="0006064A" w:rsidRDefault="0006064A" w:rsidP="00064F88">
            <w:pPr>
              <w:pStyle w:val="SIBullet1"/>
            </w:pPr>
            <w:r w:rsidRPr="004E03EA">
              <w:t>anatomical and physiological structures and functions related to animal health and wellbeing</w:t>
            </w:r>
          </w:p>
          <w:p w14:paraId="5A6AD6AC" w14:textId="77777777" w:rsidR="0006064A" w:rsidRDefault="0006064A" w:rsidP="00064F88">
            <w:pPr>
              <w:pStyle w:val="SIBullet1"/>
            </w:pPr>
            <w:r w:rsidRPr="004E03EA">
              <w:t>anatomical and physiological terminology and glossary of terms</w:t>
            </w:r>
          </w:p>
          <w:p w14:paraId="4FBA5A6D" w14:textId="77777777" w:rsidR="0006064A" w:rsidRDefault="0006064A" w:rsidP="00064F88">
            <w:pPr>
              <w:pStyle w:val="SIBullet1"/>
            </w:pPr>
            <w:r w:rsidRPr="004E03EA">
              <w:t>broad categories of parasitic infestations</w:t>
            </w:r>
          </w:p>
          <w:p w14:paraId="53A8C5D2" w14:textId="77777777" w:rsidR="00BD5B2C" w:rsidRDefault="0006064A" w:rsidP="00064F88">
            <w:pPr>
              <w:pStyle w:val="SIBullet1"/>
            </w:pPr>
            <w:r w:rsidRPr="004E03EA">
              <w:t>common diseases</w:t>
            </w:r>
            <w:r w:rsidR="00BD5B2C">
              <w:t>, including:</w:t>
            </w:r>
          </w:p>
          <w:p w14:paraId="7D3CC1F1" w14:textId="77777777" w:rsidR="00BD5B2C" w:rsidRPr="00BD5B2C" w:rsidRDefault="00BD5B2C" w:rsidP="00BD5B2C">
            <w:pPr>
              <w:pStyle w:val="SIBullet2"/>
              <w:rPr>
                <w:lang w:eastAsia="en-AU"/>
              </w:rPr>
            </w:pPr>
            <w:r w:rsidRPr="00BD5B2C">
              <w:rPr>
                <w:lang w:eastAsia="en-AU"/>
              </w:rPr>
              <w:t>infectious diseases:</w:t>
            </w:r>
          </w:p>
          <w:p w14:paraId="1EE942C6" w14:textId="77777777" w:rsidR="00BD5B2C" w:rsidRPr="00BD5B2C" w:rsidRDefault="00BD5B2C" w:rsidP="00BD5B2C">
            <w:pPr>
              <w:pStyle w:val="SIBulletList3"/>
              <w:rPr>
                <w:lang w:eastAsia="en-AU"/>
              </w:rPr>
            </w:pPr>
            <w:r w:rsidRPr="00BD5B2C">
              <w:rPr>
                <w:lang w:eastAsia="en-AU"/>
              </w:rPr>
              <w:t>bacteria</w:t>
            </w:r>
          </w:p>
          <w:p w14:paraId="75B36218" w14:textId="77777777" w:rsidR="00BD5B2C" w:rsidRPr="00BD5B2C" w:rsidRDefault="00BD5B2C" w:rsidP="00BD5B2C">
            <w:pPr>
              <w:pStyle w:val="SIBulletList3"/>
              <w:rPr>
                <w:lang w:eastAsia="en-AU"/>
              </w:rPr>
            </w:pPr>
            <w:r w:rsidRPr="00BD5B2C">
              <w:rPr>
                <w:lang w:eastAsia="en-AU"/>
              </w:rPr>
              <w:t>fungi</w:t>
            </w:r>
          </w:p>
          <w:p w14:paraId="7DC72D73" w14:textId="77777777" w:rsidR="00BD5B2C" w:rsidRPr="00BD5B2C" w:rsidRDefault="00BD5B2C" w:rsidP="00BD5B2C">
            <w:pPr>
              <w:pStyle w:val="SIBulletList3"/>
              <w:rPr>
                <w:lang w:eastAsia="en-AU"/>
              </w:rPr>
            </w:pPr>
            <w:r w:rsidRPr="00BD5B2C">
              <w:rPr>
                <w:lang w:eastAsia="en-AU"/>
              </w:rPr>
              <w:t>internal and external parasites</w:t>
            </w:r>
          </w:p>
          <w:p w14:paraId="5D2782FF" w14:textId="77777777" w:rsidR="00BD5B2C" w:rsidRPr="00BD5B2C" w:rsidRDefault="00BD5B2C" w:rsidP="00BD5B2C">
            <w:pPr>
              <w:pStyle w:val="SIBulletList3"/>
              <w:rPr>
                <w:lang w:eastAsia="en-AU"/>
              </w:rPr>
            </w:pPr>
            <w:r w:rsidRPr="00BD5B2C">
              <w:rPr>
                <w:lang w:eastAsia="en-AU"/>
              </w:rPr>
              <w:t>virus</w:t>
            </w:r>
          </w:p>
          <w:p w14:paraId="4FD951F8" w14:textId="77777777" w:rsidR="00BD5B2C" w:rsidRPr="00BD5B2C" w:rsidRDefault="00BD5B2C" w:rsidP="00BD5B2C">
            <w:pPr>
              <w:pStyle w:val="SIBulletList3"/>
              <w:rPr>
                <w:lang w:eastAsia="en-AU"/>
              </w:rPr>
            </w:pPr>
            <w:r w:rsidRPr="00BD5B2C">
              <w:rPr>
                <w:lang w:eastAsia="en-AU"/>
              </w:rPr>
              <w:t>zoonoses</w:t>
            </w:r>
          </w:p>
          <w:p w14:paraId="5F2A6F0F" w14:textId="0A075D5F" w:rsidR="00BD5B2C" w:rsidRPr="00BD5B2C" w:rsidRDefault="00BD5B2C" w:rsidP="00BD5B2C">
            <w:pPr>
              <w:pStyle w:val="SIBullet2"/>
              <w:rPr>
                <w:lang w:eastAsia="en-AU"/>
              </w:rPr>
            </w:pPr>
            <w:r w:rsidRPr="00BD5B2C">
              <w:rPr>
                <w:lang w:eastAsia="en-AU"/>
              </w:rPr>
              <w:t>non-infectious diseases</w:t>
            </w:r>
            <w:r w:rsidR="00BE4CDD">
              <w:rPr>
                <w:lang w:eastAsia="en-AU"/>
              </w:rPr>
              <w:t>, including</w:t>
            </w:r>
            <w:r w:rsidRPr="00BD5B2C">
              <w:rPr>
                <w:lang w:eastAsia="en-AU"/>
              </w:rPr>
              <w:t>:</w:t>
            </w:r>
          </w:p>
          <w:p w14:paraId="79F375BA" w14:textId="77777777" w:rsidR="00BD5B2C" w:rsidRPr="00BD5B2C" w:rsidRDefault="00BD5B2C" w:rsidP="00BD5B2C">
            <w:pPr>
              <w:pStyle w:val="SIBulletList3"/>
              <w:rPr>
                <w:lang w:eastAsia="en-AU"/>
              </w:rPr>
            </w:pPr>
            <w:r w:rsidRPr="00BD5B2C">
              <w:rPr>
                <w:lang w:eastAsia="en-AU"/>
              </w:rPr>
              <w:t>allergies</w:t>
            </w:r>
          </w:p>
          <w:p w14:paraId="0BF85443" w14:textId="77777777" w:rsidR="00BD5B2C" w:rsidRPr="00BD5B2C" w:rsidRDefault="00BD5B2C" w:rsidP="00BD5B2C">
            <w:pPr>
              <w:pStyle w:val="SIBulletList3"/>
              <w:rPr>
                <w:lang w:eastAsia="en-AU"/>
              </w:rPr>
            </w:pPr>
            <w:r w:rsidRPr="00BD5B2C">
              <w:rPr>
                <w:lang w:eastAsia="en-AU"/>
              </w:rPr>
              <w:t>chemical toxicities</w:t>
            </w:r>
          </w:p>
          <w:p w14:paraId="50C55333" w14:textId="77777777" w:rsidR="00BD5B2C" w:rsidRPr="00BD5B2C" w:rsidRDefault="00BD5B2C" w:rsidP="00BD5B2C">
            <w:pPr>
              <w:pStyle w:val="SIBulletList3"/>
              <w:rPr>
                <w:lang w:eastAsia="en-AU"/>
              </w:rPr>
            </w:pPr>
            <w:r w:rsidRPr="00BD5B2C">
              <w:rPr>
                <w:lang w:eastAsia="en-AU"/>
              </w:rPr>
              <w:t>genetic</w:t>
            </w:r>
          </w:p>
          <w:p w14:paraId="3D15A298" w14:textId="77777777" w:rsidR="00BD5B2C" w:rsidRPr="00BD5B2C" w:rsidRDefault="00BD5B2C" w:rsidP="00BD5B2C">
            <w:pPr>
              <w:pStyle w:val="SIBulletList3"/>
              <w:rPr>
                <w:lang w:eastAsia="en-AU"/>
              </w:rPr>
            </w:pPr>
            <w:r w:rsidRPr="00BD5B2C">
              <w:rPr>
                <w:lang w:eastAsia="en-AU"/>
              </w:rPr>
              <w:t>metabolic</w:t>
            </w:r>
          </w:p>
          <w:p w14:paraId="020B7D9C" w14:textId="77777777" w:rsidR="00BD5B2C" w:rsidRPr="00BD5B2C" w:rsidRDefault="00BD5B2C" w:rsidP="00BD5B2C">
            <w:pPr>
              <w:pStyle w:val="SIBulletList3"/>
              <w:rPr>
                <w:lang w:eastAsia="en-AU"/>
              </w:rPr>
            </w:pPr>
            <w:r w:rsidRPr="00BD5B2C">
              <w:rPr>
                <w:lang w:eastAsia="en-AU"/>
              </w:rPr>
              <w:t>neoplastic</w:t>
            </w:r>
          </w:p>
          <w:p w14:paraId="0DDE7BBA" w14:textId="77777777" w:rsidR="00BD5B2C" w:rsidRPr="00BD5B2C" w:rsidRDefault="00BD5B2C" w:rsidP="00BD5B2C">
            <w:pPr>
              <w:pStyle w:val="SIBulletList3"/>
              <w:rPr>
                <w:lang w:eastAsia="en-AU"/>
              </w:rPr>
            </w:pPr>
            <w:r w:rsidRPr="00BD5B2C">
              <w:rPr>
                <w:lang w:eastAsia="en-AU"/>
              </w:rPr>
              <w:t>nutritional</w:t>
            </w:r>
          </w:p>
          <w:p w14:paraId="3E50AC81" w14:textId="29019F39" w:rsidR="00BD5B2C" w:rsidRDefault="00BD5B2C" w:rsidP="00BD5B2C">
            <w:pPr>
              <w:pStyle w:val="SIBullet1"/>
              <w:rPr>
                <w:lang w:eastAsia="en-AU"/>
              </w:rPr>
            </w:pPr>
            <w:r>
              <w:rPr>
                <w:lang w:eastAsia="en-AU"/>
              </w:rPr>
              <w:t>indicat</w:t>
            </w:r>
            <w:r w:rsidR="00BE4CDD">
              <w:rPr>
                <w:lang w:eastAsia="en-AU"/>
              </w:rPr>
              <w:t>ors of animal health</w:t>
            </w:r>
          </w:p>
          <w:p w14:paraId="6EA75F75" w14:textId="244320DE" w:rsidR="00BD5B2C" w:rsidRPr="00BD5B2C" w:rsidRDefault="00BD5B2C" w:rsidP="00BE4CDD">
            <w:pPr>
              <w:pStyle w:val="SIBullet1"/>
              <w:rPr>
                <w:lang w:eastAsia="en-AU"/>
              </w:rPr>
            </w:pPr>
            <w:r w:rsidRPr="00BD5B2C">
              <w:rPr>
                <w:lang w:eastAsia="en-AU"/>
              </w:rPr>
              <w:t>observing and reporting unusual behaviour for nominated animal:</w:t>
            </w:r>
          </w:p>
          <w:p w14:paraId="2605F90D" w14:textId="77777777" w:rsidR="00BD5B2C" w:rsidRPr="00BD5B2C" w:rsidRDefault="00BD5B2C" w:rsidP="00BE4CDD">
            <w:pPr>
              <w:pStyle w:val="SIBulletList2"/>
              <w:rPr>
                <w:lang w:eastAsia="en-AU"/>
              </w:rPr>
            </w:pPr>
            <w:r w:rsidRPr="00BD5B2C">
              <w:rPr>
                <w:lang w:eastAsia="en-AU"/>
              </w:rPr>
              <w:t>aggression or docility (depending on animal)</w:t>
            </w:r>
          </w:p>
          <w:p w14:paraId="4E3030C7" w14:textId="77777777" w:rsidR="00BD5B2C" w:rsidRPr="00BD5B2C" w:rsidRDefault="00BD5B2C" w:rsidP="00BE4CDD">
            <w:pPr>
              <w:pStyle w:val="SIBulletList2"/>
              <w:rPr>
                <w:lang w:eastAsia="en-AU"/>
              </w:rPr>
            </w:pPr>
            <w:r w:rsidRPr="00BD5B2C">
              <w:rPr>
                <w:lang w:eastAsia="en-AU"/>
              </w:rPr>
              <w:t>disinterest in surroundings, other animals, people or usual stimuli</w:t>
            </w:r>
          </w:p>
          <w:p w14:paraId="29CC1FF4" w14:textId="77777777" w:rsidR="00BD5B2C" w:rsidRPr="00BD5B2C" w:rsidRDefault="00BD5B2C" w:rsidP="00BE4CDD">
            <w:pPr>
              <w:pStyle w:val="SIBulletList2"/>
              <w:rPr>
                <w:lang w:eastAsia="en-AU"/>
              </w:rPr>
            </w:pPr>
            <w:r w:rsidRPr="00BD5B2C">
              <w:rPr>
                <w:lang w:eastAsia="en-AU"/>
              </w:rPr>
              <w:t>excessive licking, scratching and rubbing</w:t>
            </w:r>
          </w:p>
          <w:p w14:paraId="16F2AF6E" w14:textId="77777777" w:rsidR="00BD5B2C" w:rsidRPr="00BD5B2C" w:rsidRDefault="00BD5B2C" w:rsidP="00BE4CDD">
            <w:pPr>
              <w:pStyle w:val="SIBulletList2"/>
              <w:rPr>
                <w:lang w:eastAsia="en-AU"/>
              </w:rPr>
            </w:pPr>
            <w:r w:rsidRPr="00BD5B2C">
              <w:rPr>
                <w:lang w:eastAsia="en-AU"/>
              </w:rPr>
              <w:t>lethargy</w:t>
            </w:r>
          </w:p>
          <w:p w14:paraId="7740D5FD" w14:textId="77777777" w:rsidR="00BD5B2C" w:rsidRPr="00BD5B2C" w:rsidRDefault="00BD5B2C" w:rsidP="00BE4CDD">
            <w:pPr>
              <w:pStyle w:val="SIBulletList2"/>
              <w:rPr>
                <w:lang w:eastAsia="en-AU"/>
              </w:rPr>
            </w:pPr>
            <w:r w:rsidRPr="00BD5B2C">
              <w:rPr>
                <w:lang w:eastAsia="en-AU"/>
              </w:rPr>
              <w:t>nest building</w:t>
            </w:r>
          </w:p>
          <w:p w14:paraId="0D5E529C" w14:textId="48E700C1" w:rsidR="00BD5B2C" w:rsidRPr="00BD5B2C" w:rsidRDefault="00BD5B2C" w:rsidP="00BE4CDD">
            <w:pPr>
              <w:pStyle w:val="SIBulletList2"/>
              <w:rPr>
                <w:lang w:eastAsia="en-AU"/>
              </w:rPr>
            </w:pPr>
            <w:r w:rsidRPr="00BD5B2C">
              <w:rPr>
                <w:lang w:eastAsia="en-AU"/>
              </w:rPr>
              <w:t>self</w:t>
            </w:r>
            <w:r w:rsidR="00E00866">
              <w:rPr>
                <w:lang w:eastAsia="en-AU"/>
              </w:rPr>
              <w:t>-</w:t>
            </w:r>
            <w:r w:rsidRPr="00BD5B2C">
              <w:rPr>
                <w:lang w:eastAsia="en-AU"/>
              </w:rPr>
              <w:t>mutilation</w:t>
            </w:r>
          </w:p>
          <w:p w14:paraId="7693DC59" w14:textId="77777777" w:rsidR="00BD5B2C" w:rsidRPr="00BD5B2C" w:rsidRDefault="00BD5B2C" w:rsidP="00BE4CDD">
            <w:pPr>
              <w:pStyle w:val="SIBulletList2"/>
              <w:rPr>
                <w:lang w:eastAsia="en-AU"/>
              </w:rPr>
            </w:pPr>
            <w:r w:rsidRPr="00BD5B2C">
              <w:rPr>
                <w:lang w:eastAsia="en-AU"/>
              </w:rPr>
              <w:t>trembling</w:t>
            </w:r>
          </w:p>
          <w:p w14:paraId="21792C95" w14:textId="77777777" w:rsidR="00BD5B2C" w:rsidRPr="00BD5B2C" w:rsidRDefault="00BD5B2C" w:rsidP="00BE4CDD">
            <w:pPr>
              <w:pStyle w:val="SIBulletList2"/>
              <w:rPr>
                <w:lang w:eastAsia="en-AU"/>
              </w:rPr>
            </w:pPr>
            <w:r w:rsidRPr="00BD5B2C">
              <w:rPr>
                <w:lang w:eastAsia="en-AU"/>
              </w:rPr>
              <w:t>vocalising</w:t>
            </w:r>
          </w:p>
          <w:p w14:paraId="40B0197C" w14:textId="77777777" w:rsidR="00BD5B2C" w:rsidRPr="00BD5B2C" w:rsidRDefault="00BD5B2C" w:rsidP="00BE4CDD">
            <w:pPr>
              <w:pStyle w:val="SIBullet1"/>
              <w:rPr>
                <w:lang w:eastAsia="en-AU"/>
              </w:rPr>
            </w:pPr>
            <w:r w:rsidRPr="00BD5B2C">
              <w:rPr>
                <w:lang w:eastAsia="en-AU"/>
              </w:rPr>
              <w:t>observing and reporting indicators of illness or injury:</w:t>
            </w:r>
          </w:p>
          <w:p w14:paraId="3ECE7D38" w14:textId="77777777" w:rsidR="00BD5B2C" w:rsidRPr="00BD5B2C" w:rsidRDefault="00BD5B2C" w:rsidP="00BE4CDD">
            <w:pPr>
              <w:pStyle w:val="SIBulletList2"/>
              <w:rPr>
                <w:lang w:eastAsia="en-AU"/>
              </w:rPr>
            </w:pPr>
            <w:r w:rsidRPr="00BD5B2C">
              <w:rPr>
                <w:lang w:eastAsia="en-AU"/>
              </w:rPr>
              <w:t>bleeding</w:t>
            </w:r>
          </w:p>
          <w:p w14:paraId="12A698A6" w14:textId="77777777" w:rsidR="00BD5B2C" w:rsidRPr="00BD5B2C" w:rsidRDefault="00BD5B2C" w:rsidP="00BE4CDD">
            <w:pPr>
              <w:pStyle w:val="SIBulletList2"/>
              <w:rPr>
                <w:lang w:eastAsia="en-AU"/>
              </w:rPr>
            </w:pPr>
            <w:r w:rsidRPr="00BD5B2C">
              <w:rPr>
                <w:lang w:eastAsia="en-AU"/>
              </w:rPr>
              <w:t>changes in drinking or eating patterns</w:t>
            </w:r>
          </w:p>
          <w:p w14:paraId="1C3AE0D6" w14:textId="77777777" w:rsidR="00BD5B2C" w:rsidRPr="00BD5B2C" w:rsidRDefault="00BD5B2C" w:rsidP="00BE4CDD">
            <w:pPr>
              <w:pStyle w:val="SIBulletList2"/>
              <w:rPr>
                <w:lang w:eastAsia="en-AU"/>
              </w:rPr>
            </w:pPr>
            <w:r w:rsidRPr="00BD5B2C">
              <w:rPr>
                <w:lang w:eastAsia="en-AU"/>
              </w:rPr>
              <w:t>lameness or reluctance to move and vocalising when attempting to move</w:t>
            </w:r>
          </w:p>
          <w:p w14:paraId="19D044FD" w14:textId="77777777" w:rsidR="00BD5B2C" w:rsidRPr="00BD5B2C" w:rsidRDefault="00BD5B2C" w:rsidP="00BE4CDD">
            <w:pPr>
              <w:pStyle w:val="SIBulletList2"/>
              <w:rPr>
                <w:lang w:eastAsia="en-AU"/>
              </w:rPr>
            </w:pPr>
            <w:r w:rsidRPr="00BD5B2C">
              <w:rPr>
                <w:lang w:eastAsia="en-AU"/>
              </w:rPr>
              <w:t>swelling</w:t>
            </w:r>
          </w:p>
          <w:p w14:paraId="65F3702E" w14:textId="77777777" w:rsidR="00BD5B2C" w:rsidRPr="00BD5B2C" w:rsidRDefault="00BD5B2C" w:rsidP="00BE4CDD">
            <w:pPr>
              <w:pStyle w:val="SIBulletList2"/>
              <w:rPr>
                <w:lang w:eastAsia="en-AU"/>
              </w:rPr>
            </w:pPr>
            <w:r w:rsidRPr="00BD5B2C">
              <w:rPr>
                <w:lang w:eastAsia="en-AU"/>
              </w:rPr>
              <w:t>unusual amounts, colour or texture of faeces</w:t>
            </w:r>
          </w:p>
          <w:p w14:paraId="1F6B60BB" w14:textId="459AF4AC" w:rsidR="0006064A" w:rsidRDefault="0006064A" w:rsidP="00064F88">
            <w:pPr>
              <w:pStyle w:val="SIBullet1"/>
            </w:pPr>
            <w:r w:rsidRPr="004E03EA">
              <w:t>indicators of poor response to treatment or management of young, ill, injured or compromised animals</w:t>
            </w:r>
          </w:p>
          <w:p w14:paraId="756AA0AD" w14:textId="77777777" w:rsidR="0006064A" w:rsidRPr="00526134" w:rsidRDefault="0006064A" w:rsidP="00064F88">
            <w:pPr>
              <w:pStyle w:val="SIBullet1"/>
            </w:pPr>
            <w:r w:rsidRPr="004E03EA">
              <w:t>indicators of recovery from illness or injury</w:t>
            </w:r>
          </w:p>
          <w:p w14:paraId="16A2F646" w14:textId="77777777" w:rsidR="0006064A" w:rsidRDefault="0006064A" w:rsidP="00064F88">
            <w:pPr>
              <w:pStyle w:val="SIBullet1"/>
            </w:pPr>
            <w:r w:rsidRPr="004E03EA">
              <w:t>quarantine protocols</w:t>
            </w:r>
          </w:p>
          <w:p w14:paraId="04CEA4CA" w14:textId="77777777" w:rsidR="0006064A" w:rsidRDefault="0006064A" w:rsidP="00064F88">
            <w:pPr>
              <w:pStyle w:val="SIBullet1"/>
            </w:pPr>
            <w:r w:rsidRPr="004E03EA">
              <w:lastRenderedPageBreak/>
              <w:t>safe work practices</w:t>
            </w:r>
          </w:p>
          <w:p w14:paraId="06948632" w14:textId="1A10F5D3" w:rsidR="0006064A" w:rsidRDefault="0006064A" w:rsidP="00064F88">
            <w:pPr>
              <w:pStyle w:val="SIBullet1"/>
            </w:pPr>
            <w:r>
              <w:t xml:space="preserve">the </w:t>
            </w:r>
            <w:r w:rsidRPr="004E03EA">
              <w:t>methods used to measure, interpret and record animals</w:t>
            </w:r>
            <w:r w:rsidR="00E00866">
              <w:t>'</w:t>
            </w:r>
            <w:r w:rsidRPr="004E03EA">
              <w:t xml:space="preserve"> weight and other objective measures of animal health</w:t>
            </w:r>
          </w:p>
          <w:p w14:paraId="0AECD11B" w14:textId="06273602" w:rsidR="00526134" w:rsidRPr="00526134" w:rsidRDefault="0006064A" w:rsidP="00064F88">
            <w:pPr>
              <w:pStyle w:val="SIBullet1"/>
            </w:pPr>
            <w:r>
              <w:t xml:space="preserve">the </w:t>
            </w:r>
            <w:r w:rsidRPr="004E03EA">
              <w:t>principles of animal welfare and ethics</w:t>
            </w:r>
            <w:r w:rsidR="00BD5B2C">
              <w:t>.</w:t>
            </w:r>
          </w:p>
        </w:tc>
      </w:tr>
    </w:tbl>
    <w:p w14:paraId="48A32435" w14:textId="77777777" w:rsidR="00064F88" w:rsidRDefault="00064F88"/>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4"/>
      </w:tblGrid>
      <w:tr w:rsidR="00064F88" w:rsidRPr="00064F88" w14:paraId="179B232B" w14:textId="77777777" w:rsidTr="00BD5B2C">
        <w:trPr>
          <w:tblHeader/>
        </w:trPr>
        <w:tc>
          <w:tcPr>
            <w:tcW w:w="5000" w:type="pct"/>
            <w:shd w:val="clear" w:color="auto" w:fill="auto"/>
          </w:tcPr>
          <w:p w14:paraId="63F70C2E" w14:textId="77777777" w:rsidR="00064F88" w:rsidRPr="00064F88" w:rsidRDefault="00064F88" w:rsidP="00064F88">
            <w:pPr>
              <w:spacing w:before="80" w:after="80"/>
              <w:rPr>
                <w:rFonts w:cs="Times New Roman"/>
                <w:b/>
                <w:sz w:val="22"/>
                <w:szCs w:val="22"/>
                <w:lang w:eastAsia="en-AU"/>
              </w:rPr>
            </w:pPr>
            <w:r w:rsidRPr="00064F88">
              <w:rPr>
                <w:rFonts w:cs="Times New Roman"/>
                <w:b/>
                <w:sz w:val="22"/>
                <w:szCs w:val="22"/>
                <w:lang w:eastAsia="en-AU"/>
              </w:rPr>
              <w:t>Assessment Conditions</w:t>
            </w:r>
          </w:p>
        </w:tc>
      </w:tr>
      <w:tr w:rsidR="00064F88" w:rsidRPr="00064F88" w14:paraId="5975A7EF" w14:textId="77777777" w:rsidTr="00BD5B2C">
        <w:tc>
          <w:tcPr>
            <w:tcW w:w="5000" w:type="pct"/>
            <w:shd w:val="clear" w:color="auto" w:fill="auto"/>
          </w:tcPr>
          <w:p w14:paraId="06ED8B13" w14:textId="6114CFD7" w:rsidR="00BD5B2C" w:rsidRDefault="00BD5B2C" w:rsidP="00BD5B2C">
            <w:pPr>
              <w:pStyle w:val="SIText"/>
            </w:pPr>
            <w:r>
              <w:t xml:space="preserve">Assessment of </w:t>
            </w:r>
            <w:r w:rsidR="00E00866">
              <w:t>skills</w:t>
            </w:r>
            <w:r>
              <w:t xml:space="preserve"> must take place under the following conditions: </w:t>
            </w:r>
          </w:p>
          <w:p w14:paraId="61FCF99E" w14:textId="77777777" w:rsidR="00BD5B2C" w:rsidRDefault="00BD5B2C" w:rsidP="00BD5B2C">
            <w:pPr>
              <w:pStyle w:val="SIBulletList1"/>
            </w:pPr>
            <w:r>
              <w:t>physical conditions:</w:t>
            </w:r>
          </w:p>
          <w:p w14:paraId="41011890" w14:textId="04EEE152" w:rsidR="00BD5B2C" w:rsidRPr="00F83D7C" w:rsidRDefault="00BE4CDD" w:rsidP="00BD5B2C">
            <w:pPr>
              <w:pStyle w:val="SIBulletList2"/>
              <w:rPr>
                <w:rFonts w:eastAsia="Calibri"/>
              </w:rPr>
            </w:pPr>
            <w:r w:rsidRPr="009C035C">
              <w:rPr>
                <w:rFonts w:eastAsia="Calibri"/>
              </w:rPr>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621810F2" w14:textId="77777777" w:rsidR="00BD5B2C" w:rsidRDefault="00BD5B2C" w:rsidP="00BD5B2C">
            <w:pPr>
              <w:pStyle w:val="SIBulletList1"/>
            </w:pPr>
            <w:r>
              <w:t>resources, e</w:t>
            </w:r>
            <w:r w:rsidRPr="009A6E6C">
              <w:t>quipment</w:t>
            </w:r>
            <w:r>
              <w:t xml:space="preserve"> and materials:</w:t>
            </w:r>
          </w:p>
          <w:p w14:paraId="504EFC70" w14:textId="09C0823F" w:rsidR="00BD5B2C" w:rsidRDefault="00BE4CDD" w:rsidP="00BD5B2C">
            <w:pPr>
              <w:pStyle w:val="SIBulletList2"/>
              <w:rPr>
                <w:rFonts w:eastAsia="Calibri"/>
              </w:rPr>
            </w:pPr>
            <w:r>
              <w:rPr>
                <w:rFonts w:eastAsia="Calibri"/>
              </w:rPr>
              <w:t>a range of animals</w:t>
            </w:r>
          </w:p>
          <w:p w14:paraId="01373D71" w14:textId="77777777" w:rsidR="00BD5B2C" w:rsidRPr="00834790" w:rsidRDefault="00BD5B2C" w:rsidP="00BD5B2C">
            <w:pPr>
              <w:pStyle w:val="SIBulletList2"/>
              <w:rPr>
                <w:rFonts w:eastAsia="Calibri"/>
              </w:rPr>
            </w:pPr>
            <w:r>
              <w:rPr>
                <w:rFonts w:eastAsia="Calibri"/>
              </w:rPr>
              <w:t xml:space="preserve">equipment and resources typically available in an animal care </w:t>
            </w:r>
            <w:r>
              <w:t>environment</w:t>
            </w:r>
          </w:p>
          <w:p w14:paraId="3F3CC8FB" w14:textId="77777777" w:rsidR="00BD5B2C" w:rsidRDefault="00BD5B2C" w:rsidP="00BD5B2C">
            <w:pPr>
              <w:pStyle w:val="SIBulletList1"/>
              <w:rPr>
                <w:rFonts w:eastAsia="Calibri"/>
              </w:rPr>
            </w:pPr>
            <w:r>
              <w:rPr>
                <w:rFonts w:eastAsia="Calibri"/>
              </w:rPr>
              <w:t>specifications:</w:t>
            </w:r>
          </w:p>
          <w:p w14:paraId="19F7101E" w14:textId="77777777" w:rsidR="00BD5B2C" w:rsidRPr="00F83D7C" w:rsidRDefault="00BD5B2C" w:rsidP="00BD5B2C">
            <w:pPr>
              <w:pStyle w:val="SIBulletList2"/>
              <w:rPr>
                <w:rFonts w:eastAsia="Calibri"/>
              </w:rPr>
            </w:pPr>
            <w:r>
              <w:rPr>
                <w:rFonts w:eastAsia="Calibri"/>
              </w:rPr>
              <w:t>access to organisational policies and procedures, current legislation and relevant codes of practice</w:t>
            </w:r>
          </w:p>
          <w:p w14:paraId="3632000D" w14:textId="77777777" w:rsidR="00BD5B2C" w:rsidRDefault="00BD5B2C" w:rsidP="00BD5B2C">
            <w:pPr>
              <w:pStyle w:val="SIBulletList1"/>
            </w:pPr>
            <w:r>
              <w:t>relationships (internal and/or external):</w:t>
            </w:r>
          </w:p>
          <w:p w14:paraId="3738D28F" w14:textId="77777777" w:rsidR="00BD5B2C" w:rsidRDefault="00BD5B2C" w:rsidP="00BD5B2C">
            <w:pPr>
              <w:pStyle w:val="SIBulletList2"/>
            </w:pPr>
            <w:r>
              <w:t>interactions with supervisor.</w:t>
            </w:r>
          </w:p>
          <w:p w14:paraId="19F277A4" w14:textId="77777777" w:rsidR="00BD5B2C" w:rsidRDefault="00BD5B2C" w:rsidP="00BD5B2C">
            <w:pPr>
              <w:pStyle w:val="SIText"/>
            </w:pPr>
          </w:p>
          <w:p w14:paraId="6DAE7970" w14:textId="05E49131" w:rsidR="00064F88" w:rsidRPr="00064F88" w:rsidRDefault="00BD5B2C" w:rsidP="00C25D84">
            <w:pPr>
              <w:pStyle w:val="SIText"/>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11B86B8C" w14:textId="77777777" w:rsidR="00064F88" w:rsidRPr="00064F88" w:rsidRDefault="00064F88" w:rsidP="00064F88">
      <w:pPr>
        <w:rPr>
          <w:rFonts w:cs="Times New Roman"/>
          <w:szCs w:val="22"/>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6761"/>
      </w:tblGrid>
      <w:tr w:rsidR="00064F88" w:rsidRPr="00064F88" w14:paraId="07DD3335" w14:textId="77777777" w:rsidTr="00BD5B2C">
        <w:tc>
          <w:tcPr>
            <w:tcW w:w="1339" w:type="pct"/>
            <w:shd w:val="clear" w:color="auto" w:fill="auto"/>
          </w:tcPr>
          <w:p w14:paraId="6B0286AA" w14:textId="77777777" w:rsidR="00064F88" w:rsidRPr="00064F88" w:rsidRDefault="00064F88" w:rsidP="00064F88">
            <w:pPr>
              <w:spacing w:after="120"/>
              <w:outlineLvl w:val="1"/>
              <w:rPr>
                <w:rFonts w:cs="Times New Roman"/>
                <w:b/>
                <w:sz w:val="24"/>
              </w:rPr>
            </w:pPr>
            <w:r w:rsidRPr="00064F88">
              <w:rPr>
                <w:rFonts w:cs="Times New Roman"/>
                <w:b/>
                <w:sz w:val="24"/>
              </w:rPr>
              <w:t>Links</w:t>
            </w:r>
          </w:p>
        </w:tc>
        <w:tc>
          <w:tcPr>
            <w:tcW w:w="3661" w:type="pct"/>
          </w:tcPr>
          <w:p w14:paraId="5AF5196C" w14:textId="0AFA0FD1" w:rsidR="00064F88" w:rsidRPr="00064F88" w:rsidRDefault="00E00866" w:rsidP="00064F88">
            <w:pPr>
              <w:rPr>
                <w:rFonts w:cs="Times New Roman"/>
                <w:szCs w:val="22"/>
              </w:rPr>
            </w:pPr>
            <w:r w:rsidRPr="00D92BB9">
              <w:rPr>
                <w:rFonts w:cs="Arial"/>
              </w:rPr>
              <w:t>Companion Volume</w:t>
            </w:r>
            <w:r>
              <w:rPr>
                <w:rFonts w:cs="Arial"/>
              </w:rPr>
              <w:t>s, including</w:t>
            </w:r>
            <w:r w:rsidRPr="00D92BB9">
              <w:rPr>
                <w:rFonts w:cs="Arial"/>
              </w:rPr>
              <w:t xml:space="preserve"> Implementation Guides</w:t>
            </w:r>
            <w:r>
              <w:rPr>
                <w:rFonts w:cs="Arial"/>
              </w:rPr>
              <w:t>,</w:t>
            </w:r>
            <w:r w:rsidRPr="00D92BB9">
              <w:rPr>
                <w:rFonts w:cs="Arial"/>
              </w:rPr>
              <w:t xml:space="preserve"> are </w:t>
            </w:r>
            <w:r>
              <w:rPr>
                <w:rFonts w:cs="Arial"/>
              </w:rPr>
              <w:t>available at VETNet</w:t>
            </w:r>
            <w:r w:rsidR="00BE4CDD">
              <w:rPr>
                <w:rFonts w:cs="Arial"/>
              </w:rPr>
              <w:t>:</w:t>
            </w:r>
            <w:r>
              <w:rPr>
                <w:rFonts w:cs="Arial"/>
              </w:rPr>
              <w:t xml:space="preserve"> </w:t>
            </w:r>
            <w:r w:rsidRPr="00BE4CDD">
              <w:t>https://vetnet.education.gov.au/Pages/TrainingDocs.aspx?q=b75f4b23-54c9-4cc9-a5db-d3502d154103</w:t>
            </w:r>
          </w:p>
        </w:tc>
      </w:tr>
    </w:tbl>
    <w:p w14:paraId="570BF386" w14:textId="77777777" w:rsidR="00E91BFF" w:rsidRDefault="00E91BFF"/>
    <w:sectPr w:rsidR="00E91BFF"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83235" w14:textId="77777777" w:rsidR="00021A66" w:rsidRDefault="00021A66" w:rsidP="00BF3F0A">
      <w:r>
        <w:separator/>
      </w:r>
    </w:p>
  </w:endnote>
  <w:endnote w:type="continuationSeparator" w:id="0">
    <w:p w14:paraId="3651FA73" w14:textId="77777777" w:rsidR="00021A66" w:rsidRDefault="00021A66"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4E5B" w14:textId="77777777" w:rsidR="0003685D" w:rsidRDefault="0003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4D6155F5" w14:textId="075B8726" w:rsidR="00064F88" w:rsidRDefault="00064F88" w:rsidP="00064F88">
        <w:pPr>
          <w:pStyle w:val="SIText"/>
          <w:rPr>
            <w:noProof/>
            <w:sz w:val="22"/>
            <w:lang w:eastAsia="en-AU"/>
          </w:rPr>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4A4C0D">
          <w:rPr>
            <w:noProof/>
          </w:rPr>
          <w:t>2</w:t>
        </w:r>
        <w:r>
          <w:rPr>
            <w:noProof/>
          </w:rPr>
          <w:fldChar w:fldCharType="end"/>
        </w:r>
      </w:p>
    </w:sdtContent>
  </w:sdt>
  <w:p w14:paraId="2538A39D" w14:textId="77777777" w:rsidR="00064F88" w:rsidRDefault="00064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4457" w14:textId="77777777" w:rsidR="0003685D" w:rsidRDefault="00036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08B06" w14:textId="77777777" w:rsidR="00021A66" w:rsidRDefault="00021A66" w:rsidP="00BF3F0A">
      <w:r>
        <w:separator/>
      </w:r>
    </w:p>
  </w:footnote>
  <w:footnote w:type="continuationSeparator" w:id="0">
    <w:p w14:paraId="6DE425A2" w14:textId="77777777" w:rsidR="00021A66" w:rsidRDefault="00021A66"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66D9" w14:textId="77777777" w:rsidR="0003685D" w:rsidRDefault="00036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EC89" w14:textId="61A19AB9" w:rsidR="002C5F97" w:rsidRDefault="004A4C0D" w:rsidP="002C5F97">
    <w:pPr>
      <w:pStyle w:val="SIText"/>
    </w:pPr>
    <w:sdt>
      <w:sdtPr>
        <w:id w:val="527678705"/>
        <w:docPartObj>
          <w:docPartGallery w:val="Watermarks"/>
          <w:docPartUnique/>
        </w:docPartObj>
      </w:sdtPr>
      <w:sdtEndPr/>
      <w:sdtContent>
        <w:r>
          <w:rPr>
            <w:noProof/>
          </w:rPr>
          <w:pict w14:anchorId="2E609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C5F97" w:rsidRPr="002C5F97">
      <w:t>ACMGAS301</w:t>
    </w:r>
    <w:r w:rsidR="002C5F97">
      <w:t xml:space="preserve"> </w:t>
    </w:r>
    <w:r w:rsidR="002C5F97" w:rsidRPr="002C5F97">
      <w:t>Maintain and monitor animal health and wellbeing</w:t>
    </w:r>
  </w:p>
  <w:p w14:paraId="3F7E3AEB" w14:textId="77777777" w:rsidR="00064F88" w:rsidRDefault="00064F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BFB7" w14:textId="77777777" w:rsidR="0003685D" w:rsidRDefault="00036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3D4FE5"/>
    <w:multiLevelType w:val="multilevel"/>
    <w:tmpl w:val="A9DAC0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8B71F92"/>
    <w:multiLevelType w:val="multilevel"/>
    <w:tmpl w:val="B37AD0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E1D95"/>
    <w:multiLevelType w:val="multilevel"/>
    <w:tmpl w:val="1BD06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542575D"/>
    <w:multiLevelType w:val="multilevel"/>
    <w:tmpl w:val="A5344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87AAE"/>
    <w:multiLevelType w:val="multilevel"/>
    <w:tmpl w:val="654CA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6CC50DF"/>
    <w:multiLevelType w:val="multilevel"/>
    <w:tmpl w:val="77206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8364AC"/>
    <w:multiLevelType w:val="multilevel"/>
    <w:tmpl w:val="B61AB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177D1F"/>
    <w:multiLevelType w:val="multilevel"/>
    <w:tmpl w:val="C220C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3729E"/>
    <w:multiLevelType w:val="multilevel"/>
    <w:tmpl w:val="0CBC006C"/>
    <w:lvl w:ilvl="0">
      <w:start w:val="1"/>
      <w:numFmt w:val="decimal"/>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7"/>
  </w:num>
  <w:num w:numId="3">
    <w:abstractNumId w:val="4"/>
  </w:num>
  <w:num w:numId="4">
    <w:abstractNumId w:val="21"/>
  </w:num>
  <w:num w:numId="5">
    <w:abstractNumId w:val="2"/>
  </w:num>
  <w:num w:numId="6">
    <w:abstractNumId w:val="10"/>
  </w:num>
  <w:num w:numId="7">
    <w:abstractNumId w:val="3"/>
  </w:num>
  <w:num w:numId="8">
    <w:abstractNumId w:val="24"/>
  </w:num>
  <w:num w:numId="9">
    <w:abstractNumId w:val="3"/>
  </w:num>
  <w:num w:numId="10">
    <w:abstractNumId w:val="15"/>
  </w:num>
  <w:num w:numId="11">
    <w:abstractNumId w:val="0"/>
  </w:num>
  <w:num w:numId="12">
    <w:abstractNumId w:val="20"/>
  </w:num>
  <w:num w:numId="13">
    <w:abstractNumId w:val="14"/>
  </w:num>
  <w:num w:numId="14">
    <w:abstractNumId w:val="18"/>
  </w:num>
  <w:num w:numId="15">
    <w:abstractNumId w:val="17"/>
  </w:num>
  <w:num w:numId="16">
    <w:abstractNumId w:val="23"/>
  </w:num>
  <w:num w:numId="17">
    <w:abstractNumId w:val="5"/>
  </w:num>
  <w:num w:numId="18">
    <w:abstractNumId w:val="6"/>
  </w:num>
  <w:num w:numId="19">
    <w:abstractNumId w:val="12"/>
  </w:num>
  <w:num w:numId="20">
    <w:abstractNumId w:val="1"/>
  </w:num>
  <w:num w:numId="21">
    <w:abstractNumId w:val="22"/>
  </w:num>
  <w:num w:numId="22">
    <w:abstractNumId w:val="13"/>
  </w:num>
  <w:num w:numId="23">
    <w:abstractNumId w:val="8"/>
  </w:num>
  <w:num w:numId="24">
    <w:abstractNumId w:val="16"/>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8A"/>
    <w:rsid w:val="00015B8B"/>
    <w:rsid w:val="00021A66"/>
    <w:rsid w:val="0003685D"/>
    <w:rsid w:val="0006064A"/>
    <w:rsid w:val="00064F88"/>
    <w:rsid w:val="000704C0"/>
    <w:rsid w:val="000A5441"/>
    <w:rsid w:val="000A6E6B"/>
    <w:rsid w:val="000D7C41"/>
    <w:rsid w:val="001021FE"/>
    <w:rsid w:val="00125A2A"/>
    <w:rsid w:val="001447C9"/>
    <w:rsid w:val="0018546B"/>
    <w:rsid w:val="001C087A"/>
    <w:rsid w:val="001D3334"/>
    <w:rsid w:val="00230EC6"/>
    <w:rsid w:val="002C5F97"/>
    <w:rsid w:val="003018C8"/>
    <w:rsid w:val="0031439E"/>
    <w:rsid w:val="00380884"/>
    <w:rsid w:val="003813E2"/>
    <w:rsid w:val="003A21F0"/>
    <w:rsid w:val="003A6D90"/>
    <w:rsid w:val="004127E3"/>
    <w:rsid w:val="00475172"/>
    <w:rsid w:val="004A4C0D"/>
    <w:rsid w:val="004B53B8"/>
    <w:rsid w:val="004D0D5F"/>
    <w:rsid w:val="004D4153"/>
    <w:rsid w:val="004E03EA"/>
    <w:rsid w:val="004F418A"/>
    <w:rsid w:val="00526134"/>
    <w:rsid w:val="00542240"/>
    <w:rsid w:val="005446D1"/>
    <w:rsid w:val="00560870"/>
    <w:rsid w:val="005608A8"/>
    <w:rsid w:val="005769F9"/>
    <w:rsid w:val="00587DF3"/>
    <w:rsid w:val="005B1B1D"/>
    <w:rsid w:val="00603EDA"/>
    <w:rsid w:val="006121D4"/>
    <w:rsid w:val="00620381"/>
    <w:rsid w:val="006512DB"/>
    <w:rsid w:val="00690C44"/>
    <w:rsid w:val="006C577A"/>
    <w:rsid w:val="006F56E7"/>
    <w:rsid w:val="00712B0F"/>
    <w:rsid w:val="00725A60"/>
    <w:rsid w:val="007409F2"/>
    <w:rsid w:val="007C7CA3"/>
    <w:rsid w:val="007F5A8B"/>
    <w:rsid w:val="00835AE8"/>
    <w:rsid w:val="0084747D"/>
    <w:rsid w:val="00850241"/>
    <w:rsid w:val="00874B0E"/>
    <w:rsid w:val="008D754D"/>
    <w:rsid w:val="00920927"/>
    <w:rsid w:val="009274D8"/>
    <w:rsid w:val="009527CB"/>
    <w:rsid w:val="009D6033"/>
    <w:rsid w:val="00A4251C"/>
    <w:rsid w:val="00A56E14"/>
    <w:rsid w:val="00A92C47"/>
    <w:rsid w:val="00AB1B8E"/>
    <w:rsid w:val="00AC0696"/>
    <w:rsid w:val="00AE389C"/>
    <w:rsid w:val="00B032C7"/>
    <w:rsid w:val="00B146CB"/>
    <w:rsid w:val="00B62060"/>
    <w:rsid w:val="00B803CC"/>
    <w:rsid w:val="00B94660"/>
    <w:rsid w:val="00B961DC"/>
    <w:rsid w:val="00BD5B2C"/>
    <w:rsid w:val="00BE4CDD"/>
    <w:rsid w:val="00BF3F0A"/>
    <w:rsid w:val="00C25D84"/>
    <w:rsid w:val="00C664FA"/>
    <w:rsid w:val="00C71652"/>
    <w:rsid w:val="00CD5425"/>
    <w:rsid w:val="00D1307C"/>
    <w:rsid w:val="00D1369B"/>
    <w:rsid w:val="00D21285"/>
    <w:rsid w:val="00D24C72"/>
    <w:rsid w:val="00D27937"/>
    <w:rsid w:val="00D42082"/>
    <w:rsid w:val="00D46BF9"/>
    <w:rsid w:val="00D64BAD"/>
    <w:rsid w:val="00D663C4"/>
    <w:rsid w:val="00D8692B"/>
    <w:rsid w:val="00DA0C8F"/>
    <w:rsid w:val="00DC044A"/>
    <w:rsid w:val="00DD2050"/>
    <w:rsid w:val="00DD5F37"/>
    <w:rsid w:val="00E00866"/>
    <w:rsid w:val="00E03550"/>
    <w:rsid w:val="00E275E6"/>
    <w:rsid w:val="00E30172"/>
    <w:rsid w:val="00E550E6"/>
    <w:rsid w:val="00E732A6"/>
    <w:rsid w:val="00E91A12"/>
    <w:rsid w:val="00E91BFF"/>
    <w:rsid w:val="00F04A04"/>
    <w:rsid w:val="00F30670"/>
    <w:rsid w:val="00F43881"/>
    <w:rsid w:val="00F93D24"/>
    <w:rsid w:val="00F93DA5"/>
    <w:rsid w:val="00FC3C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8E9EAE"/>
  <w15:docId w15:val="{6EF6F481-284C-4C94-A6A2-3FBE2E4C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870"/>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5608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608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08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qFormat/>
    <w:rsid w:val="004D0D5F"/>
    <w:rPr>
      <w:rFonts w:ascii="Calibri" w:hAnsi="Calibri"/>
      <w:b/>
      <w:caps/>
      <w:sz w:val="24"/>
    </w:rPr>
  </w:style>
  <w:style w:type="paragraph" w:customStyle="1" w:styleId="AFSAUnitTitle">
    <w:name w:val="AFSA Unit Title"/>
    <w:basedOn w:val="Normal"/>
    <w:link w:val="AFSAUnitTitleChar"/>
    <w:qFormat/>
    <w:rsid w:val="004D0D5F"/>
    <w:rPr>
      <w:rFonts w:ascii="Calibri" w:hAnsi="Calibri"/>
      <w:b/>
      <w:sz w:val="24"/>
    </w:rPr>
  </w:style>
  <w:style w:type="paragraph" w:customStyle="1" w:styleId="AFSAText-Bold">
    <w:name w:val="AFSA Text - Bold"/>
    <w:basedOn w:val="Normal"/>
    <w:qFormat/>
    <w:rsid w:val="004D0D5F"/>
    <w:rPr>
      <w:rFonts w:ascii="Calibri" w:hAnsi="Calibri"/>
      <w:b/>
      <w:sz w:val="24"/>
    </w:rPr>
  </w:style>
  <w:style w:type="paragraph" w:customStyle="1" w:styleId="AFSANumListLevel1">
    <w:name w:val="AFSA Num List Level 1"/>
    <w:link w:val="AFSANumListLevel1Char"/>
    <w:qFormat/>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qFormat/>
    <w:rsid w:val="004D0D5F"/>
    <w:pPr>
      <w:spacing w:before="120"/>
      <w:jc w:val="both"/>
    </w:pPr>
    <w:rPr>
      <w:rFonts w:ascii="Calibri" w:hAnsi="Calibri"/>
    </w:rPr>
  </w:style>
  <w:style w:type="paragraph" w:customStyle="1" w:styleId="AFSAText-Italic">
    <w:name w:val="AFSA Text - Italic"/>
    <w:basedOn w:val="Normal"/>
    <w:qFormat/>
    <w:rsid w:val="004D0D5F"/>
    <w:rPr>
      <w:rFonts w:ascii="Calibri" w:hAnsi="Calibri"/>
      <w:i/>
      <w:sz w:val="18"/>
    </w:rPr>
  </w:style>
  <w:style w:type="paragraph" w:customStyle="1" w:styleId="AFSABulletList1">
    <w:name w:val="AFSA Bullet List 1"/>
    <w:link w:val="AFSABulletList1Char"/>
    <w:autoRedefine/>
    <w:qFormat/>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qFormat/>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qFormat/>
    <w:rsid w:val="004D0D5F"/>
    <w:pPr>
      <w:jc w:val="left"/>
    </w:pPr>
  </w:style>
  <w:style w:type="paragraph" w:styleId="Header">
    <w:name w:val="header"/>
    <w:basedOn w:val="Normal"/>
    <w:link w:val="HeaderChar"/>
    <w:uiPriority w:val="99"/>
    <w:unhideWhenUsed/>
    <w:rsid w:val="00560870"/>
    <w:pPr>
      <w:tabs>
        <w:tab w:val="center" w:pos="4513"/>
        <w:tab w:val="right" w:pos="9026"/>
      </w:tabs>
    </w:pPr>
  </w:style>
  <w:style w:type="character" w:customStyle="1" w:styleId="HeaderChar">
    <w:name w:val="Header Char"/>
    <w:basedOn w:val="DefaultParagraphFont"/>
    <w:link w:val="Header"/>
    <w:uiPriority w:val="99"/>
    <w:rsid w:val="00560870"/>
    <w:rPr>
      <w:rFonts w:ascii="Arial" w:eastAsia="Times New Roman" w:hAnsi="Arial"/>
      <w:sz w:val="20"/>
      <w:szCs w:val="20"/>
    </w:rPr>
  </w:style>
  <w:style w:type="paragraph" w:styleId="Footer">
    <w:name w:val="footer"/>
    <w:basedOn w:val="Normal"/>
    <w:link w:val="FooterChar"/>
    <w:uiPriority w:val="99"/>
    <w:unhideWhenUsed/>
    <w:rsid w:val="00560870"/>
    <w:pPr>
      <w:tabs>
        <w:tab w:val="center" w:pos="4513"/>
        <w:tab w:val="right" w:pos="9026"/>
      </w:tabs>
    </w:pPr>
  </w:style>
  <w:style w:type="character" w:customStyle="1" w:styleId="FooterChar">
    <w:name w:val="Footer Char"/>
    <w:basedOn w:val="DefaultParagraphFont"/>
    <w:link w:val="Footer"/>
    <w:uiPriority w:val="99"/>
    <w:rsid w:val="00560870"/>
    <w:rPr>
      <w:rFonts w:ascii="Arial" w:eastAsia="Times New Roman" w:hAnsi="Arial"/>
      <w:sz w:val="20"/>
      <w:szCs w:val="20"/>
    </w:rPr>
  </w:style>
  <w:style w:type="paragraph" w:customStyle="1" w:styleId="AFSAHeadingBoldCaps">
    <w:name w:val="AFSA Heading Bold Caps"/>
    <w:qFormat/>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qFormat/>
    <w:rsid w:val="001C087A"/>
    <w:rPr>
      <w:rFonts w:asciiTheme="minorHAnsi" w:hAnsiTheme="minorHAnsi"/>
      <w:b/>
      <w:caps/>
      <w:sz w:val="24"/>
      <w:szCs w:val="24"/>
    </w:rPr>
  </w:style>
  <w:style w:type="paragraph" w:customStyle="1" w:styleId="AFSAARTitle">
    <w:name w:val="AFSA AR Title"/>
    <w:basedOn w:val="Normal"/>
    <w:qFormat/>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Body">
    <w:name w:val="Body"/>
    <w:basedOn w:val="Normal"/>
    <w:qFormat/>
    <w:rsid w:val="00D1369B"/>
    <w:pPr>
      <w:spacing w:after="160" w:line="259" w:lineRule="auto"/>
    </w:pPr>
    <w:rPr>
      <w:rFonts w:asciiTheme="minorHAnsi" w:eastAsiaTheme="minorHAnsi" w:hAnsiTheme="minorHAnsi"/>
    </w:rPr>
  </w:style>
  <w:style w:type="paragraph" w:customStyle="1" w:styleId="StandardElement">
    <w:name w:val="Standard Element"/>
    <w:basedOn w:val="Body"/>
    <w:next w:val="Body"/>
    <w:qFormat/>
    <w:rsid w:val="00D1369B"/>
    <w:pPr>
      <w:numPr>
        <w:ilvl w:val="1"/>
        <w:numId w:val="8"/>
      </w:numPr>
      <w:spacing w:before="40" w:after="40" w:line="240" w:lineRule="auto"/>
    </w:pPr>
    <w:rPr>
      <w:sz w:val="18"/>
    </w:rPr>
  </w:style>
  <w:style w:type="paragraph" w:styleId="BodyText">
    <w:name w:val="Body Text"/>
    <w:basedOn w:val="Normal"/>
    <w:link w:val="BodyTextChar"/>
    <w:semiHidden/>
    <w:unhideWhenUsed/>
    <w:rsid w:val="003A6D90"/>
    <w:pPr>
      <w:keepNext/>
      <w:keepLines/>
      <w:spacing w:before="120" w:after="120"/>
      <w:contextualSpacing/>
    </w:pPr>
    <w:rPr>
      <w:rFonts w:ascii="Times New Roman" w:hAnsi="Times New Roman"/>
      <w:sz w:val="24"/>
      <w:lang w:val="en-US"/>
    </w:rPr>
  </w:style>
  <w:style w:type="character" w:customStyle="1" w:styleId="BodyTextChar">
    <w:name w:val="Body Text Char"/>
    <w:basedOn w:val="DefaultParagraphFont"/>
    <w:link w:val="BodyText"/>
    <w:semiHidden/>
    <w:rsid w:val="003A6D90"/>
    <w:rPr>
      <w:rFonts w:ascii="Times New Roman" w:eastAsia="Times New Roman" w:hAnsi="Times New Roman" w:cs="Times New Roman"/>
      <w:sz w:val="24"/>
      <w:lang w:val="en-US"/>
    </w:rPr>
  </w:style>
  <w:style w:type="paragraph" w:styleId="BalloonText">
    <w:name w:val="Balloon Text"/>
    <w:basedOn w:val="Normal"/>
    <w:link w:val="BalloonTextChar"/>
    <w:uiPriority w:val="99"/>
    <w:semiHidden/>
    <w:unhideWhenUsed/>
    <w:rsid w:val="00560870"/>
    <w:rPr>
      <w:rFonts w:cs="Arial"/>
      <w:sz w:val="18"/>
      <w:szCs w:val="18"/>
    </w:rPr>
  </w:style>
  <w:style w:type="character" w:customStyle="1" w:styleId="BalloonTextChar">
    <w:name w:val="Balloon Text Char"/>
    <w:basedOn w:val="DefaultParagraphFont"/>
    <w:link w:val="BalloonText"/>
    <w:uiPriority w:val="99"/>
    <w:semiHidden/>
    <w:rsid w:val="00560870"/>
    <w:rPr>
      <w:rFonts w:ascii="Arial" w:eastAsia="Times New Roman" w:hAnsi="Arial" w:cs="Arial"/>
      <w:sz w:val="18"/>
      <w:szCs w:val="18"/>
    </w:rPr>
  </w:style>
  <w:style w:type="paragraph" w:customStyle="1" w:styleId="tick">
    <w:name w:val="tick"/>
    <w:rsid w:val="0006064A"/>
    <w:pPr>
      <w:keepNext/>
      <w:keepLines/>
      <w:numPr>
        <w:numId w:val="10"/>
      </w:numPr>
      <w:spacing w:before="40" w:after="40" w:line="240" w:lineRule="auto"/>
      <w:ind w:left="360" w:hanging="360"/>
      <w:contextualSpacing/>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560870"/>
    <w:rPr>
      <w:color w:val="0000FF" w:themeColor="hyperlink"/>
      <w:u w:val="single"/>
    </w:rPr>
  </w:style>
  <w:style w:type="character" w:customStyle="1" w:styleId="Heading1Char">
    <w:name w:val="Heading 1 Char"/>
    <w:basedOn w:val="DefaultParagraphFont"/>
    <w:link w:val="Heading1"/>
    <w:uiPriority w:val="9"/>
    <w:rsid w:val="005608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608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60870"/>
    <w:rPr>
      <w:rFonts w:asciiTheme="majorHAnsi" w:eastAsiaTheme="majorEastAsia" w:hAnsiTheme="majorHAnsi" w:cstheme="majorBidi"/>
      <w:color w:val="243F60" w:themeColor="accent1" w:themeShade="7F"/>
      <w:sz w:val="24"/>
      <w:szCs w:val="24"/>
    </w:rPr>
  </w:style>
  <w:style w:type="paragraph" w:customStyle="1" w:styleId="SIUNITCODE">
    <w:name w:val="SI UNIT CODE"/>
    <w:qFormat/>
    <w:rsid w:val="0056087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56087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56087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560870"/>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5608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560870"/>
    <w:rPr>
      <w:rFonts w:ascii="Arial" w:eastAsia="Times New Roman" w:hAnsi="Arial" w:cs="Times New Roman"/>
      <w:b/>
      <w:sz w:val="20"/>
      <w:lang w:eastAsia="en-AU"/>
    </w:rPr>
  </w:style>
  <w:style w:type="character" w:styleId="CommentReference">
    <w:name w:val="annotation reference"/>
    <w:basedOn w:val="DefaultParagraphFont"/>
    <w:uiPriority w:val="99"/>
    <w:semiHidden/>
    <w:unhideWhenUsed/>
    <w:rsid w:val="00560870"/>
    <w:rPr>
      <w:sz w:val="16"/>
      <w:szCs w:val="16"/>
    </w:rPr>
  </w:style>
  <w:style w:type="paragraph" w:styleId="CommentText">
    <w:name w:val="annotation text"/>
    <w:basedOn w:val="Normal"/>
    <w:link w:val="CommentTextChar"/>
    <w:uiPriority w:val="99"/>
    <w:semiHidden/>
    <w:unhideWhenUsed/>
    <w:rsid w:val="00560870"/>
  </w:style>
  <w:style w:type="character" w:customStyle="1" w:styleId="CommentTextChar">
    <w:name w:val="Comment Text Char"/>
    <w:basedOn w:val="DefaultParagraphFont"/>
    <w:link w:val="CommentText"/>
    <w:uiPriority w:val="99"/>
    <w:semiHidden/>
    <w:rsid w:val="00560870"/>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560870"/>
    <w:rPr>
      <w:b/>
      <w:bCs/>
    </w:rPr>
  </w:style>
  <w:style w:type="character" w:customStyle="1" w:styleId="CommentSubjectChar">
    <w:name w:val="Comment Subject Char"/>
    <w:basedOn w:val="CommentTextChar"/>
    <w:link w:val="CommentSubject"/>
    <w:uiPriority w:val="99"/>
    <w:semiHidden/>
    <w:rsid w:val="00560870"/>
    <w:rPr>
      <w:rFonts w:ascii="Arial" w:eastAsia="Times New Roman" w:hAnsi="Arial"/>
      <w:b/>
      <w:bCs/>
      <w:sz w:val="20"/>
      <w:szCs w:val="20"/>
    </w:rPr>
  </w:style>
  <w:style w:type="paragraph" w:customStyle="1" w:styleId="SIBulletList1">
    <w:name w:val="SI Bullet List 1"/>
    <w:link w:val="SIBulletList1Char"/>
    <w:rsid w:val="00560870"/>
    <w:pPr>
      <w:numPr>
        <w:numId w:val="14"/>
      </w:numPr>
      <w:tabs>
        <w:tab w:val="num" w:pos="360"/>
      </w:tabs>
      <w:spacing w:after="0" w:line="240" w:lineRule="auto"/>
      <w:ind w:left="357" w:hanging="357"/>
    </w:pPr>
    <w:rPr>
      <w:rFonts w:ascii="Arial" w:eastAsia="Times New Roman" w:hAnsi="Arial" w:cs="Times New Roman"/>
      <w:sz w:val="20"/>
      <w:szCs w:val="20"/>
    </w:rPr>
  </w:style>
  <w:style w:type="character" w:customStyle="1" w:styleId="SIText-Italic">
    <w:name w:val="SI Text - Italic"/>
    <w:rsid w:val="00560870"/>
    <w:rPr>
      <w:i/>
      <w:sz w:val="20"/>
      <w:szCs w:val="20"/>
    </w:rPr>
  </w:style>
  <w:style w:type="paragraph" w:customStyle="1" w:styleId="SIBulletList2">
    <w:name w:val="SI Bullet List 2"/>
    <w:basedOn w:val="SIBulletList1"/>
    <w:link w:val="SIBulletList2Char"/>
    <w:rsid w:val="00560870"/>
    <w:pPr>
      <w:numPr>
        <w:numId w:val="15"/>
      </w:numPr>
      <w:tabs>
        <w:tab w:val="num" w:pos="720"/>
      </w:tabs>
      <w:ind w:left="714" w:hanging="357"/>
    </w:pPr>
  </w:style>
  <w:style w:type="paragraph" w:customStyle="1" w:styleId="SIBulletList3">
    <w:name w:val="SI Bullet List 3"/>
    <w:basedOn w:val="SIBulletList2"/>
    <w:rsid w:val="00560870"/>
    <w:pPr>
      <w:tabs>
        <w:tab w:val="clear" w:pos="720"/>
        <w:tab w:val="num" w:pos="1080"/>
      </w:tabs>
      <w:ind w:left="1080"/>
    </w:pPr>
  </w:style>
  <w:style w:type="paragraph" w:styleId="FootnoteText">
    <w:name w:val="footnote text"/>
    <w:basedOn w:val="Normal"/>
    <w:link w:val="FootnoteTextChar"/>
    <w:uiPriority w:val="99"/>
    <w:semiHidden/>
    <w:unhideWhenUsed/>
    <w:rsid w:val="00560870"/>
  </w:style>
  <w:style w:type="character" w:customStyle="1" w:styleId="FootnoteTextChar">
    <w:name w:val="Footnote Text Char"/>
    <w:basedOn w:val="DefaultParagraphFont"/>
    <w:link w:val="FootnoteText"/>
    <w:uiPriority w:val="99"/>
    <w:semiHidden/>
    <w:rsid w:val="00560870"/>
    <w:rPr>
      <w:rFonts w:ascii="Arial" w:eastAsia="Times New Roman" w:hAnsi="Arial"/>
      <w:sz w:val="20"/>
      <w:szCs w:val="20"/>
    </w:rPr>
  </w:style>
  <w:style w:type="character" w:styleId="FootnoteReference">
    <w:name w:val="footnote reference"/>
    <w:basedOn w:val="DefaultParagraphFont"/>
    <w:uiPriority w:val="99"/>
    <w:semiHidden/>
    <w:unhideWhenUsed/>
    <w:rsid w:val="00560870"/>
    <w:rPr>
      <w:vertAlign w:val="superscript"/>
    </w:rPr>
  </w:style>
  <w:style w:type="character" w:customStyle="1" w:styleId="SITextChar">
    <w:name w:val="SI Text Char"/>
    <w:basedOn w:val="DefaultParagraphFont"/>
    <w:link w:val="SIText"/>
    <w:rsid w:val="00560870"/>
    <w:rPr>
      <w:rFonts w:ascii="Arial" w:eastAsia="Times New Roman" w:hAnsi="Arial" w:cs="Times New Roman"/>
      <w:sz w:val="20"/>
    </w:rPr>
  </w:style>
  <w:style w:type="table" w:styleId="TableGrid">
    <w:name w:val="Table Grid"/>
    <w:basedOn w:val="TableNormal"/>
    <w:uiPriority w:val="59"/>
    <w:rsid w:val="00560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560870"/>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0870"/>
    <w:rPr>
      <w:b/>
      <w:i/>
    </w:rPr>
  </w:style>
  <w:style w:type="character" w:customStyle="1" w:styleId="SIRangeEntryChar">
    <w:name w:val="SI Range Entry Char"/>
    <w:basedOn w:val="SITextChar"/>
    <w:link w:val="SIRangeEntry"/>
    <w:rsid w:val="00560870"/>
    <w:rPr>
      <w:rFonts w:ascii="Arial" w:eastAsia="Times New Roman" w:hAnsi="Arial" w:cs="Times New Roman"/>
      <w:b/>
      <w:i/>
      <w:sz w:val="20"/>
    </w:rPr>
  </w:style>
  <w:style w:type="paragraph" w:customStyle="1" w:styleId="SIBullet1">
    <w:name w:val="SI Bullet 1"/>
    <w:basedOn w:val="SIBulletList1"/>
    <w:link w:val="SIBullet1Char"/>
    <w:qFormat/>
    <w:rsid w:val="00560870"/>
    <w:rPr>
      <w:rFonts w:eastAsia="Calibri"/>
    </w:rPr>
  </w:style>
  <w:style w:type="paragraph" w:customStyle="1" w:styleId="SIBullet2">
    <w:name w:val="SI Bullet 2"/>
    <w:basedOn w:val="SIBulletList2"/>
    <w:link w:val="SIBullet2Char"/>
    <w:qFormat/>
    <w:rsid w:val="00560870"/>
    <w:rPr>
      <w:rFonts w:eastAsia="Calibri"/>
    </w:rPr>
  </w:style>
  <w:style w:type="character" w:customStyle="1" w:styleId="SIBulletList1Char">
    <w:name w:val="SI Bullet List 1 Char"/>
    <w:basedOn w:val="DefaultParagraphFont"/>
    <w:link w:val="SIBulletList1"/>
    <w:rsid w:val="00560870"/>
    <w:rPr>
      <w:rFonts w:ascii="Arial" w:eastAsia="Times New Roman" w:hAnsi="Arial" w:cs="Times New Roman"/>
      <w:sz w:val="20"/>
      <w:szCs w:val="20"/>
    </w:rPr>
  </w:style>
  <w:style w:type="character" w:customStyle="1" w:styleId="SIBullet1Char">
    <w:name w:val="SI Bullet 1 Char"/>
    <w:basedOn w:val="SIBulletList1Char"/>
    <w:link w:val="SIBullet1"/>
    <w:rsid w:val="00560870"/>
    <w:rPr>
      <w:rFonts w:ascii="Arial" w:eastAsia="Calibri" w:hAnsi="Arial" w:cs="Times New Roman"/>
      <w:sz w:val="20"/>
      <w:szCs w:val="20"/>
    </w:rPr>
  </w:style>
  <w:style w:type="paragraph" w:customStyle="1" w:styleId="SIItalic">
    <w:name w:val="SI Italic"/>
    <w:basedOn w:val="Normal"/>
    <w:link w:val="SIItalicChar"/>
    <w:qFormat/>
    <w:rsid w:val="00560870"/>
    <w:rPr>
      <w:rFonts w:eastAsiaTheme="majorEastAsia"/>
      <w:i/>
    </w:rPr>
  </w:style>
  <w:style w:type="character" w:customStyle="1" w:styleId="SIBulletList2Char">
    <w:name w:val="SI Bullet List 2 Char"/>
    <w:basedOn w:val="SIBulletList1Char"/>
    <w:link w:val="SIBulletList2"/>
    <w:rsid w:val="00560870"/>
    <w:rPr>
      <w:rFonts w:ascii="Arial" w:eastAsia="Times New Roman" w:hAnsi="Arial" w:cs="Times New Roman"/>
      <w:sz w:val="20"/>
      <w:szCs w:val="20"/>
    </w:rPr>
  </w:style>
  <w:style w:type="character" w:customStyle="1" w:styleId="SIBullet2Char">
    <w:name w:val="SI Bullet 2 Char"/>
    <w:basedOn w:val="SIBulletList2Char"/>
    <w:link w:val="SIBullet2"/>
    <w:rsid w:val="00560870"/>
    <w:rPr>
      <w:rFonts w:ascii="Arial" w:eastAsia="Calibri" w:hAnsi="Arial" w:cs="Times New Roman"/>
      <w:sz w:val="20"/>
      <w:szCs w:val="20"/>
    </w:rPr>
  </w:style>
  <w:style w:type="character" w:customStyle="1" w:styleId="SIItalicChar">
    <w:name w:val="SI Italic Char"/>
    <w:basedOn w:val="DefaultParagraphFont"/>
    <w:link w:val="SIItalic"/>
    <w:rsid w:val="00560870"/>
    <w:rPr>
      <w:rFonts w:ascii="Arial" w:eastAsiaTheme="majorEastAsia" w:hAnsi="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763531">
      <w:bodyDiv w:val="1"/>
      <w:marLeft w:val="0"/>
      <w:marRight w:val="0"/>
      <w:marTop w:val="0"/>
      <w:marBottom w:val="0"/>
      <w:divBdr>
        <w:top w:val="none" w:sz="0" w:space="0" w:color="auto"/>
        <w:left w:val="none" w:sz="0" w:space="0" w:color="auto"/>
        <w:bottom w:val="none" w:sz="0" w:space="0" w:color="auto"/>
        <w:right w:val="none" w:sz="0" w:space="0" w:color="auto"/>
      </w:divBdr>
    </w:div>
    <w:div w:id="1248080469">
      <w:bodyDiv w:val="1"/>
      <w:marLeft w:val="0"/>
      <w:marRight w:val="0"/>
      <w:marTop w:val="0"/>
      <w:marBottom w:val="0"/>
      <w:divBdr>
        <w:top w:val="none" w:sz="0" w:space="0" w:color="auto"/>
        <w:left w:val="none" w:sz="0" w:space="0" w:color="auto"/>
        <w:bottom w:val="none" w:sz="0" w:space="0" w:color="auto"/>
        <w:right w:val="none" w:sz="0" w:space="0" w:color="auto"/>
      </w:divBdr>
    </w:div>
    <w:div w:id="15997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7AF5FCB74D84090AC3AF2F61FEE63" ma:contentTypeVersion="4" ma:contentTypeDescription="Create a new document." ma:contentTypeScope="" ma:versionID="caa7045961c47827b97c9dcd608135ae">
  <xsd:schema xmlns:xsd="http://www.w3.org/2001/XMLSchema" xmlns:xs="http://www.w3.org/2001/XMLSchema" xmlns:p="http://schemas.microsoft.com/office/2006/metadata/properties" xmlns:ns2="3b6e01bb-42c6-4ad4-9250-51ec801817ae" targetNamespace="http://schemas.microsoft.com/office/2006/metadata/properties" ma:root="true" ma:fieldsID="2b8f6c65484acb2d0ef971e9d31f6523" ns2:_="">
    <xsd:import namespace="3b6e01bb-42c6-4ad4-9250-51ec801817ae"/>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e01bb-42c6-4ad4-9250-51ec801817ae"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b6e01bb-42c6-4ad4-9250-51ec801817ae">STA approval</Status>
    <Assigned_x0020_to0 xmlns="3b6e01bb-42c6-4ad4-9250-51ec801817ae">
      <UserInfo>
        <DisplayName>Wayne Jones</DisplayName>
        <AccountId>115</AccountId>
        <AccountType/>
      </UserInfo>
    </Assigned_x0020_to0>
  </documentManagement>
</p:properties>
</file>

<file path=customXml/itemProps1.xml><?xml version="1.0" encoding="utf-8"?>
<ds:datastoreItem xmlns:ds="http://schemas.openxmlformats.org/officeDocument/2006/customXml" ds:itemID="{F579C5AF-253F-48E1-B1BE-A7F4339C5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e01bb-42c6-4ad4-9250-51ec80181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4DC3F-27C4-4287-8179-054CC3D4C4B3}">
  <ds:schemaRefs>
    <ds:schemaRef ds:uri="http://schemas.microsoft.com/sharepoint/v3/contenttype/forms"/>
  </ds:schemaRefs>
</ds:datastoreItem>
</file>

<file path=customXml/itemProps3.xml><?xml version="1.0" encoding="utf-8"?>
<ds:datastoreItem xmlns:ds="http://schemas.openxmlformats.org/officeDocument/2006/customXml" ds:itemID="{4F652AF9-72E0-44AF-973C-2AD8BBE61ED6}">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3b6e01bb-42c6-4ad4-9250-51ec801817a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16</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ACMGAS301 Maintain and monitor animal health and wellbeing</vt:lpstr>
    </vt:vector>
  </TitlesOfParts>
  <Manager/>
  <Company>AgriFood Skills Australia</Company>
  <LinksUpToDate>false</LinksUpToDate>
  <CharactersWithSpaces>7147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ACMGAS301 Maintain and monitor animal health and wellbeing</dc:title>
  <dc:subject/>
  <dc:creator>Trish Grice</dc:creator>
  <cp:keywords/>
  <dc:description/>
  <cp:lastModifiedBy>Wayne Jones</cp:lastModifiedBy>
  <cp:revision>8</cp:revision>
  <cp:lastPrinted>2015-08-07T05:34:00Z</cp:lastPrinted>
  <dcterms:created xsi:type="dcterms:W3CDTF">2017-07-13T05:14:00Z</dcterms:created>
  <dcterms:modified xsi:type="dcterms:W3CDTF">2017-08-16T07:03:00Z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0x0101002A17AF5FCB74D84090AC3AF2F61FEE63</vt:lpwstr>
  </property>
  <property fmtid="{D5CDD505-2E9C-101B-9397-08002B2CF9AE}" pid="3" name="_dlc_DocIdItemGuid">
    <vt:lpwstr>de959208-ee71-4255-877a-7a1681f09da7</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