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0464C" w14:textId="77777777" w:rsidR="00BC702C" w:rsidRPr="00BC702C" w:rsidRDefault="00BC702C" w:rsidP="00E80668">
      <w:r w:rsidRPr="00BC702C">
        <w:t>Forest Harvesting Optimisation</w:t>
      </w:r>
    </w:p>
    <w:p w14:paraId="4F80464D" w14:textId="77777777" w:rsidR="00C33987" w:rsidRPr="001873F2" w:rsidRDefault="00BC702C" w:rsidP="00BC702C">
      <w:pPr>
        <w:rPr>
          <w:color w:val="18833D" w:themeColor="accent1"/>
          <w:sz w:val="40"/>
          <w:szCs w:val="40"/>
        </w:rPr>
      </w:pPr>
      <w:r w:rsidRPr="001873F2">
        <w:rPr>
          <w:color w:val="18833D" w:themeColor="accent1"/>
          <w:sz w:val="40"/>
          <w:szCs w:val="40"/>
        </w:rPr>
        <w:t>Consultation Feedback Report</w:t>
      </w:r>
    </w:p>
    <w:p w14:paraId="4F80464E" w14:textId="69A7E7D3" w:rsidR="00D472D4" w:rsidRDefault="00D472D4" w:rsidP="00BC702C">
      <w:pPr>
        <w:rPr>
          <w:b/>
        </w:rPr>
      </w:pPr>
      <w:r w:rsidRPr="00D472D4">
        <w:rPr>
          <w:b/>
        </w:rPr>
        <w:t>July 2017</w:t>
      </w:r>
    </w:p>
    <w:p w14:paraId="4F80464F" w14:textId="77777777" w:rsidR="00D472D4" w:rsidRPr="00D472D4" w:rsidRDefault="00D472D4" w:rsidP="00BC702C">
      <w:pPr>
        <w:rPr>
          <w:b/>
        </w:rPr>
      </w:pPr>
    </w:p>
    <w:p w14:paraId="4F804650" w14:textId="77777777" w:rsidR="00BC702C" w:rsidRPr="00A86BBF" w:rsidRDefault="008154D8" w:rsidP="00BC702C">
      <w:r>
        <w:t xml:space="preserve">The draft units </w:t>
      </w:r>
      <w:proofErr w:type="gramStart"/>
      <w:r>
        <w:t>were uploaded</w:t>
      </w:r>
      <w:proofErr w:type="gramEnd"/>
      <w:r>
        <w:t xml:space="preserve"> to the website during </w:t>
      </w:r>
      <w:r w:rsidRPr="00A86BBF">
        <w:t>June</w:t>
      </w:r>
      <w:r>
        <w:t xml:space="preserve"> </w:t>
      </w:r>
      <w:r w:rsidR="00BB3FBC">
        <w:t xml:space="preserve">2017 </w:t>
      </w:r>
      <w:r>
        <w:t>for consultation and feedback. There were</w:t>
      </w:r>
      <w:r w:rsidR="00AF5E4E">
        <w:t xml:space="preserve"> </w:t>
      </w:r>
      <w:r w:rsidR="00BC702C" w:rsidRPr="00A86BBF">
        <w:t>1</w:t>
      </w:r>
      <w:r w:rsidR="00BC702C">
        <w:t>3</w:t>
      </w:r>
      <w:r w:rsidR="00AF5E4E">
        <w:t xml:space="preserve"> responses</w:t>
      </w:r>
      <w:r w:rsidR="00BC702C">
        <w:t xml:space="preserve">, representing </w:t>
      </w:r>
      <w:proofErr w:type="gramStart"/>
      <w:r w:rsidR="00BC702C" w:rsidRPr="00A86BBF">
        <w:t>7</w:t>
      </w:r>
      <w:proofErr w:type="gramEnd"/>
      <w:r w:rsidR="00BC702C" w:rsidRPr="00A86BBF">
        <w:t xml:space="preserve"> training providers (SA, VIC, NSW, TAS, </w:t>
      </w:r>
      <w:r w:rsidR="0089069F" w:rsidRPr="00A86BBF">
        <w:t>and WA</w:t>
      </w:r>
      <w:r w:rsidR="00BC702C" w:rsidRPr="00A86BBF">
        <w:t xml:space="preserve">), </w:t>
      </w:r>
      <w:r w:rsidR="00BC702C">
        <w:t>3</w:t>
      </w:r>
      <w:r w:rsidR="00BC702C" w:rsidRPr="00A86BBF">
        <w:t xml:space="preserve"> industry businesses (NSW, SA</w:t>
      </w:r>
      <w:r w:rsidR="00BC702C">
        <w:t>, VIC</w:t>
      </w:r>
      <w:r w:rsidR="00BC702C" w:rsidRPr="00A86BBF">
        <w:t>) and 1 technology vendor</w:t>
      </w:r>
      <w:r w:rsidR="0005142C">
        <w:t>.</w:t>
      </w:r>
    </w:p>
    <w:p w14:paraId="3309582C" w14:textId="4D088C2F" w:rsidR="0095312D" w:rsidRDefault="0095312D" w:rsidP="0095312D">
      <w:pPr>
        <w:jc w:val="both"/>
        <w:rPr>
          <w:rFonts w:eastAsia="Times New Roman" w:cstheme="minorHAnsi"/>
          <w:lang w:eastAsia="en-AU"/>
        </w:rPr>
      </w:pPr>
      <w:r w:rsidRPr="006B4535">
        <w:t xml:space="preserve">Below is a summary of the </w:t>
      </w:r>
      <w:r>
        <w:t xml:space="preserve">issues raised and how these issues </w:t>
      </w:r>
      <w:proofErr w:type="gramStart"/>
      <w:r>
        <w:t>have been dealt with</w:t>
      </w:r>
      <w:proofErr w:type="gramEnd"/>
      <w:r>
        <w:t>. This involves a consideration of the information provided, views of industry stakeholders where known, and views provided by the people who are part of the Technical Advisory Committee process.  Resolutions are constructed to take into account the needs and views of stakeholders to the extent possible, consistent with Training Package Standards</w:t>
      </w:r>
      <w:r w:rsidR="005D00F7">
        <w:t>,</w:t>
      </w:r>
      <w:r>
        <w:t xml:space="preserve"> and often represent a compromise on one or more stakeholder views with the aim of a workable outcome for industry, STAs and Training Providers</w:t>
      </w:r>
      <w:r w:rsidRPr="006B4535">
        <w:t>.</w:t>
      </w:r>
      <w:r w:rsidRPr="006B4535">
        <w:rPr>
          <w:rFonts w:eastAsia="Times New Roman" w:cstheme="minorHAnsi"/>
          <w:lang w:eastAsia="en-AU"/>
        </w:rPr>
        <w:t xml:space="preserve"> </w:t>
      </w:r>
    </w:p>
    <w:p w14:paraId="65125E8D" w14:textId="377A1857" w:rsidR="0095312D" w:rsidRDefault="0095312D" w:rsidP="0095312D">
      <w:pPr>
        <w:jc w:val="both"/>
      </w:pPr>
      <w:r>
        <w:rPr>
          <w:rFonts w:eastAsia="Times New Roman" w:cstheme="minorHAnsi"/>
          <w:lang w:eastAsia="en-AU"/>
        </w:rPr>
        <w:t xml:space="preserve">There were a number of changes made </w:t>
      </w:r>
      <w:r w:rsidR="005D00F7">
        <w:rPr>
          <w:rFonts w:eastAsia="Times New Roman" w:cstheme="minorHAnsi"/>
          <w:lang w:eastAsia="en-AU"/>
        </w:rPr>
        <w:t>to the units that</w:t>
      </w:r>
      <w:r>
        <w:rPr>
          <w:rFonts w:eastAsia="Times New Roman" w:cstheme="minorHAnsi"/>
          <w:lang w:eastAsia="en-AU"/>
        </w:rPr>
        <w:t xml:space="preserve"> </w:t>
      </w:r>
      <w:proofErr w:type="gramStart"/>
      <w:r>
        <w:rPr>
          <w:rFonts w:eastAsia="Times New Roman" w:cstheme="minorHAnsi"/>
          <w:lang w:eastAsia="en-AU"/>
        </w:rPr>
        <w:t>are not noted</w:t>
      </w:r>
      <w:proofErr w:type="gramEnd"/>
      <w:r>
        <w:rPr>
          <w:rFonts w:eastAsia="Times New Roman" w:cstheme="minorHAnsi"/>
          <w:lang w:eastAsia="en-AU"/>
        </w:rPr>
        <w:t xml:space="preserve"> here as they</w:t>
      </w:r>
      <w:r w:rsidRPr="00A86BBF">
        <w:t xml:space="preserve"> consist</w:t>
      </w:r>
      <w:r>
        <w:t>ed</w:t>
      </w:r>
      <w:r w:rsidRPr="00A86BBF">
        <w:t xml:space="preserve"> of m</w:t>
      </w:r>
      <w:r w:rsidRPr="005E6395">
        <w:t>inor edits/corrections</w:t>
      </w:r>
      <w:r w:rsidRPr="00A86BBF">
        <w:t xml:space="preserve">, such as </w:t>
      </w:r>
      <w:r>
        <w:t xml:space="preserve">the use of </w:t>
      </w:r>
      <w:r w:rsidRPr="005E6395">
        <w:t>more appropriate words or rearrangement of text, without modification of content</w:t>
      </w:r>
      <w:r w:rsidRPr="00A86BBF">
        <w:t>.</w:t>
      </w:r>
    </w:p>
    <w:p w14:paraId="583DC78D" w14:textId="77777777" w:rsidR="00974B78" w:rsidRDefault="00974B78" w:rsidP="0095312D">
      <w:pPr>
        <w:jc w:val="both"/>
      </w:pPr>
    </w:p>
    <w:tbl>
      <w:tblPr>
        <w:tblStyle w:val="TableGrid"/>
        <w:tblW w:w="5000" w:type="pct"/>
        <w:tblBorders>
          <w:top w:val="single" w:sz="4" w:space="0" w:color="555555" w:themeColor="accent6"/>
          <w:left w:val="single" w:sz="4" w:space="0" w:color="555555" w:themeColor="accent6"/>
          <w:bottom w:val="single" w:sz="4" w:space="0" w:color="555555" w:themeColor="accent6"/>
          <w:right w:val="single" w:sz="4" w:space="0" w:color="555555" w:themeColor="accent6"/>
          <w:insideH w:val="single" w:sz="4" w:space="0" w:color="555555" w:themeColor="accent6"/>
          <w:insideV w:val="single" w:sz="4" w:space="0" w:color="555555" w:themeColor="accent6"/>
        </w:tblBorders>
        <w:tblLook w:val="04A0" w:firstRow="1" w:lastRow="0" w:firstColumn="1" w:lastColumn="0" w:noHBand="0" w:noVBand="1"/>
        <w:tblCaption w:val="Table listing units of competency"/>
        <w:tblDescription w:val="Table listing units of competency"/>
      </w:tblPr>
      <w:tblGrid>
        <w:gridCol w:w="4194"/>
        <w:gridCol w:w="4822"/>
      </w:tblGrid>
      <w:tr w:rsidR="00A94E16" w:rsidRPr="00BC702C" w14:paraId="4F804655" w14:textId="77777777" w:rsidTr="001873F2">
        <w:trPr>
          <w:tblHeader/>
        </w:trPr>
        <w:tc>
          <w:tcPr>
            <w:tcW w:w="2326" w:type="pct"/>
          </w:tcPr>
          <w:p w14:paraId="4F804653" w14:textId="1F82E976" w:rsidR="00CB5161" w:rsidRPr="00BC702C" w:rsidRDefault="009662B2" w:rsidP="007A3798">
            <w:pPr>
              <w:rPr>
                <w:rFonts w:asciiTheme="minorHAnsi" w:hAnsiTheme="minorHAnsi" w:cstheme="minorHAnsi"/>
                <w:b/>
              </w:rPr>
            </w:pPr>
            <w:r w:rsidRPr="00BC702C">
              <w:rPr>
                <w:rFonts w:asciiTheme="minorHAnsi" w:hAnsiTheme="minorHAnsi" w:cstheme="minorHAnsi"/>
                <w:b/>
              </w:rPr>
              <w:t>STAKEHOLDERS FEEDBACK</w:t>
            </w:r>
            <w:r>
              <w:rPr>
                <w:rFonts w:asciiTheme="minorHAnsi" w:hAnsiTheme="minorHAnsi" w:cstheme="minorHAnsi"/>
                <w:b/>
              </w:rPr>
              <w:t xml:space="preserve"> AND ISSUES</w:t>
            </w:r>
          </w:p>
        </w:tc>
        <w:tc>
          <w:tcPr>
            <w:tcW w:w="2674" w:type="pct"/>
          </w:tcPr>
          <w:p w14:paraId="4F804654" w14:textId="710958E1" w:rsidR="00CB5161" w:rsidRPr="00BC702C" w:rsidRDefault="009662B2" w:rsidP="007A3798">
            <w:pPr>
              <w:rPr>
                <w:rFonts w:asciiTheme="minorHAnsi" w:hAnsiTheme="minorHAnsi" w:cstheme="minorHAnsi"/>
                <w:b/>
              </w:rPr>
            </w:pPr>
            <w:r>
              <w:rPr>
                <w:rFonts w:asciiTheme="minorHAnsi" w:hAnsiTheme="minorHAnsi" w:cstheme="minorHAnsi"/>
                <w:b/>
              </w:rPr>
              <w:t>CONSIDERATION AND PROPOSED RESOLUTION</w:t>
            </w:r>
          </w:p>
        </w:tc>
      </w:tr>
      <w:tr w:rsidR="001873F2" w:rsidRPr="009662B2" w14:paraId="4F804658" w14:textId="77777777" w:rsidTr="001873F2">
        <w:tc>
          <w:tcPr>
            <w:tcW w:w="5000" w:type="pct"/>
            <w:gridSpan w:val="2"/>
            <w:shd w:val="clear" w:color="auto" w:fill="18833D" w:themeFill="accent1"/>
          </w:tcPr>
          <w:p w14:paraId="4F804657" w14:textId="758E3062" w:rsidR="001873F2" w:rsidRPr="009662B2" w:rsidRDefault="001873F2" w:rsidP="007A3798">
            <w:pPr>
              <w:rPr>
                <w:rFonts w:asciiTheme="minorHAnsi" w:hAnsiTheme="minorHAnsi" w:cstheme="minorHAnsi"/>
                <w:color w:val="FFFFFF" w:themeColor="background1"/>
              </w:rPr>
            </w:pPr>
            <w:r w:rsidRPr="009662B2">
              <w:rPr>
                <w:rFonts w:asciiTheme="minorHAnsi" w:hAnsiTheme="minorHAnsi" w:cstheme="minorHAnsi"/>
                <w:b/>
                <w:color w:val="FFFFFF" w:themeColor="background1"/>
              </w:rPr>
              <w:t>All machine operation units</w:t>
            </w:r>
          </w:p>
        </w:tc>
      </w:tr>
      <w:tr w:rsidR="00A94E16" w:rsidRPr="00C33987" w14:paraId="4F80465C" w14:textId="77777777" w:rsidTr="001873F2">
        <w:tc>
          <w:tcPr>
            <w:tcW w:w="2326" w:type="pct"/>
          </w:tcPr>
          <w:p w14:paraId="4F804659" w14:textId="77777777" w:rsidR="00CB5161" w:rsidRPr="00C33987" w:rsidRDefault="00D14E10" w:rsidP="007A3798">
            <w:pPr>
              <w:pStyle w:val="ListParagraph"/>
              <w:numPr>
                <w:ilvl w:val="0"/>
                <w:numId w:val="40"/>
              </w:numPr>
              <w:ind w:left="360"/>
              <w:contextualSpacing w:val="0"/>
              <w:rPr>
                <w:rFonts w:asciiTheme="minorHAnsi" w:hAnsiTheme="minorHAnsi" w:cstheme="minorHAnsi"/>
                <w:color w:val="1F497D"/>
              </w:rPr>
            </w:pPr>
            <w:r>
              <w:t>Feedback from industry was that there was no need to have separate units for operating harvesting machines for saw log and pulp log production</w:t>
            </w:r>
          </w:p>
        </w:tc>
        <w:tc>
          <w:tcPr>
            <w:tcW w:w="2674" w:type="pct"/>
          </w:tcPr>
          <w:p w14:paraId="3869683B" w14:textId="292B25FC" w:rsidR="00ED5E7E" w:rsidRDefault="00ED5E7E" w:rsidP="007A3798">
            <w:r>
              <w:t>The project supported the feedback to have single</w:t>
            </w:r>
            <w:r w:rsidRPr="00ED5E7E">
              <w:t xml:space="preserve"> units fo</w:t>
            </w:r>
            <w:r w:rsidRPr="00ED5E7E">
              <w:t>r operating harvesting machines.</w:t>
            </w:r>
          </w:p>
          <w:p w14:paraId="4F80465A" w14:textId="64213907" w:rsidR="00D14E10" w:rsidRDefault="00ED5E7E" w:rsidP="007A3798">
            <w:pPr>
              <w:rPr>
                <w:rFonts w:asciiTheme="minorHAnsi" w:hAnsiTheme="minorHAnsi" w:cstheme="minorHAnsi"/>
              </w:rPr>
            </w:pPr>
            <w:r>
              <w:t>Existing m</w:t>
            </w:r>
            <w:r w:rsidR="00D14E10">
              <w:t xml:space="preserve">achine operator units </w:t>
            </w:r>
            <w:proofErr w:type="gramStart"/>
            <w:r w:rsidR="00D14E10">
              <w:t>were updated</w:t>
            </w:r>
            <w:proofErr w:type="gramEnd"/>
            <w:r w:rsidR="00D14E10">
              <w:t xml:space="preserve"> to cover the various skills in optimisation, which include approaches </w:t>
            </w:r>
            <w:r w:rsidR="005D00F7">
              <w:t>for minimising</w:t>
            </w:r>
            <w:r w:rsidR="00D14E10">
              <w:t xml:space="preserve"> log damage, segregation and stacking, product identification,</w:t>
            </w:r>
            <w:r w:rsidR="00FE10C8">
              <w:t xml:space="preserve"> </w:t>
            </w:r>
            <w:r w:rsidR="00D14E10">
              <w:t>presentation of logs and knowledge of log quality characteristics.</w:t>
            </w:r>
          </w:p>
          <w:p w14:paraId="4F80465B" w14:textId="7589C799" w:rsidR="00CB5161" w:rsidRPr="00C33987" w:rsidRDefault="0095312D" w:rsidP="007A3798">
            <w:pPr>
              <w:rPr>
                <w:rFonts w:asciiTheme="minorHAnsi" w:hAnsiTheme="minorHAnsi" w:cstheme="minorHAnsi"/>
                <w:color w:val="1F497D"/>
              </w:rPr>
            </w:pPr>
            <w:r>
              <w:rPr>
                <w:rFonts w:asciiTheme="minorHAnsi" w:hAnsiTheme="minorHAnsi" w:cstheme="minorHAnsi"/>
              </w:rPr>
              <w:t>The units now d</w:t>
            </w:r>
            <w:r w:rsidR="00CB5161" w:rsidRPr="00C33987">
              <w:rPr>
                <w:rFonts w:asciiTheme="minorHAnsi" w:hAnsiTheme="minorHAnsi" w:cstheme="minorHAnsi"/>
              </w:rPr>
              <w:t>escribe optimisation requirements in terms of meeting ‘</w:t>
            </w:r>
            <w:r w:rsidR="00CB5161" w:rsidRPr="00C33987">
              <w:rPr>
                <w:rFonts w:asciiTheme="minorHAnsi" w:hAnsiTheme="minorHAnsi" w:cstheme="minorHAnsi"/>
                <w:i/>
                <w:iCs/>
              </w:rPr>
              <w:t>production plan requirements’</w:t>
            </w:r>
            <w:r w:rsidR="00CB5161" w:rsidRPr="00C33987">
              <w:rPr>
                <w:rFonts w:asciiTheme="minorHAnsi" w:hAnsiTheme="minorHAnsi" w:cstheme="minorHAnsi"/>
              </w:rPr>
              <w:t xml:space="preserve"> or ‘</w:t>
            </w:r>
            <w:r w:rsidR="00CB5161" w:rsidRPr="00C33987">
              <w:rPr>
                <w:rFonts w:asciiTheme="minorHAnsi" w:hAnsiTheme="minorHAnsi" w:cstheme="minorHAnsi"/>
                <w:i/>
                <w:iCs/>
              </w:rPr>
              <w:t xml:space="preserve">production systems’, </w:t>
            </w:r>
            <w:r w:rsidR="00CB5161" w:rsidRPr="00C33987">
              <w:rPr>
                <w:rFonts w:asciiTheme="minorHAnsi" w:hAnsiTheme="minorHAnsi" w:cstheme="minorHAnsi"/>
              </w:rPr>
              <w:t xml:space="preserve">to allow training be customised </w:t>
            </w:r>
            <w:r w:rsidR="00F872F4">
              <w:rPr>
                <w:rFonts w:asciiTheme="minorHAnsi" w:hAnsiTheme="minorHAnsi" w:cstheme="minorHAnsi"/>
              </w:rPr>
              <w:t xml:space="preserve">according to the </w:t>
            </w:r>
            <w:r w:rsidR="00CB5161" w:rsidRPr="00C33987">
              <w:rPr>
                <w:rFonts w:asciiTheme="minorHAnsi" w:hAnsiTheme="minorHAnsi" w:cstheme="minorHAnsi"/>
              </w:rPr>
              <w:t xml:space="preserve">production environment, whether it is </w:t>
            </w:r>
            <w:r w:rsidR="00D14E10">
              <w:rPr>
                <w:rFonts w:asciiTheme="minorHAnsi" w:hAnsiTheme="minorHAnsi" w:cstheme="minorHAnsi"/>
              </w:rPr>
              <w:t xml:space="preserve">for </w:t>
            </w:r>
            <w:r w:rsidR="00CB5161" w:rsidRPr="00C33987">
              <w:rPr>
                <w:rFonts w:asciiTheme="minorHAnsi" w:hAnsiTheme="minorHAnsi" w:cstheme="minorHAnsi"/>
              </w:rPr>
              <w:t>sawlog or pulp log</w:t>
            </w:r>
            <w:r w:rsidR="00F872F4">
              <w:rPr>
                <w:rFonts w:asciiTheme="minorHAnsi" w:hAnsiTheme="minorHAnsi" w:cstheme="minorHAnsi"/>
              </w:rPr>
              <w:t xml:space="preserve"> production</w:t>
            </w:r>
            <w:r w:rsidR="00CB5161" w:rsidRPr="00C33987">
              <w:rPr>
                <w:rFonts w:asciiTheme="minorHAnsi" w:hAnsiTheme="minorHAnsi" w:cstheme="minorHAnsi"/>
              </w:rPr>
              <w:t>.</w:t>
            </w:r>
          </w:p>
        </w:tc>
      </w:tr>
      <w:tr w:rsidR="00A94E16" w:rsidRPr="00C33987" w14:paraId="4F80465F" w14:textId="77777777" w:rsidTr="001873F2">
        <w:tc>
          <w:tcPr>
            <w:tcW w:w="2326" w:type="pct"/>
          </w:tcPr>
          <w:p w14:paraId="4F80465D" w14:textId="2FBBC636" w:rsidR="00CB5161" w:rsidRPr="00C33987" w:rsidRDefault="00CB5161" w:rsidP="00E63CE3">
            <w:pPr>
              <w:pStyle w:val="ListParagraph"/>
              <w:numPr>
                <w:ilvl w:val="0"/>
                <w:numId w:val="40"/>
              </w:numPr>
              <w:ind w:left="360"/>
              <w:contextualSpacing w:val="0"/>
              <w:rPr>
                <w:rFonts w:asciiTheme="minorHAnsi" w:hAnsiTheme="minorHAnsi" w:cstheme="minorHAnsi"/>
                <w:color w:val="1F497D"/>
              </w:rPr>
            </w:pPr>
            <w:r w:rsidRPr="00C33987">
              <w:rPr>
                <w:rFonts w:asciiTheme="minorHAnsi" w:hAnsiTheme="minorHAnsi" w:cstheme="minorHAnsi"/>
              </w:rPr>
              <w:t>Remove the GPS requirement</w:t>
            </w:r>
            <w:r>
              <w:rPr>
                <w:rFonts w:asciiTheme="minorHAnsi" w:hAnsiTheme="minorHAnsi" w:cstheme="minorHAnsi"/>
              </w:rPr>
              <w:t xml:space="preserve"> as this t</w:t>
            </w:r>
            <w:r w:rsidRPr="00C33987">
              <w:rPr>
                <w:rFonts w:asciiTheme="minorHAnsi" w:hAnsiTheme="minorHAnsi" w:cstheme="minorHAnsi"/>
              </w:rPr>
              <w:t>echnology is not applicable in all forest environments</w:t>
            </w:r>
            <w:r w:rsidR="007A3798">
              <w:rPr>
                <w:rFonts w:asciiTheme="minorHAnsi" w:hAnsiTheme="minorHAnsi" w:cstheme="minorHAnsi"/>
              </w:rPr>
              <w:t xml:space="preserve"> and </w:t>
            </w:r>
            <w:r w:rsidRPr="00C33987">
              <w:rPr>
                <w:rFonts w:asciiTheme="minorHAnsi" w:hAnsiTheme="minorHAnsi" w:cstheme="minorHAnsi"/>
              </w:rPr>
              <w:t>harvesting operations</w:t>
            </w:r>
            <w:r w:rsidR="00E63CE3">
              <w:rPr>
                <w:rFonts w:asciiTheme="minorHAnsi" w:hAnsiTheme="minorHAnsi" w:cstheme="minorHAnsi"/>
              </w:rPr>
              <w:t>,</w:t>
            </w:r>
            <w:r>
              <w:rPr>
                <w:rFonts w:asciiTheme="minorHAnsi" w:hAnsiTheme="minorHAnsi" w:cstheme="minorHAnsi"/>
              </w:rPr>
              <w:t xml:space="preserve"> and </w:t>
            </w:r>
            <w:r w:rsidR="007A3798">
              <w:rPr>
                <w:rFonts w:asciiTheme="minorHAnsi" w:hAnsiTheme="minorHAnsi" w:cstheme="minorHAnsi"/>
              </w:rPr>
              <w:t>will</w:t>
            </w:r>
            <w:r>
              <w:rPr>
                <w:rFonts w:asciiTheme="minorHAnsi" w:hAnsiTheme="minorHAnsi" w:cstheme="minorHAnsi"/>
              </w:rPr>
              <w:t xml:space="preserve"> create a barriers for learners </w:t>
            </w:r>
          </w:p>
        </w:tc>
        <w:tc>
          <w:tcPr>
            <w:tcW w:w="2674" w:type="pct"/>
          </w:tcPr>
          <w:p w14:paraId="4F80465E" w14:textId="074CA6F7" w:rsidR="00CB5161" w:rsidRPr="00C33987" w:rsidRDefault="0095312D" w:rsidP="007A3798">
            <w:pPr>
              <w:rPr>
                <w:rFonts w:asciiTheme="minorHAnsi" w:hAnsiTheme="minorHAnsi" w:cstheme="minorHAnsi"/>
                <w:color w:val="1F497D"/>
              </w:rPr>
            </w:pPr>
            <w:r>
              <w:rPr>
                <w:rFonts w:cstheme="minorHAnsi"/>
              </w:rPr>
              <w:t>The project removed</w:t>
            </w:r>
            <w:r w:rsidR="00CB5161" w:rsidRPr="006263F2">
              <w:rPr>
                <w:rFonts w:cstheme="minorHAnsi"/>
              </w:rPr>
              <w:t xml:space="preserve"> GPS</w:t>
            </w:r>
            <w:r w:rsidR="00CB5161">
              <w:rPr>
                <w:rFonts w:cstheme="minorHAnsi"/>
              </w:rPr>
              <w:t xml:space="preserve"> requirements from the machine operation units</w:t>
            </w:r>
            <w:r>
              <w:rPr>
                <w:rFonts w:cstheme="minorHAnsi"/>
              </w:rPr>
              <w:t xml:space="preserve"> and </w:t>
            </w:r>
            <w:r w:rsidR="00D355B3">
              <w:rPr>
                <w:rFonts w:cstheme="minorHAnsi"/>
              </w:rPr>
              <w:t>maintain</w:t>
            </w:r>
            <w:r>
              <w:rPr>
                <w:rFonts w:cstheme="minorHAnsi"/>
              </w:rPr>
              <w:t>ed</w:t>
            </w:r>
            <w:r w:rsidR="00D355B3">
              <w:rPr>
                <w:rFonts w:cstheme="minorHAnsi"/>
              </w:rPr>
              <w:t xml:space="preserve"> them</w:t>
            </w:r>
            <w:r w:rsidR="00CB5161">
              <w:rPr>
                <w:rFonts w:cstheme="minorHAnsi"/>
              </w:rPr>
              <w:t xml:space="preserve"> in the on-board computer units.</w:t>
            </w:r>
          </w:p>
        </w:tc>
      </w:tr>
      <w:tr w:rsidR="00A94E16" w:rsidRPr="00C33987" w14:paraId="4F804662" w14:textId="77777777" w:rsidTr="001873F2">
        <w:tc>
          <w:tcPr>
            <w:tcW w:w="2326" w:type="pct"/>
          </w:tcPr>
          <w:p w14:paraId="4F804660" w14:textId="0682C179" w:rsidR="00CB5161" w:rsidRPr="00C33987" w:rsidRDefault="00CB5161" w:rsidP="007A3798">
            <w:pPr>
              <w:pStyle w:val="ListParagraph"/>
              <w:numPr>
                <w:ilvl w:val="0"/>
                <w:numId w:val="40"/>
              </w:numPr>
              <w:ind w:left="360"/>
              <w:contextualSpacing w:val="0"/>
              <w:rPr>
                <w:rFonts w:asciiTheme="minorHAnsi" w:hAnsiTheme="minorHAnsi" w:cstheme="minorHAnsi"/>
                <w:color w:val="1F497D"/>
              </w:rPr>
            </w:pPr>
            <w:r>
              <w:rPr>
                <w:rFonts w:asciiTheme="minorHAnsi" w:hAnsiTheme="minorHAnsi" w:cstheme="minorHAnsi"/>
              </w:rPr>
              <w:t>O</w:t>
            </w:r>
            <w:r w:rsidRPr="00421A86">
              <w:rPr>
                <w:rFonts w:asciiTheme="minorHAnsi" w:hAnsiTheme="minorHAnsi" w:cstheme="minorHAnsi"/>
              </w:rPr>
              <w:t>perators are required to be aware of, and comply with, standard operating procedures and production plan</w:t>
            </w:r>
            <w:r>
              <w:rPr>
                <w:rFonts w:asciiTheme="minorHAnsi" w:hAnsiTheme="minorHAnsi" w:cstheme="minorHAnsi"/>
              </w:rPr>
              <w:t>s</w:t>
            </w:r>
            <w:r w:rsidRPr="00421A86">
              <w:rPr>
                <w:rFonts w:asciiTheme="minorHAnsi" w:hAnsiTheme="minorHAnsi" w:cstheme="minorHAnsi"/>
              </w:rPr>
              <w:t xml:space="preserve"> as opposed to identifying </w:t>
            </w:r>
            <w:r>
              <w:rPr>
                <w:rFonts w:asciiTheme="minorHAnsi" w:hAnsiTheme="minorHAnsi" w:cstheme="minorHAnsi"/>
              </w:rPr>
              <w:t>risks</w:t>
            </w:r>
            <w:r w:rsidR="00ED5E7E">
              <w:rPr>
                <w:rFonts w:asciiTheme="minorHAnsi" w:hAnsiTheme="minorHAnsi" w:cstheme="minorHAnsi"/>
              </w:rPr>
              <w:t xml:space="preserve">, </w:t>
            </w:r>
            <w:proofErr w:type="spellStart"/>
            <w:r w:rsidR="00ED5E7E">
              <w:rPr>
                <w:rFonts w:asciiTheme="minorHAnsi" w:hAnsiTheme="minorHAnsi" w:cstheme="minorHAnsi"/>
              </w:rPr>
              <w:t>identifing</w:t>
            </w:r>
            <w:proofErr w:type="spellEnd"/>
            <w:r w:rsidR="00ED5E7E">
              <w:rPr>
                <w:rFonts w:asciiTheme="minorHAnsi" w:hAnsiTheme="minorHAnsi" w:cstheme="minorHAnsi"/>
              </w:rPr>
              <w:t xml:space="preserve"> </w:t>
            </w:r>
            <w:r w:rsidRPr="00421A86">
              <w:rPr>
                <w:rFonts w:asciiTheme="minorHAnsi" w:hAnsiTheme="minorHAnsi" w:cstheme="minorHAnsi"/>
              </w:rPr>
              <w:t>access to trees</w:t>
            </w:r>
            <w:r>
              <w:rPr>
                <w:rFonts w:asciiTheme="minorHAnsi" w:hAnsiTheme="minorHAnsi" w:cstheme="minorHAnsi"/>
              </w:rPr>
              <w:t xml:space="preserve"> or</w:t>
            </w:r>
            <w:r w:rsidRPr="00421A86">
              <w:rPr>
                <w:rFonts w:asciiTheme="minorHAnsi" w:hAnsiTheme="minorHAnsi" w:cstheme="minorHAnsi"/>
              </w:rPr>
              <w:t xml:space="preserve"> determining cutting sequence</w:t>
            </w:r>
          </w:p>
        </w:tc>
        <w:tc>
          <w:tcPr>
            <w:tcW w:w="2674" w:type="pct"/>
          </w:tcPr>
          <w:p w14:paraId="4F804661" w14:textId="1EB1B302" w:rsidR="00CB5161" w:rsidRPr="00C33987" w:rsidRDefault="00C05FFC" w:rsidP="007A3798">
            <w:pPr>
              <w:rPr>
                <w:rFonts w:asciiTheme="minorHAnsi" w:hAnsiTheme="minorHAnsi" w:cstheme="minorHAnsi"/>
                <w:color w:val="1F497D"/>
              </w:rPr>
            </w:pPr>
            <w:r w:rsidRPr="007A3798">
              <w:t xml:space="preserve">This issue was considered by the </w:t>
            </w:r>
            <w:r w:rsidR="004F253E">
              <w:t>Technical Advisory Committee (</w:t>
            </w:r>
            <w:r w:rsidRPr="007A3798">
              <w:t>TAC</w:t>
            </w:r>
            <w:r w:rsidR="004F253E">
              <w:t>)</w:t>
            </w:r>
            <w:r w:rsidRPr="007A3798">
              <w:t xml:space="preserve"> and </w:t>
            </w:r>
            <w:r w:rsidR="00C030A6" w:rsidRPr="007A3798">
              <w:t xml:space="preserve">it was determined that </w:t>
            </w:r>
            <w:r w:rsidRPr="007A3798">
              <w:t xml:space="preserve">the units </w:t>
            </w:r>
            <w:r w:rsidR="00C030A6" w:rsidRPr="007A3798">
              <w:t xml:space="preserve">do need to require </w:t>
            </w:r>
            <w:r w:rsidR="005554FD" w:rsidRPr="007A3798">
              <w:t>operators to know how to</w:t>
            </w:r>
            <w:r w:rsidR="00E0452E" w:rsidRPr="007A3798">
              <w:t xml:space="preserve"> identify risks</w:t>
            </w:r>
            <w:r w:rsidR="00ED5E7E" w:rsidRPr="007A3798">
              <w:t xml:space="preserve"> </w:t>
            </w:r>
            <w:r w:rsidR="00ED5E7E" w:rsidRPr="007A3798">
              <w:t xml:space="preserve">and follow </w:t>
            </w:r>
            <w:r w:rsidR="0094424C" w:rsidRPr="007A3798">
              <w:t xml:space="preserve">safety management </w:t>
            </w:r>
            <w:r w:rsidR="00ED5E7E" w:rsidRPr="007A3798">
              <w:t xml:space="preserve">procedures </w:t>
            </w:r>
            <w:proofErr w:type="gramStart"/>
            <w:r w:rsidR="00ED5E7E" w:rsidRPr="007A3798">
              <w:t>with reg</w:t>
            </w:r>
            <w:bookmarkStart w:id="0" w:name="_GoBack"/>
            <w:bookmarkEnd w:id="0"/>
            <w:r w:rsidR="00ED5E7E" w:rsidRPr="007A3798">
              <w:t>ards to</w:t>
            </w:r>
            <w:proofErr w:type="gramEnd"/>
            <w:r w:rsidR="00ED5E7E" w:rsidRPr="007A3798">
              <w:t xml:space="preserve"> these risks</w:t>
            </w:r>
            <w:r w:rsidR="0094424C" w:rsidRPr="007A3798">
              <w:t xml:space="preserve">. Likewise, the operators are required to know how to </w:t>
            </w:r>
            <w:r w:rsidR="00ED5E7E" w:rsidRPr="007A3798">
              <w:t xml:space="preserve">identify </w:t>
            </w:r>
            <w:r w:rsidR="00ED5E7E" w:rsidRPr="007A3798">
              <w:lastRenderedPageBreak/>
              <w:t xml:space="preserve">access to trees and </w:t>
            </w:r>
            <w:r w:rsidR="00ED5E7E" w:rsidRPr="007A3798">
              <w:t xml:space="preserve">determine </w:t>
            </w:r>
            <w:r w:rsidR="00ED5E7E" w:rsidRPr="007A3798">
              <w:t>cutting sequence</w:t>
            </w:r>
            <w:r w:rsidR="00CB5161" w:rsidRPr="007A3798">
              <w:t xml:space="preserve">, </w:t>
            </w:r>
            <w:r w:rsidR="00C030A6" w:rsidRPr="007A3798">
              <w:t>where required</w:t>
            </w:r>
            <w:r w:rsidR="0094424C" w:rsidRPr="007A3798">
              <w:t>.</w:t>
            </w:r>
          </w:p>
        </w:tc>
      </w:tr>
      <w:tr w:rsidR="00A94E16" w:rsidRPr="00C33987" w14:paraId="4F804666" w14:textId="77777777" w:rsidTr="001873F2">
        <w:tc>
          <w:tcPr>
            <w:tcW w:w="2326" w:type="pct"/>
          </w:tcPr>
          <w:p w14:paraId="4F804663" w14:textId="43182DBD" w:rsidR="00CB5161" w:rsidRPr="00C33987" w:rsidRDefault="0095312D" w:rsidP="007A3798">
            <w:pPr>
              <w:pStyle w:val="ListParagraph"/>
              <w:numPr>
                <w:ilvl w:val="0"/>
                <w:numId w:val="40"/>
              </w:numPr>
              <w:ind w:left="360"/>
              <w:contextualSpacing w:val="0"/>
              <w:rPr>
                <w:rFonts w:asciiTheme="minorHAnsi" w:hAnsiTheme="minorHAnsi" w:cstheme="minorHAnsi"/>
                <w:color w:val="1F497D"/>
              </w:rPr>
            </w:pPr>
            <w:r>
              <w:rPr>
                <w:rFonts w:asciiTheme="minorHAnsi" w:hAnsiTheme="minorHAnsi" w:cstheme="minorHAnsi"/>
              </w:rPr>
              <w:lastRenderedPageBreak/>
              <w:t>Feedback suggested that the project i</w:t>
            </w:r>
            <w:r w:rsidR="00CB5161" w:rsidRPr="00A129AC">
              <w:rPr>
                <w:rFonts w:asciiTheme="minorHAnsi" w:hAnsiTheme="minorHAnsi" w:cstheme="minorHAnsi"/>
              </w:rPr>
              <w:t>nclude</w:t>
            </w:r>
            <w:r>
              <w:rPr>
                <w:rFonts w:asciiTheme="minorHAnsi" w:hAnsiTheme="minorHAnsi" w:cstheme="minorHAnsi"/>
              </w:rPr>
              <w:t>s</w:t>
            </w:r>
            <w:r w:rsidR="00CB5161" w:rsidRPr="00A129AC">
              <w:rPr>
                <w:rFonts w:asciiTheme="minorHAnsi" w:hAnsiTheme="minorHAnsi" w:cstheme="minorHAnsi"/>
              </w:rPr>
              <w:t xml:space="preserve"> requirement to demonstrate use of correct processes for de-energising the machine</w:t>
            </w:r>
          </w:p>
        </w:tc>
        <w:tc>
          <w:tcPr>
            <w:tcW w:w="2674" w:type="pct"/>
          </w:tcPr>
          <w:p w14:paraId="4F804664" w14:textId="2EF3FB22" w:rsidR="00CB5161" w:rsidRDefault="0095312D" w:rsidP="007A3798">
            <w:r>
              <w:rPr>
                <w:rFonts w:asciiTheme="minorHAnsi" w:hAnsiTheme="minorHAnsi" w:cstheme="minorHAnsi"/>
              </w:rPr>
              <w:t>The project has added</w:t>
            </w:r>
            <w:r w:rsidR="00B84030">
              <w:rPr>
                <w:rFonts w:asciiTheme="minorHAnsi" w:hAnsiTheme="minorHAnsi" w:cstheme="minorHAnsi"/>
              </w:rPr>
              <w:t xml:space="preserve"> ‘</w:t>
            </w:r>
            <w:r w:rsidR="00B84030" w:rsidRPr="000E0856">
              <w:rPr>
                <w:i/>
              </w:rPr>
              <w:t>de-energise and isolate machine</w:t>
            </w:r>
            <w:r w:rsidR="00B84030">
              <w:rPr>
                <w:i/>
              </w:rPr>
              <w:t>’</w:t>
            </w:r>
            <w:r w:rsidR="00AD3683">
              <w:rPr>
                <w:i/>
              </w:rPr>
              <w:t xml:space="preserve"> </w:t>
            </w:r>
            <w:r w:rsidR="00AD3683" w:rsidRPr="00AD3683">
              <w:t>in</w:t>
            </w:r>
            <w:r w:rsidR="00CB5161" w:rsidRPr="00AD3683">
              <w:rPr>
                <w:rFonts w:asciiTheme="minorHAnsi" w:hAnsiTheme="minorHAnsi" w:cstheme="minorHAnsi"/>
              </w:rPr>
              <w:t>to</w:t>
            </w:r>
            <w:r w:rsidR="00CB5161">
              <w:rPr>
                <w:rFonts w:asciiTheme="minorHAnsi" w:hAnsiTheme="minorHAnsi" w:cstheme="minorHAnsi"/>
              </w:rPr>
              <w:t xml:space="preserve"> the performance criteria, performance evidence and knowledge evidence</w:t>
            </w:r>
            <w:r w:rsidR="00B84030">
              <w:t xml:space="preserve"> as follows:</w:t>
            </w:r>
          </w:p>
          <w:p w14:paraId="4F804665" w14:textId="77777777" w:rsidR="00CB5161" w:rsidRPr="0094424C" w:rsidRDefault="00CB5161" w:rsidP="00E63CE3">
            <w:pPr>
              <w:pStyle w:val="ListParagraph"/>
              <w:numPr>
                <w:ilvl w:val="0"/>
                <w:numId w:val="48"/>
              </w:numPr>
              <w:ind w:left="714" w:hanging="357"/>
              <w:contextualSpacing w:val="0"/>
              <w:rPr>
                <w:rFonts w:asciiTheme="minorHAnsi" w:hAnsiTheme="minorHAnsi" w:cstheme="minorHAnsi"/>
                <w:color w:val="1F497D"/>
              </w:rPr>
            </w:pPr>
            <w:r w:rsidRPr="0094424C">
              <w:rPr>
                <w:i/>
              </w:rPr>
              <w:t xml:space="preserve">Shut down, de-energise and isolate machine in line with organisational procedures and machine operation manual </w:t>
            </w:r>
          </w:p>
        </w:tc>
      </w:tr>
      <w:tr w:rsidR="009662B2" w:rsidRPr="009662B2" w14:paraId="4F804668" w14:textId="77777777" w:rsidTr="001873F2">
        <w:tc>
          <w:tcPr>
            <w:tcW w:w="5000" w:type="pct"/>
            <w:gridSpan w:val="2"/>
            <w:shd w:val="clear" w:color="auto" w:fill="18833D" w:themeFill="accent1"/>
          </w:tcPr>
          <w:p w14:paraId="4F804667" w14:textId="77777777" w:rsidR="00CB5161" w:rsidRPr="009662B2" w:rsidRDefault="00CB5161" w:rsidP="007A3798">
            <w:pPr>
              <w:rPr>
                <w:color w:val="FFFFFF" w:themeColor="background1"/>
              </w:rPr>
            </w:pPr>
            <w:r w:rsidRPr="009662B2">
              <w:rPr>
                <w:b/>
                <w:color w:val="FFFFFF" w:themeColor="background1"/>
              </w:rPr>
              <w:t>On-board computer for single grip harvester</w:t>
            </w:r>
          </w:p>
        </w:tc>
      </w:tr>
      <w:tr w:rsidR="00A94E16" w:rsidRPr="00C33987" w14:paraId="4F80466B" w14:textId="77777777" w:rsidTr="001873F2">
        <w:tc>
          <w:tcPr>
            <w:tcW w:w="2326" w:type="pct"/>
          </w:tcPr>
          <w:p w14:paraId="4F804669" w14:textId="77777777" w:rsidR="00CB5161" w:rsidRPr="00A86BBF" w:rsidRDefault="00CB5161" w:rsidP="007A3798">
            <w:pPr>
              <w:pStyle w:val="ListParagraph"/>
              <w:numPr>
                <w:ilvl w:val="0"/>
                <w:numId w:val="40"/>
              </w:numPr>
              <w:ind w:left="360"/>
              <w:contextualSpacing w:val="0"/>
              <w:rPr>
                <w:u w:val="single"/>
              </w:rPr>
            </w:pPr>
            <w:r w:rsidRPr="00A129AC">
              <w:rPr>
                <w:rFonts w:asciiTheme="minorHAnsi" w:hAnsiTheme="minorHAnsi" w:cstheme="minorHAnsi"/>
              </w:rPr>
              <w:t xml:space="preserve">Re-word terms to </w:t>
            </w:r>
            <w:r>
              <w:rPr>
                <w:rFonts w:asciiTheme="minorHAnsi" w:hAnsiTheme="minorHAnsi" w:cstheme="minorHAnsi"/>
              </w:rPr>
              <w:t>be</w:t>
            </w:r>
            <w:r w:rsidRPr="00A129AC">
              <w:rPr>
                <w:rFonts w:asciiTheme="minorHAnsi" w:hAnsiTheme="minorHAnsi" w:cstheme="minorHAnsi"/>
              </w:rPr>
              <w:t xml:space="preserve"> generic</w:t>
            </w:r>
            <w:r>
              <w:rPr>
                <w:rFonts w:asciiTheme="minorHAnsi" w:hAnsiTheme="minorHAnsi" w:cstheme="minorHAnsi"/>
              </w:rPr>
              <w:t xml:space="preserve"> and cover </w:t>
            </w:r>
            <w:r w:rsidRPr="00A129AC">
              <w:rPr>
                <w:rFonts w:asciiTheme="minorHAnsi" w:hAnsiTheme="minorHAnsi" w:cstheme="minorHAnsi"/>
              </w:rPr>
              <w:t>all brands</w:t>
            </w:r>
            <w:r>
              <w:rPr>
                <w:rFonts w:asciiTheme="minorHAnsi" w:hAnsiTheme="minorHAnsi" w:cstheme="minorHAnsi"/>
              </w:rPr>
              <w:t xml:space="preserve">, e.g. </w:t>
            </w:r>
            <w:r w:rsidRPr="00A129AC">
              <w:rPr>
                <w:i/>
              </w:rPr>
              <w:t>‘bucking instruction files’</w:t>
            </w:r>
            <w:r w:rsidRPr="00A129AC">
              <w:t xml:space="preserve"> </w:t>
            </w:r>
            <w:r>
              <w:t>vs</w:t>
            </w:r>
            <w:r w:rsidRPr="00A129AC">
              <w:t xml:space="preserve"> </w:t>
            </w:r>
            <w:r w:rsidRPr="00A129AC">
              <w:rPr>
                <w:i/>
              </w:rPr>
              <w:t>‘cutting instruction files’</w:t>
            </w:r>
            <w:r>
              <w:rPr>
                <w:i/>
              </w:rPr>
              <w:t xml:space="preserve"> or APT files</w:t>
            </w:r>
          </w:p>
        </w:tc>
        <w:tc>
          <w:tcPr>
            <w:tcW w:w="2674" w:type="pct"/>
          </w:tcPr>
          <w:p w14:paraId="4F80466A" w14:textId="0CA76323" w:rsidR="00CB5161" w:rsidRPr="00206712" w:rsidRDefault="0095312D" w:rsidP="007A3798">
            <w:r>
              <w:rPr>
                <w:rFonts w:asciiTheme="minorHAnsi" w:hAnsiTheme="minorHAnsi" w:cstheme="minorHAnsi"/>
              </w:rPr>
              <w:t>The units now use</w:t>
            </w:r>
            <w:r w:rsidR="00F872F4">
              <w:rPr>
                <w:rFonts w:asciiTheme="minorHAnsi" w:hAnsiTheme="minorHAnsi" w:cstheme="minorHAnsi"/>
              </w:rPr>
              <w:t xml:space="preserve"> the term </w:t>
            </w:r>
            <w:r w:rsidR="00CB5161">
              <w:rPr>
                <w:rFonts w:asciiTheme="minorHAnsi" w:hAnsiTheme="minorHAnsi" w:cstheme="minorHAnsi"/>
              </w:rPr>
              <w:t>‘</w:t>
            </w:r>
            <w:r w:rsidR="00CB5161" w:rsidRPr="00A129AC">
              <w:rPr>
                <w:i/>
              </w:rPr>
              <w:t>cutting instruction files’</w:t>
            </w:r>
            <w:r w:rsidR="00CB5161">
              <w:rPr>
                <w:i/>
              </w:rPr>
              <w:t xml:space="preserve"> </w:t>
            </w:r>
            <w:r w:rsidR="00F872F4" w:rsidRPr="00F872F4">
              <w:t>in the units</w:t>
            </w:r>
            <w:r w:rsidR="00F872F4">
              <w:rPr>
                <w:i/>
              </w:rPr>
              <w:t xml:space="preserve">, </w:t>
            </w:r>
            <w:r w:rsidR="00F872F4">
              <w:rPr>
                <w:rFonts w:asciiTheme="minorHAnsi" w:hAnsiTheme="minorHAnsi" w:cstheme="minorHAnsi"/>
              </w:rPr>
              <w:t>as</w:t>
            </w:r>
            <w:r w:rsidR="00CB5161" w:rsidRPr="009B54F8">
              <w:rPr>
                <w:rFonts w:asciiTheme="minorHAnsi" w:hAnsiTheme="minorHAnsi" w:cstheme="minorHAnsi"/>
              </w:rPr>
              <w:t xml:space="preserve"> generic </w:t>
            </w:r>
            <w:r w:rsidR="00CB5161">
              <w:rPr>
                <w:rFonts w:asciiTheme="minorHAnsi" w:hAnsiTheme="minorHAnsi" w:cstheme="minorHAnsi"/>
              </w:rPr>
              <w:t>terminology</w:t>
            </w:r>
            <w:r w:rsidR="00E60B36">
              <w:rPr>
                <w:rFonts w:asciiTheme="minorHAnsi" w:hAnsiTheme="minorHAnsi" w:cstheme="minorHAnsi"/>
              </w:rPr>
              <w:t>.</w:t>
            </w:r>
            <w:r w:rsidR="00CB5161">
              <w:rPr>
                <w:rFonts w:asciiTheme="minorHAnsi" w:hAnsiTheme="minorHAnsi" w:cstheme="minorHAnsi"/>
              </w:rPr>
              <w:t xml:space="preserve"> </w:t>
            </w:r>
          </w:p>
        </w:tc>
      </w:tr>
      <w:tr w:rsidR="00A94E16" w:rsidRPr="00C33987" w14:paraId="4F804672" w14:textId="77777777" w:rsidTr="001873F2">
        <w:tc>
          <w:tcPr>
            <w:tcW w:w="2326" w:type="pct"/>
          </w:tcPr>
          <w:p w14:paraId="4F80466C" w14:textId="4A526CB5" w:rsidR="00CB5161" w:rsidRPr="00A129AC" w:rsidRDefault="0095312D" w:rsidP="007A3798">
            <w:pPr>
              <w:pStyle w:val="ListParagraph"/>
              <w:numPr>
                <w:ilvl w:val="0"/>
                <w:numId w:val="40"/>
              </w:numPr>
              <w:ind w:left="360"/>
              <w:contextualSpacing w:val="0"/>
              <w:rPr>
                <w:rFonts w:asciiTheme="minorHAnsi" w:hAnsiTheme="minorHAnsi" w:cstheme="minorHAnsi"/>
              </w:rPr>
            </w:pPr>
            <w:r>
              <w:rPr>
                <w:rFonts w:asciiTheme="minorHAnsi" w:hAnsiTheme="minorHAnsi" w:cstheme="minorHAnsi"/>
              </w:rPr>
              <w:t>It was proposed that the project r</w:t>
            </w:r>
            <w:r w:rsidR="00CB5161" w:rsidRPr="00A129AC">
              <w:rPr>
                <w:rFonts w:asciiTheme="minorHAnsi" w:hAnsiTheme="minorHAnsi" w:cstheme="minorHAnsi"/>
              </w:rPr>
              <w:t>eview the following requirements for maintaining or removing from the unit as they are not always used and/or required of an operator</w:t>
            </w:r>
            <w:r w:rsidR="00E311AE">
              <w:rPr>
                <w:rFonts w:asciiTheme="minorHAnsi" w:hAnsiTheme="minorHAnsi" w:cstheme="minorHAnsi"/>
              </w:rPr>
              <w:t>:</w:t>
            </w:r>
            <w:r w:rsidR="00CB5161" w:rsidRPr="00A129AC">
              <w:rPr>
                <w:rFonts w:asciiTheme="minorHAnsi" w:hAnsiTheme="minorHAnsi" w:cstheme="minorHAnsi"/>
              </w:rPr>
              <w:t xml:space="preserve"> </w:t>
            </w:r>
          </w:p>
          <w:p w14:paraId="4F80466D" w14:textId="77777777" w:rsidR="00CB5161" w:rsidRPr="00A86BBF" w:rsidRDefault="00CB5161" w:rsidP="007A3798">
            <w:pPr>
              <w:pStyle w:val="ListParagraph"/>
              <w:numPr>
                <w:ilvl w:val="0"/>
                <w:numId w:val="43"/>
              </w:numPr>
            </w:pPr>
            <w:r w:rsidRPr="005E6395">
              <w:t>Set-up or adjust colour marking settings</w:t>
            </w:r>
          </w:p>
          <w:p w14:paraId="4F80466E" w14:textId="77777777" w:rsidR="00CB5161" w:rsidRPr="00A86BBF" w:rsidRDefault="00CB5161" w:rsidP="007A3798">
            <w:pPr>
              <w:pStyle w:val="ListParagraph"/>
              <w:numPr>
                <w:ilvl w:val="0"/>
                <w:numId w:val="43"/>
              </w:numPr>
            </w:pPr>
            <w:r w:rsidRPr="005E6395">
              <w:t>Use harvester controls to colour mark, or brand, individual logs</w:t>
            </w:r>
          </w:p>
          <w:p w14:paraId="4F80466F" w14:textId="77777777" w:rsidR="00CB5161" w:rsidRPr="00A86BBF" w:rsidRDefault="00CB5161" w:rsidP="007A3798">
            <w:pPr>
              <w:pStyle w:val="ListParagraph"/>
              <w:numPr>
                <w:ilvl w:val="0"/>
                <w:numId w:val="43"/>
              </w:numPr>
              <w:ind w:left="714" w:hanging="357"/>
              <w:contextualSpacing w:val="0"/>
              <w:rPr>
                <w:u w:val="single"/>
              </w:rPr>
            </w:pPr>
            <w:r w:rsidRPr="005E6395">
              <w:t xml:space="preserve">Adjust the settings of diameter potentiometer </w:t>
            </w:r>
            <w:r>
              <w:t xml:space="preserve">or </w:t>
            </w:r>
            <w:r w:rsidRPr="005E6395">
              <w:t>encoder</w:t>
            </w:r>
          </w:p>
        </w:tc>
        <w:tc>
          <w:tcPr>
            <w:tcW w:w="2674" w:type="pct"/>
          </w:tcPr>
          <w:p w14:paraId="4F804670" w14:textId="31909B7E" w:rsidR="00CB5161" w:rsidRDefault="0095312D" w:rsidP="007A3798">
            <w:pPr>
              <w:pStyle w:val="ListParagraph"/>
              <w:ind w:left="0"/>
              <w:contextualSpacing w:val="0"/>
            </w:pPr>
            <w:r>
              <w:rPr>
                <w:rFonts w:asciiTheme="minorHAnsi" w:hAnsiTheme="minorHAnsi" w:cstheme="minorHAnsi"/>
              </w:rPr>
              <w:t>The project has removed</w:t>
            </w:r>
            <w:r w:rsidR="00F872F4">
              <w:rPr>
                <w:rFonts w:asciiTheme="minorHAnsi" w:hAnsiTheme="minorHAnsi" w:cstheme="minorHAnsi"/>
              </w:rPr>
              <w:t xml:space="preserve"> all colour-branding requirements from the unit, as this is</w:t>
            </w:r>
            <w:r w:rsidR="00CB5161">
              <w:rPr>
                <w:rFonts w:asciiTheme="minorHAnsi" w:hAnsiTheme="minorHAnsi" w:cstheme="minorHAnsi"/>
              </w:rPr>
              <w:t xml:space="preserve"> not always a prescribed outcome</w:t>
            </w:r>
            <w:r w:rsidR="001A1A38">
              <w:rPr>
                <w:rFonts w:asciiTheme="minorHAnsi" w:hAnsiTheme="minorHAnsi" w:cstheme="minorHAnsi"/>
              </w:rPr>
              <w:t xml:space="preserve">. Colour-branding requirements </w:t>
            </w:r>
            <w:r>
              <w:rPr>
                <w:rFonts w:asciiTheme="minorHAnsi" w:hAnsiTheme="minorHAnsi" w:cstheme="minorHAnsi"/>
              </w:rPr>
              <w:t xml:space="preserve">instead will </w:t>
            </w:r>
            <w:r w:rsidR="001A1A38">
              <w:rPr>
                <w:rFonts w:asciiTheme="minorHAnsi" w:hAnsiTheme="minorHAnsi" w:cstheme="minorHAnsi"/>
              </w:rPr>
              <w:t>be in</w:t>
            </w:r>
            <w:r w:rsidR="00CB5161">
              <w:rPr>
                <w:rFonts w:asciiTheme="minorHAnsi" w:hAnsiTheme="minorHAnsi" w:cstheme="minorHAnsi"/>
              </w:rPr>
              <w:t xml:space="preserve"> the Implementation Guide</w:t>
            </w:r>
            <w:r w:rsidR="00F872F4">
              <w:rPr>
                <w:rFonts w:asciiTheme="minorHAnsi" w:hAnsiTheme="minorHAnsi" w:cstheme="minorHAnsi"/>
              </w:rPr>
              <w:t xml:space="preserve"> as a recommendation</w:t>
            </w:r>
            <w:r w:rsidR="00CB5161">
              <w:rPr>
                <w:rFonts w:asciiTheme="minorHAnsi" w:hAnsiTheme="minorHAnsi" w:cstheme="minorHAnsi"/>
              </w:rPr>
              <w:t>.</w:t>
            </w:r>
          </w:p>
          <w:p w14:paraId="4F804671" w14:textId="304265E8" w:rsidR="00CB5161" w:rsidRPr="00206712" w:rsidRDefault="0094424C" w:rsidP="007A3798">
            <w:pPr>
              <w:pStyle w:val="ListParagraph"/>
              <w:ind w:left="0"/>
              <w:contextualSpacing w:val="0"/>
            </w:pPr>
            <w:r>
              <w:t>The project m</w:t>
            </w:r>
            <w:r w:rsidR="00CB5161">
              <w:t>aintain</w:t>
            </w:r>
            <w:r>
              <w:t>ed</w:t>
            </w:r>
            <w:r w:rsidR="00CB5161">
              <w:t xml:space="preserve"> </w:t>
            </w:r>
            <w:r w:rsidR="00E311AE">
              <w:t>‘</w:t>
            </w:r>
            <w:r w:rsidR="00E311AE" w:rsidRPr="00A75089">
              <w:rPr>
                <w:i/>
              </w:rPr>
              <w:t>Adjust the settings of diameter potentiometer or encoder, by using the software’s diagnostic menu</w:t>
            </w:r>
            <w:r w:rsidR="00E311AE">
              <w:rPr>
                <w:i/>
              </w:rPr>
              <w:t>’</w:t>
            </w:r>
            <w:r w:rsidR="00E311AE">
              <w:t xml:space="preserve"> </w:t>
            </w:r>
            <w:r w:rsidR="00F176FE">
              <w:t>in the unit.</w:t>
            </w:r>
          </w:p>
        </w:tc>
      </w:tr>
      <w:tr w:rsidR="00A94E16" w:rsidRPr="00C33987" w14:paraId="4F804675" w14:textId="77777777" w:rsidTr="001873F2">
        <w:tc>
          <w:tcPr>
            <w:tcW w:w="2326" w:type="pct"/>
          </w:tcPr>
          <w:p w14:paraId="4F804673" w14:textId="77777777" w:rsidR="00CB5161" w:rsidRPr="00A86BBF" w:rsidRDefault="00CB5161" w:rsidP="007A3798">
            <w:pPr>
              <w:pStyle w:val="ListParagraph"/>
              <w:numPr>
                <w:ilvl w:val="0"/>
                <w:numId w:val="40"/>
              </w:numPr>
              <w:ind w:left="360"/>
              <w:contextualSpacing w:val="0"/>
              <w:rPr>
                <w:u w:val="single"/>
              </w:rPr>
            </w:pPr>
            <w:r w:rsidRPr="00A129AC">
              <w:rPr>
                <w:rFonts w:asciiTheme="minorHAnsi" w:hAnsiTheme="minorHAnsi" w:cstheme="minorHAnsi"/>
              </w:rPr>
              <w:t>Remove ‘trouble shooting’</w:t>
            </w:r>
            <w:r>
              <w:rPr>
                <w:rFonts w:asciiTheme="minorHAnsi" w:hAnsiTheme="minorHAnsi" w:cstheme="minorHAnsi"/>
              </w:rPr>
              <w:t xml:space="preserve"> terminology as to </w:t>
            </w:r>
            <w:r w:rsidRPr="00A129AC">
              <w:rPr>
                <w:rFonts w:asciiTheme="minorHAnsi" w:hAnsiTheme="minorHAnsi" w:cstheme="minorHAnsi"/>
              </w:rPr>
              <w:t xml:space="preserve">trouble shoot </w:t>
            </w:r>
            <w:r>
              <w:rPr>
                <w:rFonts w:asciiTheme="minorHAnsi" w:hAnsiTheme="minorHAnsi" w:cstheme="minorHAnsi"/>
              </w:rPr>
              <w:t xml:space="preserve">a </w:t>
            </w:r>
            <w:r w:rsidRPr="00A129AC">
              <w:rPr>
                <w:rFonts w:asciiTheme="minorHAnsi" w:hAnsiTheme="minorHAnsi" w:cstheme="minorHAnsi"/>
              </w:rPr>
              <w:t>GPS or computer system is not a reasonable task to ask of an operator</w:t>
            </w:r>
          </w:p>
        </w:tc>
        <w:tc>
          <w:tcPr>
            <w:tcW w:w="2674" w:type="pct"/>
          </w:tcPr>
          <w:p w14:paraId="4F804674" w14:textId="4E74E96C" w:rsidR="00CB5161" w:rsidRPr="00206712" w:rsidRDefault="0095312D" w:rsidP="007A3798">
            <w:pPr>
              <w:pStyle w:val="ListParagraph"/>
              <w:ind w:left="0"/>
              <w:contextualSpacing w:val="0"/>
            </w:pPr>
            <w:r>
              <w:rPr>
                <w:rFonts w:asciiTheme="minorHAnsi" w:hAnsiTheme="minorHAnsi" w:cstheme="minorHAnsi"/>
              </w:rPr>
              <w:t>The project has replaced</w:t>
            </w:r>
            <w:r w:rsidR="00E311AE">
              <w:t xml:space="preserve"> ‘</w:t>
            </w:r>
            <w:r w:rsidR="00E311AE" w:rsidRPr="00E311AE">
              <w:rPr>
                <w:i/>
              </w:rPr>
              <w:t>trouble shooting’</w:t>
            </w:r>
            <w:r w:rsidR="00E311AE">
              <w:t xml:space="preserve"> with ‘</w:t>
            </w:r>
            <w:r w:rsidR="00E311AE" w:rsidRPr="00E311AE">
              <w:rPr>
                <w:i/>
              </w:rPr>
              <w:t>identify and report’</w:t>
            </w:r>
            <w:r w:rsidR="00E311AE">
              <w:t xml:space="preserve"> faults</w:t>
            </w:r>
          </w:p>
        </w:tc>
      </w:tr>
      <w:tr w:rsidR="00A94E16" w:rsidRPr="00C33987" w14:paraId="4F804680" w14:textId="77777777" w:rsidTr="001873F2">
        <w:tc>
          <w:tcPr>
            <w:tcW w:w="2326" w:type="pct"/>
          </w:tcPr>
          <w:p w14:paraId="4F804676" w14:textId="77777777" w:rsidR="00CB5161" w:rsidRPr="00A129AC" w:rsidRDefault="00CB5161" w:rsidP="007A3798">
            <w:pPr>
              <w:pStyle w:val="ListParagraph"/>
              <w:numPr>
                <w:ilvl w:val="0"/>
                <w:numId w:val="40"/>
              </w:numPr>
              <w:ind w:left="360"/>
              <w:contextualSpacing w:val="0"/>
              <w:rPr>
                <w:rFonts w:asciiTheme="minorHAnsi" w:hAnsiTheme="minorHAnsi" w:cstheme="minorHAnsi"/>
              </w:rPr>
            </w:pPr>
            <w:r w:rsidRPr="00A129AC">
              <w:rPr>
                <w:rFonts w:asciiTheme="minorHAnsi" w:hAnsiTheme="minorHAnsi" w:cstheme="minorHAnsi"/>
              </w:rPr>
              <w:t xml:space="preserve">Include additional knowledge requirements as follows: </w:t>
            </w:r>
          </w:p>
          <w:p w14:paraId="4F804677" w14:textId="77777777" w:rsidR="00CB5161" w:rsidRPr="00A86BBF" w:rsidRDefault="00CB5161" w:rsidP="007A3798">
            <w:pPr>
              <w:pStyle w:val="ListParagraph"/>
              <w:numPr>
                <w:ilvl w:val="0"/>
                <w:numId w:val="43"/>
              </w:numPr>
            </w:pPr>
            <w:r w:rsidRPr="00A86BBF">
              <w:t>V</w:t>
            </w:r>
            <w:r w:rsidRPr="005E6395">
              <w:t>alues in the price matrix and how they affect the performance of the cut</w:t>
            </w:r>
            <w:r>
              <w:t xml:space="preserve">ting instruction </w:t>
            </w:r>
            <w:r w:rsidRPr="005E6395">
              <w:t>file</w:t>
            </w:r>
          </w:p>
          <w:p w14:paraId="4F804678" w14:textId="77777777" w:rsidR="00CB5161" w:rsidRPr="00A86BBF" w:rsidRDefault="00CB5161" w:rsidP="007A3798">
            <w:pPr>
              <w:pStyle w:val="ListParagraph"/>
              <w:numPr>
                <w:ilvl w:val="0"/>
                <w:numId w:val="43"/>
              </w:numPr>
            </w:pPr>
            <w:r w:rsidRPr="00A86BBF">
              <w:t>F</w:t>
            </w:r>
            <w:r w:rsidRPr="005E6395">
              <w:t>eed performance and feed ramping to ensure correct lengths are achieved</w:t>
            </w:r>
          </w:p>
          <w:p w14:paraId="4F804679" w14:textId="77777777" w:rsidR="00CB5161" w:rsidRPr="00A86BBF" w:rsidRDefault="00CB5161" w:rsidP="007A3798">
            <w:pPr>
              <w:pStyle w:val="ListParagraph"/>
              <w:numPr>
                <w:ilvl w:val="0"/>
                <w:numId w:val="43"/>
              </w:numPr>
            </w:pPr>
            <w:r w:rsidRPr="00A86BBF">
              <w:t>B</w:t>
            </w:r>
            <w:r w:rsidRPr="005E6395">
              <w:t>ark parameters and how they can affect accurate diameter measurements and calibrations</w:t>
            </w:r>
          </w:p>
          <w:p w14:paraId="4F80467A" w14:textId="77777777" w:rsidR="00CB5161" w:rsidRPr="00A86BBF" w:rsidRDefault="00CB5161" w:rsidP="007A3798">
            <w:pPr>
              <w:pStyle w:val="ListParagraph"/>
              <w:numPr>
                <w:ilvl w:val="0"/>
                <w:numId w:val="43"/>
              </w:numPr>
              <w:contextualSpacing w:val="0"/>
              <w:rPr>
                <w:u w:val="single"/>
              </w:rPr>
            </w:pPr>
            <w:r w:rsidRPr="00A86BBF">
              <w:t>M</w:t>
            </w:r>
            <w:r w:rsidRPr="005E6395">
              <w:t xml:space="preserve">ethods to adjust and monitor grapple or </w:t>
            </w:r>
            <w:proofErr w:type="spellStart"/>
            <w:r w:rsidR="0089069F" w:rsidRPr="005E6395">
              <w:t>delimber</w:t>
            </w:r>
            <w:proofErr w:type="spellEnd"/>
            <w:r w:rsidRPr="005E6395">
              <w:t xml:space="preserve"> arm pressures using the computer</w:t>
            </w:r>
          </w:p>
        </w:tc>
        <w:tc>
          <w:tcPr>
            <w:tcW w:w="2674" w:type="pct"/>
          </w:tcPr>
          <w:p w14:paraId="4F80467B" w14:textId="037FEF10" w:rsidR="00CB5161" w:rsidRDefault="00E93E1D" w:rsidP="007A3798">
            <w:r>
              <w:t>T</w:t>
            </w:r>
            <w:r w:rsidR="00273945">
              <w:t xml:space="preserve">he </w:t>
            </w:r>
            <w:r w:rsidR="00CB5161">
              <w:t xml:space="preserve">following </w:t>
            </w:r>
            <w:r w:rsidR="00FE319B">
              <w:t>k</w:t>
            </w:r>
            <w:r w:rsidR="00CB5161">
              <w:t>nowledge evidence</w:t>
            </w:r>
            <w:r w:rsidR="00FE319B">
              <w:t xml:space="preserve"> </w:t>
            </w:r>
            <w:r>
              <w:t xml:space="preserve">now appears </w:t>
            </w:r>
            <w:r w:rsidR="00FE319B">
              <w:t>in the unit</w:t>
            </w:r>
            <w:r w:rsidR="00CB5161">
              <w:t>:</w:t>
            </w:r>
          </w:p>
          <w:p w14:paraId="4F80467C" w14:textId="77777777" w:rsidR="00CB5161" w:rsidRPr="00C61AFD" w:rsidRDefault="00CB5161" w:rsidP="007A3798">
            <w:pPr>
              <w:pStyle w:val="ListParagraph"/>
              <w:numPr>
                <w:ilvl w:val="0"/>
                <w:numId w:val="48"/>
              </w:numPr>
              <w:ind w:left="714" w:hanging="357"/>
              <w:contextualSpacing w:val="0"/>
              <w:rPr>
                <w:i/>
              </w:rPr>
            </w:pPr>
            <w:r w:rsidRPr="00C61AFD">
              <w:rPr>
                <w:i/>
              </w:rPr>
              <w:t>Values in the price matrix and how they affect the performance of the cutting instruction file</w:t>
            </w:r>
          </w:p>
          <w:p w14:paraId="4F80467D" w14:textId="77777777" w:rsidR="00CB5161" w:rsidRPr="00C61AFD" w:rsidRDefault="00CB5161" w:rsidP="007A3798">
            <w:pPr>
              <w:pStyle w:val="ListParagraph"/>
              <w:numPr>
                <w:ilvl w:val="0"/>
                <w:numId w:val="48"/>
              </w:numPr>
              <w:ind w:left="714" w:hanging="357"/>
              <w:contextualSpacing w:val="0"/>
              <w:rPr>
                <w:i/>
              </w:rPr>
            </w:pPr>
            <w:r w:rsidRPr="00C61AFD">
              <w:rPr>
                <w:i/>
              </w:rPr>
              <w:t>On-board computer methods to adjust feed performance and feed ramping to ensure correct lengths are achieved</w:t>
            </w:r>
          </w:p>
          <w:p w14:paraId="4F80467F" w14:textId="290FBAE3" w:rsidR="00CB5161" w:rsidRPr="00206712" w:rsidRDefault="00CB5161" w:rsidP="007A3798">
            <w:pPr>
              <w:pStyle w:val="ListParagraph"/>
              <w:numPr>
                <w:ilvl w:val="0"/>
                <w:numId w:val="48"/>
              </w:numPr>
              <w:ind w:left="714" w:hanging="357"/>
              <w:contextualSpacing w:val="0"/>
            </w:pPr>
            <w:r w:rsidRPr="00C61AFD">
              <w:rPr>
                <w:i/>
              </w:rPr>
              <w:t xml:space="preserve">On-board computer methods to adjust and monitor grapple or </w:t>
            </w:r>
            <w:proofErr w:type="spellStart"/>
            <w:r w:rsidR="0089069F" w:rsidRPr="00C61AFD">
              <w:rPr>
                <w:i/>
              </w:rPr>
              <w:t>delimber</w:t>
            </w:r>
            <w:proofErr w:type="spellEnd"/>
            <w:r w:rsidRPr="00C61AFD">
              <w:rPr>
                <w:i/>
              </w:rPr>
              <w:t xml:space="preserve"> arm pressures</w:t>
            </w:r>
          </w:p>
        </w:tc>
      </w:tr>
      <w:tr w:rsidR="00A94E16" w:rsidRPr="00C33987" w14:paraId="4F804683" w14:textId="77777777" w:rsidTr="001873F2">
        <w:tc>
          <w:tcPr>
            <w:tcW w:w="2326" w:type="pct"/>
          </w:tcPr>
          <w:p w14:paraId="4F804681" w14:textId="77777777" w:rsidR="00CB5161" w:rsidRPr="00A129AC" w:rsidRDefault="00CB5161" w:rsidP="007A3798">
            <w:pPr>
              <w:pStyle w:val="ListParagraph"/>
              <w:numPr>
                <w:ilvl w:val="0"/>
                <w:numId w:val="40"/>
              </w:numPr>
              <w:ind w:left="360"/>
              <w:contextualSpacing w:val="0"/>
              <w:rPr>
                <w:rFonts w:cstheme="minorHAnsi"/>
              </w:rPr>
            </w:pPr>
            <w:r>
              <w:rPr>
                <w:rFonts w:asciiTheme="minorHAnsi" w:hAnsiTheme="minorHAnsi" w:cstheme="minorHAnsi"/>
              </w:rPr>
              <w:t>Accredited t</w:t>
            </w:r>
            <w:r w:rsidRPr="00154D27">
              <w:rPr>
                <w:rFonts w:asciiTheme="minorHAnsi" w:hAnsiTheme="minorHAnsi" w:cstheme="minorHAnsi"/>
              </w:rPr>
              <w:t>raining programs are also required for technicians who program the cutting instruction files.</w:t>
            </w:r>
          </w:p>
        </w:tc>
        <w:tc>
          <w:tcPr>
            <w:tcW w:w="2674" w:type="pct"/>
          </w:tcPr>
          <w:p w14:paraId="4F804682" w14:textId="79373E29" w:rsidR="00E63CE3" w:rsidRDefault="00E93E1D" w:rsidP="003219A9">
            <w:pPr>
              <w:pStyle w:val="ListParagraph"/>
              <w:ind w:left="0"/>
              <w:contextualSpacing w:val="0"/>
            </w:pPr>
            <w:r>
              <w:t xml:space="preserve">This is beyond the scope of this project and the Training Package Issues Register will now list the idea of </w:t>
            </w:r>
            <w:r w:rsidR="00CE36A2">
              <w:t xml:space="preserve">developing </w:t>
            </w:r>
            <w:r w:rsidR="00CB5161">
              <w:t xml:space="preserve">a new unit </w:t>
            </w:r>
            <w:r w:rsidR="00FE319B">
              <w:t>for</w:t>
            </w:r>
            <w:r w:rsidR="00CB5161">
              <w:t xml:space="preserve"> the construction </w:t>
            </w:r>
            <w:r w:rsidR="00CB5161">
              <w:lastRenderedPageBreak/>
              <w:t xml:space="preserve">and building of APT Files, </w:t>
            </w:r>
            <w:r>
              <w:t xml:space="preserve">or </w:t>
            </w:r>
            <w:r w:rsidR="0094424C">
              <w:t>exploring</w:t>
            </w:r>
            <w:r>
              <w:t xml:space="preserve"> whether there is an ITC unit that already covers this issue.</w:t>
            </w:r>
            <w:r w:rsidR="00CB5161">
              <w:t xml:space="preserve"> </w:t>
            </w:r>
          </w:p>
        </w:tc>
      </w:tr>
      <w:tr w:rsidR="001873F2" w:rsidRPr="009662B2" w14:paraId="4F804686" w14:textId="77777777" w:rsidTr="001873F2">
        <w:tc>
          <w:tcPr>
            <w:tcW w:w="5000" w:type="pct"/>
            <w:gridSpan w:val="2"/>
            <w:shd w:val="clear" w:color="auto" w:fill="18833D" w:themeFill="accent1"/>
          </w:tcPr>
          <w:p w14:paraId="4F804685" w14:textId="7B9DCED2" w:rsidR="001873F2" w:rsidRPr="009662B2" w:rsidRDefault="001873F2" w:rsidP="007A3798">
            <w:pPr>
              <w:pStyle w:val="ListParagraph"/>
              <w:ind w:left="0"/>
              <w:contextualSpacing w:val="0"/>
              <w:rPr>
                <w:b/>
                <w:color w:val="FFFFFF" w:themeColor="background1"/>
              </w:rPr>
            </w:pPr>
            <w:r w:rsidRPr="009662B2">
              <w:rPr>
                <w:b/>
                <w:color w:val="FFFFFF" w:themeColor="background1"/>
              </w:rPr>
              <w:lastRenderedPageBreak/>
              <w:t xml:space="preserve">Feller </w:t>
            </w:r>
            <w:proofErr w:type="spellStart"/>
            <w:r w:rsidRPr="009662B2">
              <w:rPr>
                <w:b/>
                <w:color w:val="FFFFFF" w:themeColor="background1"/>
              </w:rPr>
              <w:t>buncher</w:t>
            </w:r>
            <w:proofErr w:type="spellEnd"/>
            <w:r w:rsidRPr="009662B2">
              <w:rPr>
                <w:b/>
                <w:color w:val="FFFFFF" w:themeColor="background1"/>
              </w:rPr>
              <w:t xml:space="preserve"> unit</w:t>
            </w:r>
          </w:p>
        </w:tc>
      </w:tr>
      <w:tr w:rsidR="00A94E16" w:rsidRPr="00C33987" w14:paraId="4F80468A" w14:textId="77777777" w:rsidTr="001873F2">
        <w:tc>
          <w:tcPr>
            <w:tcW w:w="2326" w:type="pct"/>
          </w:tcPr>
          <w:p w14:paraId="4F804687" w14:textId="77777777" w:rsidR="00CB5161" w:rsidRPr="00DC57F8" w:rsidRDefault="00CB5161" w:rsidP="007A3798">
            <w:pPr>
              <w:pStyle w:val="ListParagraph"/>
              <w:numPr>
                <w:ilvl w:val="0"/>
                <w:numId w:val="40"/>
              </w:numPr>
              <w:ind w:left="360"/>
              <w:contextualSpacing w:val="0"/>
              <w:rPr>
                <w:u w:val="single"/>
              </w:rPr>
            </w:pPr>
            <w:r w:rsidRPr="00154D27">
              <w:rPr>
                <w:rFonts w:asciiTheme="minorHAnsi" w:hAnsiTheme="minorHAnsi" w:cstheme="minorHAnsi"/>
              </w:rPr>
              <w:t xml:space="preserve">Remove the requirement to </w:t>
            </w:r>
            <w:r w:rsidRPr="00955B58">
              <w:rPr>
                <w:rFonts w:asciiTheme="minorHAnsi" w:hAnsiTheme="minorHAnsi" w:cstheme="minorHAnsi"/>
                <w:i/>
              </w:rPr>
              <w:t xml:space="preserve">‘Fit cutting equipment on feller </w:t>
            </w:r>
            <w:proofErr w:type="spellStart"/>
            <w:r w:rsidRPr="00955B58">
              <w:rPr>
                <w:rFonts w:asciiTheme="minorHAnsi" w:hAnsiTheme="minorHAnsi" w:cstheme="minorHAnsi"/>
                <w:i/>
              </w:rPr>
              <w:t>buncher</w:t>
            </w:r>
            <w:proofErr w:type="spellEnd"/>
            <w:r w:rsidRPr="00154D27">
              <w:rPr>
                <w:rFonts w:asciiTheme="minorHAnsi" w:hAnsiTheme="minorHAnsi" w:cstheme="minorHAnsi"/>
              </w:rPr>
              <w:t xml:space="preserve">’. This activity </w:t>
            </w:r>
            <w:proofErr w:type="gramStart"/>
            <w:r w:rsidRPr="00154D27">
              <w:rPr>
                <w:rFonts w:asciiTheme="minorHAnsi" w:hAnsiTheme="minorHAnsi" w:cstheme="minorHAnsi"/>
              </w:rPr>
              <w:t>is done</w:t>
            </w:r>
            <w:proofErr w:type="gramEnd"/>
            <w:r w:rsidRPr="00154D27">
              <w:rPr>
                <w:rFonts w:asciiTheme="minorHAnsi" w:hAnsiTheme="minorHAnsi" w:cstheme="minorHAnsi"/>
              </w:rPr>
              <w:t xml:space="preserve"> by mechanics, not operators.</w:t>
            </w:r>
            <w:r>
              <w:rPr>
                <w:rFonts w:asciiTheme="minorHAnsi" w:hAnsiTheme="minorHAnsi" w:cstheme="minorHAnsi"/>
              </w:rPr>
              <w:t xml:space="preserve"> </w:t>
            </w:r>
          </w:p>
          <w:p w14:paraId="4F804688" w14:textId="646D411F" w:rsidR="00CB5161" w:rsidRPr="00A86BBF" w:rsidRDefault="00E63CE3" w:rsidP="00E63CE3">
            <w:pPr>
              <w:pStyle w:val="ListParagraph"/>
              <w:ind w:left="360"/>
              <w:contextualSpacing w:val="0"/>
              <w:rPr>
                <w:u w:val="single"/>
              </w:rPr>
            </w:pPr>
            <w:r>
              <w:rPr>
                <w:rFonts w:asciiTheme="minorHAnsi" w:hAnsiTheme="minorHAnsi" w:cstheme="minorHAnsi"/>
              </w:rPr>
              <w:t>Also, i</w:t>
            </w:r>
            <w:r w:rsidR="00CB5161">
              <w:rPr>
                <w:rFonts w:asciiTheme="minorHAnsi" w:hAnsiTheme="minorHAnsi" w:cstheme="minorHAnsi"/>
              </w:rPr>
              <w:t>nclude i</w:t>
            </w:r>
            <w:r w:rsidR="00CB5161">
              <w:t>nspection of cutting equipment</w:t>
            </w:r>
            <w:r>
              <w:t>.</w:t>
            </w:r>
            <w:r w:rsidR="00CB5161">
              <w:t xml:space="preserve"> </w:t>
            </w:r>
          </w:p>
        </w:tc>
        <w:tc>
          <w:tcPr>
            <w:tcW w:w="2674" w:type="pct"/>
          </w:tcPr>
          <w:p w14:paraId="4E683C9E" w14:textId="77777777" w:rsidR="00E63CE3" w:rsidRDefault="00E93E1D" w:rsidP="007A3798">
            <w:pPr>
              <w:pStyle w:val="ListParagraph"/>
              <w:ind w:left="0"/>
              <w:contextualSpacing w:val="0"/>
              <w:rPr>
                <w:rFonts w:asciiTheme="minorHAnsi" w:hAnsiTheme="minorHAnsi" w:cstheme="minorHAnsi"/>
              </w:rPr>
            </w:pPr>
            <w:r>
              <w:t>The project has replaced</w:t>
            </w:r>
            <w:r w:rsidR="00AD3683">
              <w:t xml:space="preserve"> ‘</w:t>
            </w:r>
            <w:r w:rsidR="00AD3683" w:rsidRPr="00AD3683">
              <w:rPr>
                <w:i/>
              </w:rPr>
              <w:t>fit cutting equipment’</w:t>
            </w:r>
            <w:r w:rsidR="00AD3683">
              <w:t xml:space="preserve"> with</w:t>
            </w:r>
            <w:r w:rsidR="003D1110">
              <w:t xml:space="preserve"> </w:t>
            </w:r>
            <w:r w:rsidR="00AD3683">
              <w:t>‘</w:t>
            </w:r>
            <w:r w:rsidR="003D1110" w:rsidRPr="00AD3683">
              <w:rPr>
                <w:i/>
              </w:rPr>
              <w:t>inspect cutting equipment</w:t>
            </w:r>
            <w:r w:rsidR="00AD3683">
              <w:t>’</w:t>
            </w:r>
            <w:r w:rsidR="003D1110">
              <w:t xml:space="preserve"> in </w:t>
            </w:r>
            <w:r w:rsidR="003D1110">
              <w:rPr>
                <w:rFonts w:asciiTheme="minorHAnsi" w:hAnsiTheme="minorHAnsi" w:cstheme="minorHAnsi"/>
              </w:rPr>
              <w:t>the performance criteria</w:t>
            </w:r>
            <w:r w:rsidR="00FE319B">
              <w:rPr>
                <w:rFonts w:asciiTheme="minorHAnsi" w:hAnsiTheme="minorHAnsi" w:cstheme="minorHAnsi"/>
              </w:rPr>
              <w:t>.</w:t>
            </w:r>
          </w:p>
          <w:p w14:paraId="4F804689" w14:textId="1280642B" w:rsidR="00CB5161" w:rsidRDefault="00FE319B" w:rsidP="007A3798">
            <w:pPr>
              <w:pStyle w:val="ListParagraph"/>
              <w:ind w:left="0"/>
              <w:contextualSpacing w:val="0"/>
            </w:pPr>
            <w:r>
              <w:rPr>
                <w:rFonts w:asciiTheme="minorHAnsi" w:hAnsiTheme="minorHAnsi" w:cstheme="minorHAnsi"/>
              </w:rPr>
              <w:t>F</w:t>
            </w:r>
            <w:r w:rsidR="003D1110">
              <w:rPr>
                <w:rFonts w:asciiTheme="minorHAnsi" w:hAnsiTheme="minorHAnsi" w:cstheme="minorHAnsi"/>
              </w:rPr>
              <w:t xml:space="preserve">urther details </w:t>
            </w:r>
            <w:r w:rsidR="00235314">
              <w:rPr>
                <w:rFonts w:asciiTheme="minorHAnsi" w:hAnsiTheme="minorHAnsi" w:cstheme="minorHAnsi"/>
              </w:rPr>
              <w:t>about the</w:t>
            </w:r>
            <w:r w:rsidR="003D1110">
              <w:rPr>
                <w:rFonts w:asciiTheme="minorHAnsi" w:hAnsiTheme="minorHAnsi" w:cstheme="minorHAnsi"/>
              </w:rPr>
              <w:t xml:space="preserve"> various types of </w:t>
            </w:r>
            <w:r w:rsidR="00251D09">
              <w:rPr>
                <w:rFonts w:asciiTheme="minorHAnsi" w:hAnsiTheme="minorHAnsi" w:cstheme="minorHAnsi"/>
              </w:rPr>
              <w:t xml:space="preserve">cutting </w:t>
            </w:r>
            <w:r w:rsidR="003D1110">
              <w:rPr>
                <w:rFonts w:asciiTheme="minorHAnsi" w:hAnsiTheme="minorHAnsi" w:cstheme="minorHAnsi"/>
              </w:rPr>
              <w:t xml:space="preserve">equipment </w:t>
            </w:r>
            <w:r w:rsidR="006B3158">
              <w:rPr>
                <w:rFonts w:asciiTheme="minorHAnsi" w:hAnsiTheme="minorHAnsi" w:cstheme="minorHAnsi"/>
              </w:rPr>
              <w:t>(</w:t>
            </w:r>
            <w:r>
              <w:rPr>
                <w:rFonts w:asciiTheme="minorHAnsi" w:hAnsiTheme="minorHAnsi" w:cstheme="minorHAnsi"/>
              </w:rPr>
              <w:t xml:space="preserve">i.e. </w:t>
            </w:r>
            <w:r w:rsidR="006B3158">
              <w:t>chain saw bar, circular saw or shearing head)</w:t>
            </w:r>
            <w:r w:rsidR="006B3158">
              <w:rPr>
                <w:rFonts w:asciiTheme="minorHAnsi" w:hAnsiTheme="minorHAnsi" w:cstheme="minorHAnsi"/>
              </w:rPr>
              <w:t xml:space="preserve"> </w:t>
            </w:r>
            <w:r w:rsidR="003D1110">
              <w:rPr>
                <w:rFonts w:asciiTheme="minorHAnsi" w:hAnsiTheme="minorHAnsi" w:cstheme="minorHAnsi"/>
              </w:rPr>
              <w:t xml:space="preserve">and </w:t>
            </w:r>
            <w:r w:rsidR="006B3158">
              <w:rPr>
                <w:rFonts w:asciiTheme="minorHAnsi" w:hAnsiTheme="minorHAnsi" w:cstheme="minorHAnsi"/>
              </w:rPr>
              <w:t xml:space="preserve">specific </w:t>
            </w:r>
            <w:r w:rsidR="003D1110">
              <w:rPr>
                <w:rFonts w:asciiTheme="minorHAnsi" w:hAnsiTheme="minorHAnsi" w:cstheme="minorHAnsi"/>
              </w:rPr>
              <w:t xml:space="preserve">inspection/replacement requirements </w:t>
            </w:r>
            <w:proofErr w:type="gramStart"/>
            <w:r w:rsidR="00E93E1D">
              <w:rPr>
                <w:rFonts w:asciiTheme="minorHAnsi" w:hAnsiTheme="minorHAnsi" w:cstheme="minorHAnsi"/>
              </w:rPr>
              <w:t>will also be inserted</w:t>
            </w:r>
            <w:proofErr w:type="gramEnd"/>
            <w:r w:rsidR="00E93E1D">
              <w:rPr>
                <w:rFonts w:asciiTheme="minorHAnsi" w:hAnsiTheme="minorHAnsi" w:cstheme="minorHAnsi"/>
              </w:rPr>
              <w:t xml:space="preserve"> in the </w:t>
            </w:r>
            <w:r w:rsidR="003D1110">
              <w:rPr>
                <w:rFonts w:asciiTheme="minorHAnsi" w:hAnsiTheme="minorHAnsi" w:cstheme="minorHAnsi"/>
              </w:rPr>
              <w:t>Implementation Guide.</w:t>
            </w:r>
          </w:p>
        </w:tc>
      </w:tr>
      <w:tr w:rsidR="001873F2" w:rsidRPr="00955B58" w14:paraId="4F80468D" w14:textId="77777777" w:rsidTr="001873F2">
        <w:tc>
          <w:tcPr>
            <w:tcW w:w="5000" w:type="pct"/>
            <w:gridSpan w:val="2"/>
            <w:shd w:val="clear" w:color="auto" w:fill="18833D" w:themeFill="accent1"/>
          </w:tcPr>
          <w:p w14:paraId="4F80468C" w14:textId="0CA1E1B5" w:rsidR="001873F2" w:rsidRPr="00955B58" w:rsidRDefault="001873F2" w:rsidP="007A3798">
            <w:pPr>
              <w:pStyle w:val="ListParagraph"/>
              <w:ind w:left="0"/>
              <w:contextualSpacing w:val="0"/>
              <w:rPr>
                <w:b/>
              </w:rPr>
            </w:pPr>
            <w:r w:rsidRPr="009662B2">
              <w:rPr>
                <w:b/>
                <w:color w:val="FFFFFF" w:themeColor="background1"/>
              </w:rPr>
              <w:t>Debark logs mechanically</w:t>
            </w:r>
          </w:p>
        </w:tc>
      </w:tr>
      <w:tr w:rsidR="00A94E16" w:rsidRPr="00C33987" w14:paraId="4F804693" w14:textId="77777777" w:rsidTr="001873F2">
        <w:tc>
          <w:tcPr>
            <w:tcW w:w="2326" w:type="pct"/>
          </w:tcPr>
          <w:p w14:paraId="4F80468E" w14:textId="77777777" w:rsidR="00CB5161" w:rsidRDefault="00CB5161" w:rsidP="007A3798">
            <w:pPr>
              <w:pStyle w:val="ListParagraph"/>
              <w:numPr>
                <w:ilvl w:val="0"/>
                <w:numId w:val="40"/>
              </w:numPr>
              <w:ind w:left="360"/>
              <w:contextualSpacing w:val="0"/>
              <w:rPr>
                <w:rFonts w:asciiTheme="minorHAnsi" w:hAnsiTheme="minorHAnsi" w:cstheme="minorHAnsi"/>
              </w:rPr>
            </w:pPr>
            <w:r w:rsidRPr="00955B58">
              <w:rPr>
                <w:rFonts w:asciiTheme="minorHAnsi" w:hAnsiTheme="minorHAnsi" w:cstheme="minorHAnsi"/>
              </w:rPr>
              <w:t xml:space="preserve">Develop a new unit </w:t>
            </w:r>
            <w:r>
              <w:rPr>
                <w:rFonts w:asciiTheme="minorHAnsi" w:hAnsiTheme="minorHAnsi" w:cstheme="minorHAnsi"/>
              </w:rPr>
              <w:t xml:space="preserve">specifically </w:t>
            </w:r>
            <w:r w:rsidRPr="00955B58">
              <w:rPr>
                <w:rFonts w:asciiTheme="minorHAnsi" w:hAnsiTheme="minorHAnsi" w:cstheme="minorHAnsi"/>
              </w:rPr>
              <w:t xml:space="preserve">for in-forest mechanical debarking of logs. </w:t>
            </w:r>
          </w:p>
          <w:p w14:paraId="4F80468F" w14:textId="77777777" w:rsidR="00CB5161" w:rsidRPr="00A86BBF" w:rsidRDefault="00CB5161" w:rsidP="007A3798">
            <w:pPr>
              <w:pStyle w:val="ListParagraph"/>
              <w:ind w:left="360"/>
              <w:contextualSpacing w:val="0"/>
              <w:rPr>
                <w:u w:val="single"/>
              </w:rPr>
            </w:pPr>
            <w:r w:rsidRPr="00A86BBF">
              <w:t>FWPCOT2226 Debark Logs Mechanically is for use in mills and processing plants.</w:t>
            </w:r>
          </w:p>
        </w:tc>
        <w:tc>
          <w:tcPr>
            <w:tcW w:w="2674" w:type="pct"/>
          </w:tcPr>
          <w:p w14:paraId="3E93763B" w14:textId="77777777" w:rsidR="00E93E1D" w:rsidRDefault="00E93E1D" w:rsidP="007A3798">
            <w:pPr>
              <w:pStyle w:val="ListParagraph"/>
              <w:ind w:left="0"/>
              <w:contextualSpacing w:val="0"/>
            </w:pPr>
            <w:r>
              <w:t xml:space="preserve">The project considered this issue and after consultation with the TAC and other stakeholders determined </w:t>
            </w:r>
            <w:proofErr w:type="gramStart"/>
            <w:r>
              <w:t>that</w:t>
            </w:r>
            <w:proofErr w:type="gramEnd"/>
            <w:r>
              <w:t xml:space="preserve"> a separate unit for this function is not required.</w:t>
            </w:r>
          </w:p>
          <w:p w14:paraId="1CECA53E" w14:textId="77777777" w:rsidR="002F612E" w:rsidRDefault="00E60B36" w:rsidP="007A3798">
            <w:pPr>
              <w:pStyle w:val="ListParagraph"/>
              <w:ind w:left="0"/>
              <w:contextualSpacing w:val="0"/>
            </w:pPr>
            <w:r w:rsidRPr="00FE10C8">
              <w:t>I</w:t>
            </w:r>
            <w:r w:rsidR="00E623AC" w:rsidRPr="00FE10C8">
              <w:t>n-forest d</w:t>
            </w:r>
            <w:r w:rsidR="00CB5161" w:rsidRPr="00FE10C8">
              <w:t xml:space="preserve">ebarking is a component of log processing </w:t>
            </w:r>
            <w:r w:rsidR="00A94E16" w:rsidRPr="00FE10C8">
              <w:t>for</w:t>
            </w:r>
            <w:r w:rsidR="00CB5161" w:rsidRPr="00FE10C8">
              <w:t xml:space="preserve"> single grip harvester </w:t>
            </w:r>
            <w:r w:rsidRPr="00FE10C8">
              <w:t>in some regions</w:t>
            </w:r>
            <w:r w:rsidR="002F612E">
              <w:t>,</w:t>
            </w:r>
            <w:r w:rsidRPr="00FE10C8">
              <w:t xml:space="preserve"> </w:t>
            </w:r>
            <w:r w:rsidR="002F612E" w:rsidRPr="00FE10C8">
              <w:t>which does</w:t>
            </w:r>
            <w:r w:rsidR="007A6639" w:rsidRPr="00FE10C8">
              <w:t xml:space="preserve"> not require substantial additional skills.</w:t>
            </w:r>
            <w:r w:rsidR="002F612E" w:rsidRPr="00FE10C8">
              <w:t xml:space="preserve"> </w:t>
            </w:r>
          </w:p>
          <w:p w14:paraId="34A827AD" w14:textId="54DE85FB" w:rsidR="00C030A6" w:rsidRPr="00FE10C8" w:rsidRDefault="002F612E" w:rsidP="007A3798">
            <w:pPr>
              <w:pStyle w:val="ListParagraph"/>
              <w:ind w:left="0"/>
              <w:contextualSpacing w:val="0"/>
            </w:pPr>
            <w:r w:rsidRPr="00FE10C8">
              <w:t xml:space="preserve">In-forest debarking is </w:t>
            </w:r>
            <w:r>
              <w:t xml:space="preserve">also conducted in some forest operations with </w:t>
            </w:r>
            <w:r w:rsidRPr="00FE10C8">
              <w:t>excavator</w:t>
            </w:r>
            <w:r>
              <w:t>s</w:t>
            </w:r>
            <w:r w:rsidRPr="00FE10C8">
              <w:t xml:space="preserve"> with log grapple</w:t>
            </w:r>
            <w:r w:rsidR="00FC3624" w:rsidRPr="00FE10C8">
              <w:t>.</w:t>
            </w:r>
            <w:r w:rsidRPr="00FE10C8">
              <w:t xml:space="preserve"> </w:t>
            </w:r>
            <w:r>
              <w:t>T</w:t>
            </w:r>
            <w:r>
              <w:t xml:space="preserve">he Training Package Issues Register </w:t>
            </w:r>
            <w:r>
              <w:t xml:space="preserve">will list this issue of operation </w:t>
            </w:r>
            <w:r w:rsidRPr="00FE10C8">
              <w:t xml:space="preserve">of </w:t>
            </w:r>
            <w:r w:rsidR="00C26F95" w:rsidRPr="00FE10C8">
              <w:t>an</w:t>
            </w:r>
            <w:r w:rsidRPr="00FE10C8">
              <w:t xml:space="preserve"> excavator with log grapple for debarking</w:t>
            </w:r>
            <w:r w:rsidR="00C26F95">
              <w:t xml:space="preserve">, to </w:t>
            </w:r>
            <w:proofErr w:type="gramStart"/>
            <w:r w:rsidR="00C26F95">
              <w:t>be looked at</w:t>
            </w:r>
            <w:proofErr w:type="gramEnd"/>
            <w:r w:rsidR="00C26F95">
              <w:t xml:space="preserve"> in a different project.</w:t>
            </w:r>
          </w:p>
          <w:p w14:paraId="4F804692" w14:textId="2E225211" w:rsidR="00A94E16" w:rsidRDefault="00A94E16" w:rsidP="007A3798">
            <w:pPr>
              <w:jc w:val="both"/>
            </w:pPr>
            <w:r w:rsidRPr="00FE10C8">
              <w:t xml:space="preserve">A project </w:t>
            </w:r>
            <w:r w:rsidR="00C26F95">
              <w:t>was also</w:t>
            </w:r>
            <w:r w:rsidRPr="00FE10C8">
              <w:t xml:space="preserve"> proposed and </w:t>
            </w:r>
            <w:r w:rsidR="00E60B36" w:rsidRPr="00FE10C8">
              <w:t xml:space="preserve">documented in the Issues Register </w:t>
            </w:r>
            <w:r w:rsidRPr="00FE10C8">
              <w:t xml:space="preserve">for </w:t>
            </w:r>
            <w:r w:rsidR="007A6639" w:rsidRPr="00FE10C8">
              <w:t xml:space="preserve">in field </w:t>
            </w:r>
            <w:r w:rsidRPr="00FE10C8">
              <w:t>wood chipping</w:t>
            </w:r>
            <w:r w:rsidR="00E60B36" w:rsidRPr="00FE10C8">
              <w:t xml:space="preserve"> operations, which covers development of new units and skill sets including the use and operation of flail </w:t>
            </w:r>
            <w:proofErr w:type="spellStart"/>
            <w:r w:rsidR="0089069F" w:rsidRPr="00FE10C8">
              <w:t>debarker</w:t>
            </w:r>
            <w:proofErr w:type="spellEnd"/>
            <w:r w:rsidR="00E60B36" w:rsidRPr="00FE10C8">
              <w:t xml:space="preserve">. </w:t>
            </w:r>
          </w:p>
        </w:tc>
      </w:tr>
      <w:tr w:rsidR="001873F2" w:rsidRPr="00974B78" w14:paraId="4F804696" w14:textId="77777777" w:rsidTr="001873F2">
        <w:tc>
          <w:tcPr>
            <w:tcW w:w="5000" w:type="pct"/>
            <w:gridSpan w:val="2"/>
            <w:shd w:val="clear" w:color="auto" w:fill="18833D" w:themeFill="accent1"/>
          </w:tcPr>
          <w:p w14:paraId="4F804695" w14:textId="53B727C4" w:rsidR="001873F2" w:rsidRPr="00974B78" w:rsidDel="006263F2" w:rsidRDefault="001873F2" w:rsidP="007A3798">
            <w:pPr>
              <w:pStyle w:val="ListParagraph"/>
              <w:ind w:left="0"/>
              <w:contextualSpacing w:val="0"/>
              <w:rPr>
                <w:b/>
                <w:color w:val="FFFFFF" w:themeColor="background1"/>
              </w:rPr>
            </w:pPr>
            <w:r w:rsidRPr="00974B78">
              <w:rPr>
                <w:b/>
                <w:color w:val="FFFFFF" w:themeColor="background1"/>
              </w:rPr>
              <w:t>Optimisation skill sets</w:t>
            </w:r>
          </w:p>
        </w:tc>
      </w:tr>
      <w:tr w:rsidR="00A94E16" w:rsidRPr="00C33987" w14:paraId="4F80469D" w14:textId="77777777" w:rsidTr="001873F2">
        <w:tc>
          <w:tcPr>
            <w:tcW w:w="2326" w:type="pct"/>
          </w:tcPr>
          <w:p w14:paraId="4F804697" w14:textId="77777777" w:rsidR="00CB5161" w:rsidRPr="00DC57F8" w:rsidRDefault="00CB5161" w:rsidP="007A3798">
            <w:pPr>
              <w:pStyle w:val="ListParagraph"/>
              <w:numPr>
                <w:ilvl w:val="0"/>
                <w:numId w:val="40"/>
              </w:numPr>
              <w:ind w:left="360"/>
              <w:contextualSpacing w:val="0"/>
              <w:rPr>
                <w:rFonts w:asciiTheme="minorHAnsi" w:hAnsiTheme="minorHAnsi" w:cstheme="minorHAnsi"/>
              </w:rPr>
            </w:pPr>
            <w:r w:rsidRPr="00E80668">
              <w:rPr>
                <w:rFonts w:cstheme="minorHAnsi"/>
              </w:rPr>
              <w:t xml:space="preserve">Include in the skill sets for optimisation also </w:t>
            </w:r>
            <w:r>
              <w:rPr>
                <w:rFonts w:asciiTheme="minorHAnsi" w:hAnsiTheme="minorHAnsi" w:cstheme="minorHAnsi"/>
              </w:rPr>
              <w:t xml:space="preserve">the following </w:t>
            </w:r>
            <w:r w:rsidRPr="00E80668">
              <w:rPr>
                <w:rFonts w:cstheme="minorHAnsi"/>
              </w:rPr>
              <w:t>units for environmental care and WHS</w:t>
            </w:r>
            <w:r>
              <w:rPr>
                <w:rFonts w:asciiTheme="minorHAnsi" w:hAnsiTheme="minorHAnsi" w:cstheme="minorHAnsi"/>
              </w:rPr>
              <w:t>:</w:t>
            </w:r>
          </w:p>
          <w:p w14:paraId="4F804698" w14:textId="77777777" w:rsidR="00CB5161" w:rsidRPr="00DC57F8" w:rsidRDefault="00CB5161" w:rsidP="007A3798">
            <w:pPr>
              <w:pStyle w:val="ListParagraph"/>
              <w:numPr>
                <w:ilvl w:val="0"/>
                <w:numId w:val="50"/>
              </w:numPr>
              <w:ind w:left="1077" w:hanging="357"/>
              <w:contextualSpacing w:val="0"/>
            </w:pPr>
            <w:r w:rsidRPr="00DC57F8">
              <w:t>FWPCOR2203 Follow environmental care procedures</w:t>
            </w:r>
          </w:p>
          <w:p w14:paraId="4F804699" w14:textId="77777777" w:rsidR="00CB5161" w:rsidRPr="00DC57F8" w:rsidRDefault="00CB5161" w:rsidP="007A3798">
            <w:pPr>
              <w:pStyle w:val="ListParagraph"/>
              <w:numPr>
                <w:ilvl w:val="0"/>
                <w:numId w:val="50"/>
              </w:numPr>
              <w:ind w:left="1077" w:hanging="357"/>
              <w:contextualSpacing w:val="0"/>
            </w:pPr>
            <w:r w:rsidRPr="00DC57F8">
              <w:t>FWPCOR2205 Follow WHS policies and procedures</w:t>
            </w:r>
          </w:p>
          <w:p w14:paraId="4F80469A" w14:textId="77777777" w:rsidR="00CB5161" w:rsidRPr="00DC57F8" w:rsidRDefault="00CB5161" w:rsidP="007A3798">
            <w:pPr>
              <w:pStyle w:val="ListParagraph"/>
              <w:numPr>
                <w:ilvl w:val="0"/>
                <w:numId w:val="50"/>
              </w:numPr>
              <w:ind w:left="1077" w:hanging="357"/>
              <w:contextualSpacing w:val="0"/>
              <w:rPr>
                <w:rFonts w:cstheme="minorHAnsi"/>
              </w:rPr>
            </w:pPr>
            <w:r w:rsidRPr="00DC57F8">
              <w:t>HLTAID003 Provide first aid</w:t>
            </w:r>
          </w:p>
        </w:tc>
        <w:tc>
          <w:tcPr>
            <w:tcW w:w="2674" w:type="pct"/>
          </w:tcPr>
          <w:p w14:paraId="627CA9AB" w14:textId="02745033" w:rsidR="00777228" w:rsidRDefault="004F253E" w:rsidP="007A3798">
            <w:pPr>
              <w:jc w:val="both"/>
            </w:pPr>
            <w:r>
              <w:t>The project considered this issue and after consultation with the TAC</w:t>
            </w:r>
            <w:r w:rsidRPr="00FE10C8">
              <w:t xml:space="preserve"> </w:t>
            </w:r>
            <w:r>
              <w:t xml:space="preserve">determined </w:t>
            </w:r>
            <w:r w:rsidR="00D14E10" w:rsidRPr="00FE10C8">
              <w:t xml:space="preserve">that a new skill set </w:t>
            </w:r>
            <w:r>
              <w:t xml:space="preserve">for optimisation in single grip harvester and forwarder operations </w:t>
            </w:r>
            <w:r w:rsidR="00D14E10" w:rsidRPr="00FE10C8">
              <w:t>would be a duplication of the existing</w:t>
            </w:r>
            <w:r>
              <w:t xml:space="preserve"> skill sets, i.e.</w:t>
            </w:r>
            <w:r w:rsidR="00D14E10" w:rsidRPr="00FE10C8">
              <w:t xml:space="preserve"> FWPSS00019 Skill set for a single grip harvester operator and FWPSS00013 Skill set for a forwarder operator. </w:t>
            </w:r>
          </w:p>
          <w:p w14:paraId="4F80469C" w14:textId="35203200" w:rsidR="00CB5161" w:rsidDel="006263F2" w:rsidRDefault="00D14E10" w:rsidP="004F253E">
            <w:pPr>
              <w:jc w:val="both"/>
            </w:pPr>
            <w:r w:rsidRPr="00FE10C8">
              <w:t>These two existing skill sets</w:t>
            </w:r>
            <w:r w:rsidR="00AA6E27">
              <w:t>, which</w:t>
            </w:r>
            <w:r w:rsidRPr="00FE10C8">
              <w:t xml:space="preserve"> </w:t>
            </w:r>
            <w:r w:rsidR="00AA6E27" w:rsidRPr="00FE10C8">
              <w:t xml:space="preserve">already include the </w:t>
            </w:r>
            <w:r w:rsidR="00AA6E27" w:rsidRPr="00FE10C8">
              <w:rPr>
                <w:rFonts w:cstheme="minorHAnsi"/>
              </w:rPr>
              <w:t>environmental care and WHS units</w:t>
            </w:r>
            <w:r w:rsidR="00AA6E27">
              <w:rPr>
                <w:rFonts w:cstheme="minorHAnsi"/>
              </w:rPr>
              <w:t>,</w:t>
            </w:r>
            <w:r w:rsidR="00AA6E27" w:rsidRPr="00FE10C8">
              <w:t xml:space="preserve"> </w:t>
            </w:r>
            <w:proofErr w:type="gramStart"/>
            <w:r w:rsidRPr="00FE10C8">
              <w:t>will be updated</w:t>
            </w:r>
            <w:proofErr w:type="gramEnd"/>
            <w:r w:rsidRPr="00FE10C8">
              <w:t xml:space="preserve"> with the revised machine operator units</w:t>
            </w:r>
            <w:r w:rsidR="004F253E">
              <w:t xml:space="preserve"> and t</w:t>
            </w:r>
            <w:r w:rsidR="00777228">
              <w:rPr>
                <w:rFonts w:cstheme="minorHAnsi"/>
              </w:rPr>
              <w:t>he on-board computer units can be accessed separately, where required.</w:t>
            </w:r>
          </w:p>
        </w:tc>
      </w:tr>
    </w:tbl>
    <w:p w14:paraId="4F80469F" w14:textId="77777777" w:rsidR="000277D6" w:rsidRDefault="000277D6" w:rsidP="00FE10C8"/>
    <w:sectPr w:rsidR="000277D6" w:rsidSect="003219A9">
      <w:footerReference w:type="default" r:id="rId10"/>
      <w:pgSz w:w="11906" w:h="16838"/>
      <w:pgMar w:top="851" w:right="1440" w:bottom="851" w:left="1440"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046A2" w14:textId="77777777" w:rsidR="00B80F8D" w:rsidRDefault="00B80F8D" w:rsidP="00837572">
      <w:pPr>
        <w:spacing w:before="0" w:after="0" w:line="240" w:lineRule="auto"/>
      </w:pPr>
      <w:r>
        <w:separator/>
      </w:r>
    </w:p>
  </w:endnote>
  <w:endnote w:type="continuationSeparator" w:id="0">
    <w:p w14:paraId="4F8046A3" w14:textId="77777777" w:rsidR="00B80F8D" w:rsidRDefault="00B80F8D" w:rsidP="008375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219274"/>
      <w:docPartObj>
        <w:docPartGallery w:val="Page Numbers (Bottom of Page)"/>
        <w:docPartUnique/>
      </w:docPartObj>
    </w:sdtPr>
    <w:sdtEndPr>
      <w:rPr>
        <w:noProof/>
      </w:rPr>
    </w:sdtEndPr>
    <w:sdtContent>
      <w:p w14:paraId="4F8046A4" w14:textId="6F8C49C9" w:rsidR="00837572" w:rsidRDefault="00837572">
        <w:pPr>
          <w:pStyle w:val="Footer"/>
          <w:jc w:val="center"/>
        </w:pPr>
        <w:r>
          <w:fldChar w:fldCharType="begin"/>
        </w:r>
        <w:r>
          <w:instrText xml:space="preserve"> PAGE   \* MERGEFORMAT </w:instrText>
        </w:r>
        <w:r>
          <w:fldChar w:fldCharType="separate"/>
        </w:r>
        <w:r w:rsidR="004F253E">
          <w:rPr>
            <w:noProof/>
          </w:rPr>
          <w:t>3</w:t>
        </w:r>
        <w:r>
          <w:rPr>
            <w:noProof/>
          </w:rPr>
          <w:fldChar w:fldCharType="end"/>
        </w:r>
      </w:p>
    </w:sdtContent>
  </w:sdt>
  <w:p w14:paraId="4F8046A5" w14:textId="77777777" w:rsidR="00837572" w:rsidRDefault="00837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046A0" w14:textId="77777777" w:rsidR="00B80F8D" w:rsidRDefault="00B80F8D" w:rsidP="00837572">
      <w:pPr>
        <w:spacing w:before="0" w:after="0" w:line="240" w:lineRule="auto"/>
      </w:pPr>
      <w:r>
        <w:separator/>
      </w:r>
    </w:p>
  </w:footnote>
  <w:footnote w:type="continuationSeparator" w:id="0">
    <w:p w14:paraId="4F8046A1" w14:textId="77777777" w:rsidR="00B80F8D" w:rsidRDefault="00B80F8D" w:rsidP="0083757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67D2"/>
    <w:multiLevelType w:val="hybridMultilevel"/>
    <w:tmpl w:val="56D4686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46A47"/>
    <w:multiLevelType w:val="hybridMultilevel"/>
    <w:tmpl w:val="E2DCD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35317"/>
    <w:multiLevelType w:val="hybridMultilevel"/>
    <w:tmpl w:val="B900AB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581BFE"/>
    <w:multiLevelType w:val="hybridMultilevel"/>
    <w:tmpl w:val="489C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674DB"/>
    <w:multiLevelType w:val="multilevel"/>
    <w:tmpl w:val="AC5837C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8754FB"/>
    <w:multiLevelType w:val="multilevel"/>
    <w:tmpl w:val="BABA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85856"/>
    <w:multiLevelType w:val="hybridMultilevel"/>
    <w:tmpl w:val="5732A814"/>
    <w:lvl w:ilvl="0" w:tplc="0C090019">
      <w:start w:val="1"/>
      <w:numFmt w:val="lowerLetter"/>
      <w:lvlText w:val="%1."/>
      <w:lvlJc w:val="left"/>
      <w:pPr>
        <w:ind w:left="360" w:hanging="360"/>
      </w:pPr>
      <w:rPr>
        <w:rFont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FD74E72"/>
    <w:multiLevelType w:val="hybridMultilevel"/>
    <w:tmpl w:val="5D6C897C"/>
    <w:lvl w:ilvl="0" w:tplc="6CC65F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734CB1"/>
    <w:multiLevelType w:val="hybridMultilevel"/>
    <w:tmpl w:val="D370EC96"/>
    <w:lvl w:ilvl="0" w:tplc="0C09000F">
      <w:start w:val="1"/>
      <w:numFmt w:val="decimal"/>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51D22ABA"/>
    <w:multiLevelType w:val="hybridMultilevel"/>
    <w:tmpl w:val="DBA6E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360" w:hanging="360"/>
      </w:pPr>
      <w:rPr>
        <w:rFonts w:ascii="Arial" w:hAnsi="Arial" w:hint="default"/>
        <w:b w:val="0"/>
        <w:i w:val="0"/>
        <w:color w:val="auto"/>
        <w:sz w:val="22"/>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29807B1"/>
    <w:multiLevelType w:val="hybridMultilevel"/>
    <w:tmpl w:val="2D323E78"/>
    <w:lvl w:ilvl="0" w:tplc="C15EE904">
      <w:start w:val="1"/>
      <w:numFmt w:val="upperLetter"/>
      <w:lvlText w:val="%1."/>
      <w:lvlJc w:val="left"/>
      <w:pPr>
        <w:ind w:left="720" w:hanging="360"/>
      </w:pPr>
      <w:rPr>
        <w:color w:val="18833D"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13"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3"/>
  </w:num>
  <w:num w:numId="3">
    <w:abstractNumId w:val="13"/>
  </w:num>
  <w:num w:numId="4">
    <w:abstractNumId w:val="13"/>
  </w:num>
  <w:num w:numId="5">
    <w:abstractNumId w:val="13"/>
  </w:num>
  <w:num w:numId="6">
    <w:abstractNumId w:val="13"/>
  </w:num>
  <w:num w:numId="7">
    <w:abstractNumId w:val="13"/>
  </w:num>
  <w:num w:numId="8">
    <w:abstractNumId w:val="12"/>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2"/>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2"/>
  </w:num>
  <w:num w:numId="23">
    <w:abstractNumId w:val="13"/>
  </w:num>
  <w:num w:numId="24">
    <w:abstractNumId w:val="13"/>
  </w:num>
  <w:num w:numId="25">
    <w:abstractNumId w:val="13"/>
  </w:num>
  <w:num w:numId="26">
    <w:abstractNumId w:val="13"/>
  </w:num>
  <w:num w:numId="27">
    <w:abstractNumId w:val="12"/>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2"/>
  </w:num>
  <w:num w:numId="35">
    <w:abstractNumId w:val="13"/>
  </w:num>
  <w:num w:numId="36">
    <w:abstractNumId w:val="13"/>
  </w:num>
  <w:num w:numId="37">
    <w:abstractNumId w:val="13"/>
  </w:num>
  <w:num w:numId="38">
    <w:abstractNumId w:val="13"/>
  </w:num>
  <w:num w:numId="39">
    <w:abstractNumId w:val="4"/>
  </w:num>
  <w:num w:numId="40">
    <w:abstractNumId w:val="8"/>
  </w:num>
  <w:num w:numId="41">
    <w:abstractNumId w:val="0"/>
  </w:num>
  <w:num w:numId="42">
    <w:abstractNumId w:val="6"/>
  </w:num>
  <w:num w:numId="43">
    <w:abstractNumId w:val="7"/>
  </w:num>
  <w:num w:numId="44">
    <w:abstractNumId w:val="11"/>
  </w:num>
  <w:num w:numId="45">
    <w:abstractNumId w:val="9"/>
  </w:num>
  <w:num w:numId="46">
    <w:abstractNumId w:val="3"/>
  </w:num>
  <w:num w:numId="47">
    <w:abstractNumId w:val="5"/>
  </w:num>
  <w:num w:numId="48">
    <w:abstractNumId w:val="1"/>
  </w:num>
  <w:num w:numId="49">
    <w:abstractNumId w:val="1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A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0A"/>
    <w:rsid w:val="00003593"/>
    <w:rsid w:val="000064F9"/>
    <w:rsid w:val="00022505"/>
    <w:rsid w:val="000262F4"/>
    <w:rsid w:val="000277D6"/>
    <w:rsid w:val="0004072F"/>
    <w:rsid w:val="00043B88"/>
    <w:rsid w:val="0005142C"/>
    <w:rsid w:val="00052CDB"/>
    <w:rsid w:val="00075FD0"/>
    <w:rsid w:val="000956A6"/>
    <w:rsid w:val="000A27A1"/>
    <w:rsid w:val="000B3257"/>
    <w:rsid w:val="000D5F59"/>
    <w:rsid w:val="000D7FED"/>
    <w:rsid w:val="000E236E"/>
    <w:rsid w:val="000F1592"/>
    <w:rsid w:val="00142FB9"/>
    <w:rsid w:val="00143808"/>
    <w:rsid w:val="00146890"/>
    <w:rsid w:val="00146943"/>
    <w:rsid w:val="00152970"/>
    <w:rsid w:val="00153315"/>
    <w:rsid w:val="00154D27"/>
    <w:rsid w:val="0017535E"/>
    <w:rsid w:val="00182925"/>
    <w:rsid w:val="001873F2"/>
    <w:rsid w:val="001A1A38"/>
    <w:rsid w:val="001A4955"/>
    <w:rsid w:val="001B00EA"/>
    <w:rsid w:val="001C0DE6"/>
    <w:rsid w:val="001C117B"/>
    <w:rsid w:val="001D384E"/>
    <w:rsid w:val="001D71A7"/>
    <w:rsid w:val="0020540E"/>
    <w:rsid w:val="00225018"/>
    <w:rsid w:val="00225149"/>
    <w:rsid w:val="0022620C"/>
    <w:rsid w:val="00235314"/>
    <w:rsid w:val="00245594"/>
    <w:rsid w:val="0024792F"/>
    <w:rsid w:val="00251D09"/>
    <w:rsid w:val="00253CE8"/>
    <w:rsid w:val="00261B65"/>
    <w:rsid w:val="002705CB"/>
    <w:rsid w:val="00273945"/>
    <w:rsid w:val="002755CE"/>
    <w:rsid w:val="00277965"/>
    <w:rsid w:val="00281892"/>
    <w:rsid w:val="00286A80"/>
    <w:rsid w:val="00291463"/>
    <w:rsid w:val="00295B1E"/>
    <w:rsid w:val="002B51C7"/>
    <w:rsid w:val="002D6279"/>
    <w:rsid w:val="002E09C3"/>
    <w:rsid w:val="002E3115"/>
    <w:rsid w:val="002F3993"/>
    <w:rsid w:val="002F612E"/>
    <w:rsid w:val="00311C25"/>
    <w:rsid w:val="003208E3"/>
    <w:rsid w:val="003219A9"/>
    <w:rsid w:val="00343250"/>
    <w:rsid w:val="00361789"/>
    <w:rsid w:val="00372BA4"/>
    <w:rsid w:val="00383603"/>
    <w:rsid w:val="003A00E2"/>
    <w:rsid w:val="003A04B4"/>
    <w:rsid w:val="003C1467"/>
    <w:rsid w:val="003C5066"/>
    <w:rsid w:val="003D1110"/>
    <w:rsid w:val="003E0083"/>
    <w:rsid w:val="003F5847"/>
    <w:rsid w:val="00421A86"/>
    <w:rsid w:val="004249EE"/>
    <w:rsid w:val="004374CA"/>
    <w:rsid w:val="00442A94"/>
    <w:rsid w:val="00444A5B"/>
    <w:rsid w:val="0046449F"/>
    <w:rsid w:val="00464C04"/>
    <w:rsid w:val="0047001C"/>
    <w:rsid w:val="00473865"/>
    <w:rsid w:val="00484822"/>
    <w:rsid w:val="004A3845"/>
    <w:rsid w:val="004A3B94"/>
    <w:rsid w:val="004B072E"/>
    <w:rsid w:val="004C02B8"/>
    <w:rsid w:val="004C7B54"/>
    <w:rsid w:val="004D732A"/>
    <w:rsid w:val="004F253E"/>
    <w:rsid w:val="005111F2"/>
    <w:rsid w:val="0051322B"/>
    <w:rsid w:val="005242AB"/>
    <w:rsid w:val="005554FD"/>
    <w:rsid w:val="00577DF5"/>
    <w:rsid w:val="00580125"/>
    <w:rsid w:val="00583B94"/>
    <w:rsid w:val="005900EA"/>
    <w:rsid w:val="00591377"/>
    <w:rsid w:val="005A3A6C"/>
    <w:rsid w:val="005B583A"/>
    <w:rsid w:val="005C5FD1"/>
    <w:rsid w:val="005D00AC"/>
    <w:rsid w:val="005D00F7"/>
    <w:rsid w:val="005D5DF9"/>
    <w:rsid w:val="005E421A"/>
    <w:rsid w:val="005E6DCD"/>
    <w:rsid w:val="005F00DA"/>
    <w:rsid w:val="006263F2"/>
    <w:rsid w:val="006338CF"/>
    <w:rsid w:val="006352C9"/>
    <w:rsid w:val="006369E1"/>
    <w:rsid w:val="006434C8"/>
    <w:rsid w:val="00644AE3"/>
    <w:rsid w:val="006579C5"/>
    <w:rsid w:val="00664BB0"/>
    <w:rsid w:val="00671D46"/>
    <w:rsid w:val="006960C6"/>
    <w:rsid w:val="006A36BE"/>
    <w:rsid w:val="006B0EE6"/>
    <w:rsid w:val="006B3158"/>
    <w:rsid w:val="006D4136"/>
    <w:rsid w:val="006D6A28"/>
    <w:rsid w:val="006E3FE1"/>
    <w:rsid w:val="006F14A7"/>
    <w:rsid w:val="00713041"/>
    <w:rsid w:val="00713B39"/>
    <w:rsid w:val="00720DBF"/>
    <w:rsid w:val="0073266F"/>
    <w:rsid w:val="007361E8"/>
    <w:rsid w:val="0075746D"/>
    <w:rsid w:val="007624A5"/>
    <w:rsid w:val="007765E8"/>
    <w:rsid w:val="00777228"/>
    <w:rsid w:val="0079020A"/>
    <w:rsid w:val="007A3798"/>
    <w:rsid w:val="007A6639"/>
    <w:rsid w:val="007A663B"/>
    <w:rsid w:val="007A790A"/>
    <w:rsid w:val="007B0E55"/>
    <w:rsid w:val="007D0E1E"/>
    <w:rsid w:val="007E6E57"/>
    <w:rsid w:val="00811D33"/>
    <w:rsid w:val="008154D8"/>
    <w:rsid w:val="008329DF"/>
    <w:rsid w:val="00837572"/>
    <w:rsid w:val="00837D85"/>
    <w:rsid w:val="00840B00"/>
    <w:rsid w:val="00845059"/>
    <w:rsid w:val="0084770C"/>
    <w:rsid w:val="008500CC"/>
    <w:rsid w:val="00871338"/>
    <w:rsid w:val="0089069F"/>
    <w:rsid w:val="008B5CFD"/>
    <w:rsid w:val="008C21EF"/>
    <w:rsid w:val="008C392C"/>
    <w:rsid w:val="008C3AB8"/>
    <w:rsid w:val="008D6040"/>
    <w:rsid w:val="008E1106"/>
    <w:rsid w:val="008E487A"/>
    <w:rsid w:val="008F4690"/>
    <w:rsid w:val="00911F83"/>
    <w:rsid w:val="00915C02"/>
    <w:rsid w:val="00917AA2"/>
    <w:rsid w:val="00923093"/>
    <w:rsid w:val="00935487"/>
    <w:rsid w:val="009401FD"/>
    <w:rsid w:val="0094424C"/>
    <w:rsid w:val="00947EAA"/>
    <w:rsid w:val="0095312D"/>
    <w:rsid w:val="00955B58"/>
    <w:rsid w:val="0096421A"/>
    <w:rsid w:val="009662B2"/>
    <w:rsid w:val="00974B78"/>
    <w:rsid w:val="009817D0"/>
    <w:rsid w:val="009838E2"/>
    <w:rsid w:val="009A7501"/>
    <w:rsid w:val="009B54F8"/>
    <w:rsid w:val="009C488A"/>
    <w:rsid w:val="009C5787"/>
    <w:rsid w:val="00A0416A"/>
    <w:rsid w:val="00A04A90"/>
    <w:rsid w:val="00A129AC"/>
    <w:rsid w:val="00A20DD9"/>
    <w:rsid w:val="00A217A6"/>
    <w:rsid w:val="00A21881"/>
    <w:rsid w:val="00A50DFF"/>
    <w:rsid w:val="00A55D7F"/>
    <w:rsid w:val="00A6324A"/>
    <w:rsid w:val="00A740DB"/>
    <w:rsid w:val="00A75089"/>
    <w:rsid w:val="00A86C27"/>
    <w:rsid w:val="00A94E16"/>
    <w:rsid w:val="00A963BB"/>
    <w:rsid w:val="00AA6E27"/>
    <w:rsid w:val="00AC0DB0"/>
    <w:rsid w:val="00AC1610"/>
    <w:rsid w:val="00AC1737"/>
    <w:rsid w:val="00AD3683"/>
    <w:rsid w:val="00AE09EC"/>
    <w:rsid w:val="00AF5E4E"/>
    <w:rsid w:val="00B11F93"/>
    <w:rsid w:val="00B349A5"/>
    <w:rsid w:val="00B4610C"/>
    <w:rsid w:val="00B5576E"/>
    <w:rsid w:val="00B80007"/>
    <w:rsid w:val="00B804DE"/>
    <w:rsid w:val="00B80F8D"/>
    <w:rsid w:val="00B84030"/>
    <w:rsid w:val="00B85482"/>
    <w:rsid w:val="00B96102"/>
    <w:rsid w:val="00BA7647"/>
    <w:rsid w:val="00BB3FBC"/>
    <w:rsid w:val="00BC702C"/>
    <w:rsid w:val="00BD676C"/>
    <w:rsid w:val="00BE7D2E"/>
    <w:rsid w:val="00BF0BFD"/>
    <w:rsid w:val="00C030A6"/>
    <w:rsid w:val="00C05FFC"/>
    <w:rsid w:val="00C117C3"/>
    <w:rsid w:val="00C26F95"/>
    <w:rsid w:val="00C33987"/>
    <w:rsid w:val="00C424AD"/>
    <w:rsid w:val="00C61AFD"/>
    <w:rsid w:val="00C65E8B"/>
    <w:rsid w:val="00C664E8"/>
    <w:rsid w:val="00C74E3C"/>
    <w:rsid w:val="00C82721"/>
    <w:rsid w:val="00C930F1"/>
    <w:rsid w:val="00CA52D5"/>
    <w:rsid w:val="00CB5161"/>
    <w:rsid w:val="00CD4ED3"/>
    <w:rsid w:val="00CE36A2"/>
    <w:rsid w:val="00CE7583"/>
    <w:rsid w:val="00D038EF"/>
    <w:rsid w:val="00D04E0F"/>
    <w:rsid w:val="00D0554E"/>
    <w:rsid w:val="00D075CD"/>
    <w:rsid w:val="00D10C58"/>
    <w:rsid w:val="00D10FF3"/>
    <w:rsid w:val="00D12FAC"/>
    <w:rsid w:val="00D14E10"/>
    <w:rsid w:val="00D2520A"/>
    <w:rsid w:val="00D355B3"/>
    <w:rsid w:val="00D360E7"/>
    <w:rsid w:val="00D40DDF"/>
    <w:rsid w:val="00D472D4"/>
    <w:rsid w:val="00D543AF"/>
    <w:rsid w:val="00D762E0"/>
    <w:rsid w:val="00D9172F"/>
    <w:rsid w:val="00DA3AF4"/>
    <w:rsid w:val="00DB3F37"/>
    <w:rsid w:val="00DC4E99"/>
    <w:rsid w:val="00DC57F8"/>
    <w:rsid w:val="00DD6313"/>
    <w:rsid w:val="00DE1E3A"/>
    <w:rsid w:val="00E00A1B"/>
    <w:rsid w:val="00E00AD4"/>
    <w:rsid w:val="00E0452E"/>
    <w:rsid w:val="00E221F5"/>
    <w:rsid w:val="00E24B6A"/>
    <w:rsid w:val="00E311AE"/>
    <w:rsid w:val="00E33614"/>
    <w:rsid w:val="00E43668"/>
    <w:rsid w:val="00E46941"/>
    <w:rsid w:val="00E527EC"/>
    <w:rsid w:val="00E60B36"/>
    <w:rsid w:val="00E623AC"/>
    <w:rsid w:val="00E63CE3"/>
    <w:rsid w:val="00E63D6D"/>
    <w:rsid w:val="00E77CF9"/>
    <w:rsid w:val="00E80668"/>
    <w:rsid w:val="00E807C5"/>
    <w:rsid w:val="00E870FF"/>
    <w:rsid w:val="00E93E1D"/>
    <w:rsid w:val="00E96674"/>
    <w:rsid w:val="00EB0AD0"/>
    <w:rsid w:val="00EB2473"/>
    <w:rsid w:val="00ED5E7E"/>
    <w:rsid w:val="00ED6C79"/>
    <w:rsid w:val="00EE1591"/>
    <w:rsid w:val="00EE2D60"/>
    <w:rsid w:val="00EE455E"/>
    <w:rsid w:val="00F00A65"/>
    <w:rsid w:val="00F105BA"/>
    <w:rsid w:val="00F114D0"/>
    <w:rsid w:val="00F176FE"/>
    <w:rsid w:val="00F20FC3"/>
    <w:rsid w:val="00F2607F"/>
    <w:rsid w:val="00F35B0D"/>
    <w:rsid w:val="00F41405"/>
    <w:rsid w:val="00F47304"/>
    <w:rsid w:val="00F5313D"/>
    <w:rsid w:val="00F872F4"/>
    <w:rsid w:val="00F878DB"/>
    <w:rsid w:val="00F90BD3"/>
    <w:rsid w:val="00F91BF1"/>
    <w:rsid w:val="00F9677F"/>
    <w:rsid w:val="00F97B39"/>
    <w:rsid w:val="00FA2F5F"/>
    <w:rsid w:val="00FA359D"/>
    <w:rsid w:val="00FC050D"/>
    <w:rsid w:val="00FC1644"/>
    <w:rsid w:val="00FC3624"/>
    <w:rsid w:val="00FC3974"/>
    <w:rsid w:val="00FC789F"/>
    <w:rsid w:val="00FD5398"/>
    <w:rsid w:val="00FE10C8"/>
    <w:rsid w:val="00FE319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464C"/>
  <w15:chartTrackingRefBased/>
  <w15:docId w15:val="{3DCBB0E6-1DF0-4B19-898F-F4161BC0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AU"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CF9"/>
  </w:style>
  <w:style w:type="paragraph" w:styleId="Heading1">
    <w:name w:val="heading 1"/>
    <w:basedOn w:val="Normal"/>
    <w:next w:val="Normal"/>
    <w:link w:val="Heading1Char"/>
    <w:uiPriority w:val="9"/>
    <w:qFormat/>
    <w:rsid w:val="00E77CF9"/>
    <w:pPr>
      <w:keepNext/>
      <w:keepLines/>
      <w:numPr>
        <w:numId w:val="39"/>
      </w:numPr>
      <w:spacing w:before="240" w:after="0"/>
      <w:ind w:hanging="360"/>
      <w:outlineLvl w:val="0"/>
    </w:pPr>
    <w:rPr>
      <w:rFonts w:ascii="Century Gothic" w:eastAsiaTheme="majorEastAsia" w:hAnsi="Century Gothic" w:cstheme="majorBidi"/>
      <w:color w:val="18833D" w:themeColor="accent1"/>
      <w:sz w:val="36"/>
      <w:szCs w:val="32"/>
    </w:rPr>
  </w:style>
  <w:style w:type="paragraph" w:styleId="Heading2">
    <w:name w:val="heading 2"/>
    <w:basedOn w:val="Normal"/>
    <w:next w:val="Normal"/>
    <w:link w:val="Heading2Char"/>
    <w:uiPriority w:val="9"/>
    <w:unhideWhenUsed/>
    <w:qFormat/>
    <w:rsid w:val="00E77CF9"/>
    <w:pPr>
      <w:keepNext/>
      <w:keepLines/>
      <w:spacing w:before="40" w:after="0"/>
      <w:outlineLvl w:val="1"/>
    </w:pPr>
    <w:rPr>
      <w:rFonts w:ascii="Century Gothic" w:eastAsiaTheme="majorEastAsia" w:hAnsi="Century Gothic" w:cstheme="majorBidi"/>
      <w:color w:val="18833D" w:themeColor="accent1"/>
      <w:sz w:val="32"/>
      <w:szCs w:val="26"/>
    </w:rPr>
  </w:style>
  <w:style w:type="paragraph" w:styleId="Heading3">
    <w:name w:val="heading 3"/>
    <w:basedOn w:val="Normal"/>
    <w:next w:val="Normal"/>
    <w:link w:val="Heading3Char"/>
    <w:autoRedefine/>
    <w:uiPriority w:val="9"/>
    <w:unhideWhenUsed/>
    <w:qFormat/>
    <w:rsid w:val="00E77CF9"/>
    <w:pPr>
      <w:keepNext/>
      <w:keepLines/>
      <w:outlineLvl w:val="2"/>
    </w:pPr>
    <w:rPr>
      <w:rFonts w:ascii="Century Gothic" w:eastAsiaTheme="majorEastAsia" w:hAnsi="Century Gothic" w:cstheme="majorBidi"/>
      <w:color w:val="18833D" w:themeColor="accent1"/>
      <w:sz w:val="24"/>
      <w:szCs w:val="24"/>
    </w:rPr>
  </w:style>
  <w:style w:type="paragraph" w:styleId="Heading4">
    <w:name w:val="heading 4"/>
    <w:basedOn w:val="Normal"/>
    <w:next w:val="Normal"/>
    <w:link w:val="Heading4Char"/>
    <w:uiPriority w:val="9"/>
    <w:unhideWhenUsed/>
    <w:rsid w:val="00E77CF9"/>
    <w:pPr>
      <w:keepNext/>
      <w:keepLines/>
      <w:numPr>
        <w:ilvl w:val="3"/>
        <w:numId w:val="38"/>
      </w:numPr>
      <w:spacing w:before="40" w:after="0"/>
      <w:outlineLvl w:val="3"/>
    </w:pPr>
    <w:rPr>
      <w:rFonts w:asciiTheme="majorHAnsi" w:eastAsiaTheme="majorEastAsia" w:hAnsiTheme="majorHAnsi" w:cstheme="majorBidi"/>
      <w:i/>
      <w:iCs/>
      <w:color w:val="12622D" w:themeColor="accent1" w:themeShade="BF"/>
    </w:rPr>
  </w:style>
  <w:style w:type="paragraph" w:styleId="Heading5">
    <w:name w:val="heading 5"/>
    <w:basedOn w:val="Normal"/>
    <w:next w:val="Normal"/>
    <w:link w:val="Heading5Char"/>
    <w:uiPriority w:val="9"/>
    <w:semiHidden/>
    <w:unhideWhenUsed/>
    <w:rsid w:val="00E77CF9"/>
    <w:pPr>
      <w:keepNext/>
      <w:keepLines/>
      <w:numPr>
        <w:ilvl w:val="4"/>
        <w:numId w:val="38"/>
      </w:numPr>
      <w:spacing w:before="40" w:after="0"/>
      <w:outlineLvl w:val="4"/>
    </w:pPr>
    <w:rPr>
      <w:rFonts w:asciiTheme="majorHAnsi" w:eastAsiaTheme="majorEastAsia" w:hAnsiTheme="majorHAnsi" w:cstheme="majorBidi"/>
      <w:color w:val="12622D" w:themeColor="accent1" w:themeShade="BF"/>
    </w:rPr>
  </w:style>
  <w:style w:type="paragraph" w:styleId="Heading6">
    <w:name w:val="heading 6"/>
    <w:basedOn w:val="Normal"/>
    <w:next w:val="Normal"/>
    <w:link w:val="Heading6Char"/>
    <w:uiPriority w:val="9"/>
    <w:semiHidden/>
    <w:unhideWhenUsed/>
    <w:qFormat/>
    <w:rsid w:val="00E77CF9"/>
    <w:pPr>
      <w:keepNext/>
      <w:keepLines/>
      <w:numPr>
        <w:ilvl w:val="5"/>
        <w:numId w:val="38"/>
      </w:numPr>
      <w:spacing w:before="40" w:after="0"/>
      <w:outlineLvl w:val="5"/>
    </w:pPr>
    <w:rPr>
      <w:rFonts w:asciiTheme="majorHAnsi" w:eastAsiaTheme="majorEastAsia" w:hAnsiTheme="majorHAnsi" w:cstheme="majorBidi"/>
      <w:color w:val="0C411E" w:themeColor="accent1" w:themeShade="7F"/>
    </w:rPr>
  </w:style>
  <w:style w:type="paragraph" w:styleId="Heading7">
    <w:name w:val="heading 7"/>
    <w:basedOn w:val="Normal"/>
    <w:next w:val="Normal"/>
    <w:link w:val="Heading7Char"/>
    <w:uiPriority w:val="9"/>
    <w:semiHidden/>
    <w:unhideWhenUsed/>
    <w:qFormat/>
    <w:rsid w:val="00E77CF9"/>
    <w:pPr>
      <w:keepNext/>
      <w:keepLines/>
      <w:numPr>
        <w:ilvl w:val="6"/>
        <w:numId w:val="38"/>
      </w:numPr>
      <w:spacing w:before="40" w:after="0"/>
      <w:outlineLvl w:val="6"/>
    </w:pPr>
    <w:rPr>
      <w:rFonts w:asciiTheme="majorHAnsi" w:eastAsiaTheme="majorEastAsia" w:hAnsiTheme="majorHAnsi" w:cstheme="majorBidi"/>
      <w:i/>
      <w:iCs/>
      <w:color w:val="0C411E" w:themeColor="accent1" w:themeShade="7F"/>
    </w:rPr>
  </w:style>
  <w:style w:type="paragraph" w:styleId="Heading8">
    <w:name w:val="heading 8"/>
    <w:basedOn w:val="Normal"/>
    <w:next w:val="Normal"/>
    <w:link w:val="Heading8Char"/>
    <w:uiPriority w:val="9"/>
    <w:semiHidden/>
    <w:unhideWhenUsed/>
    <w:qFormat/>
    <w:rsid w:val="00E77CF9"/>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7CF9"/>
    <w:pPr>
      <w:keepNext/>
      <w:keepLines/>
      <w:numPr>
        <w:ilvl w:val="8"/>
        <w:numId w:val="1"/>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77CF9"/>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E77CF9"/>
  </w:style>
  <w:style w:type="table" w:customStyle="1" w:styleId="TipTable">
    <w:name w:val="Tip Table"/>
    <w:basedOn w:val="TableNormal"/>
    <w:uiPriority w:val="99"/>
    <w:rsid w:val="00E77CF9"/>
    <w:pPr>
      <w:spacing w:after="0" w:line="240" w:lineRule="auto"/>
    </w:pPr>
    <w:rPr>
      <w:color w:val="404040" w:themeColor="text1" w:themeTint="BF"/>
      <w:sz w:val="18"/>
      <w:lang w:val="en-US" w:eastAsia="ja-JP"/>
    </w:rPr>
    <w:tblPr>
      <w:tblCellMar>
        <w:top w:w="144" w:type="dxa"/>
        <w:left w:w="0" w:type="dxa"/>
        <w:right w:w="0" w:type="dxa"/>
      </w:tblCellMar>
    </w:tblPr>
    <w:tcPr>
      <w:shd w:val="clear" w:color="auto" w:fill="C2F4D3" w:themeFill="accent1" w:themeFillTint="33"/>
    </w:tcPr>
    <w:tblStylePr w:type="firstCol">
      <w:pPr>
        <w:wordWrap/>
        <w:jc w:val="center"/>
      </w:pPr>
    </w:tblStylePr>
  </w:style>
  <w:style w:type="paragraph" w:customStyle="1" w:styleId="TipText">
    <w:name w:val="Tip Text"/>
    <w:basedOn w:val="Normal"/>
    <w:uiPriority w:val="99"/>
    <w:rsid w:val="00E77CF9"/>
    <w:pPr>
      <w:spacing w:after="160" w:line="264" w:lineRule="auto"/>
      <w:ind w:right="576"/>
    </w:pPr>
    <w:rPr>
      <w:i/>
      <w:iCs/>
      <w:color w:val="7F7F7F" w:themeColor="text1" w:themeTint="80"/>
      <w:sz w:val="16"/>
      <w:lang w:val="en-US" w:eastAsia="ja-JP"/>
    </w:rPr>
  </w:style>
  <w:style w:type="paragraph" w:customStyle="1" w:styleId="Default">
    <w:name w:val="Default"/>
    <w:rsid w:val="00E77CF9"/>
    <w:pPr>
      <w:autoSpaceDE w:val="0"/>
      <w:autoSpaceDN w:val="0"/>
      <w:adjustRightInd w:val="0"/>
      <w:spacing w:after="0" w:line="240" w:lineRule="auto"/>
    </w:pPr>
    <w:rPr>
      <w:rFonts w:ascii="Cambria" w:hAnsi="Cambria" w:cs="Cambria"/>
      <w:color w:val="000000"/>
      <w:sz w:val="24"/>
      <w:szCs w:val="24"/>
    </w:rPr>
  </w:style>
  <w:style w:type="paragraph" w:customStyle="1" w:styleId="CATNormal">
    <w:name w:val="CAT Normal"/>
    <w:link w:val="CATNormalChar"/>
    <w:rsid w:val="00E77CF9"/>
    <w:pPr>
      <w:spacing w:line="240" w:lineRule="auto"/>
    </w:pPr>
    <w:rPr>
      <w:rFonts w:ascii="Arial" w:eastAsia="Times New Roman" w:hAnsi="Arial" w:cs="Times New Roman"/>
    </w:rPr>
  </w:style>
  <w:style w:type="character" w:customStyle="1" w:styleId="CATNormalChar">
    <w:name w:val="CAT Normal Char"/>
    <w:basedOn w:val="DefaultParagraphFont"/>
    <w:link w:val="CATNormal"/>
    <w:rsid w:val="00E77CF9"/>
    <w:rPr>
      <w:rFonts w:ascii="Arial" w:eastAsia="Times New Roman" w:hAnsi="Arial" w:cs="Times New Roman"/>
    </w:rPr>
  </w:style>
  <w:style w:type="character" w:customStyle="1" w:styleId="cell-data">
    <w:name w:val="cell-data"/>
    <w:basedOn w:val="DefaultParagraphFont"/>
    <w:rsid w:val="00E77CF9"/>
  </w:style>
  <w:style w:type="paragraph" w:customStyle="1" w:styleId="Footnote">
    <w:name w:val="Footnote"/>
    <w:basedOn w:val="FootnoteText"/>
    <w:link w:val="FootnoteChar"/>
    <w:rsid w:val="00E77CF9"/>
  </w:style>
  <w:style w:type="character" w:customStyle="1" w:styleId="FootnoteChar">
    <w:name w:val="Footnote Char"/>
    <w:basedOn w:val="FootnoteTextChar"/>
    <w:link w:val="Footnote"/>
    <w:rsid w:val="00E77CF9"/>
    <w:rPr>
      <w:rFonts w:ascii="Arial" w:hAnsi="Arial"/>
      <w:sz w:val="16"/>
    </w:rPr>
  </w:style>
  <w:style w:type="paragraph" w:styleId="FootnoteText">
    <w:name w:val="footnote text"/>
    <w:basedOn w:val="Normal"/>
    <w:link w:val="FootnoteTextChar"/>
    <w:autoRedefine/>
    <w:uiPriority w:val="99"/>
    <w:unhideWhenUsed/>
    <w:qFormat/>
    <w:rsid w:val="00E77CF9"/>
    <w:pPr>
      <w:spacing w:before="0" w:after="0"/>
    </w:pPr>
    <w:rPr>
      <w:rFonts w:ascii="Arial" w:hAnsi="Arial"/>
      <w:sz w:val="16"/>
    </w:rPr>
  </w:style>
  <w:style w:type="character" w:customStyle="1" w:styleId="FootnoteTextChar">
    <w:name w:val="Footnote Text Char"/>
    <w:basedOn w:val="DefaultParagraphFont"/>
    <w:link w:val="FootnoteText"/>
    <w:uiPriority w:val="99"/>
    <w:rsid w:val="00E77CF9"/>
    <w:rPr>
      <w:rFonts w:ascii="Arial" w:hAnsi="Arial"/>
      <w:sz w:val="16"/>
    </w:rPr>
  </w:style>
  <w:style w:type="character" w:customStyle="1" w:styleId="Heading1Char">
    <w:name w:val="Heading 1 Char"/>
    <w:basedOn w:val="DefaultParagraphFont"/>
    <w:link w:val="Heading1"/>
    <w:uiPriority w:val="9"/>
    <w:rsid w:val="00E77CF9"/>
    <w:rPr>
      <w:rFonts w:ascii="Century Gothic" w:eastAsiaTheme="majorEastAsia" w:hAnsi="Century Gothic" w:cstheme="majorBidi"/>
      <w:color w:val="18833D" w:themeColor="accent1"/>
      <w:sz w:val="36"/>
      <w:szCs w:val="32"/>
    </w:rPr>
  </w:style>
  <w:style w:type="character" w:customStyle="1" w:styleId="Heading2Char">
    <w:name w:val="Heading 2 Char"/>
    <w:basedOn w:val="DefaultParagraphFont"/>
    <w:link w:val="Heading2"/>
    <w:uiPriority w:val="9"/>
    <w:rsid w:val="00E77CF9"/>
    <w:rPr>
      <w:rFonts w:ascii="Century Gothic" w:eastAsiaTheme="majorEastAsia" w:hAnsi="Century Gothic" w:cstheme="majorBidi"/>
      <w:color w:val="18833D" w:themeColor="accent1"/>
      <w:sz w:val="32"/>
      <w:szCs w:val="26"/>
    </w:rPr>
  </w:style>
  <w:style w:type="character" w:customStyle="1" w:styleId="Heading3Char">
    <w:name w:val="Heading 3 Char"/>
    <w:basedOn w:val="DefaultParagraphFont"/>
    <w:link w:val="Heading3"/>
    <w:uiPriority w:val="9"/>
    <w:rsid w:val="00E77CF9"/>
    <w:rPr>
      <w:rFonts w:ascii="Century Gothic" w:eastAsiaTheme="majorEastAsia" w:hAnsi="Century Gothic" w:cstheme="majorBidi"/>
      <w:color w:val="18833D" w:themeColor="accent1"/>
      <w:sz w:val="24"/>
      <w:szCs w:val="24"/>
    </w:rPr>
  </w:style>
  <w:style w:type="character" w:customStyle="1" w:styleId="Heading4Char">
    <w:name w:val="Heading 4 Char"/>
    <w:basedOn w:val="DefaultParagraphFont"/>
    <w:link w:val="Heading4"/>
    <w:uiPriority w:val="9"/>
    <w:rsid w:val="00E77CF9"/>
    <w:rPr>
      <w:rFonts w:asciiTheme="majorHAnsi" w:eastAsiaTheme="majorEastAsia" w:hAnsiTheme="majorHAnsi" w:cstheme="majorBidi"/>
      <w:i/>
      <w:iCs/>
      <w:color w:val="12622D" w:themeColor="accent1" w:themeShade="BF"/>
    </w:rPr>
  </w:style>
  <w:style w:type="character" w:customStyle="1" w:styleId="Heading5Char">
    <w:name w:val="Heading 5 Char"/>
    <w:basedOn w:val="DefaultParagraphFont"/>
    <w:link w:val="Heading5"/>
    <w:uiPriority w:val="9"/>
    <w:semiHidden/>
    <w:rsid w:val="00E77CF9"/>
    <w:rPr>
      <w:rFonts w:asciiTheme="majorHAnsi" w:eastAsiaTheme="majorEastAsia" w:hAnsiTheme="majorHAnsi" w:cstheme="majorBidi"/>
      <w:color w:val="12622D" w:themeColor="accent1" w:themeShade="BF"/>
    </w:rPr>
  </w:style>
  <w:style w:type="character" w:customStyle="1" w:styleId="Heading6Char">
    <w:name w:val="Heading 6 Char"/>
    <w:basedOn w:val="DefaultParagraphFont"/>
    <w:link w:val="Heading6"/>
    <w:uiPriority w:val="9"/>
    <w:semiHidden/>
    <w:rsid w:val="00E77CF9"/>
    <w:rPr>
      <w:rFonts w:asciiTheme="majorHAnsi" w:eastAsiaTheme="majorEastAsia" w:hAnsiTheme="majorHAnsi" w:cstheme="majorBidi"/>
      <w:color w:val="0C411E" w:themeColor="accent1" w:themeShade="7F"/>
    </w:rPr>
  </w:style>
  <w:style w:type="character" w:customStyle="1" w:styleId="Heading7Char">
    <w:name w:val="Heading 7 Char"/>
    <w:basedOn w:val="DefaultParagraphFont"/>
    <w:link w:val="Heading7"/>
    <w:uiPriority w:val="9"/>
    <w:semiHidden/>
    <w:rsid w:val="00E77CF9"/>
    <w:rPr>
      <w:rFonts w:asciiTheme="majorHAnsi" w:eastAsiaTheme="majorEastAsia" w:hAnsiTheme="majorHAnsi" w:cstheme="majorBidi"/>
      <w:i/>
      <w:iCs/>
      <w:color w:val="0C411E" w:themeColor="accent1" w:themeShade="7F"/>
    </w:rPr>
  </w:style>
  <w:style w:type="character" w:customStyle="1" w:styleId="Heading8Char">
    <w:name w:val="Heading 8 Char"/>
    <w:basedOn w:val="DefaultParagraphFont"/>
    <w:link w:val="Heading8"/>
    <w:uiPriority w:val="9"/>
    <w:semiHidden/>
    <w:rsid w:val="00E77C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7CF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E77CF9"/>
    <w:pPr>
      <w:spacing w:after="100"/>
    </w:pPr>
  </w:style>
  <w:style w:type="paragraph" w:styleId="TOC2">
    <w:name w:val="toc 2"/>
    <w:basedOn w:val="Normal"/>
    <w:next w:val="Normal"/>
    <w:autoRedefine/>
    <w:uiPriority w:val="39"/>
    <w:unhideWhenUsed/>
    <w:qFormat/>
    <w:rsid w:val="00A21881"/>
    <w:pPr>
      <w:tabs>
        <w:tab w:val="right" w:leader="dot" w:pos="8755"/>
      </w:tabs>
      <w:spacing w:after="100"/>
      <w:ind w:left="426"/>
    </w:pPr>
  </w:style>
  <w:style w:type="paragraph" w:styleId="CommentText">
    <w:name w:val="annotation text"/>
    <w:basedOn w:val="Normal"/>
    <w:link w:val="CommentTextChar"/>
    <w:uiPriority w:val="99"/>
    <w:semiHidden/>
    <w:unhideWhenUsed/>
    <w:rsid w:val="00E77CF9"/>
    <w:pPr>
      <w:spacing w:line="240" w:lineRule="auto"/>
    </w:pPr>
  </w:style>
  <w:style w:type="character" w:customStyle="1" w:styleId="CommentTextChar">
    <w:name w:val="Comment Text Char"/>
    <w:basedOn w:val="DefaultParagraphFont"/>
    <w:link w:val="CommentText"/>
    <w:uiPriority w:val="99"/>
    <w:semiHidden/>
    <w:rsid w:val="00E77CF9"/>
  </w:style>
  <w:style w:type="paragraph" w:styleId="Header">
    <w:name w:val="header"/>
    <w:basedOn w:val="Normal"/>
    <w:link w:val="HeaderChar"/>
    <w:uiPriority w:val="99"/>
    <w:unhideWhenUsed/>
    <w:rsid w:val="00E7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CF9"/>
  </w:style>
  <w:style w:type="paragraph" w:styleId="Footer">
    <w:name w:val="footer"/>
    <w:basedOn w:val="Normal"/>
    <w:link w:val="FooterChar"/>
    <w:uiPriority w:val="99"/>
    <w:unhideWhenUsed/>
    <w:rsid w:val="00E7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CF9"/>
  </w:style>
  <w:style w:type="character" w:styleId="FootnoteReference">
    <w:name w:val="footnote reference"/>
    <w:basedOn w:val="DefaultParagraphFont"/>
    <w:uiPriority w:val="99"/>
    <w:unhideWhenUsed/>
    <w:qFormat/>
    <w:rsid w:val="00E77CF9"/>
    <w:rPr>
      <w:rFonts w:ascii="Arial" w:hAnsi="Arial"/>
      <w:sz w:val="16"/>
      <w:vertAlign w:val="superscript"/>
    </w:rPr>
  </w:style>
  <w:style w:type="character" w:styleId="CommentReference">
    <w:name w:val="annotation reference"/>
    <w:basedOn w:val="DefaultParagraphFont"/>
    <w:uiPriority w:val="99"/>
    <w:semiHidden/>
    <w:unhideWhenUsed/>
    <w:rsid w:val="00E77CF9"/>
    <w:rPr>
      <w:sz w:val="16"/>
      <w:szCs w:val="16"/>
    </w:rPr>
  </w:style>
  <w:style w:type="paragraph" w:styleId="Title">
    <w:name w:val="Title"/>
    <w:basedOn w:val="Normal"/>
    <w:next w:val="Normal"/>
    <w:link w:val="TitleChar"/>
    <w:uiPriority w:val="10"/>
    <w:qFormat/>
    <w:rsid w:val="00E77CF9"/>
    <w:pPr>
      <w:spacing w:before="360" w:line="240" w:lineRule="auto"/>
      <w:contextualSpacing/>
    </w:pPr>
    <w:rPr>
      <w:rFonts w:ascii="Century Gothic" w:eastAsiaTheme="majorEastAsia" w:hAnsi="Century Gothic" w:cstheme="majorBidi"/>
      <w:spacing w:val="5"/>
      <w:sz w:val="60"/>
      <w:szCs w:val="60"/>
    </w:rPr>
  </w:style>
  <w:style w:type="character" w:customStyle="1" w:styleId="TitleChar">
    <w:name w:val="Title Char"/>
    <w:basedOn w:val="DefaultParagraphFont"/>
    <w:link w:val="Title"/>
    <w:uiPriority w:val="10"/>
    <w:rsid w:val="00E77CF9"/>
    <w:rPr>
      <w:rFonts w:ascii="Century Gothic" w:eastAsiaTheme="majorEastAsia" w:hAnsi="Century Gothic" w:cstheme="majorBidi"/>
      <w:spacing w:val="5"/>
      <w:sz w:val="60"/>
      <w:szCs w:val="60"/>
    </w:rPr>
  </w:style>
  <w:style w:type="paragraph" w:styleId="Subtitle">
    <w:name w:val="Subtitle"/>
    <w:aliases w:val="Table subheading"/>
    <w:basedOn w:val="Normal"/>
    <w:next w:val="Normal"/>
    <w:link w:val="SubtitleChar"/>
    <w:autoRedefine/>
    <w:uiPriority w:val="11"/>
    <w:qFormat/>
    <w:rsid w:val="00E77CF9"/>
    <w:pPr>
      <w:spacing w:after="240"/>
    </w:pPr>
    <w:rPr>
      <w:rFonts w:ascii="Century Gothic" w:eastAsiaTheme="majorEastAsia" w:hAnsi="Century Gothic" w:cstheme="majorBidi"/>
      <w:b/>
      <w:iCs/>
      <w:color w:val="18833D" w:themeColor="accent1"/>
      <w:spacing w:val="13"/>
      <w:sz w:val="48"/>
      <w:szCs w:val="40"/>
    </w:rPr>
  </w:style>
  <w:style w:type="character" w:customStyle="1" w:styleId="SubtitleChar">
    <w:name w:val="Subtitle Char"/>
    <w:aliases w:val="Table subheading Char"/>
    <w:basedOn w:val="DefaultParagraphFont"/>
    <w:link w:val="Subtitle"/>
    <w:uiPriority w:val="11"/>
    <w:rsid w:val="00E77CF9"/>
    <w:rPr>
      <w:rFonts w:ascii="Century Gothic" w:eastAsiaTheme="majorEastAsia" w:hAnsi="Century Gothic" w:cstheme="majorBidi"/>
      <w:b/>
      <w:iCs/>
      <w:color w:val="18833D" w:themeColor="accent1"/>
      <w:spacing w:val="13"/>
      <w:sz w:val="48"/>
      <w:szCs w:val="40"/>
    </w:rPr>
  </w:style>
  <w:style w:type="character" w:styleId="Hyperlink">
    <w:name w:val="Hyperlink"/>
    <w:basedOn w:val="DefaultParagraphFont"/>
    <w:uiPriority w:val="99"/>
    <w:unhideWhenUsed/>
    <w:rsid w:val="00E77CF9"/>
    <w:rPr>
      <w:color w:val="0000FF"/>
      <w:u w:val="single"/>
    </w:rPr>
  </w:style>
  <w:style w:type="character" w:styleId="Strong">
    <w:name w:val="Strong"/>
    <w:basedOn w:val="DefaultParagraphFont"/>
    <w:uiPriority w:val="22"/>
    <w:qFormat/>
    <w:rsid w:val="00E77CF9"/>
    <w:rPr>
      <w:b/>
      <w:bCs/>
    </w:rPr>
  </w:style>
  <w:style w:type="character" w:styleId="Emphasis">
    <w:name w:val="Emphasis"/>
    <w:basedOn w:val="DefaultParagraphFont"/>
    <w:uiPriority w:val="20"/>
    <w:qFormat/>
    <w:rsid w:val="00E77CF9"/>
    <w:rPr>
      <w:i/>
      <w:iCs/>
    </w:rPr>
  </w:style>
  <w:style w:type="paragraph" w:styleId="CommentSubject">
    <w:name w:val="annotation subject"/>
    <w:basedOn w:val="CommentText"/>
    <w:next w:val="CommentText"/>
    <w:link w:val="CommentSubjectChar"/>
    <w:uiPriority w:val="99"/>
    <w:semiHidden/>
    <w:unhideWhenUsed/>
    <w:rsid w:val="00E77CF9"/>
    <w:rPr>
      <w:b/>
      <w:bCs/>
    </w:rPr>
  </w:style>
  <w:style w:type="character" w:customStyle="1" w:styleId="CommentSubjectChar">
    <w:name w:val="Comment Subject Char"/>
    <w:basedOn w:val="CommentTextChar"/>
    <w:link w:val="CommentSubject"/>
    <w:uiPriority w:val="99"/>
    <w:semiHidden/>
    <w:rsid w:val="00E77CF9"/>
    <w:rPr>
      <w:b/>
      <w:bCs/>
    </w:rPr>
  </w:style>
  <w:style w:type="paragraph" w:styleId="BalloonText">
    <w:name w:val="Balloon Text"/>
    <w:basedOn w:val="Normal"/>
    <w:link w:val="BalloonTextChar"/>
    <w:uiPriority w:val="99"/>
    <w:semiHidden/>
    <w:unhideWhenUsed/>
    <w:rsid w:val="00E77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F9"/>
    <w:rPr>
      <w:rFonts w:ascii="Segoe UI" w:hAnsi="Segoe UI" w:cs="Segoe UI"/>
      <w:sz w:val="18"/>
      <w:szCs w:val="18"/>
    </w:rPr>
  </w:style>
  <w:style w:type="table" w:styleId="TableGrid">
    <w:name w:val="Table Grid"/>
    <w:basedOn w:val="TableNormal"/>
    <w:uiPriority w:val="39"/>
    <w:rsid w:val="00E77CF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rsid w:val="00E77CF9"/>
    <w:pPr>
      <w:spacing w:after="0" w:line="240" w:lineRule="auto"/>
    </w:pPr>
    <w:rPr>
      <w:rFonts w:eastAsia="Calibri" w:cs="Times New Roman"/>
      <w:b/>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E77CF9"/>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E77CF9"/>
  </w:style>
  <w:style w:type="paragraph" w:customStyle="1" w:styleId="SIText">
    <w:name w:val="SI Text"/>
    <w:link w:val="SITextChar"/>
    <w:qFormat/>
    <w:rsid w:val="00837572"/>
    <w:pPr>
      <w:spacing w:before="0" w:after="0" w:line="240" w:lineRule="auto"/>
    </w:pPr>
    <w:rPr>
      <w:rFonts w:ascii="Arial" w:eastAsia="Times New Roman" w:hAnsi="Arial" w:cs="Times New Roman"/>
      <w:szCs w:val="22"/>
    </w:rPr>
  </w:style>
  <w:style w:type="character" w:customStyle="1" w:styleId="SITextChar">
    <w:name w:val="SI Text Char"/>
    <w:basedOn w:val="DefaultParagraphFont"/>
    <w:link w:val="SIText"/>
    <w:rsid w:val="00837572"/>
    <w:rPr>
      <w:rFonts w:ascii="Arial" w:eastAsia="Times New Roman" w:hAnsi="Arial" w:cs="Times New Roman"/>
      <w:szCs w:val="22"/>
    </w:rPr>
  </w:style>
  <w:style w:type="paragraph" w:customStyle="1" w:styleId="SIBulletList1">
    <w:name w:val="SI Bullet List 1"/>
    <w:rsid w:val="004D732A"/>
    <w:pPr>
      <w:numPr>
        <w:numId w:val="44"/>
      </w:numPr>
      <w:spacing w:before="0" w:after="0" w:line="240" w:lineRule="auto"/>
    </w:pPr>
    <w:rPr>
      <w:rFonts w:ascii="Arial" w:eastAsia="Times New Roman" w:hAnsi="Arial" w:cs="Times New Roman"/>
    </w:rPr>
  </w:style>
  <w:style w:type="paragraph" w:customStyle="1" w:styleId="SIBulletList2">
    <w:name w:val="SI Bullet List 2"/>
    <w:basedOn w:val="SIBulletList1"/>
    <w:rsid w:val="004D732A"/>
    <w:pPr>
      <w:numPr>
        <w:numId w:val="45"/>
      </w:numPr>
      <w:tabs>
        <w:tab w:val="num" w:pos="720"/>
      </w:tabs>
      <w:ind w:left="714" w:hanging="357"/>
    </w:pPr>
  </w:style>
  <w:style w:type="character" w:customStyle="1" w:styleId="accessibilityonly">
    <w:name w:val="accessibilityonly"/>
    <w:basedOn w:val="DefaultParagraphFont"/>
    <w:rsid w:val="00E8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073754">
      <w:bodyDiv w:val="1"/>
      <w:marLeft w:val="0"/>
      <w:marRight w:val="0"/>
      <w:marTop w:val="0"/>
      <w:marBottom w:val="0"/>
      <w:divBdr>
        <w:top w:val="none" w:sz="0" w:space="0" w:color="auto"/>
        <w:left w:val="none" w:sz="0" w:space="0" w:color="auto"/>
        <w:bottom w:val="none" w:sz="0" w:space="0" w:color="auto"/>
        <w:right w:val="none" w:sz="0" w:space="0" w:color="auto"/>
      </w:divBdr>
    </w:div>
    <w:div w:id="20127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C1227"/>
      </a:dk2>
      <a:lt2>
        <a:srgbClr val="FDF9F7"/>
      </a:lt2>
      <a:accent1>
        <a:srgbClr val="18833D"/>
      </a:accent1>
      <a:accent2>
        <a:srgbClr val="ED8B00"/>
      </a:accent2>
      <a:accent3>
        <a:srgbClr val="CF4520"/>
      </a:accent3>
      <a:accent4>
        <a:srgbClr val="84BD00"/>
      </a:accent4>
      <a:accent5>
        <a:srgbClr val="0072CE"/>
      </a:accent5>
      <a:accent6>
        <a:srgbClr val="555555"/>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c9607bcebdf692bcc3fef951aca2c430">
  <xsd:schema xmlns:xsd="http://www.w3.org/2001/XMLSchema" xmlns:xs="http://www.w3.org/2001/XMLSchema" xmlns:p="http://schemas.microsoft.com/office/2006/metadata/properties" xmlns:ns2="3869db97-dd18-4e83-af6c-d0927595ea3e" targetNamespace="http://schemas.microsoft.com/office/2006/metadata/properties" ma:root="true" ma:fieldsID="8ac181de0c9d6d54f1714da8fd023f08" ns2:_="">
    <xsd:import namespace="3869db97-dd18-4e83-af6c-d0927595ea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1F6BC-EC17-4F86-88E8-7583B93CE0FD}">
  <ds:schemaRefs>
    <ds:schemaRef ds:uri="http://purl.org/dc/elements/1.1/"/>
    <ds:schemaRef ds:uri="http://schemas.openxmlformats.org/package/2006/metadata/core-properties"/>
    <ds:schemaRef ds:uri="http://purl.org/dc/dcmitype/"/>
    <ds:schemaRef ds:uri="3869db97-dd18-4e83-af6c-d0927595ea3e"/>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925661D9-6963-4F9D-A15A-4CF78066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C64B1-5765-4523-9C16-E1D1A7450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gdaian</dc:creator>
  <cp:keywords/>
  <dc:description/>
  <cp:lastModifiedBy>gdaian</cp:lastModifiedBy>
  <cp:revision>38</cp:revision>
  <cp:lastPrinted>2017-07-21T00:27:00Z</cp:lastPrinted>
  <dcterms:created xsi:type="dcterms:W3CDTF">2017-07-18T00:15:00Z</dcterms:created>
  <dcterms:modified xsi:type="dcterms:W3CDTF">2017-07-25T02:22:00Z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ies>
</file>