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21D" w:rsidRDefault="00A4121D">
      <w:pPr>
        <w:rPr>
          <w:b/>
          <w:sz w:val="36"/>
          <w:szCs w:val="36"/>
        </w:rPr>
      </w:pPr>
      <w:bookmarkStart w:id="0" w:name="_GoBack"/>
      <w:bookmarkEnd w:id="0"/>
    </w:p>
    <w:p w:rsidR="00A4121D" w:rsidRDefault="00A4121D">
      <w:pPr>
        <w:rPr>
          <w:b/>
          <w:sz w:val="36"/>
          <w:szCs w:val="36"/>
        </w:rPr>
      </w:pPr>
    </w:p>
    <w:p w:rsidR="002B4ED6" w:rsidRPr="002B4ED6" w:rsidRDefault="002B4ED6">
      <w:pPr>
        <w:rPr>
          <w:rFonts w:ascii="Arial" w:hAnsi="Arial" w:cs="Arial"/>
          <w:b/>
          <w:noProof/>
          <w:sz w:val="36"/>
          <w:szCs w:val="36"/>
          <w:lang w:eastAsia="en-AU"/>
        </w:rPr>
      </w:pPr>
      <w:r w:rsidRPr="002B4ED6">
        <w:rPr>
          <w:b/>
          <w:sz w:val="36"/>
          <w:szCs w:val="36"/>
        </w:rPr>
        <w:t xml:space="preserve">AUSTRALIAN </w:t>
      </w:r>
      <w:r w:rsidR="00F15D5F">
        <w:rPr>
          <w:b/>
          <w:sz w:val="36"/>
          <w:szCs w:val="36"/>
        </w:rPr>
        <w:t>EQUINE</w:t>
      </w:r>
      <w:r w:rsidRPr="002B4ED6">
        <w:rPr>
          <w:b/>
          <w:sz w:val="36"/>
          <w:szCs w:val="36"/>
        </w:rPr>
        <w:t xml:space="preserve"> INDUSTRY SECTOR</w:t>
      </w:r>
      <w:r w:rsidR="007C7393">
        <w:rPr>
          <w:b/>
          <w:sz w:val="36"/>
          <w:szCs w:val="36"/>
        </w:rPr>
        <w:t>S</w:t>
      </w:r>
    </w:p>
    <w:p w:rsidR="002B4ED6" w:rsidRDefault="002B4ED6">
      <w:pPr>
        <w:rPr>
          <w:rFonts w:ascii="Arial" w:hAnsi="Arial" w:cs="Arial"/>
          <w:b/>
          <w:noProof/>
          <w:sz w:val="48"/>
          <w:szCs w:val="48"/>
          <w:lang w:eastAsia="en-AU"/>
        </w:rPr>
      </w:pPr>
    </w:p>
    <w:p w:rsidR="002B4ED6" w:rsidRDefault="002B4ED6">
      <w:pPr>
        <w:rPr>
          <w:rFonts w:ascii="Arial" w:hAnsi="Arial" w:cs="Arial"/>
          <w:b/>
          <w:noProof/>
          <w:sz w:val="32"/>
          <w:szCs w:val="32"/>
          <w:lang w:eastAsia="en-AU"/>
        </w:rPr>
      </w:pPr>
    </w:p>
    <w:p w:rsidR="00AA4523" w:rsidRDefault="00AA4523">
      <w:pPr>
        <w:rPr>
          <w:rFonts w:ascii="Arial" w:hAnsi="Arial" w:cs="Arial"/>
          <w:b/>
          <w:noProof/>
          <w:sz w:val="32"/>
          <w:szCs w:val="32"/>
          <w:lang w:eastAsia="en-AU"/>
        </w:rPr>
      </w:pPr>
    </w:p>
    <w:p w:rsidR="00AA4523" w:rsidRDefault="00AA4523">
      <w:pPr>
        <w:rPr>
          <w:rFonts w:ascii="Arial" w:hAnsi="Arial" w:cs="Arial"/>
          <w:b/>
          <w:noProof/>
          <w:sz w:val="32"/>
          <w:szCs w:val="32"/>
          <w:lang w:eastAsia="en-AU"/>
        </w:rPr>
      </w:pPr>
    </w:p>
    <w:p w:rsidR="00AA4523" w:rsidRDefault="00AA4523">
      <w:pPr>
        <w:rPr>
          <w:rFonts w:ascii="Arial" w:hAnsi="Arial" w:cs="Arial"/>
          <w:b/>
          <w:noProof/>
          <w:sz w:val="32"/>
          <w:szCs w:val="32"/>
          <w:lang w:eastAsia="en-AU"/>
        </w:rPr>
      </w:pPr>
    </w:p>
    <w:p w:rsidR="00AA4523" w:rsidRPr="00372F95" w:rsidRDefault="00932965" w:rsidP="00372F95">
      <w:pPr>
        <w:pBdr>
          <w:bottom w:val="single" w:sz="4" w:space="1" w:color="auto"/>
        </w:pBdr>
        <w:rPr>
          <w:rFonts w:ascii="Arial" w:hAnsi="Arial" w:cs="Arial"/>
          <w:b/>
          <w:noProof/>
          <w:color w:val="18833D" w:themeColor="accent1"/>
          <w:sz w:val="56"/>
          <w:szCs w:val="56"/>
          <w:lang w:eastAsia="en-AU"/>
        </w:rPr>
      </w:pPr>
      <w:r w:rsidRPr="00372F95">
        <w:rPr>
          <w:rFonts w:ascii="Arial" w:hAnsi="Arial" w:cs="Arial"/>
          <w:b/>
          <w:noProof/>
          <w:color w:val="18833D" w:themeColor="accent1"/>
          <w:sz w:val="56"/>
          <w:szCs w:val="56"/>
          <w:lang w:eastAsia="en-AU"/>
        </w:rPr>
        <w:t>B</w:t>
      </w:r>
      <w:r w:rsidR="00F2281B" w:rsidRPr="00372F95">
        <w:rPr>
          <w:rFonts w:ascii="Arial" w:hAnsi="Arial" w:cs="Arial"/>
          <w:b/>
          <w:noProof/>
          <w:color w:val="18833D" w:themeColor="accent1"/>
          <w:sz w:val="56"/>
          <w:szCs w:val="56"/>
          <w:lang w:eastAsia="en-AU"/>
        </w:rPr>
        <w:t xml:space="preserve">usiness </w:t>
      </w:r>
      <w:r w:rsidR="00372F95">
        <w:rPr>
          <w:rFonts w:ascii="Arial" w:hAnsi="Arial" w:cs="Arial"/>
          <w:b/>
          <w:noProof/>
          <w:color w:val="18833D" w:themeColor="accent1"/>
          <w:sz w:val="56"/>
          <w:szCs w:val="56"/>
          <w:lang w:eastAsia="en-AU"/>
        </w:rPr>
        <w:t>C</w:t>
      </w:r>
      <w:r w:rsidR="00FF3066" w:rsidRPr="00372F95">
        <w:rPr>
          <w:rFonts w:ascii="Arial" w:hAnsi="Arial" w:cs="Arial"/>
          <w:b/>
          <w:noProof/>
          <w:color w:val="18833D" w:themeColor="accent1"/>
          <w:sz w:val="56"/>
          <w:szCs w:val="56"/>
          <w:lang w:eastAsia="en-AU"/>
        </w:rPr>
        <w:t xml:space="preserve">ase </w:t>
      </w:r>
      <w:r w:rsidR="00AA4523" w:rsidRPr="00372F95">
        <w:rPr>
          <w:rFonts w:ascii="Arial" w:hAnsi="Arial" w:cs="Arial"/>
          <w:b/>
          <w:noProof/>
          <w:color w:val="18833D" w:themeColor="accent1"/>
          <w:sz w:val="56"/>
          <w:szCs w:val="56"/>
          <w:lang w:eastAsia="en-AU"/>
        </w:rPr>
        <w:t xml:space="preserve">for </w:t>
      </w:r>
      <w:r w:rsidR="00372F95">
        <w:rPr>
          <w:rFonts w:ascii="Arial" w:hAnsi="Arial" w:cs="Arial"/>
          <w:b/>
          <w:noProof/>
          <w:color w:val="18833D" w:themeColor="accent1"/>
          <w:sz w:val="56"/>
          <w:szCs w:val="56"/>
          <w:lang w:eastAsia="en-AU"/>
        </w:rPr>
        <w:t>I</w:t>
      </w:r>
      <w:r w:rsidRPr="00372F95">
        <w:rPr>
          <w:rFonts w:ascii="Arial" w:hAnsi="Arial" w:cs="Arial"/>
          <w:b/>
          <w:noProof/>
          <w:color w:val="18833D" w:themeColor="accent1"/>
          <w:sz w:val="56"/>
          <w:szCs w:val="56"/>
          <w:lang w:eastAsia="en-AU"/>
        </w:rPr>
        <w:t xml:space="preserve">mprovement </w:t>
      </w:r>
      <w:r w:rsidR="0086228F">
        <w:rPr>
          <w:rFonts w:ascii="Arial" w:hAnsi="Arial" w:cs="Arial"/>
          <w:b/>
          <w:noProof/>
          <w:color w:val="18833D" w:themeColor="accent1"/>
          <w:sz w:val="56"/>
          <w:szCs w:val="56"/>
          <w:lang w:eastAsia="en-AU"/>
        </w:rPr>
        <w:t>of</w:t>
      </w:r>
      <w:r w:rsidRPr="00372F95">
        <w:rPr>
          <w:rFonts w:ascii="Arial" w:hAnsi="Arial" w:cs="Arial"/>
          <w:b/>
          <w:noProof/>
          <w:color w:val="18833D" w:themeColor="accent1"/>
          <w:sz w:val="56"/>
          <w:szCs w:val="56"/>
          <w:lang w:eastAsia="en-AU"/>
        </w:rPr>
        <w:t xml:space="preserve"> </w:t>
      </w:r>
      <w:r w:rsidR="00372F95">
        <w:rPr>
          <w:rFonts w:ascii="Arial" w:hAnsi="Arial" w:cs="Arial"/>
          <w:b/>
          <w:noProof/>
          <w:color w:val="18833D" w:themeColor="accent1"/>
          <w:sz w:val="56"/>
          <w:szCs w:val="56"/>
          <w:lang w:eastAsia="en-AU"/>
        </w:rPr>
        <w:t>U</w:t>
      </w:r>
      <w:r w:rsidRPr="00372F95">
        <w:rPr>
          <w:rFonts w:ascii="Arial" w:hAnsi="Arial" w:cs="Arial"/>
          <w:b/>
          <w:noProof/>
          <w:color w:val="18833D" w:themeColor="accent1"/>
          <w:sz w:val="56"/>
          <w:szCs w:val="56"/>
          <w:lang w:eastAsia="en-AU"/>
        </w:rPr>
        <w:t xml:space="preserve">nits of </w:t>
      </w:r>
      <w:r w:rsidR="00372F95">
        <w:rPr>
          <w:rFonts w:ascii="Arial" w:hAnsi="Arial" w:cs="Arial"/>
          <w:b/>
          <w:noProof/>
          <w:color w:val="18833D" w:themeColor="accent1"/>
          <w:sz w:val="56"/>
          <w:szCs w:val="56"/>
          <w:lang w:eastAsia="en-AU"/>
        </w:rPr>
        <w:t>C</w:t>
      </w:r>
      <w:r w:rsidRPr="00372F95">
        <w:rPr>
          <w:rFonts w:ascii="Arial" w:hAnsi="Arial" w:cs="Arial"/>
          <w:b/>
          <w:noProof/>
          <w:color w:val="18833D" w:themeColor="accent1"/>
          <w:sz w:val="56"/>
          <w:szCs w:val="56"/>
          <w:lang w:eastAsia="en-AU"/>
        </w:rPr>
        <w:t xml:space="preserve">ompetency and </w:t>
      </w:r>
      <w:r w:rsidR="00372F95">
        <w:rPr>
          <w:rFonts w:ascii="Arial" w:hAnsi="Arial" w:cs="Arial"/>
          <w:b/>
          <w:noProof/>
          <w:color w:val="18833D" w:themeColor="accent1"/>
          <w:sz w:val="56"/>
          <w:szCs w:val="56"/>
          <w:lang w:eastAsia="en-AU"/>
        </w:rPr>
        <w:t>Q</w:t>
      </w:r>
      <w:r w:rsidRPr="00372F95">
        <w:rPr>
          <w:rFonts w:ascii="Arial" w:hAnsi="Arial" w:cs="Arial"/>
          <w:b/>
          <w:noProof/>
          <w:color w:val="18833D" w:themeColor="accent1"/>
          <w:sz w:val="56"/>
          <w:szCs w:val="56"/>
          <w:lang w:eastAsia="en-AU"/>
        </w:rPr>
        <w:t xml:space="preserve">ualifications </w:t>
      </w:r>
    </w:p>
    <w:p w:rsidR="00AA4523" w:rsidRDefault="00AA4523">
      <w:pPr>
        <w:rPr>
          <w:rFonts w:ascii="Arial" w:hAnsi="Arial" w:cs="Arial"/>
          <w:b/>
          <w:noProof/>
          <w:sz w:val="28"/>
          <w:szCs w:val="28"/>
          <w:lang w:eastAsia="en-AU"/>
        </w:rPr>
      </w:pPr>
    </w:p>
    <w:p w:rsidR="002B4ED6" w:rsidRDefault="00F15D5F">
      <w:pPr>
        <w:rPr>
          <w:rFonts w:ascii="Arial" w:hAnsi="Arial" w:cs="Arial"/>
          <w:b/>
          <w:noProof/>
          <w:sz w:val="28"/>
          <w:szCs w:val="28"/>
          <w:lang w:eastAsia="en-AU"/>
        </w:rPr>
      </w:pPr>
      <w:r>
        <w:rPr>
          <w:rFonts w:ascii="Arial" w:hAnsi="Arial" w:cs="Arial"/>
          <w:b/>
          <w:noProof/>
          <w:sz w:val="28"/>
          <w:szCs w:val="28"/>
          <w:lang w:eastAsia="en-AU"/>
        </w:rPr>
        <w:t>Equine</w:t>
      </w:r>
      <w:r w:rsidR="00912BC2">
        <w:rPr>
          <w:rFonts w:ascii="Arial" w:hAnsi="Arial" w:cs="Arial"/>
          <w:b/>
          <w:noProof/>
          <w:sz w:val="28"/>
          <w:szCs w:val="28"/>
          <w:lang w:eastAsia="en-AU"/>
        </w:rPr>
        <w:t xml:space="preserve"> </w:t>
      </w:r>
      <w:r w:rsidR="00E922C8">
        <w:rPr>
          <w:rFonts w:ascii="Arial" w:hAnsi="Arial" w:cs="Arial"/>
          <w:b/>
          <w:noProof/>
          <w:sz w:val="28"/>
          <w:szCs w:val="28"/>
          <w:lang w:eastAsia="en-AU"/>
        </w:rPr>
        <w:t>Safety in Training</w:t>
      </w:r>
    </w:p>
    <w:p w:rsidR="002B4ED6" w:rsidRDefault="002B4ED6">
      <w:pPr>
        <w:rPr>
          <w:rFonts w:ascii="Arial" w:hAnsi="Arial" w:cs="Arial"/>
          <w:b/>
          <w:noProof/>
          <w:sz w:val="28"/>
          <w:szCs w:val="28"/>
          <w:lang w:eastAsia="en-AU"/>
        </w:rPr>
      </w:pPr>
    </w:p>
    <w:p w:rsidR="00AA4523" w:rsidRDefault="00AA4523">
      <w:pPr>
        <w:rPr>
          <w:rFonts w:ascii="Arial" w:hAnsi="Arial" w:cs="Arial"/>
          <w:b/>
          <w:noProof/>
          <w:sz w:val="28"/>
          <w:szCs w:val="28"/>
          <w:lang w:eastAsia="en-AU"/>
        </w:rPr>
      </w:pPr>
    </w:p>
    <w:p w:rsidR="00AA4523" w:rsidRDefault="00AA4523">
      <w:pPr>
        <w:rPr>
          <w:rFonts w:ascii="Arial" w:hAnsi="Arial" w:cs="Arial"/>
          <w:b/>
          <w:noProof/>
          <w:sz w:val="28"/>
          <w:szCs w:val="28"/>
          <w:lang w:eastAsia="en-AU"/>
        </w:rPr>
      </w:pPr>
    </w:p>
    <w:p w:rsidR="00AA4523" w:rsidRDefault="00AA4523">
      <w:pPr>
        <w:rPr>
          <w:rFonts w:ascii="Arial" w:hAnsi="Arial" w:cs="Arial"/>
          <w:b/>
          <w:noProof/>
          <w:sz w:val="28"/>
          <w:szCs w:val="28"/>
          <w:lang w:eastAsia="en-AU"/>
        </w:rPr>
      </w:pPr>
    </w:p>
    <w:p w:rsidR="00AA4523" w:rsidRDefault="00AA4523">
      <w:pPr>
        <w:rPr>
          <w:rFonts w:ascii="Arial" w:hAnsi="Arial" w:cs="Arial"/>
          <w:b/>
          <w:noProof/>
          <w:sz w:val="28"/>
          <w:szCs w:val="28"/>
          <w:lang w:eastAsia="en-AU"/>
        </w:rPr>
      </w:pPr>
    </w:p>
    <w:p w:rsidR="00AA4523" w:rsidRDefault="00E35278">
      <w:pPr>
        <w:rPr>
          <w:rFonts w:ascii="Arial" w:hAnsi="Arial" w:cs="Arial"/>
          <w:b/>
          <w:noProof/>
          <w:sz w:val="28"/>
          <w:szCs w:val="28"/>
          <w:lang w:eastAsia="en-AU"/>
        </w:rPr>
      </w:pPr>
      <w:r>
        <w:rPr>
          <w:rFonts w:ascii="Arial" w:hAnsi="Arial" w:cs="Arial"/>
          <w:b/>
          <w:noProof/>
          <w:sz w:val="28"/>
          <w:szCs w:val="28"/>
          <w:lang w:eastAsia="en-AU"/>
        </w:rPr>
        <w:t>September</w:t>
      </w:r>
      <w:r w:rsidR="00A4121D">
        <w:rPr>
          <w:rFonts w:ascii="Arial" w:hAnsi="Arial" w:cs="Arial"/>
          <w:b/>
          <w:noProof/>
          <w:sz w:val="28"/>
          <w:szCs w:val="28"/>
          <w:lang w:eastAsia="en-AU"/>
        </w:rPr>
        <w:t xml:space="preserve"> 2016</w:t>
      </w:r>
    </w:p>
    <w:p w:rsidR="00A4121D" w:rsidRDefault="00A4121D" w:rsidP="00AA4523">
      <w:pPr>
        <w:jc w:val="both"/>
      </w:pPr>
    </w:p>
    <w:p w:rsidR="002B4ED6" w:rsidRPr="0023661C" w:rsidRDefault="002B4ED6" w:rsidP="00AE31EB">
      <w:pPr>
        <w:spacing w:after="120" w:line="360" w:lineRule="auto"/>
        <w:jc w:val="both"/>
        <w:rPr>
          <w:rFonts w:ascii="Arial" w:hAnsi="Arial" w:cs="Arial"/>
          <w:b/>
          <w:noProof/>
          <w:sz w:val="20"/>
          <w:szCs w:val="20"/>
          <w:lang w:eastAsia="en-AU"/>
        </w:rPr>
      </w:pPr>
      <w:r w:rsidRPr="0023661C">
        <w:rPr>
          <w:sz w:val="20"/>
          <w:szCs w:val="20"/>
        </w:rPr>
        <w:t xml:space="preserve">Prepared on behalf of the </w:t>
      </w:r>
      <w:r w:rsidR="00912BC2">
        <w:rPr>
          <w:sz w:val="20"/>
          <w:szCs w:val="20"/>
        </w:rPr>
        <w:t>Racing</w:t>
      </w:r>
      <w:r w:rsidR="00FB032F">
        <w:rPr>
          <w:sz w:val="20"/>
          <w:szCs w:val="20"/>
        </w:rPr>
        <w:t xml:space="preserve">, </w:t>
      </w:r>
      <w:r w:rsidR="00FF7FB9">
        <w:rPr>
          <w:sz w:val="20"/>
          <w:szCs w:val="20"/>
        </w:rPr>
        <w:t xml:space="preserve">Meat, </w:t>
      </w:r>
      <w:r w:rsidR="00FB032F">
        <w:rPr>
          <w:sz w:val="20"/>
          <w:szCs w:val="20"/>
        </w:rPr>
        <w:t xml:space="preserve">Rural and Related </w:t>
      </w:r>
      <w:r w:rsidRPr="00E863FE">
        <w:rPr>
          <w:sz w:val="20"/>
          <w:szCs w:val="20"/>
        </w:rPr>
        <w:t>Industry Reference Committee</w:t>
      </w:r>
      <w:r w:rsidR="00FB032F" w:rsidRPr="00E863FE">
        <w:rPr>
          <w:sz w:val="20"/>
          <w:szCs w:val="20"/>
        </w:rPr>
        <w:t>s</w:t>
      </w:r>
      <w:r w:rsidRPr="0023661C">
        <w:rPr>
          <w:sz w:val="20"/>
          <w:szCs w:val="20"/>
        </w:rPr>
        <w:t xml:space="preserve"> (IRC</w:t>
      </w:r>
      <w:r w:rsidR="00FB032F">
        <w:rPr>
          <w:sz w:val="20"/>
          <w:szCs w:val="20"/>
        </w:rPr>
        <w:t>s</w:t>
      </w:r>
      <w:r w:rsidRPr="0023661C">
        <w:rPr>
          <w:sz w:val="20"/>
          <w:szCs w:val="20"/>
        </w:rPr>
        <w:t>)</w:t>
      </w:r>
      <w:r w:rsidR="00E922C8">
        <w:rPr>
          <w:sz w:val="20"/>
          <w:szCs w:val="20"/>
        </w:rPr>
        <w:t xml:space="preserve"> and with input from </w:t>
      </w:r>
      <w:r w:rsidR="00E922C8" w:rsidRPr="00E922C8">
        <w:rPr>
          <w:sz w:val="20"/>
          <w:szCs w:val="20"/>
        </w:rPr>
        <w:t>Sport and Recreation</w:t>
      </w:r>
      <w:r w:rsidRPr="0023661C">
        <w:rPr>
          <w:sz w:val="20"/>
          <w:szCs w:val="20"/>
        </w:rPr>
        <w:t xml:space="preserve"> </w:t>
      </w:r>
      <w:r w:rsidR="00E922C8">
        <w:rPr>
          <w:sz w:val="20"/>
          <w:szCs w:val="20"/>
        </w:rPr>
        <w:t xml:space="preserve">IRC </w:t>
      </w:r>
      <w:r w:rsidRPr="0023661C">
        <w:rPr>
          <w:sz w:val="20"/>
          <w:szCs w:val="20"/>
        </w:rPr>
        <w:t>for the Australian Industry Skill Co</w:t>
      </w:r>
      <w:r w:rsidR="00E922C8">
        <w:rPr>
          <w:sz w:val="20"/>
          <w:szCs w:val="20"/>
        </w:rPr>
        <w:t>mmittee</w:t>
      </w:r>
      <w:r w:rsidRPr="0023661C">
        <w:rPr>
          <w:sz w:val="20"/>
          <w:szCs w:val="20"/>
        </w:rPr>
        <w:t xml:space="preserve"> (AISC)</w:t>
      </w:r>
    </w:p>
    <w:p w:rsidR="002B4ED6" w:rsidRDefault="002B4ED6">
      <w:pPr>
        <w:rPr>
          <w:rFonts w:ascii="Arial" w:hAnsi="Arial" w:cs="Arial"/>
          <w:b/>
          <w:noProof/>
          <w:sz w:val="28"/>
          <w:szCs w:val="28"/>
          <w:lang w:eastAsia="en-AU"/>
        </w:rPr>
      </w:pPr>
    </w:p>
    <w:p w:rsidR="00E922C8" w:rsidRPr="0023661C" w:rsidRDefault="00E922C8" w:rsidP="00E922C8">
      <w:pPr>
        <w:spacing w:after="120" w:line="360" w:lineRule="auto"/>
        <w:rPr>
          <w:rFonts w:ascii="Arial" w:hAnsi="Arial" w:cs="Arial"/>
          <w:b/>
          <w:i/>
          <w:noProof/>
          <w:sz w:val="20"/>
          <w:szCs w:val="20"/>
          <w:lang w:eastAsia="en-AU"/>
        </w:rPr>
      </w:pPr>
      <w:r w:rsidRPr="0023661C">
        <w:rPr>
          <w:i/>
          <w:sz w:val="20"/>
          <w:szCs w:val="20"/>
        </w:rPr>
        <w:t xml:space="preserve">This Business Case for the development of new Training Package Product has been produced with the assistance of </w:t>
      </w:r>
      <w:r>
        <w:rPr>
          <w:i/>
          <w:sz w:val="20"/>
          <w:szCs w:val="20"/>
        </w:rPr>
        <w:t xml:space="preserve">operational SSO </w:t>
      </w:r>
      <w:r w:rsidRPr="0023661C">
        <w:rPr>
          <w:i/>
          <w:sz w:val="20"/>
          <w:szCs w:val="20"/>
        </w:rPr>
        <w:t>funding provided by The Commonwealth Government through the Department of Education and Training</w:t>
      </w:r>
    </w:p>
    <w:p w:rsidR="00E922C8" w:rsidRDefault="00E922C8">
      <w:pPr>
        <w:rPr>
          <w:rFonts w:ascii="Arial" w:hAnsi="Arial" w:cs="Arial"/>
          <w:b/>
          <w:noProof/>
          <w:sz w:val="28"/>
          <w:szCs w:val="28"/>
          <w:lang w:eastAsia="en-AU"/>
        </w:rPr>
        <w:sectPr w:rsidR="00E922C8">
          <w:headerReference w:type="default" r:id="rId11"/>
          <w:footerReference w:type="default" r:id="rId12"/>
          <w:pgSz w:w="11906" w:h="16838"/>
          <w:pgMar w:top="1440" w:right="1440" w:bottom="1440" w:left="1440" w:header="708" w:footer="708" w:gutter="0"/>
          <w:cols w:space="708"/>
          <w:docGrid w:linePitch="360"/>
        </w:sectPr>
      </w:pPr>
    </w:p>
    <w:p w:rsidR="00A82864" w:rsidRDefault="00A82864" w:rsidP="00A4121D">
      <w:pPr>
        <w:pStyle w:val="Title"/>
        <w:rPr>
          <w:b/>
          <w:sz w:val="28"/>
          <w:szCs w:val="28"/>
        </w:rPr>
      </w:pPr>
    </w:p>
    <w:p w:rsidR="00A82864" w:rsidRDefault="00A82864" w:rsidP="00A4121D">
      <w:pPr>
        <w:pStyle w:val="Title"/>
        <w:rPr>
          <w:b/>
          <w:sz w:val="28"/>
          <w:szCs w:val="28"/>
        </w:rPr>
      </w:pPr>
    </w:p>
    <w:p w:rsidR="00A4121D" w:rsidRPr="00BD1563" w:rsidRDefault="00A4121D" w:rsidP="00A4121D">
      <w:pPr>
        <w:pStyle w:val="Title"/>
        <w:rPr>
          <w:b/>
          <w:sz w:val="28"/>
          <w:szCs w:val="28"/>
        </w:rPr>
      </w:pPr>
      <w:r w:rsidRPr="00BD1563">
        <w:rPr>
          <w:b/>
          <w:sz w:val="28"/>
          <w:szCs w:val="28"/>
        </w:rPr>
        <w:t xml:space="preserve">The Business Case for </w:t>
      </w:r>
      <w:r w:rsidR="000F3291">
        <w:rPr>
          <w:b/>
          <w:sz w:val="28"/>
          <w:szCs w:val="28"/>
        </w:rPr>
        <w:t xml:space="preserve">Improvement of </w:t>
      </w:r>
      <w:r w:rsidRPr="00BD1563">
        <w:rPr>
          <w:b/>
          <w:sz w:val="28"/>
          <w:szCs w:val="28"/>
        </w:rPr>
        <w:t xml:space="preserve">Training Package </w:t>
      </w:r>
      <w:r w:rsidR="000F3291">
        <w:rPr>
          <w:b/>
          <w:sz w:val="28"/>
          <w:szCs w:val="28"/>
        </w:rPr>
        <w:t>Components</w:t>
      </w:r>
    </w:p>
    <w:p w:rsidR="00A4121D" w:rsidRDefault="00A4121D"/>
    <w:p w:rsidR="00A4121D" w:rsidRPr="00EB479D" w:rsidRDefault="00EB479D">
      <w:pPr>
        <w:rPr>
          <w:rFonts w:asciiTheme="majorHAnsi" w:hAnsiTheme="majorHAnsi" w:cstheme="majorHAnsi"/>
          <w:b/>
          <w:color w:val="18833D" w:themeColor="accent1"/>
          <w:sz w:val="28"/>
          <w:szCs w:val="28"/>
        </w:rPr>
      </w:pPr>
      <w:r w:rsidRPr="00EB479D">
        <w:rPr>
          <w:rFonts w:asciiTheme="majorHAnsi" w:hAnsiTheme="majorHAnsi" w:cstheme="majorHAnsi"/>
          <w:b/>
          <w:color w:val="18833D" w:themeColor="accent1"/>
          <w:sz w:val="28"/>
          <w:szCs w:val="28"/>
        </w:rPr>
        <w:t>PURPOSE</w:t>
      </w:r>
    </w:p>
    <w:p w:rsidR="00BB7D21" w:rsidRPr="0023661C" w:rsidRDefault="00A4121D" w:rsidP="00AE31EB">
      <w:pPr>
        <w:spacing w:after="120" w:line="360" w:lineRule="auto"/>
        <w:jc w:val="both"/>
        <w:rPr>
          <w:sz w:val="20"/>
          <w:szCs w:val="20"/>
        </w:rPr>
      </w:pPr>
      <w:r w:rsidRPr="0023661C">
        <w:rPr>
          <w:sz w:val="20"/>
          <w:szCs w:val="20"/>
        </w:rPr>
        <w:t xml:space="preserve">This </w:t>
      </w:r>
      <w:r w:rsidR="00BD1563" w:rsidRPr="0023661C">
        <w:rPr>
          <w:sz w:val="20"/>
          <w:szCs w:val="20"/>
        </w:rPr>
        <w:t xml:space="preserve">Business Case </w:t>
      </w:r>
      <w:r w:rsidR="00BC78A3">
        <w:rPr>
          <w:sz w:val="20"/>
          <w:szCs w:val="20"/>
        </w:rPr>
        <w:t>has been prepared on behalf of</w:t>
      </w:r>
      <w:r w:rsidR="00BC78A3" w:rsidRPr="0023661C">
        <w:rPr>
          <w:sz w:val="20"/>
          <w:szCs w:val="20"/>
        </w:rPr>
        <w:t xml:space="preserve"> </w:t>
      </w:r>
      <w:r w:rsidR="00F714C8" w:rsidRPr="0023661C">
        <w:rPr>
          <w:sz w:val="20"/>
          <w:szCs w:val="20"/>
        </w:rPr>
        <w:t>the</w:t>
      </w:r>
      <w:r w:rsidR="00FB032F" w:rsidRPr="0023661C">
        <w:rPr>
          <w:sz w:val="20"/>
          <w:szCs w:val="20"/>
        </w:rPr>
        <w:t xml:space="preserve"> </w:t>
      </w:r>
      <w:r w:rsidR="00FB032F">
        <w:rPr>
          <w:sz w:val="20"/>
          <w:szCs w:val="20"/>
        </w:rPr>
        <w:t xml:space="preserve">Racing, </w:t>
      </w:r>
      <w:r w:rsidR="00FF7FB9">
        <w:rPr>
          <w:sz w:val="20"/>
          <w:szCs w:val="20"/>
        </w:rPr>
        <w:t xml:space="preserve">Meat, </w:t>
      </w:r>
      <w:r w:rsidR="00FB032F">
        <w:rPr>
          <w:sz w:val="20"/>
          <w:szCs w:val="20"/>
        </w:rPr>
        <w:t xml:space="preserve">Rural and Related </w:t>
      </w:r>
      <w:r w:rsidR="00FB032F" w:rsidRPr="0023661C">
        <w:rPr>
          <w:sz w:val="20"/>
          <w:szCs w:val="20"/>
        </w:rPr>
        <w:t>Industry Reference Committee</w:t>
      </w:r>
      <w:r w:rsidR="00FB032F">
        <w:rPr>
          <w:sz w:val="20"/>
          <w:szCs w:val="20"/>
        </w:rPr>
        <w:t>s</w:t>
      </w:r>
      <w:r w:rsidR="00FB032F" w:rsidRPr="0023661C">
        <w:rPr>
          <w:sz w:val="20"/>
          <w:szCs w:val="20"/>
        </w:rPr>
        <w:t xml:space="preserve"> (IRC</w:t>
      </w:r>
      <w:r w:rsidR="00FB032F">
        <w:rPr>
          <w:sz w:val="20"/>
          <w:szCs w:val="20"/>
        </w:rPr>
        <w:t>s</w:t>
      </w:r>
      <w:r w:rsidR="00FB032F" w:rsidRPr="0023661C">
        <w:rPr>
          <w:sz w:val="20"/>
          <w:szCs w:val="20"/>
        </w:rPr>
        <w:t xml:space="preserve">) </w:t>
      </w:r>
      <w:r w:rsidR="00E922C8">
        <w:rPr>
          <w:sz w:val="20"/>
          <w:szCs w:val="20"/>
        </w:rPr>
        <w:t xml:space="preserve">with input from </w:t>
      </w:r>
      <w:r w:rsidR="00E922C8" w:rsidRPr="00E922C8">
        <w:rPr>
          <w:sz w:val="20"/>
          <w:szCs w:val="20"/>
        </w:rPr>
        <w:t xml:space="preserve">Sport and Recreation </w:t>
      </w:r>
      <w:r w:rsidR="00E922C8">
        <w:rPr>
          <w:sz w:val="20"/>
          <w:szCs w:val="20"/>
        </w:rPr>
        <w:t>IRC</w:t>
      </w:r>
      <w:r w:rsidR="00BC78A3">
        <w:rPr>
          <w:sz w:val="20"/>
          <w:szCs w:val="20"/>
        </w:rPr>
        <w:t>. It puts forward a</w:t>
      </w:r>
      <w:r w:rsidR="00E922C8">
        <w:rPr>
          <w:sz w:val="20"/>
          <w:szCs w:val="20"/>
        </w:rPr>
        <w:t xml:space="preserve"> </w:t>
      </w:r>
      <w:r w:rsidR="00F714C8" w:rsidRPr="0023661C">
        <w:rPr>
          <w:sz w:val="20"/>
          <w:szCs w:val="20"/>
        </w:rPr>
        <w:t xml:space="preserve">case for </w:t>
      </w:r>
      <w:r w:rsidR="0086228F">
        <w:rPr>
          <w:sz w:val="20"/>
          <w:szCs w:val="20"/>
        </w:rPr>
        <w:t xml:space="preserve">improvement </w:t>
      </w:r>
      <w:r w:rsidR="00F714C8" w:rsidRPr="0023661C">
        <w:rPr>
          <w:sz w:val="20"/>
          <w:szCs w:val="20"/>
        </w:rPr>
        <w:t xml:space="preserve">of </w:t>
      </w:r>
      <w:r w:rsidR="00FE23F3">
        <w:rPr>
          <w:sz w:val="20"/>
          <w:szCs w:val="20"/>
        </w:rPr>
        <w:t xml:space="preserve">relevant </w:t>
      </w:r>
      <w:r w:rsidR="00BC78A3">
        <w:rPr>
          <w:sz w:val="20"/>
          <w:szCs w:val="20"/>
        </w:rPr>
        <w:t xml:space="preserve">components of </w:t>
      </w:r>
      <w:r w:rsidR="00FB032F">
        <w:rPr>
          <w:sz w:val="20"/>
          <w:szCs w:val="20"/>
        </w:rPr>
        <w:t>t</w:t>
      </w:r>
      <w:r w:rsidR="00F714C8" w:rsidRPr="0023661C">
        <w:rPr>
          <w:sz w:val="20"/>
          <w:szCs w:val="20"/>
        </w:rPr>
        <w:t xml:space="preserve">raining </w:t>
      </w:r>
      <w:r w:rsidR="00FB032F">
        <w:rPr>
          <w:sz w:val="20"/>
          <w:szCs w:val="20"/>
        </w:rPr>
        <w:t>p</w:t>
      </w:r>
      <w:r w:rsidR="00F714C8" w:rsidRPr="0023661C">
        <w:rPr>
          <w:sz w:val="20"/>
          <w:szCs w:val="20"/>
        </w:rPr>
        <w:t>ackage</w:t>
      </w:r>
      <w:r w:rsidR="00484C2F">
        <w:rPr>
          <w:sz w:val="20"/>
          <w:szCs w:val="20"/>
        </w:rPr>
        <w:t>s</w:t>
      </w:r>
      <w:r w:rsidR="00F714C8" w:rsidRPr="0023661C">
        <w:rPr>
          <w:sz w:val="20"/>
          <w:szCs w:val="20"/>
        </w:rPr>
        <w:t xml:space="preserve"> </w:t>
      </w:r>
      <w:r w:rsidR="00DE45ED" w:rsidRPr="0023661C">
        <w:rPr>
          <w:sz w:val="20"/>
          <w:szCs w:val="20"/>
        </w:rPr>
        <w:t xml:space="preserve">driven </w:t>
      </w:r>
      <w:r w:rsidR="00F714C8" w:rsidRPr="0023661C">
        <w:rPr>
          <w:sz w:val="20"/>
          <w:szCs w:val="20"/>
        </w:rPr>
        <w:t xml:space="preserve">by </w:t>
      </w:r>
      <w:r w:rsidR="00912BC2">
        <w:rPr>
          <w:sz w:val="20"/>
          <w:szCs w:val="20"/>
        </w:rPr>
        <w:t xml:space="preserve">safety, quality and consistency issues in the delivery of </w:t>
      </w:r>
      <w:r w:rsidR="00F15D5F">
        <w:rPr>
          <w:sz w:val="20"/>
          <w:szCs w:val="20"/>
        </w:rPr>
        <w:t>equine</w:t>
      </w:r>
      <w:r w:rsidR="00912BC2">
        <w:rPr>
          <w:sz w:val="20"/>
          <w:szCs w:val="20"/>
        </w:rPr>
        <w:t xml:space="preserve"> t</w:t>
      </w:r>
      <w:r w:rsidR="00484C2F">
        <w:rPr>
          <w:sz w:val="20"/>
          <w:szCs w:val="20"/>
        </w:rPr>
        <w:t>ra</w:t>
      </w:r>
      <w:r w:rsidR="00912BC2">
        <w:rPr>
          <w:sz w:val="20"/>
          <w:szCs w:val="20"/>
        </w:rPr>
        <w:t>ining</w:t>
      </w:r>
      <w:r w:rsidR="00484C2F">
        <w:rPr>
          <w:sz w:val="20"/>
          <w:szCs w:val="20"/>
        </w:rPr>
        <w:t xml:space="preserve">, as </w:t>
      </w:r>
      <w:r w:rsidR="0086228F">
        <w:rPr>
          <w:sz w:val="20"/>
          <w:szCs w:val="20"/>
        </w:rPr>
        <w:t xml:space="preserve">identified </w:t>
      </w:r>
      <w:r w:rsidR="00484C2F">
        <w:rPr>
          <w:sz w:val="20"/>
          <w:szCs w:val="20"/>
        </w:rPr>
        <w:t>by the Australian Industry Skills Committee (AISC)</w:t>
      </w:r>
      <w:r w:rsidR="00E922C8">
        <w:rPr>
          <w:sz w:val="20"/>
          <w:szCs w:val="20"/>
        </w:rPr>
        <w:t xml:space="preserve"> and informed by aspects of the </w:t>
      </w:r>
      <w:r w:rsidR="00484C2F">
        <w:rPr>
          <w:sz w:val="20"/>
          <w:szCs w:val="20"/>
        </w:rPr>
        <w:t xml:space="preserve">Australian Skills Quality Authority (ASQA) in its report </w:t>
      </w:r>
      <w:r w:rsidR="00484C2F" w:rsidRPr="00484C2F">
        <w:rPr>
          <w:i/>
          <w:sz w:val="20"/>
          <w:szCs w:val="20"/>
        </w:rPr>
        <w:t xml:space="preserve">Training in </w:t>
      </w:r>
      <w:r w:rsidR="00F15D5F">
        <w:rPr>
          <w:i/>
          <w:sz w:val="20"/>
          <w:szCs w:val="20"/>
        </w:rPr>
        <w:t>equine</w:t>
      </w:r>
      <w:r w:rsidR="00484C2F" w:rsidRPr="00484C2F">
        <w:rPr>
          <w:i/>
          <w:sz w:val="20"/>
          <w:szCs w:val="20"/>
        </w:rPr>
        <w:t xml:space="preserve"> programs in Australia</w:t>
      </w:r>
      <w:r w:rsidR="00484C2F">
        <w:rPr>
          <w:sz w:val="20"/>
          <w:szCs w:val="20"/>
        </w:rPr>
        <w:t xml:space="preserve">. </w:t>
      </w:r>
      <w:r w:rsidR="00F714C8" w:rsidRPr="0023661C">
        <w:rPr>
          <w:sz w:val="20"/>
          <w:szCs w:val="20"/>
        </w:rPr>
        <w:t xml:space="preserve"> </w:t>
      </w:r>
    </w:p>
    <w:p w:rsidR="00F714C8" w:rsidRPr="0023661C" w:rsidRDefault="00DE45ED" w:rsidP="00AE31EB">
      <w:pPr>
        <w:spacing w:after="120" w:line="360" w:lineRule="auto"/>
        <w:jc w:val="both"/>
        <w:rPr>
          <w:sz w:val="20"/>
          <w:szCs w:val="20"/>
        </w:rPr>
      </w:pPr>
      <w:r w:rsidRPr="0023661C">
        <w:rPr>
          <w:sz w:val="20"/>
          <w:szCs w:val="20"/>
        </w:rPr>
        <w:t xml:space="preserve">The report </w:t>
      </w:r>
      <w:r w:rsidR="00F714C8" w:rsidRPr="0023661C">
        <w:rPr>
          <w:sz w:val="20"/>
          <w:szCs w:val="20"/>
        </w:rPr>
        <w:t xml:space="preserve">was developed </w:t>
      </w:r>
      <w:r w:rsidR="00BC7158" w:rsidRPr="0023661C">
        <w:rPr>
          <w:sz w:val="20"/>
          <w:szCs w:val="20"/>
        </w:rPr>
        <w:t xml:space="preserve">through research and analysis of drivers </w:t>
      </w:r>
      <w:r w:rsidR="00E922C8">
        <w:rPr>
          <w:sz w:val="20"/>
          <w:szCs w:val="20"/>
        </w:rPr>
        <w:t>associated with activities covered in the relevant</w:t>
      </w:r>
      <w:r w:rsidR="003F3793" w:rsidRPr="0023661C">
        <w:rPr>
          <w:sz w:val="20"/>
          <w:szCs w:val="20"/>
        </w:rPr>
        <w:t xml:space="preserve"> </w:t>
      </w:r>
      <w:r w:rsidR="00BC78A3">
        <w:rPr>
          <w:sz w:val="20"/>
          <w:szCs w:val="20"/>
        </w:rPr>
        <w:t>t</w:t>
      </w:r>
      <w:r w:rsidRPr="0023661C">
        <w:rPr>
          <w:sz w:val="20"/>
          <w:szCs w:val="20"/>
        </w:rPr>
        <w:t xml:space="preserve">raining </w:t>
      </w:r>
      <w:r w:rsidR="00BC78A3">
        <w:rPr>
          <w:sz w:val="20"/>
          <w:szCs w:val="20"/>
        </w:rPr>
        <w:t>p</w:t>
      </w:r>
      <w:r w:rsidRPr="0023661C">
        <w:rPr>
          <w:sz w:val="20"/>
          <w:szCs w:val="20"/>
        </w:rPr>
        <w:t>ackage</w:t>
      </w:r>
      <w:r w:rsidR="00484C2F">
        <w:rPr>
          <w:sz w:val="20"/>
          <w:szCs w:val="20"/>
        </w:rPr>
        <w:t>s</w:t>
      </w:r>
      <w:r w:rsidRPr="0023661C">
        <w:rPr>
          <w:sz w:val="20"/>
          <w:szCs w:val="20"/>
        </w:rPr>
        <w:t xml:space="preserve">, </w:t>
      </w:r>
      <w:r w:rsidR="00E21E1F">
        <w:rPr>
          <w:sz w:val="20"/>
          <w:szCs w:val="20"/>
        </w:rPr>
        <w:t>investigation</w:t>
      </w:r>
      <w:r w:rsidRPr="0023661C">
        <w:rPr>
          <w:sz w:val="20"/>
          <w:szCs w:val="20"/>
        </w:rPr>
        <w:t xml:space="preserve"> of </w:t>
      </w:r>
      <w:r w:rsidR="00BC78A3">
        <w:rPr>
          <w:sz w:val="20"/>
          <w:szCs w:val="20"/>
        </w:rPr>
        <w:t>t</w:t>
      </w:r>
      <w:r w:rsidRPr="0023661C">
        <w:rPr>
          <w:sz w:val="20"/>
          <w:szCs w:val="20"/>
        </w:rPr>
        <w:t xml:space="preserve">raining </w:t>
      </w:r>
      <w:r w:rsidR="00BC78A3">
        <w:rPr>
          <w:sz w:val="20"/>
          <w:szCs w:val="20"/>
        </w:rPr>
        <w:t>p</w:t>
      </w:r>
      <w:r w:rsidRPr="0023661C">
        <w:rPr>
          <w:sz w:val="20"/>
          <w:szCs w:val="20"/>
        </w:rPr>
        <w:t>ackage solutions, stakeholder consultations</w:t>
      </w:r>
      <w:r w:rsidR="00FB032F">
        <w:rPr>
          <w:sz w:val="20"/>
          <w:szCs w:val="20"/>
        </w:rPr>
        <w:t>, including via the distribution of a discussion paper on the ASQA report and recommendations</w:t>
      </w:r>
      <w:r w:rsidRPr="0023661C">
        <w:rPr>
          <w:sz w:val="20"/>
          <w:szCs w:val="20"/>
        </w:rPr>
        <w:t xml:space="preserve"> input </w:t>
      </w:r>
      <w:r w:rsidR="005063DB" w:rsidRPr="0023661C">
        <w:rPr>
          <w:sz w:val="20"/>
          <w:szCs w:val="20"/>
        </w:rPr>
        <w:t xml:space="preserve">from the </w:t>
      </w:r>
      <w:r w:rsidR="00BC7158" w:rsidRPr="0023661C">
        <w:rPr>
          <w:sz w:val="20"/>
          <w:szCs w:val="20"/>
        </w:rPr>
        <w:t>industry sector</w:t>
      </w:r>
      <w:r w:rsidR="005063DB" w:rsidRPr="0023661C">
        <w:rPr>
          <w:sz w:val="20"/>
          <w:szCs w:val="20"/>
        </w:rPr>
        <w:t xml:space="preserve"> and</w:t>
      </w:r>
      <w:r w:rsidR="00BC7158" w:rsidRPr="0023661C">
        <w:rPr>
          <w:sz w:val="20"/>
          <w:szCs w:val="20"/>
        </w:rPr>
        <w:t xml:space="preserve"> the VET sector. </w:t>
      </w:r>
    </w:p>
    <w:p w:rsidR="00F714C8" w:rsidRPr="0023661C" w:rsidRDefault="005063DB" w:rsidP="00AE31EB">
      <w:pPr>
        <w:spacing w:after="120" w:line="360" w:lineRule="auto"/>
        <w:jc w:val="both"/>
        <w:rPr>
          <w:sz w:val="20"/>
          <w:szCs w:val="20"/>
        </w:rPr>
      </w:pPr>
      <w:r w:rsidRPr="0023661C">
        <w:rPr>
          <w:sz w:val="20"/>
          <w:szCs w:val="20"/>
        </w:rPr>
        <w:t>The Business Case is designed to provide sufficient and robust evidence to the AISC</w:t>
      </w:r>
      <w:r w:rsidR="00262183">
        <w:rPr>
          <w:sz w:val="20"/>
          <w:szCs w:val="20"/>
        </w:rPr>
        <w:t xml:space="preserve"> on the required </w:t>
      </w:r>
      <w:r w:rsidR="00262183" w:rsidRPr="0023661C">
        <w:rPr>
          <w:sz w:val="20"/>
          <w:szCs w:val="20"/>
        </w:rPr>
        <w:t>training</w:t>
      </w:r>
      <w:r w:rsidR="00A82864" w:rsidRPr="0023661C">
        <w:rPr>
          <w:sz w:val="20"/>
          <w:szCs w:val="20"/>
        </w:rPr>
        <w:t xml:space="preserve"> p</w:t>
      </w:r>
      <w:r w:rsidR="00262183">
        <w:rPr>
          <w:sz w:val="20"/>
          <w:szCs w:val="20"/>
        </w:rPr>
        <w:t xml:space="preserve">ackage </w:t>
      </w:r>
      <w:r w:rsidR="00A82864" w:rsidRPr="0023661C">
        <w:rPr>
          <w:sz w:val="20"/>
          <w:szCs w:val="20"/>
        </w:rPr>
        <w:t>development work</w:t>
      </w:r>
      <w:r w:rsidR="00194C61">
        <w:rPr>
          <w:rStyle w:val="FootnoteReference"/>
          <w:sz w:val="20"/>
          <w:szCs w:val="20"/>
        </w:rPr>
        <w:footnoteReference w:id="1"/>
      </w:r>
      <w:r w:rsidR="00A82864" w:rsidRPr="0023661C">
        <w:rPr>
          <w:sz w:val="20"/>
          <w:szCs w:val="20"/>
        </w:rPr>
        <w:t xml:space="preserve"> that should be undertaken as a result.</w:t>
      </w:r>
    </w:p>
    <w:p w:rsidR="00A82864" w:rsidRDefault="00A82864"/>
    <w:p w:rsidR="00A4121D" w:rsidRDefault="00A4121D"/>
    <w:p w:rsidR="00BD1563" w:rsidRDefault="00BD1563"/>
    <w:p w:rsidR="00BD1563" w:rsidRDefault="00BD1563"/>
    <w:p w:rsidR="00BD1563" w:rsidRDefault="00BD1563"/>
    <w:p w:rsidR="00BD1563" w:rsidRDefault="00BD1563"/>
    <w:p w:rsidR="00BD1563" w:rsidRDefault="00BD1563"/>
    <w:p w:rsidR="00BD1563" w:rsidRDefault="00BD1563"/>
    <w:p w:rsidR="00BD1563" w:rsidRDefault="00BD1563"/>
    <w:p w:rsidR="00BD1563" w:rsidRDefault="00BD1563"/>
    <w:p w:rsidR="00351A90" w:rsidRDefault="00351A90" w:rsidP="00351A90">
      <w:pPr>
        <w:jc w:val="center"/>
        <w:rPr>
          <w:i/>
        </w:rPr>
      </w:pPr>
    </w:p>
    <w:p w:rsidR="00351A90" w:rsidRDefault="00351A90" w:rsidP="00351A90">
      <w:pPr>
        <w:jc w:val="center"/>
        <w:rPr>
          <w:i/>
        </w:rPr>
      </w:pPr>
    </w:p>
    <w:p w:rsidR="00351A90" w:rsidRDefault="00351A90" w:rsidP="00351A90">
      <w:pPr>
        <w:jc w:val="center"/>
        <w:rPr>
          <w:i/>
        </w:rPr>
      </w:pPr>
    </w:p>
    <w:p w:rsidR="00351A90" w:rsidRDefault="00351A90" w:rsidP="00351A90">
      <w:pPr>
        <w:jc w:val="center"/>
        <w:rPr>
          <w:i/>
        </w:rPr>
      </w:pPr>
    </w:p>
    <w:p w:rsidR="006F3BA6" w:rsidRDefault="006F3BA6">
      <w:pPr>
        <w:rPr>
          <w:rFonts w:ascii="Arial" w:hAnsi="Arial" w:cs="Arial"/>
          <w:b/>
          <w:noProof/>
          <w:color w:val="18833D" w:themeColor="accent1"/>
          <w:sz w:val="28"/>
          <w:szCs w:val="28"/>
          <w:lang w:eastAsia="en-AU"/>
        </w:rPr>
      </w:pPr>
      <w:bookmarkStart w:id="1" w:name="_Toc461567425"/>
      <w:r>
        <w:rPr>
          <w:rFonts w:ascii="Arial" w:hAnsi="Arial" w:cs="Arial"/>
          <w:b/>
          <w:noProof/>
          <w:color w:val="18833D" w:themeColor="accent1"/>
          <w:sz w:val="28"/>
          <w:szCs w:val="28"/>
          <w:lang w:eastAsia="en-AU"/>
        </w:rPr>
        <w:br w:type="page"/>
      </w:r>
    </w:p>
    <w:p w:rsidR="00351A90" w:rsidRPr="00EB479D" w:rsidRDefault="00351A90" w:rsidP="009916F7">
      <w:pPr>
        <w:spacing w:after="240" w:line="360" w:lineRule="auto"/>
        <w:outlineLvl w:val="0"/>
        <w:rPr>
          <w:rFonts w:ascii="Arial" w:hAnsi="Arial" w:cs="Arial"/>
          <w:b/>
          <w:noProof/>
          <w:color w:val="18833D" w:themeColor="accent1"/>
          <w:sz w:val="28"/>
          <w:szCs w:val="28"/>
          <w:lang w:eastAsia="en-AU"/>
        </w:rPr>
      </w:pPr>
      <w:r w:rsidRPr="00EB479D">
        <w:rPr>
          <w:rFonts w:ascii="Arial" w:hAnsi="Arial" w:cs="Arial"/>
          <w:b/>
          <w:noProof/>
          <w:color w:val="18833D" w:themeColor="accent1"/>
          <w:sz w:val="28"/>
          <w:szCs w:val="28"/>
          <w:lang w:eastAsia="en-AU"/>
        </w:rPr>
        <w:lastRenderedPageBreak/>
        <w:t>EXECUTIVE SUMMARY</w:t>
      </w:r>
      <w:bookmarkEnd w:id="1"/>
    </w:p>
    <w:p w:rsidR="00C12E1C" w:rsidRDefault="00F732BD" w:rsidP="004911CB">
      <w:pPr>
        <w:spacing w:line="276" w:lineRule="auto"/>
        <w:rPr>
          <w:rFonts w:cs="Arial"/>
          <w:sz w:val="20"/>
          <w:szCs w:val="20"/>
        </w:rPr>
      </w:pPr>
      <w:r w:rsidRPr="00F732BD">
        <w:rPr>
          <w:rFonts w:eastAsia="Arial" w:cs="Arial"/>
          <w:sz w:val="20"/>
          <w:szCs w:val="20"/>
        </w:rPr>
        <w:t xml:space="preserve">The </w:t>
      </w:r>
      <w:r>
        <w:rPr>
          <w:rFonts w:eastAsia="Arial" w:cs="Arial"/>
          <w:sz w:val="20"/>
          <w:szCs w:val="20"/>
        </w:rPr>
        <w:t xml:space="preserve">following Business Case relates directly to the </w:t>
      </w:r>
      <w:r w:rsidRPr="00F732BD">
        <w:rPr>
          <w:rFonts w:eastAsia="Arial" w:cs="Arial"/>
          <w:sz w:val="20"/>
          <w:szCs w:val="20"/>
        </w:rPr>
        <w:t>AISC</w:t>
      </w:r>
      <w:r>
        <w:rPr>
          <w:rFonts w:eastAsia="Arial" w:cs="Arial"/>
          <w:sz w:val="20"/>
          <w:szCs w:val="20"/>
        </w:rPr>
        <w:t xml:space="preserve">’s request for </w:t>
      </w:r>
      <w:r w:rsidRPr="00F732BD">
        <w:rPr>
          <w:rFonts w:eastAsia="Arial" w:cs="Arial"/>
          <w:sz w:val="20"/>
          <w:szCs w:val="20"/>
        </w:rPr>
        <w:t xml:space="preserve">Skills Impact to consult with relevant Industry Reference Committees (IRCs) and industry to discuss, formulate and agree </w:t>
      </w:r>
      <w:r w:rsidR="00BC78A3">
        <w:rPr>
          <w:rFonts w:eastAsia="Arial" w:cs="Arial"/>
          <w:sz w:val="20"/>
          <w:szCs w:val="20"/>
        </w:rPr>
        <w:t xml:space="preserve">to </w:t>
      </w:r>
      <w:r w:rsidRPr="00F732BD">
        <w:rPr>
          <w:rFonts w:eastAsia="Arial" w:cs="Arial"/>
          <w:sz w:val="20"/>
          <w:szCs w:val="20"/>
        </w:rPr>
        <w:t xml:space="preserve">the required </w:t>
      </w:r>
      <w:r w:rsidR="00BC78A3">
        <w:rPr>
          <w:rFonts w:eastAsia="Arial" w:cs="Arial"/>
          <w:sz w:val="20"/>
          <w:szCs w:val="20"/>
        </w:rPr>
        <w:t>in</w:t>
      </w:r>
      <w:r w:rsidRPr="00F732BD">
        <w:rPr>
          <w:rFonts w:eastAsia="Arial" w:cs="Arial"/>
          <w:sz w:val="20"/>
          <w:szCs w:val="20"/>
        </w:rPr>
        <w:t xml:space="preserve"> training products to improve safety, quality and consistency in the delivery of </w:t>
      </w:r>
      <w:r w:rsidR="00F15D5F">
        <w:rPr>
          <w:rFonts w:eastAsia="Arial" w:cs="Arial"/>
          <w:sz w:val="20"/>
          <w:szCs w:val="20"/>
        </w:rPr>
        <w:t>equine</w:t>
      </w:r>
      <w:r w:rsidRPr="00F732BD">
        <w:rPr>
          <w:rFonts w:eastAsia="Arial" w:cs="Arial"/>
          <w:sz w:val="20"/>
          <w:szCs w:val="20"/>
        </w:rPr>
        <w:t xml:space="preserve"> training.</w:t>
      </w:r>
      <w:r w:rsidR="00C12E1C" w:rsidRPr="00C12E1C">
        <w:rPr>
          <w:rFonts w:cs="Arial"/>
          <w:sz w:val="20"/>
          <w:szCs w:val="20"/>
        </w:rPr>
        <w:t xml:space="preserve"> </w:t>
      </w:r>
    </w:p>
    <w:p w:rsidR="00F732BD" w:rsidRPr="00F732BD" w:rsidRDefault="00C12E1C" w:rsidP="004911CB">
      <w:pPr>
        <w:spacing w:line="276" w:lineRule="auto"/>
        <w:rPr>
          <w:rFonts w:eastAsia="Arial" w:cs="Arial"/>
          <w:sz w:val="20"/>
          <w:szCs w:val="20"/>
        </w:rPr>
      </w:pPr>
      <w:r>
        <w:rPr>
          <w:rFonts w:cs="Arial"/>
          <w:sz w:val="20"/>
          <w:szCs w:val="20"/>
        </w:rPr>
        <w:t xml:space="preserve">This Business Case also </w:t>
      </w:r>
      <w:r w:rsidR="00FB032F">
        <w:rPr>
          <w:rFonts w:cs="Arial"/>
          <w:sz w:val="20"/>
          <w:szCs w:val="20"/>
        </w:rPr>
        <w:t xml:space="preserve">arises as a result of the impact of </w:t>
      </w:r>
      <w:r>
        <w:rPr>
          <w:rFonts w:cs="Arial"/>
          <w:sz w:val="20"/>
          <w:szCs w:val="20"/>
        </w:rPr>
        <w:t xml:space="preserve">ASQA’s </w:t>
      </w:r>
      <w:r w:rsidRPr="00F732BD">
        <w:rPr>
          <w:rFonts w:cs="Arial"/>
          <w:sz w:val="20"/>
          <w:szCs w:val="20"/>
        </w:rPr>
        <w:t xml:space="preserve">December 2015 report </w:t>
      </w:r>
      <w:r w:rsidRPr="00F732BD">
        <w:rPr>
          <w:rFonts w:cs="Arial"/>
          <w:i/>
          <w:sz w:val="20"/>
          <w:szCs w:val="20"/>
        </w:rPr>
        <w:t xml:space="preserve">Training in </w:t>
      </w:r>
      <w:r w:rsidR="00F15D5F">
        <w:rPr>
          <w:rFonts w:cs="Arial"/>
          <w:i/>
          <w:sz w:val="20"/>
          <w:szCs w:val="20"/>
        </w:rPr>
        <w:t>equine</w:t>
      </w:r>
      <w:r w:rsidRPr="00F732BD">
        <w:rPr>
          <w:rFonts w:cs="Arial"/>
          <w:i/>
          <w:sz w:val="20"/>
          <w:szCs w:val="20"/>
        </w:rPr>
        <w:t xml:space="preserve"> programs in </w:t>
      </w:r>
      <w:r w:rsidR="00F50A5D" w:rsidRPr="00F732BD">
        <w:rPr>
          <w:rFonts w:cs="Arial"/>
          <w:i/>
          <w:sz w:val="20"/>
          <w:szCs w:val="20"/>
        </w:rPr>
        <w:t>Australia</w:t>
      </w:r>
      <w:r w:rsidR="00F50A5D">
        <w:rPr>
          <w:rFonts w:eastAsia="Arial" w:cs="Arial"/>
          <w:sz w:val="20"/>
          <w:szCs w:val="20"/>
        </w:rPr>
        <w:t xml:space="preserve">. </w:t>
      </w:r>
      <w:r w:rsidRPr="00F732BD">
        <w:rPr>
          <w:rFonts w:cs="Arial"/>
          <w:sz w:val="20"/>
          <w:szCs w:val="20"/>
        </w:rPr>
        <w:t>The Report contains a wide range of recommendations including recommendations relating to training package development, training package standards, Registered Training Organisations (RTOs) and AISC priorities.</w:t>
      </w:r>
      <w:r w:rsidR="00375298">
        <w:rPr>
          <w:rFonts w:cs="Arial"/>
          <w:sz w:val="20"/>
          <w:szCs w:val="20"/>
        </w:rPr>
        <w:t xml:space="preserve"> This Business Case incorporates </w:t>
      </w:r>
      <w:r w:rsidR="00FB032F">
        <w:rPr>
          <w:rFonts w:cs="Arial"/>
          <w:sz w:val="20"/>
          <w:szCs w:val="20"/>
        </w:rPr>
        <w:t xml:space="preserve">changes made following consideration of </w:t>
      </w:r>
      <w:r w:rsidR="00375298">
        <w:rPr>
          <w:rFonts w:cs="Arial"/>
          <w:sz w:val="20"/>
          <w:szCs w:val="20"/>
        </w:rPr>
        <w:t xml:space="preserve">the ASQA recommendations that relate to training packages. </w:t>
      </w:r>
    </w:p>
    <w:p w:rsidR="003F37F2" w:rsidRDefault="00FF37ED" w:rsidP="004911CB">
      <w:pPr>
        <w:pStyle w:val="NormalWeb"/>
        <w:spacing w:line="276" w:lineRule="auto"/>
        <w:rPr>
          <w:rFonts w:ascii="Arial" w:hAnsi="Arial" w:cs="Arial"/>
          <w:sz w:val="20"/>
          <w:szCs w:val="20"/>
        </w:rPr>
      </w:pPr>
      <w:r w:rsidRPr="00263211">
        <w:rPr>
          <w:rFonts w:ascii="Arial" w:eastAsia="Arial" w:hAnsi="Arial" w:cs="Arial"/>
          <w:sz w:val="20"/>
          <w:szCs w:val="20"/>
        </w:rPr>
        <w:t xml:space="preserve">Review of </w:t>
      </w:r>
      <w:r w:rsidR="00F15D5F">
        <w:rPr>
          <w:rFonts w:ascii="Arial" w:eastAsia="Arial" w:hAnsi="Arial" w:cs="Arial"/>
          <w:sz w:val="20"/>
          <w:szCs w:val="20"/>
        </w:rPr>
        <w:t>equine</w:t>
      </w:r>
      <w:r w:rsidRPr="00263211">
        <w:rPr>
          <w:rFonts w:ascii="Arial" w:eastAsia="Arial" w:hAnsi="Arial" w:cs="Arial"/>
          <w:sz w:val="20"/>
          <w:szCs w:val="20"/>
        </w:rPr>
        <w:t xml:space="preserve"> standards in training packages applies to many industries</w:t>
      </w:r>
      <w:r w:rsidR="00FB032F">
        <w:rPr>
          <w:rFonts w:ascii="Arial" w:eastAsia="Arial" w:hAnsi="Arial" w:cs="Arial"/>
          <w:sz w:val="20"/>
          <w:szCs w:val="20"/>
        </w:rPr>
        <w:t xml:space="preserve"> that utilise horses and that have </w:t>
      </w:r>
      <w:r w:rsidRPr="00263211">
        <w:rPr>
          <w:rFonts w:ascii="Arial" w:eastAsia="Arial" w:hAnsi="Arial" w:cs="Arial"/>
          <w:sz w:val="20"/>
          <w:szCs w:val="20"/>
        </w:rPr>
        <w:t xml:space="preserve">common risks associated with working with horses (encapsulating horse psychology, </w:t>
      </w:r>
      <w:r w:rsidR="00375298" w:rsidRPr="00263211">
        <w:rPr>
          <w:rFonts w:ascii="Arial" w:eastAsia="Arial" w:hAnsi="Arial" w:cs="Arial"/>
          <w:sz w:val="20"/>
          <w:szCs w:val="20"/>
        </w:rPr>
        <w:t>behaviour</w:t>
      </w:r>
      <w:r w:rsidRPr="00263211">
        <w:rPr>
          <w:rFonts w:ascii="Arial" w:eastAsia="Arial" w:hAnsi="Arial" w:cs="Arial"/>
          <w:sz w:val="20"/>
          <w:szCs w:val="20"/>
        </w:rPr>
        <w:t xml:space="preserve">, speed and size). </w:t>
      </w:r>
      <w:r w:rsidR="00263211" w:rsidRPr="00263211">
        <w:rPr>
          <w:rFonts w:ascii="Arial" w:eastAsia="Arial" w:hAnsi="Arial" w:cs="Arial"/>
          <w:sz w:val="20"/>
          <w:szCs w:val="20"/>
        </w:rPr>
        <w:t xml:space="preserve">In industry feedback, stakeholders noted that while it may be partially true that scared and badly trained animals are </w:t>
      </w:r>
      <w:r w:rsidR="00263211" w:rsidRPr="00263211">
        <w:rPr>
          <w:rFonts w:ascii="Arial" w:hAnsi="Arial" w:cs="Arial"/>
          <w:sz w:val="20"/>
          <w:szCs w:val="20"/>
        </w:rPr>
        <w:t>unpredictable</w:t>
      </w:r>
      <w:r w:rsidR="00EC2BEF" w:rsidRPr="00263211">
        <w:rPr>
          <w:rFonts w:ascii="Arial" w:hAnsi="Arial" w:cs="Arial"/>
          <w:sz w:val="20"/>
          <w:szCs w:val="20"/>
        </w:rPr>
        <w:t>, the</w:t>
      </w:r>
      <w:r w:rsidR="00263211" w:rsidRPr="00263211">
        <w:rPr>
          <w:rFonts w:ascii="Arial" w:hAnsi="Arial" w:cs="Arial"/>
          <w:sz w:val="20"/>
          <w:szCs w:val="20"/>
        </w:rPr>
        <w:t xml:space="preserve"> level of predictability increases as the education of both horse and handler/rider increases.</w:t>
      </w:r>
      <w:r w:rsidR="00EC2BEF">
        <w:rPr>
          <w:rFonts w:ascii="Arial" w:hAnsi="Arial" w:cs="Arial"/>
          <w:sz w:val="20"/>
          <w:szCs w:val="20"/>
        </w:rPr>
        <w:t xml:space="preserve"> For this reason it is important to ensure that </w:t>
      </w:r>
      <w:r w:rsidR="00F15D5F">
        <w:rPr>
          <w:rFonts w:ascii="Arial" w:hAnsi="Arial" w:cs="Arial"/>
          <w:sz w:val="20"/>
          <w:szCs w:val="20"/>
        </w:rPr>
        <w:t>equine</w:t>
      </w:r>
      <w:r w:rsidR="00EC2BEF">
        <w:rPr>
          <w:rFonts w:ascii="Arial" w:hAnsi="Arial" w:cs="Arial"/>
          <w:sz w:val="20"/>
          <w:szCs w:val="20"/>
        </w:rPr>
        <w:t xml:space="preserve"> related qualifications and units of competency are up to date and encapsulate safe practices. </w:t>
      </w:r>
    </w:p>
    <w:p w:rsidR="003F37F2" w:rsidRDefault="003F37F2" w:rsidP="004911CB">
      <w:pPr>
        <w:pStyle w:val="NormalWeb"/>
        <w:spacing w:line="276" w:lineRule="auto"/>
        <w:rPr>
          <w:rFonts w:ascii="Arial" w:hAnsi="Arial" w:cs="Arial"/>
          <w:sz w:val="20"/>
          <w:szCs w:val="20"/>
        </w:rPr>
      </w:pPr>
    </w:p>
    <w:p w:rsidR="00FB032F" w:rsidRDefault="00FB032F" w:rsidP="004911CB">
      <w:pPr>
        <w:pStyle w:val="NormalWeb"/>
        <w:spacing w:line="276" w:lineRule="auto"/>
        <w:rPr>
          <w:rFonts w:ascii="Arial" w:hAnsi="Arial" w:cs="Arial"/>
          <w:sz w:val="20"/>
          <w:szCs w:val="20"/>
        </w:rPr>
      </w:pPr>
      <w:r>
        <w:rPr>
          <w:rFonts w:ascii="Arial" w:hAnsi="Arial" w:cs="Arial"/>
          <w:sz w:val="20"/>
          <w:szCs w:val="20"/>
        </w:rPr>
        <w:t xml:space="preserve">It is important to note that much horse usage occurs outside the use of specific industries via hobby and sporting type usage and training for horse use in these situations </w:t>
      </w:r>
      <w:r w:rsidR="00BC78A3">
        <w:rPr>
          <w:rFonts w:ascii="Arial" w:hAnsi="Arial" w:cs="Arial"/>
          <w:sz w:val="20"/>
          <w:szCs w:val="20"/>
        </w:rPr>
        <w:t>is</w:t>
      </w:r>
      <w:r>
        <w:rPr>
          <w:rFonts w:ascii="Arial" w:hAnsi="Arial" w:cs="Arial"/>
          <w:sz w:val="20"/>
          <w:szCs w:val="20"/>
        </w:rPr>
        <w:t xml:space="preserve"> often outside of the mandate of the Vocational Education and Training </w:t>
      </w:r>
      <w:r w:rsidR="00BC78A3">
        <w:rPr>
          <w:rFonts w:ascii="Arial" w:hAnsi="Arial" w:cs="Arial"/>
          <w:sz w:val="20"/>
          <w:szCs w:val="20"/>
        </w:rPr>
        <w:t>s</w:t>
      </w:r>
      <w:r>
        <w:rPr>
          <w:rFonts w:ascii="Arial" w:hAnsi="Arial" w:cs="Arial"/>
          <w:sz w:val="20"/>
          <w:szCs w:val="20"/>
        </w:rPr>
        <w:t>ector as this training is not related to vocations.  Such horse usage therefore may not fall within the jurisdiction of Worksafe authorities, ASQA or the VET sector.</w:t>
      </w:r>
      <w:r w:rsidR="00E922C8">
        <w:rPr>
          <w:rFonts w:ascii="Arial" w:hAnsi="Arial" w:cs="Arial"/>
          <w:sz w:val="20"/>
          <w:szCs w:val="20"/>
        </w:rPr>
        <w:t xml:space="preserve"> However uses of horses in all circumstances would benefit from utilising the information contained within </w:t>
      </w:r>
      <w:r w:rsidR="00BC78A3">
        <w:rPr>
          <w:rFonts w:ascii="Arial" w:hAnsi="Arial" w:cs="Arial"/>
          <w:sz w:val="20"/>
          <w:szCs w:val="20"/>
        </w:rPr>
        <w:t>t</w:t>
      </w:r>
      <w:r w:rsidR="00E922C8">
        <w:rPr>
          <w:rFonts w:ascii="Arial" w:hAnsi="Arial" w:cs="Arial"/>
          <w:sz w:val="20"/>
          <w:szCs w:val="20"/>
        </w:rPr>
        <w:t xml:space="preserve">raining </w:t>
      </w:r>
      <w:r w:rsidR="00BC78A3">
        <w:rPr>
          <w:rFonts w:ascii="Arial" w:hAnsi="Arial" w:cs="Arial"/>
          <w:sz w:val="20"/>
          <w:szCs w:val="20"/>
        </w:rPr>
        <w:t>p</w:t>
      </w:r>
      <w:r w:rsidR="00E922C8">
        <w:rPr>
          <w:rFonts w:ascii="Arial" w:hAnsi="Arial" w:cs="Arial"/>
          <w:sz w:val="20"/>
          <w:szCs w:val="20"/>
        </w:rPr>
        <w:t>ackages particularly after this review has taken place.</w:t>
      </w:r>
    </w:p>
    <w:p w:rsidR="00FB032F" w:rsidRDefault="00FB032F" w:rsidP="004911CB">
      <w:pPr>
        <w:pStyle w:val="NormalWeb"/>
        <w:spacing w:line="276" w:lineRule="auto"/>
        <w:rPr>
          <w:rFonts w:ascii="Arial" w:hAnsi="Arial" w:cs="Arial"/>
          <w:sz w:val="20"/>
          <w:szCs w:val="20"/>
        </w:rPr>
      </w:pPr>
    </w:p>
    <w:p w:rsidR="00FB032F" w:rsidRDefault="00FB032F" w:rsidP="004911CB">
      <w:pPr>
        <w:pStyle w:val="NormalWeb"/>
        <w:spacing w:line="276" w:lineRule="auto"/>
        <w:rPr>
          <w:rFonts w:ascii="Arial" w:eastAsia="Arial" w:hAnsi="Arial" w:cs="Arial"/>
          <w:sz w:val="20"/>
          <w:szCs w:val="20"/>
        </w:rPr>
      </w:pPr>
      <w:r>
        <w:rPr>
          <w:rFonts w:ascii="Arial" w:hAnsi="Arial" w:cs="Arial"/>
          <w:sz w:val="20"/>
          <w:szCs w:val="20"/>
        </w:rPr>
        <w:t>D</w:t>
      </w:r>
      <w:r w:rsidRPr="00263211">
        <w:rPr>
          <w:rFonts w:ascii="Arial" w:eastAsia="Arial" w:hAnsi="Arial" w:cs="Arial"/>
          <w:sz w:val="20"/>
          <w:szCs w:val="20"/>
        </w:rPr>
        <w:t>espite commonalities</w:t>
      </w:r>
      <w:r>
        <w:rPr>
          <w:rFonts w:ascii="Arial" w:eastAsia="Arial" w:hAnsi="Arial" w:cs="Arial"/>
          <w:sz w:val="20"/>
          <w:szCs w:val="20"/>
        </w:rPr>
        <w:t xml:space="preserve"> in working with horses, s</w:t>
      </w:r>
      <w:r>
        <w:rPr>
          <w:rFonts w:ascii="Arial" w:hAnsi="Arial" w:cs="Arial"/>
          <w:sz w:val="20"/>
          <w:szCs w:val="20"/>
        </w:rPr>
        <w:t>afety measures can differ depending on what horses are used for and it needs to be recognised that horses are used for different purposes i.</w:t>
      </w:r>
      <w:r w:rsidRPr="00FF37ED">
        <w:rPr>
          <w:rFonts w:asciiTheme="minorHAnsi" w:eastAsia="Arial" w:hAnsiTheme="minorHAnsi" w:cstheme="minorHAnsi"/>
          <w:sz w:val="20"/>
          <w:szCs w:val="20"/>
        </w:rPr>
        <w:t xml:space="preserve">e. </w:t>
      </w:r>
      <w:r>
        <w:rPr>
          <w:rFonts w:asciiTheme="minorHAnsi" w:eastAsia="Arial" w:hAnsiTheme="minorHAnsi" w:cstheme="minorHAnsi"/>
          <w:sz w:val="20"/>
          <w:szCs w:val="20"/>
        </w:rPr>
        <w:t xml:space="preserve"> mainly </w:t>
      </w:r>
      <w:r w:rsidRPr="00FF37ED">
        <w:rPr>
          <w:rFonts w:asciiTheme="minorHAnsi" w:eastAsia="Arial" w:hAnsiTheme="minorHAnsi" w:cstheme="minorHAnsi"/>
          <w:sz w:val="20"/>
          <w:szCs w:val="20"/>
        </w:rPr>
        <w:t>racing</w:t>
      </w:r>
      <w:r>
        <w:rPr>
          <w:rFonts w:asciiTheme="minorHAnsi" w:eastAsia="Arial" w:hAnsiTheme="minorHAnsi" w:cstheme="minorHAnsi"/>
          <w:sz w:val="20"/>
          <w:szCs w:val="20"/>
        </w:rPr>
        <w:t xml:space="preserve"> and</w:t>
      </w:r>
      <w:r w:rsidRPr="00FF37ED">
        <w:rPr>
          <w:rFonts w:asciiTheme="minorHAnsi" w:eastAsia="Arial" w:hAnsiTheme="minorHAnsi" w:cstheme="minorHAnsi"/>
          <w:sz w:val="20"/>
          <w:szCs w:val="20"/>
        </w:rPr>
        <w:t xml:space="preserve"> stock handling</w:t>
      </w:r>
      <w:r>
        <w:rPr>
          <w:rFonts w:asciiTheme="minorHAnsi" w:eastAsia="Arial" w:hAnsiTheme="minorHAnsi" w:cstheme="minorHAnsi"/>
          <w:sz w:val="20"/>
          <w:szCs w:val="20"/>
        </w:rPr>
        <w:t xml:space="preserve"> within industry and also for various</w:t>
      </w:r>
      <w:r w:rsidRPr="00FF37ED">
        <w:rPr>
          <w:rFonts w:asciiTheme="minorHAnsi" w:eastAsia="Arial" w:hAnsiTheme="minorHAnsi" w:cstheme="minorHAnsi"/>
          <w:sz w:val="20"/>
          <w:szCs w:val="20"/>
        </w:rPr>
        <w:t xml:space="preserve"> recreation</w:t>
      </w:r>
      <w:r>
        <w:rPr>
          <w:rFonts w:asciiTheme="minorHAnsi" w:eastAsia="Arial" w:hAnsiTheme="minorHAnsi" w:cstheme="minorHAnsi"/>
          <w:sz w:val="20"/>
          <w:szCs w:val="20"/>
        </w:rPr>
        <w:t xml:space="preserve"> uses</w:t>
      </w:r>
      <w:r w:rsidR="00BC78A3">
        <w:rPr>
          <w:rFonts w:asciiTheme="minorHAnsi" w:eastAsia="Arial" w:hAnsiTheme="minorHAnsi" w:cstheme="minorHAnsi"/>
          <w:sz w:val="20"/>
          <w:szCs w:val="20"/>
        </w:rPr>
        <w:t>.</w:t>
      </w:r>
      <w:r>
        <w:rPr>
          <w:rFonts w:asciiTheme="minorHAnsi" w:eastAsia="Arial" w:hAnsiTheme="minorHAnsi" w:cstheme="minorHAnsi"/>
          <w:sz w:val="20"/>
          <w:szCs w:val="20"/>
        </w:rPr>
        <w:t xml:space="preserve"> </w:t>
      </w:r>
      <w:r w:rsidR="00BC78A3">
        <w:rPr>
          <w:rFonts w:asciiTheme="minorHAnsi" w:eastAsia="Arial" w:hAnsiTheme="minorHAnsi" w:cstheme="minorHAnsi"/>
          <w:sz w:val="20"/>
          <w:szCs w:val="20"/>
        </w:rPr>
        <w:t>S</w:t>
      </w:r>
      <w:r>
        <w:rPr>
          <w:rFonts w:asciiTheme="minorHAnsi" w:eastAsia="Arial" w:hAnsiTheme="minorHAnsi" w:cstheme="minorHAnsi"/>
          <w:sz w:val="20"/>
          <w:szCs w:val="20"/>
        </w:rPr>
        <w:t>ome recreation uses fit the description of industry where services are provided to the general public or to the recreational user by industry professionals.</w:t>
      </w:r>
      <w:r w:rsidRPr="00FF37ED">
        <w:rPr>
          <w:rFonts w:asciiTheme="minorHAnsi" w:eastAsia="Arial" w:hAnsiTheme="minorHAnsi" w:cstheme="minorHAnsi"/>
          <w:sz w:val="20"/>
          <w:szCs w:val="20"/>
        </w:rPr>
        <w:t xml:space="preserve"> </w:t>
      </w:r>
      <w:r w:rsidRPr="00914C7C">
        <w:rPr>
          <w:rFonts w:ascii="Arial" w:eastAsia="Arial" w:hAnsi="Arial" w:cs="Arial"/>
          <w:sz w:val="20"/>
          <w:szCs w:val="20"/>
        </w:rPr>
        <w:t>Industry feedback supported recognition of different work requirements</w:t>
      </w:r>
      <w:r>
        <w:rPr>
          <w:rFonts w:ascii="Arial" w:eastAsia="Arial" w:hAnsi="Arial" w:cs="Arial"/>
          <w:sz w:val="20"/>
          <w:szCs w:val="20"/>
        </w:rPr>
        <w:t>.  This includes quite distinct operating environments such as horse</w:t>
      </w:r>
      <w:r w:rsidR="00BC78A3">
        <w:rPr>
          <w:rFonts w:ascii="Arial" w:eastAsia="Arial" w:hAnsi="Arial" w:cs="Arial"/>
          <w:sz w:val="20"/>
          <w:szCs w:val="20"/>
        </w:rPr>
        <w:t>s</w:t>
      </w:r>
      <w:r>
        <w:rPr>
          <w:rFonts w:ascii="Arial" w:eastAsia="Arial" w:hAnsi="Arial" w:cs="Arial"/>
          <w:sz w:val="20"/>
          <w:szCs w:val="20"/>
        </w:rPr>
        <w:t xml:space="preserve"> use</w:t>
      </w:r>
      <w:r w:rsidR="00BC78A3">
        <w:rPr>
          <w:rFonts w:ascii="Arial" w:eastAsia="Arial" w:hAnsi="Arial" w:cs="Arial"/>
          <w:sz w:val="20"/>
          <w:szCs w:val="20"/>
        </w:rPr>
        <w:t>d</w:t>
      </w:r>
      <w:r>
        <w:rPr>
          <w:rFonts w:ascii="Arial" w:eastAsia="Arial" w:hAnsi="Arial" w:cs="Arial"/>
          <w:sz w:val="20"/>
          <w:szCs w:val="20"/>
        </w:rPr>
        <w:t xml:space="preserve"> as part of a core industry, e.g. thoroughbred and harness racing, recreational use or use of horses in an institutionalised training setting.</w:t>
      </w:r>
    </w:p>
    <w:p w:rsidR="00FF7FB9" w:rsidRDefault="00FF7FB9" w:rsidP="004911CB">
      <w:pPr>
        <w:pStyle w:val="NormalWeb"/>
        <w:spacing w:line="276" w:lineRule="auto"/>
        <w:rPr>
          <w:rFonts w:ascii="Arial" w:hAnsi="Arial" w:cs="Arial"/>
          <w:sz w:val="20"/>
          <w:szCs w:val="20"/>
        </w:rPr>
      </w:pPr>
    </w:p>
    <w:p w:rsidR="00AD766B" w:rsidRPr="00F82F49" w:rsidRDefault="00375298" w:rsidP="004911CB">
      <w:pPr>
        <w:spacing w:line="276" w:lineRule="auto"/>
        <w:rPr>
          <w:rFonts w:cstheme="minorHAnsi"/>
          <w:sz w:val="20"/>
          <w:szCs w:val="20"/>
        </w:rPr>
      </w:pPr>
      <w:r>
        <w:rPr>
          <w:rFonts w:cstheme="minorHAnsi"/>
          <w:sz w:val="20"/>
          <w:szCs w:val="20"/>
        </w:rPr>
        <w:t>This Business Case outlines the proposed</w:t>
      </w:r>
      <w:r w:rsidR="003052F3">
        <w:rPr>
          <w:rFonts w:cstheme="minorHAnsi"/>
          <w:sz w:val="20"/>
          <w:szCs w:val="20"/>
        </w:rPr>
        <w:t xml:space="preserve"> project methodology, the drivers for change, the industry sectors affected, the gaps in the existing training packages, the impacts of the proposed change and the time frames.</w:t>
      </w:r>
      <w:r w:rsidR="00AD766B">
        <w:rPr>
          <w:rFonts w:cstheme="minorHAnsi"/>
          <w:sz w:val="20"/>
          <w:szCs w:val="20"/>
        </w:rPr>
        <w:t xml:space="preserve"> It proposes </w:t>
      </w:r>
      <w:r w:rsidR="00FF7FB9">
        <w:rPr>
          <w:rFonts w:cstheme="minorHAnsi"/>
          <w:sz w:val="20"/>
          <w:szCs w:val="20"/>
        </w:rPr>
        <w:t xml:space="preserve">reviews to </w:t>
      </w:r>
      <w:r w:rsidR="00AD766B" w:rsidRPr="00BD507E">
        <w:rPr>
          <w:sz w:val="20"/>
          <w:szCs w:val="20"/>
        </w:rPr>
        <w:t>15</w:t>
      </w:r>
      <w:r w:rsidR="00BD507E" w:rsidRPr="00BD507E">
        <w:rPr>
          <w:sz w:val="20"/>
          <w:szCs w:val="20"/>
        </w:rPr>
        <w:t>3</w:t>
      </w:r>
      <w:r w:rsidR="00AD766B" w:rsidRPr="00CF7102">
        <w:rPr>
          <w:sz w:val="20"/>
          <w:szCs w:val="20"/>
        </w:rPr>
        <w:t xml:space="preserve"> units of competency </w:t>
      </w:r>
      <w:r w:rsidR="00AD766B">
        <w:rPr>
          <w:sz w:val="20"/>
          <w:szCs w:val="20"/>
        </w:rPr>
        <w:t xml:space="preserve">and the development of about </w:t>
      </w:r>
      <w:r w:rsidR="00DA3CCC">
        <w:rPr>
          <w:sz w:val="20"/>
          <w:szCs w:val="20"/>
        </w:rPr>
        <w:t xml:space="preserve">3 </w:t>
      </w:r>
      <w:r w:rsidR="00AD766B">
        <w:rPr>
          <w:sz w:val="20"/>
          <w:szCs w:val="20"/>
        </w:rPr>
        <w:t xml:space="preserve">to 5 units of competency as guided by the IRCs and the Technical Advisory Committees (TACs). </w:t>
      </w:r>
      <w:r w:rsidR="00AD766B" w:rsidRPr="00F82F49">
        <w:rPr>
          <w:rFonts w:cstheme="minorHAnsi"/>
          <w:sz w:val="20"/>
          <w:szCs w:val="20"/>
        </w:rPr>
        <w:t xml:space="preserve">All units of competency to be reviewed are listed in Appendix A. </w:t>
      </w:r>
    </w:p>
    <w:p w:rsidR="005378BD" w:rsidRDefault="003052F3" w:rsidP="004911CB">
      <w:pPr>
        <w:spacing w:line="276" w:lineRule="auto"/>
        <w:rPr>
          <w:rFonts w:cstheme="minorHAnsi"/>
          <w:sz w:val="20"/>
          <w:szCs w:val="20"/>
        </w:rPr>
      </w:pPr>
      <w:r>
        <w:rPr>
          <w:rFonts w:cstheme="minorHAnsi"/>
          <w:sz w:val="20"/>
          <w:szCs w:val="20"/>
        </w:rPr>
        <w:t>On behalf of the Department of Education and Training</w:t>
      </w:r>
      <w:r w:rsidR="00AD766B">
        <w:rPr>
          <w:rFonts w:cstheme="minorHAnsi"/>
          <w:sz w:val="20"/>
          <w:szCs w:val="20"/>
        </w:rPr>
        <w:t xml:space="preserve"> (DET)</w:t>
      </w:r>
      <w:r>
        <w:rPr>
          <w:rFonts w:cstheme="minorHAnsi"/>
          <w:sz w:val="20"/>
          <w:szCs w:val="20"/>
        </w:rPr>
        <w:t xml:space="preserve">, </w:t>
      </w:r>
      <w:r w:rsidR="00FF7FB9">
        <w:rPr>
          <w:rFonts w:cstheme="minorHAnsi"/>
          <w:sz w:val="20"/>
          <w:szCs w:val="20"/>
        </w:rPr>
        <w:t xml:space="preserve">the relevant IRCs utilised the Equine Discussion Paper to </w:t>
      </w:r>
      <w:r>
        <w:rPr>
          <w:rFonts w:cstheme="minorHAnsi"/>
          <w:sz w:val="20"/>
          <w:szCs w:val="20"/>
        </w:rPr>
        <w:t xml:space="preserve">consult with industry on all </w:t>
      </w:r>
      <w:r w:rsidR="003F37F2">
        <w:rPr>
          <w:rFonts w:cstheme="minorHAnsi"/>
          <w:sz w:val="20"/>
          <w:szCs w:val="20"/>
        </w:rPr>
        <w:t>A</w:t>
      </w:r>
      <w:r w:rsidR="00375298">
        <w:rPr>
          <w:rFonts w:cstheme="minorHAnsi"/>
          <w:sz w:val="20"/>
          <w:szCs w:val="20"/>
        </w:rPr>
        <w:t>SQA</w:t>
      </w:r>
      <w:r>
        <w:rPr>
          <w:rFonts w:cstheme="minorHAnsi"/>
          <w:sz w:val="20"/>
          <w:szCs w:val="20"/>
        </w:rPr>
        <w:t>’s</w:t>
      </w:r>
      <w:r w:rsidR="003F37F2">
        <w:rPr>
          <w:rFonts w:cstheme="minorHAnsi"/>
          <w:sz w:val="20"/>
          <w:szCs w:val="20"/>
        </w:rPr>
        <w:t xml:space="preserve"> recommendation</w:t>
      </w:r>
      <w:r w:rsidR="008C3B75">
        <w:rPr>
          <w:rFonts w:cstheme="minorHAnsi"/>
          <w:sz w:val="20"/>
          <w:szCs w:val="20"/>
        </w:rPr>
        <w:t>s</w:t>
      </w:r>
      <w:r w:rsidR="003F37F2">
        <w:rPr>
          <w:rFonts w:cstheme="minorHAnsi"/>
          <w:sz w:val="20"/>
          <w:szCs w:val="20"/>
        </w:rPr>
        <w:t xml:space="preserve"> </w:t>
      </w:r>
      <w:r w:rsidR="00BC78A3">
        <w:rPr>
          <w:rFonts w:cstheme="minorHAnsi"/>
          <w:sz w:val="20"/>
          <w:szCs w:val="20"/>
        </w:rPr>
        <w:t>made in</w:t>
      </w:r>
      <w:r w:rsidR="003F37F2" w:rsidRPr="003F37F2">
        <w:rPr>
          <w:rFonts w:eastAsia="Arial" w:cs="Arial"/>
          <w:i/>
          <w:iCs/>
          <w:sz w:val="20"/>
          <w:szCs w:val="20"/>
        </w:rPr>
        <w:t xml:space="preserve"> </w:t>
      </w:r>
      <w:r w:rsidR="003F37F2" w:rsidRPr="00E20B44">
        <w:rPr>
          <w:rFonts w:eastAsia="Arial" w:cs="Arial"/>
          <w:i/>
          <w:iCs/>
          <w:sz w:val="20"/>
          <w:szCs w:val="20"/>
        </w:rPr>
        <w:t xml:space="preserve">Training in </w:t>
      </w:r>
      <w:r w:rsidR="003F37F2">
        <w:rPr>
          <w:rFonts w:eastAsia="Arial" w:cs="Arial"/>
          <w:i/>
          <w:iCs/>
          <w:sz w:val="20"/>
          <w:szCs w:val="20"/>
        </w:rPr>
        <w:t>equine</w:t>
      </w:r>
      <w:r w:rsidR="003F37F2" w:rsidRPr="00E20B44">
        <w:rPr>
          <w:rFonts w:eastAsia="Arial" w:cs="Arial"/>
          <w:i/>
          <w:iCs/>
          <w:sz w:val="20"/>
          <w:szCs w:val="20"/>
        </w:rPr>
        <w:t xml:space="preserve"> programs in Australia</w:t>
      </w:r>
      <w:r>
        <w:rPr>
          <w:rFonts w:eastAsia="Arial" w:cs="Arial"/>
          <w:sz w:val="20"/>
          <w:szCs w:val="20"/>
        </w:rPr>
        <w:t>. While some of ASQA’s recommendations are not within the scope of this Business Case, industry</w:t>
      </w:r>
      <w:r w:rsidR="00AD766B">
        <w:rPr>
          <w:rFonts w:eastAsia="Arial" w:cs="Arial"/>
          <w:sz w:val="20"/>
          <w:szCs w:val="20"/>
        </w:rPr>
        <w:t xml:space="preserve"> responses to these </w:t>
      </w:r>
      <w:r>
        <w:rPr>
          <w:rFonts w:eastAsia="Arial" w:cs="Arial"/>
          <w:sz w:val="20"/>
          <w:szCs w:val="20"/>
        </w:rPr>
        <w:t xml:space="preserve">recommendations are detailed in Appendix B of this paper. </w:t>
      </w:r>
    </w:p>
    <w:p w:rsidR="00C43561" w:rsidRDefault="00C43561">
      <w:pPr>
        <w:rPr>
          <w:rFonts w:ascii="Arial" w:hAnsi="Arial" w:cs="Arial"/>
          <w:b/>
          <w:noProof/>
          <w:color w:val="18833D" w:themeColor="accent1"/>
          <w:sz w:val="28"/>
          <w:szCs w:val="28"/>
          <w:lang w:eastAsia="en-AU"/>
        </w:rPr>
      </w:pPr>
      <w:bookmarkStart w:id="2" w:name="_Toc457565778"/>
      <w:r>
        <w:rPr>
          <w:rFonts w:ascii="Arial" w:hAnsi="Arial" w:cs="Arial"/>
          <w:b/>
          <w:noProof/>
          <w:color w:val="18833D" w:themeColor="accent1"/>
          <w:sz w:val="28"/>
          <w:szCs w:val="28"/>
          <w:lang w:eastAsia="en-AU"/>
        </w:rPr>
        <w:br w:type="page"/>
      </w:r>
    </w:p>
    <w:p w:rsidR="00A00013" w:rsidRPr="00EB479D" w:rsidRDefault="00351A90" w:rsidP="00EB1FF7">
      <w:pPr>
        <w:spacing w:after="240" w:line="360" w:lineRule="auto"/>
        <w:rPr>
          <w:rFonts w:ascii="Arial" w:hAnsi="Arial" w:cs="Arial"/>
          <w:b/>
          <w:noProof/>
          <w:color w:val="18833D" w:themeColor="accent1"/>
          <w:sz w:val="28"/>
          <w:szCs w:val="28"/>
          <w:lang w:eastAsia="en-AU"/>
        </w:rPr>
      </w:pPr>
      <w:r w:rsidRPr="00EB479D">
        <w:rPr>
          <w:rFonts w:ascii="Arial" w:hAnsi="Arial" w:cs="Arial"/>
          <w:b/>
          <w:noProof/>
          <w:color w:val="18833D" w:themeColor="accent1"/>
          <w:sz w:val="28"/>
          <w:szCs w:val="28"/>
          <w:lang w:eastAsia="en-AU"/>
        </w:rPr>
        <w:lastRenderedPageBreak/>
        <w:t>CONTENT</w:t>
      </w:r>
      <w:bookmarkEnd w:id="2"/>
    </w:p>
    <w:p w:rsidR="0093284D" w:rsidRDefault="00755F3D">
      <w:pPr>
        <w:pStyle w:val="TOC1"/>
        <w:rPr>
          <w:rFonts w:eastAsiaTheme="minorEastAsia"/>
          <w:noProof/>
          <w:lang w:eastAsia="en-AU"/>
        </w:rPr>
      </w:pPr>
      <w:r w:rsidRPr="000271FF">
        <w:rPr>
          <w:rFonts w:ascii="Arial" w:hAnsi="Arial" w:cs="Arial"/>
          <w:noProof/>
          <w:sz w:val="20"/>
          <w:szCs w:val="20"/>
          <w:lang w:eastAsia="en-AU"/>
        </w:rPr>
        <w:fldChar w:fldCharType="begin"/>
      </w:r>
      <w:r w:rsidRPr="000271FF">
        <w:rPr>
          <w:rFonts w:ascii="Arial" w:hAnsi="Arial" w:cs="Arial"/>
          <w:noProof/>
          <w:sz w:val="20"/>
          <w:szCs w:val="20"/>
          <w:lang w:eastAsia="en-AU"/>
        </w:rPr>
        <w:instrText xml:space="preserve"> TOC \o "1-3" \h \z \u </w:instrText>
      </w:r>
      <w:r w:rsidRPr="000271FF">
        <w:rPr>
          <w:rFonts w:ascii="Arial" w:hAnsi="Arial" w:cs="Arial"/>
          <w:noProof/>
          <w:sz w:val="20"/>
          <w:szCs w:val="20"/>
          <w:lang w:eastAsia="en-AU"/>
        </w:rPr>
        <w:fldChar w:fldCharType="separate"/>
      </w:r>
      <w:hyperlink w:anchor="_Toc461567425" w:history="1">
        <w:r w:rsidR="0093284D" w:rsidRPr="00B275AB">
          <w:rPr>
            <w:rStyle w:val="Hyperlink"/>
            <w:rFonts w:ascii="Arial" w:hAnsi="Arial" w:cs="Arial"/>
            <w:b/>
            <w:noProof/>
            <w:lang w:eastAsia="en-AU"/>
          </w:rPr>
          <w:t>EXECUTIVE SUMMARY</w:t>
        </w:r>
        <w:r w:rsidR="0093284D">
          <w:rPr>
            <w:noProof/>
            <w:webHidden/>
          </w:rPr>
          <w:tab/>
        </w:r>
        <w:r w:rsidR="0093284D">
          <w:rPr>
            <w:noProof/>
            <w:webHidden/>
          </w:rPr>
          <w:fldChar w:fldCharType="begin"/>
        </w:r>
        <w:r w:rsidR="0093284D">
          <w:rPr>
            <w:noProof/>
            <w:webHidden/>
          </w:rPr>
          <w:instrText xml:space="preserve"> PAGEREF _Toc461567425 \h </w:instrText>
        </w:r>
        <w:r w:rsidR="0093284D">
          <w:rPr>
            <w:noProof/>
            <w:webHidden/>
          </w:rPr>
        </w:r>
        <w:r w:rsidR="0093284D">
          <w:rPr>
            <w:noProof/>
            <w:webHidden/>
          </w:rPr>
          <w:fldChar w:fldCharType="separate"/>
        </w:r>
        <w:r w:rsidR="00211EB2">
          <w:rPr>
            <w:noProof/>
            <w:webHidden/>
          </w:rPr>
          <w:t>2</w:t>
        </w:r>
        <w:r w:rsidR="0093284D">
          <w:rPr>
            <w:noProof/>
            <w:webHidden/>
          </w:rPr>
          <w:fldChar w:fldCharType="end"/>
        </w:r>
      </w:hyperlink>
    </w:p>
    <w:p w:rsidR="0093284D" w:rsidRDefault="00432FDE">
      <w:pPr>
        <w:pStyle w:val="TOC1"/>
        <w:rPr>
          <w:rFonts w:eastAsiaTheme="minorEastAsia"/>
          <w:noProof/>
          <w:lang w:eastAsia="en-AU"/>
        </w:rPr>
      </w:pPr>
      <w:hyperlink w:anchor="_Toc461567426" w:history="1">
        <w:r w:rsidR="0093284D" w:rsidRPr="00B275AB">
          <w:rPr>
            <w:rStyle w:val="Hyperlink"/>
            <w:rFonts w:ascii="Arial" w:hAnsi="Arial" w:cs="Arial"/>
            <w:b/>
            <w:noProof/>
            <w:lang w:eastAsia="en-AU"/>
          </w:rPr>
          <w:t>A</w:t>
        </w:r>
        <w:r w:rsidR="0093284D">
          <w:rPr>
            <w:rFonts w:eastAsiaTheme="minorEastAsia"/>
            <w:noProof/>
            <w:lang w:eastAsia="en-AU"/>
          </w:rPr>
          <w:tab/>
        </w:r>
        <w:r w:rsidR="0093284D" w:rsidRPr="00B275AB">
          <w:rPr>
            <w:rStyle w:val="Hyperlink"/>
            <w:rFonts w:ascii="Arial" w:hAnsi="Arial" w:cs="Arial"/>
            <w:b/>
            <w:noProof/>
            <w:lang w:eastAsia="en-AU"/>
          </w:rPr>
          <w:t>ADMINISTRATIVE INFORMATION</w:t>
        </w:r>
        <w:r w:rsidR="0093284D">
          <w:rPr>
            <w:noProof/>
            <w:webHidden/>
          </w:rPr>
          <w:tab/>
        </w:r>
        <w:r w:rsidR="0093284D">
          <w:rPr>
            <w:noProof/>
            <w:webHidden/>
          </w:rPr>
          <w:fldChar w:fldCharType="begin"/>
        </w:r>
        <w:r w:rsidR="0093284D">
          <w:rPr>
            <w:noProof/>
            <w:webHidden/>
          </w:rPr>
          <w:instrText xml:space="preserve"> PAGEREF _Toc461567426 \h </w:instrText>
        </w:r>
        <w:r w:rsidR="0093284D">
          <w:rPr>
            <w:noProof/>
            <w:webHidden/>
          </w:rPr>
        </w:r>
        <w:r w:rsidR="0093284D">
          <w:rPr>
            <w:noProof/>
            <w:webHidden/>
          </w:rPr>
          <w:fldChar w:fldCharType="separate"/>
        </w:r>
        <w:r w:rsidR="00211EB2">
          <w:rPr>
            <w:noProof/>
            <w:webHidden/>
          </w:rPr>
          <w:t>4</w:t>
        </w:r>
        <w:r w:rsidR="0093284D">
          <w:rPr>
            <w:noProof/>
            <w:webHidden/>
          </w:rPr>
          <w:fldChar w:fldCharType="end"/>
        </w:r>
      </w:hyperlink>
    </w:p>
    <w:p w:rsidR="0093284D" w:rsidRDefault="00432FDE">
      <w:pPr>
        <w:pStyle w:val="TOC1"/>
        <w:rPr>
          <w:rFonts w:eastAsiaTheme="minorEastAsia"/>
          <w:noProof/>
          <w:lang w:eastAsia="en-AU"/>
        </w:rPr>
      </w:pPr>
      <w:hyperlink w:anchor="_Toc461567427" w:history="1">
        <w:r w:rsidR="0093284D" w:rsidRPr="00B275AB">
          <w:rPr>
            <w:rStyle w:val="Hyperlink"/>
            <w:rFonts w:ascii="Arial" w:hAnsi="Arial" w:cs="Arial"/>
            <w:b/>
            <w:noProof/>
            <w:lang w:eastAsia="en-AU"/>
          </w:rPr>
          <w:t>B</w:t>
        </w:r>
        <w:r w:rsidR="0093284D">
          <w:rPr>
            <w:rFonts w:eastAsiaTheme="minorEastAsia"/>
            <w:noProof/>
            <w:lang w:eastAsia="en-AU"/>
          </w:rPr>
          <w:tab/>
        </w:r>
        <w:r w:rsidR="0093284D" w:rsidRPr="00B275AB">
          <w:rPr>
            <w:rStyle w:val="Hyperlink"/>
            <w:rFonts w:ascii="Arial" w:hAnsi="Arial" w:cs="Arial"/>
            <w:b/>
            <w:noProof/>
            <w:lang w:eastAsia="en-AU"/>
          </w:rPr>
          <w:t>METHODOLOGY</w:t>
        </w:r>
        <w:r w:rsidR="0093284D">
          <w:rPr>
            <w:noProof/>
            <w:webHidden/>
          </w:rPr>
          <w:tab/>
        </w:r>
        <w:r w:rsidR="0093284D">
          <w:rPr>
            <w:noProof/>
            <w:webHidden/>
          </w:rPr>
          <w:fldChar w:fldCharType="begin"/>
        </w:r>
        <w:r w:rsidR="0093284D">
          <w:rPr>
            <w:noProof/>
            <w:webHidden/>
          </w:rPr>
          <w:instrText xml:space="preserve"> PAGEREF _Toc461567427 \h </w:instrText>
        </w:r>
        <w:r w:rsidR="0093284D">
          <w:rPr>
            <w:noProof/>
            <w:webHidden/>
          </w:rPr>
        </w:r>
        <w:r w:rsidR="0093284D">
          <w:rPr>
            <w:noProof/>
            <w:webHidden/>
          </w:rPr>
          <w:fldChar w:fldCharType="separate"/>
        </w:r>
        <w:r w:rsidR="00211EB2">
          <w:rPr>
            <w:noProof/>
            <w:webHidden/>
          </w:rPr>
          <w:t>5</w:t>
        </w:r>
        <w:r w:rsidR="0093284D">
          <w:rPr>
            <w:noProof/>
            <w:webHidden/>
          </w:rPr>
          <w:fldChar w:fldCharType="end"/>
        </w:r>
      </w:hyperlink>
    </w:p>
    <w:p w:rsidR="0093284D" w:rsidRDefault="00432FDE">
      <w:pPr>
        <w:pStyle w:val="TOC1"/>
        <w:rPr>
          <w:rFonts w:eastAsiaTheme="minorEastAsia"/>
          <w:noProof/>
          <w:lang w:eastAsia="en-AU"/>
        </w:rPr>
      </w:pPr>
      <w:hyperlink w:anchor="_Toc461567428" w:history="1">
        <w:r w:rsidR="0093284D" w:rsidRPr="00B275AB">
          <w:rPr>
            <w:rStyle w:val="Hyperlink"/>
            <w:rFonts w:ascii="Arial" w:hAnsi="Arial" w:cs="Arial"/>
            <w:b/>
            <w:noProof/>
            <w:lang w:eastAsia="en-AU"/>
          </w:rPr>
          <w:t>C</w:t>
        </w:r>
        <w:r w:rsidR="0093284D">
          <w:rPr>
            <w:rFonts w:eastAsiaTheme="minorEastAsia"/>
            <w:noProof/>
            <w:lang w:eastAsia="en-AU"/>
          </w:rPr>
          <w:tab/>
        </w:r>
        <w:r w:rsidR="0093284D" w:rsidRPr="00B275AB">
          <w:rPr>
            <w:rStyle w:val="Hyperlink"/>
            <w:rFonts w:ascii="Arial" w:hAnsi="Arial" w:cs="Arial"/>
            <w:b/>
            <w:noProof/>
            <w:lang w:eastAsia="en-AU"/>
          </w:rPr>
          <w:t>INDUSTRY IMPERATIVE</w:t>
        </w:r>
        <w:r w:rsidR="0093284D">
          <w:rPr>
            <w:noProof/>
            <w:webHidden/>
          </w:rPr>
          <w:tab/>
        </w:r>
        <w:r w:rsidR="0093284D">
          <w:rPr>
            <w:noProof/>
            <w:webHidden/>
          </w:rPr>
          <w:fldChar w:fldCharType="begin"/>
        </w:r>
        <w:r w:rsidR="0093284D">
          <w:rPr>
            <w:noProof/>
            <w:webHidden/>
          </w:rPr>
          <w:instrText xml:space="preserve"> PAGEREF _Toc461567428 \h </w:instrText>
        </w:r>
        <w:r w:rsidR="0093284D">
          <w:rPr>
            <w:noProof/>
            <w:webHidden/>
          </w:rPr>
        </w:r>
        <w:r w:rsidR="0093284D">
          <w:rPr>
            <w:noProof/>
            <w:webHidden/>
          </w:rPr>
          <w:fldChar w:fldCharType="separate"/>
        </w:r>
        <w:r w:rsidR="00211EB2">
          <w:rPr>
            <w:noProof/>
            <w:webHidden/>
          </w:rPr>
          <w:t>7</w:t>
        </w:r>
        <w:r w:rsidR="0093284D">
          <w:rPr>
            <w:noProof/>
            <w:webHidden/>
          </w:rPr>
          <w:fldChar w:fldCharType="end"/>
        </w:r>
      </w:hyperlink>
    </w:p>
    <w:p w:rsidR="0093284D" w:rsidRDefault="00432FDE">
      <w:pPr>
        <w:pStyle w:val="TOC1"/>
        <w:rPr>
          <w:rFonts w:eastAsiaTheme="minorEastAsia"/>
          <w:noProof/>
          <w:lang w:eastAsia="en-AU"/>
        </w:rPr>
      </w:pPr>
      <w:hyperlink w:anchor="_Toc461567429" w:history="1">
        <w:r w:rsidR="0093284D" w:rsidRPr="00B275AB">
          <w:rPr>
            <w:rStyle w:val="Hyperlink"/>
            <w:rFonts w:ascii="Arial" w:hAnsi="Arial" w:cs="Arial"/>
            <w:b/>
            <w:noProof/>
            <w:lang w:eastAsia="en-AU"/>
          </w:rPr>
          <w:t>C.1</w:t>
        </w:r>
        <w:r w:rsidR="0093284D">
          <w:rPr>
            <w:rFonts w:eastAsiaTheme="minorEastAsia"/>
            <w:noProof/>
            <w:lang w:eastAsia="en-AU"/>
          </w:rPr>
          <w:tab/>
        </w:r>
        <w:r w:rsidR="0093284D" w:rsidRPr="00B275AB">
          <w:rPr>
            <w:rStyle w:val="Hyperlink"/>
            <w:rFonts w:ascii="Arial" w:hAnsi="Arial" w:cs="Arial"/>
            <w:b/>
            <w:noProof/>
            <w:lang w:eastAsia="en-AU"/>
          </w:rPr>
          <w:t>Drivers for change</w:t>
        </w:r>
        <w:r w:rsidR="0093284D">
          <w:rPr>
            <w:noProof/>
            <w:webHidden/>
          </w:rPr>
          <w:tab/>
        </w:r>
        <w:r w:rsidR="0093284D">
          <w:rPr>
            <w:noProof/>
            <w:webHidden/>
          </w:rPr>
          <w:fldChar w:fldCharType="begin"/>
        </w:r>
        <w:r w:rsidR="0093284D">
          <w:rPr>
            <w:noProof/>
            <w:webHidden/>
          </w:rPr>
          <w:instrText xml:space="preserve"> PAGEREF _Toc461567429 \h </w:instrText>
        </w:r>
        <w:r w:rsidR="0093284D">
          <w:rPr>
            <w:noProof/>
            <w:webHidden/>
          </w:rPr>
        </w:r>
        <w:r w:rsidR="0093284D">
          <w:rPr>
            <w:noProof/>
            <w:webHidden/>
          </w:rPr>
          <w:fldChar w:fldCharType="separate"/>
        </w:r>
        <w:r w:rsidR="00211EB2">
          <w:rPr>
            <w:noProof/>
            <w:webHidden/>
          </w:rPr>
          <w:t>7</w:t>
        </w:r>
        <w:r w:rsidR="0093284D">
          <w:rPr>
            <w:noProof/>
            <w:webHidden/>
          </w:rPr>
          <w:fldChar w:fldCharType="end"/>
        </w:r>
      </w:hyperlink>
    </w:p>
    <w:p w:rsidR="0093284D" w:rsidRDefault="00432FDE">
      <w:pPr>
        <w:pStyle w:val="TOC1"/>
        <w:rPr>
          <w:rFonts w:eastAsiaTheme="minorEastAsia"/>
          <w:noProof/>
          <w:lang w:eastAsia="en-AU"/>
        </w:rPr>
      </w:pPr>
      <w:hyperlink w:anchor="_Toc461567430" w:history="1">
        <w:r w:rsidR="0093284D" w:rsidRPr="00B275AB">
          <w:rPr>
            <w:rStyle w:val="Hyperlink"/>
            <w:rFonts w:ascii="Arial" w:hAnsi="Arial" w:cs="Arial"/>
            <w:b/>
            <w:noProof/>
            <w:lang w:eastAsia="en-AU"/>
          </w:rPr>
          <w:t>C.2</w:t>
        </w:r>
        <w:r w:rsidR="0093284D">
          <w:rPr>
            <w:rFonts w:eastAsiaTheme="minorEastAsia"/>
            <w:noProof/>
            <w:lang w:eastAsia="en-AU"/>
          </w:rPr>
          <w:tab/>
        </w:r>
        <w:r w:rsidR="0093284D" w:rsidRPr="00B275AB">
          <w:rPr>
            <w:rStyle w:val="Hyperlink"/>
            <w:rFonts w:ascii="Arial" w:hAnsi="Arial" w:cs="Arial"/>
            <w:b/>
            <w:noProof/>
            <w:lang w:eastAsia="en-AU"/>
          </w:rPr>
          <w:t>The situation</w:t>
        </w:r>
        <w:r w:rsidR="0093284D">
          <w:rPr>
            <w:noProof/>
            <w:webHidden/>
          </w:rPr>
          <w:tab/>
        </w:r>
        <w:r w:rsidR="0093284D">
          <w:rPr>
            <w:noProof/>
            <w:webHidden/>
          </w:rPr>
          <w:fldChar w:fldCharType="begin"/>
        </w:r>
        <w:r w:rsidR="0093284D">
          <w:rPr>
            <w:noProof/>
            <w:webHidden/>
          </w:rPr>
          <w:instrText xml:space="preserve"> PAGEREF _Toc461567430 \h </w:instrText>
        </w:r>
        <w:r w:rsidR="0093284D">
          <w:rPr>
            <w:noProof/>
            <w:webHidden/>
          </w:rPr>
        </w:r>
        <w:r w:rsidR="0093284D">
          <w:rPr>
            <w:noProof/>
            <w:webHidden/>
          </w:rPr>
          <w:fldChar w:fldCharType="separate"/>
        </w:r>
        <w:r w:rsidR="00211EB2">
          <w:rPr>
            <w:noProof/>
            <w:webHidden/>
          </w:rPr>
          <w:t>10</w:t>
        </w:r>
        <w:r w:rsidR="0093284D">
          <w:rPr>
            <w:noProof/>
            <w:webHidden/>
          </w:rPr>
          <w:fldChar w:fldCharType="end"/>
        </w:r>
      </w:hyperlink>
    </w:p>
    <w:p w:rsidR="0093284D" w:rsidRDefault="00432FDE">
      <w:pPr>
        <w:pStyle w:val="TOC1"/>
        <w:rPr>
          <w:rFonts w:eastAsiaTheme="minorEastAsia"/>
          <w:noProof/>
          <w:lang w:eastAsia="en-AU"/>
        </w:rPr>
      </w:pPr>
      <w:hyperlink w:anchor="_Toc461567431" w:history="1">
        <w:r w:rsidR="0093284D" w:rsidRPr="00B275AB">
          <w:rPr>
            <w:rStyle w:val="Hyperlink"/>
            <w:rFonts w:ascii="Arial" w:hAnsi="Arial" w:cs="Arial"/>
            <w:b/>
            <w:noProof/>
            <w:lang w:eastAsia="en-AU"/>
          </w:rPr>
          <w:t>C.2.1</w:t>
        </w:r>
        <w:r w:rsidR="0093284D">
          <w:rPr>
            <w:rFonts w:eastAsiaTheme="minorEastAsia"/>
            <w:noProof/>
            <w:lang w:eastAsia="en-AU"/>
          </w:rPr>
          <w:tab/>
        </w:r>
        <w:r w:rsidR="0093284D" w:rsidRPr="00B275AB">
          <w:rPr>
            <w:rStyle w:val="Hyperlink"/>
            <w:rFonts w:ascii="Arial" w:hAnsi="Arial" w:cs="Arial"/>
            <w:b/>
            <w:noProof/>
            <w:lang w:eastAsia="en-AU"/>
          </w:rPr>
          <w:t>Industry sector affected</w:t>
        </w:r>
        <w:r w:rsidR="0093284D">
          <w:rPr>
            <w:noProof/>
            <w:webHidden/>
          </w:rPr>
          <w:tab/>
        </w:r>
        <w:r w:rsidR="0093284D">
          <w:rPr>
            <w:noProof/>
            <w:webHidden/>
          </w:rPr>
          <w:fldChar w:fldCharType="begin"/>
        </w:r>
        <w:r w:rsidR="0093284D">
          <w:rPr>
            <w:noProof/>
            <w:webHidden/>
          </w:rPr>
          <w:instrText xml:space="preserve"> PAGEREF _Toc461567431 \h </w:instrText>
        </w:r>
        <w:r w:rsidR="0093284D">
          <w:rPr>
            <w:noProof/>
            <w:webHidden/>
          </w:rPr>
        </w:r>
        <w:r w:rsidR="0093284D">
          <w:rPr>
            <w:noProof/>
            <w:webHidden/>
          </w:rPr>
          <w:fldChar w:fldCharType="separate"/>
        </w:r>
        <w:r w:rsidR="00211EB2">
          <w:rPr>
            <w:noProof/>
            <w:webHidden/>
          </w:rPr>
          <w:t>10</w:t>
        </w:r>
        <w:r w:rsidR="0093284D">
          <w:rPr>
            <w:noProof/>
            <w:webHidden/>
          </w:rPr>
          <w:fldChar w:fldCharType="end"/>
        </w:r>
      </w:hyperlink>
    </w:p>
    <w:p w:rsidR="0093284D" w:rsidRDefault="00432FDE">
      <w:pPr>
        <w:pStyle w:val="TOC1"/>
        <w:rPr>
          <w:rFonts w:eastAsiaTheme="minorEastAsia"/>
          <w:noProof/>
          <w:lang w:eastAsia="en-AU"/>
        </w:rPr>
      </w:pPr>
      <w:hyperlink w:anchor="_Toc461567432" w:history="1">
        <w:r w:rsidR="0093284D" w:rsidRPr="00B275AB">
          <w:rPr>
            <w:rStyle w:val="Hyperlink"/>
            <w:rFonts w:ascii="Arial" w:hAnsi="Arial" w:cs="Arial"/>
            <w:b/>
            <w:noProof/>
            <w:lang w:eastAsia="en-AU"/>
          </w:rPr>
          <w:t>C.2.2</w:t>
        </w:r>
        <w:r w:rsidR="0093284D">
          <w:rPr>
            <w:rFonts w:eastAsiaTheme="minorEastAsia"/>
            <w:noProof/>
            <w:lang w:eastAsia="en-AU"/>
          </w:rPr>
          <w:tab/>
        </w:r>
        <w:r w:rsidR="0093284D" w:rsidRPr="00B275AB">
          <w:rPr>
            <w:rStyle w:val="Hyperlink"/>
            <w:rFonts w:ascii="Arial" w:hAnsi="Arial" w:cs="Arial"/>
            <w:b/>
            <w:noProof/>
            <w:lang w:eastAsia="en-AU"/>
          </w:rPr>
          <w:t>Gaps in existing Training Package</w:t>
        </w:r>
        <w:r w:rsidR="0093284D">
          <w:rPr>
            <w:noProof/>
            <w:webHidden/>
          </w:rPr>
          <w:tab/>
        </w:r>
        <w:r w:rsidR="0093284D">
          <w:rPr>
            <w:noProof/>
            <w:webHidden/>
          </w:rPr>
          <w:fldChar w:fldCharType="begin"/>
        </w:r>
        <w:r w:rsidR="0093284D">
          <w:rPr>
            <w:noProof/>
            <w:webHidden/>
          </w:rPr>
          <w:instrText xml:space="preserve"> PAGEREF _Toc461567432 \h </w:instrText>
        </w:r>
        <w:r w:rsidR="0093284D">
          <w:rPr>
            <w:noProof/>
            <w:webHidden/>
          </w:rPr>
        </w:r>
        <w:r w:rsidR="0093284D">
          <w:rPr>
            <w:noProof/>
            <w:webHidden/>
          </w:rPr>
          <w:fldChar w:fldCharType="separate"/>
        </w:r>
        <w:r w:rsidR="00211EB2">
          <w:rPr>
            <w:noProof/>
            <w:webHidden/>
          </w:rPr>
          <w:t>13</w:t>
        </w:r>
        <w:r w:rsidR="0093284D">
          <w:rPr>
            <w:noProof/>
            <w:webHidden/>
          </w:rPr>
          <w:fldChar w:fldCharType="end"/>
        </w:r>
      </w:hyperlink>
    </w:p>
    <w:p w:rsidR="0093284D" w:rsidRDefault="00432FDE">
      <w:pPr>
        <w:pStyle w:val="TOC1"/>
        <w:rPr>
          <w:rFonts w:eastAsiaTheme="minorEastAsia"/>
          <w:noProof/>
          <w:lang w:eastAsia="en-AU"/>
        </w:rPr>
      </w:pPr>
      <w:hyperlink w:anchor="_Toc461567433" w:history="1">
        <w:r w:rsidR="0093284D" w:rsidRPr="00B275AB">
          <w:rPr>
            <w:rStyle w:val="Hyperlink"/>
            <w:rFonts w:ascii="Arial" w:hAnsi="Arial" w:cs="Arial"/>
            <w:b/>
            <w:noProof/>
            <w:lang w:eastAsia="en-AU"/>
          </w:rPr>
          <w:t>C.2.3</w:t>
        </w:r>
        <w:r w:rsidR="0093284D">
          <w:rPr>
            <w:rFonts w:eastAsiaTheme="minorEastAsia"/>
            <w:noProof/>
            <w:lang w:eastAsia="en-AU"/>
          </w:rPr>
          <w:tab/>
        </w:r>
        <w:r w:rsidR="0093284D" w:rsidRPr="00B275AB">
          <w:rPr>
            <w:rStyle w:val="Hyperlink"/>
            <w:rFonts w:ascii="Arial" w:hAnsi="Arial" w:cs="Arial"/>
            <w:b/>
            <w:noProof/>
            <w:lang w:eastAsia="en-AU"/>
          </w:rPr>
          <w:t>Current use of relevant Training Package components</w:t>
        </w:r>
        <w:r w:rsidR="0093284D">
          <w:rPr>
            <w:noProof/>
            <w:webHidden/>
          </w:rPr>
          <w:tab/>
        </w:r>
        <w:r w:rsidR="0093284D">
          <w:rPr>
            <w:noProof/>
            <w:webHidden/>
          </w:rPr>
          <w:fldChar w:fldCharType="begin"/>
        </w:r>
        <w:r w:rsidR="0093284D">
          <w:rPr>
            <w:noProof/>
            <w:webHidden/>
          </w:rPr>
          <w:instrText xml:space="preserve"> PAGEREF _Toc461567433 \h </w:instrText>
        </w:r>
        <w:r w:rsidR="0093284D">
          <w:rPr>
            <w:noProof/>
            <w:webHidden/>
          </w:rPr>
        </w:r>
        <w:r w:rsidR="0093284D">
          <w:rPr>
            <w:noProof/>
            <w:webHidden/>
          </w:rPr>
          <w:fldChar w:fldCharType="separate"/>
        </w:r>
        <w:r w:rsidR="00211EB2">
          <w:rPr>
            <w:noProof/>
            <w:webHidden/>
          </w:rPr>
          <w:t>14</w:t>
        </w:r>
        <w:r w:rsidR="0093284D">
          <w:rPr>
            <w:noProof/>
            <w:webHidden/>
          </w:rPr>
          <w:fldChar w:fldCharType="end"/>
        </w:r>
      </w:hyperlink>
    </w:p>
    <w:p w:rsidR="0093284D" w:rsidRDefault="00432FDE">
      <w:pPr>
        <w:pStyle w:val="TOC1"/>
        <w:rPr>
          <w:rFonts w:eastAsiaTheme="minorEastAsia"/>
          <w:noProof/>
          <w:lang w:eastAsia="en-AU"/>
        </w:rPr>
      </w:pPr>
      <w:hyperlink w:anchor="_Toc461567434" w:history="1">
        <w:r w:rsidR="0093284D" w:rsidRPr="00B275AB">
          <w:rPr>
            <w:rStyle w:val="Hyperlink"/>
            <w:rFonts w:ascii="Arial" w:hAnsi="Arial" w:cs="Arial"/>
            <w:b/>
            <w:noProof/>
            <w:lang w:eastAsia="en-AU"/>
          </w:rPr>
          <w:t>D</w:t>
        </w:r>
        <w:r w:rsidR="0093284D">
          <w:rPr>
            <w:rFonts w:eastAsiaTheme="minorEastAsia"/>
            <w:noProof/>
            <w:lang w:eastAsia="en-AU"/>
          </w:rPr>
          <w:tab/>
        </w:r>
        <w:r w:rsidR="0093284D" w:rsidRPr="00B275AB">
          <w:rPr>
            <w:rStyle w:val="Hyperlink"/>
            <w:rFonts w:ascii="Arial" w:hAnsi="Arial" w:cs="Arial"/>
            <w:b/>
            <w:noProof/>
            <w:lang w:eastAsia="en-AU"/>
          </w:rPr>
          <w:t>TRAINING PACKAGE SOLUTION</w:t>
        </w:r>
        <w:r w:rsidR="0093284D">
          <w:rPr>
            <w:noProof/>
            <w:webHidden/>
          </w:rPr>
          <w:tab/>
        </w:r>
        <w:r w:rsidR="0093284D">
          <w:rPr>
            <w:noProof/>
            <w:webHidden/>
          </w:rPr>
          <w:fldChar w:fldCharType="begin"/>
        </w:r>
        <w:r w:rsidR="0093284D">
          <w:rPr>
            <w:noProof/>
            <w:webHidden/>
          </w:rPr>
          <w:instrText xml:space="preserve"> PAGEREF _Toc461567434 \h </w:instrText>
        </w:r>
        <w:r w:rsidR="0093284D">
          <w:rPr>
            <w:noProof/>
            <w:webHidden/>
          </w:rPr>
        </w:r>
        <w:r w:rsidR="0093284D">
          <w:rPr>
            <w:noProof/>
            <w:webHidden/>
          </w:rPr>
          <w:fldChar w:fldCharType="separate"/>
        </w:r>
        <w:r w:rsidR="00211EB2">
          <w:rPr>
            <w:noProof/>
            <w:webHidden/>
          </w:rPr>
          <w:t>15</w:t>
        </w:r>
        <w:r w:rsidR="0093284D">
          <w:rPr>
            <w:noProof/>
            <w:webHidden/>
          </w:rPr>
          <w:fldChar w:fldCharType="end"/>
        </w:r>
      </w:hyperlink>
    </w:p>
    <w:p w:rsidR="0093284D" w:rsidRDefault="00432FDE">
      <w:pPr>
        <w:pStyle w:val="TOC1"/>
        <w:rPr>
          <w:rFonts w:eastAsiaTheme="minorEastAsia"/>
          <w:noProof/>
          <w:lang w:eastAsia="en-AU"/>
        </w:rPr>
      </w:pPr>
      <w:hyperlink w:anchor="_Toc461567435" w:history="1">
        <w:r w:rsidR="0093284D" w:rsidRPr="00B275AB">
          <w:rPr>
            <w:rStyle w:val="Hyperlink"/>
            <w:rFonts w:ascii="Arial" w:hAnsi="Arial" w:cs="Arial"/>
            <w:b/>
            <w:noProof/>
            <w:lang w:eastAsia="en-AU"/>
          </w:rPr>
          <w:t>E</w:t>
        </w:r>
        <w:r w:rsidR="0093284D">
          <w:rPr>
            <w:rFonts w:eastAsiaTheme="minorEastAsia"/>
            <w:noProof/>
            <w:lang w:eastAsia="en-AU"/>
          </w:rPr>
          <w:tab/>
        </w:r>
        <w:r w:rsidR="0093284D" w:rsidRPr="00B275AB">
          <w:rPr>
            <w:rStyle w:val="Hyperlink"/>
            <w:rFonts w:ascii="Arial" w:hAnsi="Arial" w:cs="Arial"/>
            <w:b/>
            <w:noProof/>
            <w:lang w:eastAsia="en-AU"/>
          </w:rPr>
          <w:t>ESTIMATED IMPACTS OF PROPOSED CHANGE</w:t>
        </w:r>
        <w:r w:rsidR="0093284D">
          <w:rPr>
            <w:noProof/>
            <w:webHidden/>
          </w:rPr>
          <w:tab/>
        </w:r>
        <w:r w:rsidR="0093284D">
          <w:rPr>
            <w:noProof/>
            <w:webHidden/>
          </w:rPr>
          <w:fldChar w:fldCharType="begin"/>
        </w:r>
        <w:r w:rsidR="0093284D">
          <w:rPr>
            <w:noProof/>
            <w:webHidden/>
          </w:rPr>
          <w:instrText xml:space="preserve"> PAGEREF _Toc461567435 \h </w:instrText>
        </w:r>
        <w:r w:rsidR="0093284D">
          <w:rPr>
            <w:noProof/>
            <w:webHidden/>
          </w:rPr>
        </w:r>
        <w:r w:rsidR="0093284D">
          <w:rPr>
            <w:noProof/>
            <w:webHidden/>
          </w:rPr>
          <w:fldChar w:fldCharType="separate"/>
        </w:r>
        <w:r w:rsidR="00211EB2">
          <w:rPr>
            <w:noProof/>
            <w:webHidden/>
          </w:rPr>
          <w:t>16</w:t>
        </w:r>
        <w:r w:rsidR="0093284D">
          <w:rPr>
            <w:noProof/>
            <w:webHidden/>
          </w:rPr>
          <w:fldChar w:fldCharType="end"/>
        </w:r>
      </w:hyperlink>
    </w:p>
    <w:p w:rsidR="0093284D" w:rsidRDefault="00432FDE">
      <w:pPr>
        <w:pStyle w:val="TOC1"/>
        <w:rPr>
          <w:rFonts w:eastAsiaTheme="minorEastAsia"/>
          <w:noProof/>
          <w:lang w:eastAsia="en-AU"/>
        </w:rPr>
      </w:pPr>
      <w:hyperlink w:anchor="_Toc461567436" w:history="1">
        <w:r w:rsidR="0093284D" w:rsidRPr="00B275AB">
          <w:rPr>
            <w:rStyle w:val="Hyperlink"/>
            <w:rFonts w:ascii="Arial" w:hAnsi="Arial" w:cs="Arial"/>
            <w:b/>
            <w:noProof/>
            <w:lang w:eastAsia="en-AU"/>
          </w:rPr>
          <w:t>E.1</w:t>
        </w:r>
        <w:r w:rsidR="0093284D">
          <w:rPr>
            <w:rFonts w:eastAsiaTheme="minorEastAsia"/>
            <w:noProof/>
            <w:lang w:eastAsia="en-AU"/>
          </w:rPr>
          <w:tab/>
        </w:r>
        <w:r w:rsidR="0093284D" w:rsidRPr="00B275AB">
          <w:rPr>
            <w:rStyle w:val="Hyperlink"/>
            <w:rFonts w:ascii="Arial" w:hAnsi="Arial" w:cs="Arial"/>
            <w:b/>
            <w:noProof/>
            <w:lang w:eastAsia="en-AU"/>
          </w:rPr>
          <w:t>Expected benefits for the industry sector</w:t>
        </w:r>
        <w:r w:rsidR="0093284D">
          <w:rPr>
            <w:noProof/>
            <w:webHidden/>
          </w:rPr>
          <w:tab/>
        </w:r>
        <w:r w:rsidR="0093284D">
          <w:rPr>
            <w:noProof/>
            <w:webHidden/>
          </w:rPr>
          <w:fldChar w:fldCharType="begin"/>
        </w:r>
        <w:r w:rsidR="0093284D">
          <w:rPr>
            <w:noProof/>
            <w:webHidden/>
          </w:rPr>
          <w:instrText xml:space="preserve"> PAGEREF _Toc461567436 \h </w:instrText>
        </w:r>
        <w:r w:rsidR="0093284D">
          <w:rPr>
            <w:noProof/>
            <w:webHidden/>
          </w:rPr>
        </w:r>
        <w:r w:rsidR="0093284D">
          <w:rPr>
            <w:noProof/>
            <w:webHidden/>
          </w:rPr>
          <w:fldChar w:fldCharType="separate"/>
        </w:r>
        <w:r w:rsidR="00211EB2">
          <w:rPr>
            <w:noProof/>
            <w:webHidden/>
          </w:rPr>
          <w:t>16</w:t>
        </w:r>
        <w:r w:rsidR="0093284D">
          <w:rPr>
            <w:noProof/>
            <w:webHidden/>
          </w:rPr>
          <w:fldChar w:fldCharType="end"/>
        </w:r>
      </w:hyperlink>
    </w:p>
    <w:p w:rsidR="0093284D" w:rsidRDefault="00432FDE">
      <w:pPr>
        <w:pStyle w:val="TOC1"/>
        <w:rPr>
          <w:rFonts w:eastAsiaTheme="minorEastAsia"/>
          <w:noProof/>
          <w:lang w:eastAsia="en-AU"/>
        </w:rPr>
      </w:pPr>
      <w:hyperlink w:anchor="_Toc461567437" w:history="1">
        <w:r w:rsidR="0093284D" w:rsidRPr="00B275AB">
          <w:rPr>
            <w:rStyle w:val="Hyperlink"/>
            <w:rFonts w:ascii="Arial" w:hAnsi="Arial" w:cs="Arial"/>
            <w:b/>
            <w:noProof/>
            <w:lang w:eastAsia="en-AU"/>
          </w:rPr>
          <w:t>E.2</w:t>
        </w:r>
        <w:r w:rsidR="0093284D">
          <w:rPr>
            <w:rFonts w:eastAsiaTheme="minorEastAsia"/>
            <w:noProof/>
            <w:lang w:eastAsia="en-AU"/>
          </w:rPr>
          <w:tab/>
        </w:r>
        <w:r w:rsidR="0093284D" w:rsidRPr="00B275AB">
          <w:rPr>
            <w:rStyle w:val="Hyperlink"/>
            <w:rFonts w:ascii="Arial" w:hAnsi="Arial" w:cs="Arial"/>
            <w:b/>
            <w:noProof/>
            <w:lang w:eastAsia="en-AU"/>
          </w:rPr>
          <w:t>Potential impacts on training providers</w:t>
        </w:r>
        <w:r w:rsidR="0093284D">
          <w:rPr>
            <w:noProof/>
            <w:webHidden/>
          </w:rPr>
          <w:tab/>
        </w:r>
        <w:r w:rsidR="0093284D">
          <w:rPr>
            <w:noProof/>
            <w:webHidden/>
          </w:rPr>
          <w:fldChar w:fldCharType="begin"/>
        </w:r>
        <w:r w:rsidR="0093284D">
          <w:rPr>
            <w:noProof/>
            <w:webHidden/>
          </w:rPr>
          <w:instrText xml:space="preserve"> PAGEREF _Toc461567437 \h </w:instrText>
        </w:r>
        <w:r w:rsidR="0093284D">
          <w:rPr>
            <w:noProof/>
            <w:webHidden/>
          </w:rPr>
        </w:r>
        <w:r w:rsidR="0093284D">
          <w:rPr>
            <w:noProof/>
            <w:webHidden/>
          </w:rPr>
          <w:fldChar w:fldCharType="separate"/>
        </w:r>
        <w:r w:rsidR="00211EB2">
          <w:rPr>
            <w:noProof/>
            <w:webHidden/>
          </w:rPr>
          <w:t>17</w:t>
        </w:r>
        <w:r w:rsidR="0093284D">
          <w:rPr>
            <w:noProof/>
            <w:webHidden/>
          </w:rPr>
          <w:fldChar w:fldCharType="end"/>
        </w:r>
      </w:hyperlink>
    </w:p>
    <w:p w:rsidR="0093284D" w:rsidRDefault="00432FDE">
      <w:pPr>
        <w:pStyle w:val="TOC1"/>
        <w:rPr>
          <w:rFonts w:eastAsiaTheme="minorEastAsia"/>
          <w:noProof/>
          <w:lang w:eastAsia="en-AU"/>
        </w:rPr>
      </w:pPr>
      <w:hyperlink w:anchor="_Toc461567438" w:history="1">
        <w:r w:rsidR="0093284D" w:rsidRPr="00B275AB">
          <w:rPr>
            <w:rStyle w:val="Hyperlink"/>
            <w:rFonts w:ascii="Arial" w:hAnsi="Arial" w:cs="Arial"/>
            <w:b/>
            <w:noProof/>
            <w:lang w:eastAsia="en-AU"/>
          </w:rPr>
          <w:t>E.3</w:t>
        </w:r>
        <w:r w:rsidR="0093284D">
          <w:rPr>
            <w:rFonts w:eastAsiaTheme="minorEastAsia"/>
            <w:noProof/>
            <w:lang w:eastAsia="en-AU"/>
          </w:rPr>
          <w:tab/>
        </w:r>
        <w:r w:rsidR="0093284D" w:rsidRPr="00B275AB">
          <w:rPr>
            <w:rStyle w:val="Hyperlink"/>
            <w:rFonts w:ascii="Arial" w:hAnsi="Arial" w:cs="Arial"/>
            <w:b/>
            <w:noProof/>
            <w:lang w:eastAsia="en-AU"/>
          </w:rPr>
          <w:t>Potential risks of not proceeding with the project</w:t>
        </w:r>
        <w:r w:rsidR="0093284D">
          <w:rPr>
            <w:noProof/>
            <w:webHidden/>
          </w:rPr>
          <w:tab/>
        </w:r>
        <w:r w:rsidR="0093284D">
          <w:rPr>
            <w:noProof/>
            <w:webHidden/>
          </w:rPr>
          <w:fldChar w:fldCharType="begin"/>
        </w:r>
        <w:r w:rsidR="0093284D">
          <w:rPr>
            <w:noProof/>
            <w:webHidden/>
          </w:rPr>
          <w:instrText xml:space="preserve"> PAGEREF _Toc461567438 \h </w:instrText>
        </w:r>
        <w:r w:rsidR="0093284D">
          <w:rPr>
            <w:noProof/>
            <w:webHidden/>
          </w:rPr>
        </w:r>
        <w:r w:rsidR="0093284D">
          <w:rPr>
            <w:noProof/>
            <w:webHidden/>
          </w:rPr>
          <w:fldChar w:fldCharType="separate"/>
        </w:r>
        <w:r w:rsidR="00211EB2">
          <w:rPr>
            <w:noProof/>
            <w:webHidden/>
          </w:rPr>
          <w:t>17</w:t>
        </w:r>
        <w:r w:rsidR="0093284D">
          <w:rPr>
            <w:noProof/>
            <w:webHidden/>
          </w:rPr>
          <w:fldChar w:fldCharType="end"/>
        </w:r>
      </w:hyperlink>
    </w:p>
    <w:p w:rsidR="0093284D" w:rsidRDefault="00432FDE">
      <w:pPr>
        <w:pStyle w:val="TOC1"/>
        <w:rPr>
          <w:rFonts w:eastAsiaTheme="minorEastAsia"/>
          <w:noProof/>
          <w:lang w:eastAsia="en-AU"/>
        </w:rPr>
      </w:pPr>
      <w:hyperlink w:anchor="_Toc461567439" w:history="1">
        <w:r w:rsidR="0093284D" w:rsidRPr="00B275AB">
          <w:rPr>
            <w:rStyle w:val="Hyperlink"/>
            <w:rFonts w:ascii="Arial" w:hAnsi="Arial" w:cs="Arial"/>
            <w:b/>
            <w:noProof/>
            <w:lang w:eastAsia="en-AU"/>
          </w:rPr>
          <w:t>E.4</w:t>
        </w:r>
        <w:r w:rsidR="0093284D">
          <w:rPr>
            <w:rFonts w:eastAsiaTheme="minorEastAsia"/>
            <w:noProof/>
            <w:lang w:eastAsia="en-AU"/>
          </w:rPr>
          <w:tab/>
        </w:r>
        <w:r w:rsidR="0093284D" w:rsidRPr="00B275AB">
          <w:rPr>
            <w:rStyle w:val="Hyperlink"/>
            <w:rFonts w:ascii="Arial" w:hAnsi="Arial" w:cs="Arial"/>
            <w:b/>
            <w:noProof/>
            <w:lang w:eastAsia="en-AU"/>
          </w:rPr>
          <w:t>Potential risks of proceeding with the project</w:t>
        </w:r>
        <w:r w:rsidR="0093284D">
          <w:rPr>
            <w:noProof/>
            <w:webHidden/>
          </w:rPr>
          <w:tab/>
        </w:r>
        <w:r w:rsidR="0093284D">
          <w:rPr>
            <w:noProof/>
            <w:webHidden/>
          </w:rPr>
          <w:fldChar w:fldCharType="begin"/>
        </w:r>
        <w:r w:rsidR="0093284D">
          <w:rPr>
            <w:noProof/>
            <w:webHidden/>
          </w:rPr>
          <w:instrText xml:space="preserve"> PAGEREF _Toc461567439 \h </w:instrText>
        </w:r>
        <w:r w:rsidR="0093284D">
          <w:rPr>
            <w:noProof/>
            <w:webHidden/>
          </w:rPr>
        </w:r>
        <w:r w:rsidR="0093284D">
          <w:rPr>
            <w:noProof/>
            <w:webHidden/>
          </w:rPr>
          <w:fldChar w:fldCharType="separate"/>
        </w:r>
        <w:r w:rsidR="00211EB2">
          <w:rPr>
            <w:noProof/>
            <w:webHidden/>
          </w:rPr>
          <w:t>18</w:t>
        </w:r>
        <w:r w:rsidR="0093284D">
          <w:rPr>
            <w:noProof/>
            <w:webHidden/>
          </w:rPr>
          <w:fldChar w:fldCharType="end"/>
        </w:r>
      </w:hyperlink>
    </w:p>
    <w:p w:rsidR="0093284D" w:rsidRDefault="00432FDE">
      <w:pPr>
        <w:pStyle w:val="TOC1"/>
        <w:rPr>
          <w:rFonts w:eastAsiaTheme="minorEastAsia"/>
          <w:noProof/>
          <w:lang w:eastAsia="en-AU"/>
        </w:rPr>
      </w:pPr>
      <w:hyperlink w:anchor="_Toc461567440" w:history="1">
        <w:r w:rsidR="0093284D" w:rsidRPr="00B275AB">
          <w:rPr>
            <w:rStyle w:val="Hyperlink"/>
            <w:rFonts w:ascii="Arial" w:hAnsi="Arial" w:cs="Arial"/>
            <w:b/>
            <w:noProof/>
            <w:lang w:eastAsia="en-AU"/>
          </w:rPr>
          <w:t>F</w:t>
        </w:r>
        <w:r w:rsidR="0093284D">
          <w:rPr>
            <w:rFonts w:eastAsiaTheme="minorEastAsia"/>
            <w:noProof/>
            <w:lang w:eastAsia="en-AU"/>
          </w:rPr>
          <w:tab/>
        </w:r>
        <w:r w:rsidR="0093284D" w:rsidRPr="00B275AB">
          <w:rPr>
            <w:rStyle w:val="Hyperlink"/>
            <w:rFonts w:ascii="Arial" w:hAnsi="Arial" w:cs="Arial"/>
            <w:b/>
            <w:noProof/>
            <w:lang w:eastAsia="en-AU"/>
          </w:rPr>
          <w:t>OUTSTANDING ISSUES</w:t>
        </w:r>
        <w:r w:rsidR="0093284D">
          <w:rPr>
            <w:noProof/>
            <w:webHidden/>
          </w:rPr>
          <w:tab/>
        </w:r>
        <w:r w:rsidR="0093284D">
          <w:rPr>
            <w:noProof/>
            <w:webHidden/>
          </w:rPr>
          <w:fldChar w:fldCharType="begin"/>
        </w:r>
        <w:r w:rsidR="0093284D">
          <w:rPr>
            <w:noProof/>
            <w:webHidden/>
          </w:rPr>
          <w:instrText xml:space="preserve"> PAGEREF _Toc461567440 \h </w:instrText>
        </w:r>
        <w:r w:rsidR="0093284D">
          <w:rPr>
            <w:noProof/>
            <w:webHidden/>
          </w:rPr>
        </w:r>
        <w:r w:rsidR="0093284D">
          <w:rPr>
            <w:noProof/>
            <w:webHidden/>
          </w:rPr>
          <w:fldChar w:fldCharType="separate"/>
        </w:r>
        <w:r w:rsidR="00211EB2">
          <w:rPr>
            <w:noProof/>
            <w:webHidden/>
          </w:rPr>
          <w:t>18</w:t>
        </w:r>
        <w:r w:rsidR="0093284D">
          <w:rPr>
            <w:noProof/>
            <w:webHidden/>
          </w:rPr>
          <w:fldChar w:fldCharType="end"/>
        </w:r>
      </w:hyperlink>
    </w:p>
    <w:p w:rsidR="0093284D" w:rsidRDefault="00432FDE">
      <w:pPr>
        <w:pStyle w:val="TOC1"/>
        <w:rPr>
          <w:rFonts w:eastAsiaTheme="minorEastAsia"/>
          <w:noProof/>
          <w:lang w:eastAsia="en-AU"/>
        </w:rPr>
      </w:pPr>
      <w:hyperlink w:anchor="_Toc461567441" w:history="1">
        <w:r w:rsidR="0093284D" w:rsidRPr="00B275AB">
          <w:rPr>
            <w:rStyle w:val="Hyperlink"/>
            <w:rFonts w:ascii="Arial" w:hAnsi="Arial" w:cs="Arial"/>
            <w:b/>
            <w:noProof/>
            <w:lang w:eastAsia="en-AU"/>
          </w:rPr>
          <w:t>G</w:t>
        </w:r>
        <w:r w:rsidR="0093284D">
          <w:rPr>
            <w:rFonts w:eastAsiaTheme="minorEastAsia"/>
            <w:noProof/>
            <w:lang w:eastAsia="en-AU"/>
          </w:rPr>
          <w:tab/>
        </w:r>
        <w:r w:rsidR="0093284D" w:rsidRPr="00B275AB">
          <w:rPr>
            <w:rStyle w:val="Hyperlink"/>
            <w:rFonts w:ascii="Arial" w:hAnsi="Arial" w:cs="Arial"/>
            <w:b/>
            <w:noProof/>
            <w:lang w:eastAsia="en-AU"/>
          </w:rPr>
          <w:t>TRAINING PRODUCT REVIEW STATUS</w:t>
        </w:r>
        <w:r w:rsidR="0093284D">
          <w:rPr>
            <w:noProof/>
            <w:webHidden/>
          </w:rPr>
          <w:tab/>
        </w:r>
        <w:r w:rsidR="0093284D">
          <w:rPr>
            <w:noProof/>
            <w:webHidden/>
          </w:rPr>
          <w:fldChar w:fldCharType="begin"/>
        </w:r>
        <w:r w:rsidR="0093284D">
          <w:rPr>
            <w:noProof/>
            <w:webHidden/>
          </w:rPr>
          <w:instrText xml:space="preserve"> PAGEREF _Toc461567441 \h </w:instrText>
        </w:r>
        <w:r w:rsidR="0093284D">
          <w:rPr>
            <w:noProof/>
            <w:webHidden/>
          </w:rPr>
        </w:r>
        <w:r w:rsidR="0093284D">
          <w:rPr>
            <w:noProof/>
            <w:webHidden/>
          </w:rPr>
          <w:fldChar w:fldCharType="separate"/>
        </w:r>
        <w:r w:rsidR="00211EB2">
          <w:rPr>
            <w:noProof/>
            <w:webHidden/>
          </w:rPr>
          <w:t>19</w:t>
        </w:r>
        <w:r w:rsidR="0093284D">
          <w:rPr>
            <w:noProof/>
            <w:webHidden/>
          </w:rPr>
          <w:fldChar w:fldCharType="end"/>
        </w:r>
      </w:hyperlink>
    </w:p>
    <w:p w:rsidR="0093284D" w:rsidRDefault="00432FDE">
      <w:pPr>
        <w:pStyle w:val="TOC1"/>
        <w:rPr>
          <w:rFonts w:eastAsiaTheme="minorEastAsia"/>
          <w:noProof/>
          <w:lang w:eastAsia="en-AU"/>
        </w:rPr>
      </w:pPr>
      <w:hyperlink w:anchor="_Toc461567442" w:history="1">
        <w:r w:rsidR="0093284D" w:rsidRPr="00B275AB">
          <w:rPr>
            <w:rStyle w:val="Hyperlink"/>
            <w:rFonts w:ascii="Arial" w:hAnsi="Arial" w:cs="Arial"/>
            <w:b/>
            <w:noProof/>
            <w:lang w:eastAsia="en-AU"/>
          </w:rPr>
          <w:t>H</w:t>
        </w:r>
        <w:r w:rsidR="0093284D">
          <w:rPr>
            <w:rFonts w:eastAsiaTheme="minorEastAsia"/>
            <w:noProof/>
            <w:lang w:eastAsia="en-AU"/>
          </w:rPr>
          <w:tab/>
        </w:r>
        <w:r w:rsidR="0093284D" w:rsidRPr="00B275AB">
          <w:rPr>
            <w:rStyle w:val="Hyperlink"/>
            <w:rFonts w:ascii="Arial" w:hAnsi="Arial" w:cs="Arial"/>
            <w:b/>
            <w:noProof/>
            <w:lang w:eastAsia="en-AU"/>
          </w:rPr>
          <w:t>IRC SIGN-OFF</w:t>
        </w:r>
        <w:r w:rsidR="0093284D">
          <w:rPr>
            <w:noProof/>
            <w:webHidden/>
          </w:rPr>
          <w:tab/>
        </w:r>
        <w:r w:rsidR="0093284D">
          <w:rPr>
            <w:noProof/>
            <w:webHidden/>
          </w:rPr>
          <w:fldChar w:fldCharType="begin"/>
        </w:r>
        <w:r w:rsidR="0093284D">
          <w:rPr>
            <w:noProof/>
            <w:webHidden/>
          </w:rPr>
          <w:instrText xml:space="preserve"> PAGEREF _Toc461567442 \h </w:instrText>
        </w:r>
        <w:r w:rsidR="0093284D">
          <w:rPr>
            <w:noProof/>
            <w:webHidden/>
          </w:rPr>
        </w:r>
        <w:r w:rsidR="0093284D">
          <w:rPr>
            <w:noProof/>
            <w:webHidden/>
          </w:rPr>
          <w:fldChar w:fldCharType="separate"/>
        </w:r>
        <w:r w:rsidR="00211EB2">
          <w:rPr>
            <w:noProof/>
            <w:webHidden/>
          </w:rPr>
          <w:t>19</w:t>
        </w:r>
        <w:r w:rsidR="0093284D">
          <w:rPr>
            <w:noProof/>
            <w:webHidden/>
          </w:rPr>
          <w:fldChar w:fldCharType="end"/>
        </w:r>
      </w:hyperlink>
    </w:p>
    <w:p w:rsidR="0093284D" w:rsidRDefault="00432FDE">
      <w:pPr>
        <w:pStyle w:val="TOC1"/>
        <w:rPr>
          <w:rFonts w:eastAsiaTheme="minorEastAsia"/>
          <w:noProof/>
          <w:lang w:eastAsia="en-AU"/>
        </w:rPr>
      </w:pPr>
      <w:hyperlink w:anchor="_Toc461567443" w:history="1">
        <w:r w:rsidR="0093284D" w:rsidRPr="00B275AB">
          <w:rPr>
            <w:rStyle w:val="Hyperlink"/>
            <w:b/>
            <w:noProof/>
            <w:lang w:eastAsia="en-AU"/>
          </w:rPr>
          <w:t>Appendix A: Units of Competency to be reviewed</w:t>
        </w:r>
        <w:r w:rsidR="0093284D">
          <w:rPr>
            <w:noProof/>
            <w:webHidden/>
          </w:rPr>
          <w:tab/>
        </w:r>
        <w:r w:rsidR="0093284D">
          <w:rPr>
            <w:noProof/>
            <w:webHidden/>
          </w:rPr>
          <w:fldChar w:fldCharType="begin"/>
        </w:r>
        <w:r w:rsidR="0093284D">
          <w:rPr>
            <w:noProof/>
            <w:webHidden/>
          </w:rPr>
          <w:instrText xml:space="preserve"> PAGEREF _Toc461567443 \h </w:instrText>
        </w:r>
        <w:r w:rsidR="0093284D">
          <w:rPr>
            <w:noProof/>
            <w:webHidden/>
          </w:rPr>
        </w:r>
        <w:r w:rsidR="0093284D">
          <w:rPr>
            <w:noProof/>
            <w:webHidden/>
          </w:rPr>
          <w:fldChar w:fldCharType="separate"/>
        </w:r>
        <w:r w:rsidR="00211EB2">
          <w:rPr>
            <w:noProof/>
            <w:webHidden/>
          </w:rPr>
          <w:t>20</w:t>
        </w:r>
        <w:r w:rsidR="0093284D">
          <w:rPr>
            <w:noProof/>
            <w:webHidden/>
          </w:rPr>
          <w:fldChar w:fldCharType="end"/>
        </w:r>
      </w:hyperlink>
    </w:p>
    <w:p w:rsidR="0093284D" w:rsidRDefault="00432FDE">
      <w:pPr>
        <w:pStyle w:val="TOC1"/>
        <w:rPr>
          <w:rFonts w:eastAsiaTheme="minorEastAsia"/>
          <w:noProof/>
          <w:lang w:eastAsia="en-AU"/>
        </w:rPr>
      </w:pPr>
      <w:hyperlink w:anchor="_Toc461567444" w:history="1">
        <w:r w:rsidR="0093284D" w:rsidRPr="00B275AB">
          <w:rPr>
            <w:rStyle w:val="Hyperlink"/>
            <w:b/>
            <w:noProof/>
          </w:rPr>
          <w:t>Appendix B for industry views on ASQA’s recommendations</w:t>
        </w:r>
        <w:r w:rsidR="0093284D">
          <w:rPr>
            <w:noProof/>
            <w:webHidden/>
          </w:rPr>
          <w:tab/>
        </w:r>
        <w:r w:rsidR="0093284D">
          <w:rPr>
            <w:noProof/>
            <w:webHidden/>
          </w:rPr>
          <w:fldChar w:fldCharType="begin"/>
        </w:r>
        <w:r w:rsidR="0093284D">
          <w:rPr>
            <w:noProof/>
            <w:webHidden/>
          </w:rPr>
          <w:instrText xml:space="preserve"> PAGEREF _Toc461567444 \h </w:instrText>
        </w:r>
        <w:r w:rsidR="0093284D">
          <w:rPr>
            <w:noProof/>
            <w:webHidden/>
          </w:rPr>
        </w:r>
        <w:r w:rsidR="0093284D">
          <w:rPr>
            <w:noProof/>
            <w:webHidden/>
          </w:rPr>
          <w:fldChar w:fldCharType="separate"/>
        </w:r>
        <w:r w:rsidR="00211EB2">
          <w:rPr>
            <w:noProof/>
            <w:webHidden/>
          </w:rPr>
          <w:t>53</w:t>
        </w:r>
        <w:r w:rsidR="0093284D">
          <w:rPr>
            <w:noProof/>
            <w:webHidden/>
          </w:rPr>
          <w:fldChar w:fldCharType="end"/>
        </w:r>
      </w:hyperlink>
    </w:p>
    <w:p w:rsidR="0093284D" w:rsidRDefault="00432FDE">
      <w:pPr>
        <w:pStyle w:val="TOC1"/>
        <w:rPr>
          <w:rFonts w:eastAsiaTheme="minorEastAsia"/>
          <w:noProof/>
          <w:lang w:eastAsia="en-AU"/>
        </w:rPr>
      </w:pPr>
      <w:hyperlink w:anchor="_Toc461567445" w:history="1">
        <w:r w:rsidR="0093284D" w:rsidRPr="00B275AB">
          <w:rPr>
            <w:rStyle w:val="Hyperlink"/>
            <w:rFonts w:eastAsia="Arial"/>
            <w:b/>
            <w:noProof/>
          </w:rPr>
          <w:t>Appendix C: List of Accredited Units to be considered for mapping against training package qualifications</w:t>
        </w:r>
        <w:r w:rsidR="0093284D">
          <w:rPr>
            <w:noProof/>
            <w:webHidden/>
          </w:rPr>
          <w:tab/>
        </w:r>
        <w:r w:rsidR="0093284D">
          <w:rPr>
            <w:noProof/>
            <w:webHidden/>
          </w:rPr>
          <w:fldChar w:fldCharType="begin"/>
        </w:r>
        <w:r w:rsidR="0093284D">
          <w:rPr>
            <w:noProof/>
            <w:webHidden/>
          </w:rPr>
          <w:instrText xml:space="preserve"> PAGEREF _Toc461567445 \h </w:instrText>
        </w:r>
        <w:r w:rsidR="0093284D">
          <w:rPr>
            <w:noProof/>
            <w:webHidden/>
          </w:rPr>
        </w:r>
        <w:r w:rsidR="0093284D">
          <w:rPr>
            <w:noProof/>
            <w:webHidden/>
          </w:rPr>
          <w:fldChar w:fldCharType="separate"/>
        </w:r>
        <w:r w:rsidR="00211EB2">
          <w:rPr>
            <w:noProof/>
            <w:webHidden/>
          </w:rPr>
          <w:t>66</w:t>
        </w:r>
        <w:r w:rsidR="0093284D">
          <w:rPr>
            <w:noProof/>
            <w:webHidden/>
          </w:rPr>
          <w:fldChar w:fldCharType="end"/>
        </w:r>
      </w:hyperlink>
    </w:p>
    <w:p w:rsidR="00A4121D" w:rsidRDefault="00755F3D" w:rsidP="00755F3D">
      <w:pPr>
        <w:spacing w:after="0" w:line="360" w:lineRule="auto"/>
        <w:rPr>
          <w:rFonts w:ascii="Arial" w:hAnsi="Arial" w:cs="Arial"/>
          <w:b/>
          <w:noProof/>
          <w:sz w:val="28"/>
          <w:szCs w:val="28"/>
          <w:lang w:eastAsia="en-AU"/>
        </w:rPr>
      </w:pPr>
      <w:r w:rsidRPr="000271FF">
        <w:rPr>
          <w:rFonts w:ascii="Arial" w:hAnsi="Arial" w:cs="Arial"/>
          <w:noProof/>
          <w:sz w:val="20"/>
          <w:szCs w:val="20"/>
          <w:lang w:eastAsia="en-AU"/>
        </w:rPr>
        <w:fldChar w:fldCharType="end"/>
      </w:r>
    </w:p>
    <w:p w:rsidR="00351A90" w:rsidRDefault="00351A90">
      <w:pPr>
        <w:rPr>
          <w:rFonts w:ascii="Arial" w:hAnsi="Arial" w:cs="Arial"/>
          <w:b/>
          <w:noProof/>
          <w:sz w:val="28"/>
          <w:szCs w:val="28"/>
          <w:lang w:eastAsia="en-AU"/>
        </w:rPr>
        <w:sectPr w:rsidR="00351A90" w:rsidSect="008F1E68">
          <w:footerReference w:type="default" r:id="rId13"/>
          <w:pgSz w:w="11906" w:h="16838"/>
          <w:pgMar w:top="1440" w:right="1440" w:bottom="1440" w:left="1440" w:header="708" w:footer="708" w:gutter="0"/>
          <w:pgNumType w:start="1"/>
          <w:cols w:space="708"/>
          <w:docGrid w:linePitch="360"/>
        </w:sectPr>
      </w:pPr>
    </w:p>
    <w:p w:rsidR="00351A90" w:rsidRPr="009563F3" w:rsidRDefault="00A00A35" w:rsidP="00F96A26">
      <w:pPr>
        <w:pStyle w:val="ListParagraph"/>
        <w:numPr>
          <w:ilvl w:val="0"/>
          <w:numId w:val="2"/>
        </w:numPr>
        <w:spacing w:after="240" w:line="360" w:lineRule="auto"/>
        <w:contextualSpacing w:val="0"/>
        <w:outlineLvl w:val="0"/>
        <w:rPr>
          <w:rFonts w:ascii="Arial" w:hAnsi="Arial" w:cs="Arial"/>
          <w:b/>
          <w:noProof/>
          <w:color w:val="18833D" w:themeColor="accent1"/>
          <w:sz w:val="28"/>
          <w:szCs w:val="28"/>
          <w:lang w:eastAsia="en-AU"/>
        </w:rPr>
      </w:pPr>
      <w:bookmarkStart w:id="3" w:name="_Toc461567426"/>
      <w:r w:rsidRPr="009563F3">
        <w:rPr>
          <w:rFonts w:ascii="Arial" w:hAnsi="Arial" w:cs="Arial"/>
          <w:b/>
          <w:noProof/>
          <w:color w:val="18833D" w:themeColor="accent1"/>
          <w:sz w:val="28"/>
          <w:szCs w:val="28"/>
          <w:lang w:eastAsia="en-AU"/>
        </w:rPr>
        <w:lastRenderedPageBreak/>
        <w:t>ADMINISTRATIVE INFORMATION</w:t>
      </w:r>
      <w:bookmarkEnd w:id="3"/>
    </w:p>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3402"/>
        <w:gridCol w:w="5624"/>
      </w:tblGrid>
      <w:tr w:rsidR="00A00A35" w:rsidRPr="0023661C" w:rsidTr="00FD3255">
        <w:tc>
          <w:tcPr>
            <w:tcW w:w="3402" w:type="dxa"/>
          </w:tcPr>
          <w:p w:rsidR="00A00A35" w:rsidRPr="006F3BA6" w:rsidRDefault="00A00A35" w:rsidP="00FD3255">
            <w:pPr>
              <w:spacing w:before="120" w:after="120" w:line="360" w:lineRule="auto"/>
              <w:rPr>
                <w:rFonts w:ascii="Arial" w:hAnsi="Arial" w:cs="Arial"/>
                <w:b/>
                <w:noProof/>
                <w:sz w:val="20"/>
                <w:szCs w:val="20"/>
                <w:lang w:eastAsia="en-AU"/>
              </w:rPr>
            </w:pPr>
            <w:r w:rsidRPr="006F3BA6">
              <w:rPr>
                <w:rFonts w:ascii="Arial" w:hAnsi="Arial" w:cs="Arial"/>
                <w:b/>
                <w:noProof/>
                <w:sz w:val="20"/>
                <w:szCs w:val="20"/>
                <w:lang w:eastAsia="en-AU"/>
              </w:rPr>
              <w:t>Name of Industry Reference Committee (IRC):</w:t>
            </w:r>
          </w:p>
        </w:tc>
        <w:tc>
          <w:tcPr>
            <w:tcW w:w="5624" w:type="dxa"/>
          </w:tcPr>
          <w:p w:rsidR="00A00A35" w:rsidRPr="0023661C" w:rsidRDefault="00E7027E" w:rsidP="00F82F49">
            <w:pPr>
              <w:spacing w:before="120" w:after="120" w:line="276" w:lineRule="auto"/>
              <w:rPr>
                <w:rFonts w:ascii="Arial" w:hAnsi="Arial" w:cs="Arial"/>
                <w:b/>
                <w:noProof/>
                <w:sz w:val="20"/>
                <w:szCs w:val="20"/>
                <w:lang w:eastAsia="en-AU"/>
              </w:rPr>
            </w:pPr>
            <w:r>
              <w:rPr>
                <w:sz w:val="20"/>
                <w:szCs w:val="20"/>
              </w:rPr>
              <w:t>Racing</w:t>
            </w:r>
            <w:r w:rsidR="00E922C8">
              <w:rPr>
                <w:sz w:val="20"/>
                <w:szCs w:val="20"/>
              </w:rPr>
              <w:t xml:space="preserve">, Rural and Related and </w:t>
            </w:r>
            <w:r w:rsidR="00E863FE">
              <w:rPr>
                <w:sz w:val="20"/>
                <w:szCs w:val="20"/>
              </w:rPr>
              <w:t xml:space="preserve">Meat </w:t>
            </w:r>
            <w:r w:rsidR="006A45A7" w:rsidRPr="0023661C">
              <w:rPr>
                <w:sz w:val="20"/>
                <w:szCs w:val="20"/>
              </w:rPr>
              <w:t>Industry Reference Committee</w:t>
            </w:r>
            <w:r w:rsidR="00E863FE">
              <w:rPr>
                <w:sz w:val="20"/>
                <w:szCs w:val="20"/>
              </w:rPr>
              <w:t>s</w:t>
            </w:r>
          </w:p>
        </w:tc>
      </w:tr>
      <w:tr w:rsidR="00A00A35" w:rsidRPr="0023661C" w:rsidTr="00FD3255">
        <w:tc>
          <w:tcPr>
            <w:tcW w:w="3402" w:type="dxa"/>
          </w:tcPr>
          <w:p w:rsidR="00A00A35" w:rsidRPr="006F3BA6" w:rsidRDefault="00A00A35" w:rsidP="00FD3255">
            <w:pPr>
              <w:spacing w:before="120" w:after="120" w:line="360" w:lineRule="auto"/>
              <w:rPr>
                <w:rFonts w:ascii="Arial" w:hAnsi="Arial" w:cs="Arial"/>
                <w:b/>
                <w:noProof/>
                <w:sz w:val="20"/>
                <w:szCs w:val="20"/>
                <w:lang w:eastAsia="en-AU"/>
              </w:rPr>
            </w:pPr>
            <w:r w:rsidRPr="006F3BA6">
              <w:rPr>
                <w:rFonts w:ascii="Arial" w:hAnsi="Arial" w:cs="Arial"/>
                <w:b/>
                <w:noProof/>
                <w:sz w:val="20"/>
                <w:szCs w:val="20"/>
                <w:lang w:eastAsia="en-AU"/>
              </w:rPr>
              <w:t>Name of Skills Service Organisation (SSO):</w:t>
            </w:r>
          </w:p>
        </w:tc>
        <w:tc>
          <w:tcPr>
            <w:tcW w:w="5624" w:type="dxa"/>
          </w:tcPr>
          <w:p w:rsidR="00A00A35" w:rsidRPr="0023661C" w:rsidRDefault="006A45A7" w:rsidP="00FD3255">
            <w:pPr>
              <w:spacing w:before="120" w:after="120" w:line="360" w:lineRule="auto"/>
              <w:rPr>
                <w:rFonts w:ascii="Arial" w:hAnsi="Arial" w:cs="Arial"/>
                <w:b/>
                <w:noProof/>
                <w:sz w:val="20"/>
                <w:szCs w:val="20"/>
                <w:lang w:eastAsia="en-AU"/>
              </w:rPr>
            </w:pPr>
            <w:r w:rsidRPr="0023661C">
              <w:rPr>
                <w:sz w:val="20"/>
                <w:szCs w:val="20"/>
              </w:rPr>
              <w:t>Skills Impact</w:t>
            </w:r>
          </w:p>
        </w:tc>
      </w:tr>
      <w:tr w:rsidR="000F3291" w:rsidRPr="0023661C" w:rsidTr="00FD3255">
        <w:tc>
          <w:tcPr>
            <w:tcW w:w="3402" w:type="dxa"/>
          </w:tcPr>
          <w:p w:rsidR="000F3291" w:rsidRPr="006F3BA6" w:rsidRDefault="000F3291" w:rsidP="00F53A13">
            <w:pPr>
              <w:spacing w:before="120" w:line="360" w:lineRule="auto"/>
              <w:rPr>
                <w:rFonts w:cstheme="minorHAnsi"/>
                <w:b/>
                <w:noProof/>
                <w:sz w:val="20"/>
                <w:szCs w:val="20"/>
                <w:lang w:eastAsia="en-AU"/>
              </w:rPr>
            </w:pPr>
            <w:r w:rsidRPr="006F3BA6">
              <w:rPr>
                <w:rFonts w:cstheme="minorHAnsi"/>
                <w:b/>
                <w:noProof/>
                <w:sz w:val="20"/>
                <w:szCs w:val="20"/>
                <w:lang w:eastAsia="en-AU"/>
              </w:rPr>
              <w:t>Proposed changes to Training Pa</w:t>
            </w:r>
            <w:r w:rsidR="00CF7102" w:rsidRPr="006F3BA6">
              <w:rPr>
                <w:rFonts w:cstheme="minorHAnsi"/>
                <w:b/>
                <w:noProof/>
                <w:sz w:val="20"/>
                <w:szCs w:val="20"/>
                <w:lang w:eastAsia="en-AU"/>
              </w:rPr>
              <w:t>c</w:t>
            </w:r>
            <w:r w:rsidRPr="006F3BA6">
              <w:rPr>
                <w:rFonts w:cstheme="minorHAnsi"/>
                <w:b/>
                <w:noProof/>
                <w:sz w:val="20"/>
                <w:szCs w:val="20"/>
                <w:lang w:eastAsia="en-AU"/>
              </w:rPr>
              <w:t>kage</w:t>
            </w:r>
            <w:r w:rsidR="00F53A13" w:rsidRPr="006F3BA6">
              <w:rPr>
                <w:rFonts w:cstheme="minorHAnsi"/>
                <w:b/>
                <w:noProof/>
                <w:sz w:val="20"/>
                <w:szCs w:val="20"/>
                <w:lang w:eastAsia="en-AU"/>
              </w:rPr>
              <w:t>s</w:t>
            </w:r>
            <w:r w:rsidR="00FC7668" w:rsidRPr="006F3BA6">
              <w:rPr>
                <w:rFonts w:cstheme="minorHAnsi"/>
                <w:b/>
                <w:noProof/>
                <w:sz w:val="20"/>
                <w:szCs w:val="20"/>
                <w:lang w:eastAsia="en-AU"/>
              </w:rPr>
              <w:t>:</w:t>
            </w:r>
          </w:p>
        </w:tc>
        <w:tc>
          <w:tcPr>
            <w:tcW w:w="5624" w:type="dxa"/>
          </w:tcPr>
          <w:p w:rsidR="00F53A13" w:rsidRPr="008042DA" w:rsidRDefault="00F53A13" w:rsidP="00F82F49">
            <w:pPr>
              <w:spacing w:before="120" w:after="120" w:line="276" w:lineRule="auto"/>
              <w:rPr>
                <w:sz w:val="20"/>
                <w:szCs w:val="20"/>
              </w:rPr>
            </w:pPr>
            <w:r w:rsidRPr="008042DA">
              <w:rPr>
                <w:rFonts w:eastAsia="Arial" w:cs="Arial"/>
                <w:sz w:val="20"/>
                <w:szCs w:val="20"/>
              </w:rPr>
              <w:t xml:space="preserve">Qualifications and units of competency that relate to </w:t>
            </w:r>
            <w:r w:rsidR="00F15D5F" w:rsidRPr="008042DA">
              <w:rPr>
                <w:rFonts w:eastAsia="Arial" w:cs="Arial"/>
                <w:sz w:val="20"/>
                <w:szCs w:val="20"/>
              </w:rPr>
              <w:t>equine</w:t>
            </w:r>
            <w:r w:rsidRPr="008042DA">
              <w:rPr>
                <w:rFonts w:eastAsia="Arial" w:cs="Arial"/>
                <w:sz w:val="20"/>
                <w:szCs w:val="20"/>
              </w:rPr>
              <w:t xml:space="preserve"> work activities and therefore training are in the following training packages: </w:t>
            </w:r>
          </w:p>
          <w:p w:rsidR="00F53A13" w:rsidRPr="00F82F49" w:rsidRDefault="00F53A13" w:rsidP="00F82F49">
            <w:pPr>
              <w:pStyle w:val="ListParagraph"/>
              <w:numPr>
                <w:ilvl w:val="0"/>
                <w:numId w:val="5"/>
              </w:numPr>
              <w:spacing w:line="276" w:lineRule="auto"/>
              <w:ind w:left="851" w:hanging="425"/>
              <w:rPr>
                <w:rFonts w:eastAsia="Arial" w:cs="Arial"/>
                <w:i/>
                <w:iCs/>
                <w:sz w:val="20"/>
                <w:szCs w:val="20"/>
              </w:rPr>
            </w:pPr>
            <w:r w:rsidRPr="00F82F49">
              <w:rPr>
                <w:rFonts w:eastAsia="Arial" w:cs="Arial"/>
                <w:i/>
                <w:iCs/>
                <w:sz w:val="20"/>
                <w:szCs w:val="20"/>
              </w:rPr>
              <w:t>AHC Agriculture, Horticulture and Conservation and Land Management Training Package</w:t>
            </w:r>
          </w:p>
          <w:p w:rsidR="00F53A13" w:rsidRPr="00F82F49" w:rsidRDefault="00F53A13" w:rsidP="00F82F49">
            <w:pPr>
              <w:pStyle w:val="ListParagraph"/>
              <w:numPr>
                <w:ilvl w:val="0"/>
                <w:numId w:val="5"/>
              </w:numPr>
              <w:spacing w:line="276" w:lineRule="auto"/>
              <w:ind w:left="851" w:hanging="425"/>
              <w:rPr>
                <w:rFonts w:eastAsia="Arial" w:cs="Arial"/>
                <w:i/>
                <w:iCs/>
                <w:sz w:val="20"/>
                <w:szCs w:val="20"/>
              </w:rPr>
            </w:pPr>
            <w:r w:rsidRPr="00F82F49">
              <w:rPr>
                <w:rFonts w:eastAsia="Arial" w:cs="Arial"/>
                <w:i/>
                <w:iCs/>
                <w:sz w:val="20"/>
                <w:szCs w:val="20"/>
              </w:rPr>
              <w:t>RGR Racing Training Package and RGR08 Racing Training Package</w:t>
            </w:r>
          </w:p>
          <w:p w:rsidR="00F53A13" w:rsidRPr="00F82F49" w:rsidRDefault="00F53A13" w:rsidP="00F82F49">
            <w:pPr>
              <w:pStyle w:val="ListParagraph"/>
              <w:numPr>
                <w:ilvl w:val="0"/>
                <w:numId w:val="5"/>
              </w:numPr>
              <w:spacing w:line="276" w:lineRule="auto"/>
              <w:ind w:left="851" w:hanging="425"/>
              <w:rPr>
                <w:rFonts w:eastAsia="Arial" w:cs="Arial"/>
                <w:i/>
                <w:iCs/>
                <w:sz w:val="20"/>
                <w:szCs w:val="20"/>
              </w:rPr>
            </w:pPr>
            <w:r w:rsidRPr="00F82F49">
              <w:rPr>
                <w:rFonts w:eastAsia="Arial" w:cs="Arial"/>
                <w:i/>
                <w:iCs/>
                <w:sz w:val="20"/>
                <w:szCs w:val="20"/>
              </w:rPr>
              <w:t>ACM Animal Care and Management Training Package</w:t>
            </w:r>
          </w:p>
          <w:p w:rsidR="00F53A13" w:rsidRPr="00F82F49" w:rsidRDefault="00F53A13" w:rsidP="00F82F49">
            <w:pPr>
              <w:pStyle w:val="ListParagraph"/>
              <w:numPr>
                <w:ilvl w:val="0"/>
                <w:numId w:val="5"/>
              </w:numPr>
              <w:spacing w:line="276" w:lineRule="auto"/>
              <w:ind w:left="851" w:hanging="425"/>
              <w:rPr>
                <w:rFonts w:eastAsia="Arial" w:cs="Arial"/>
                <w:i/>
                <w:iCs/>
                <w:sz w:val="20"/>
                <w:szCs w:val="20"/>
              </w:rPr>
            </w:pPr>
            <w:r w:rsidRPr="00F82F49">
              <w:rPr>
                <w:rFonts w:eastAsia="Arial" w:cs="Arial"/>
                <w:i/>
                <w:iCs/>
                <w:sz w:val="20"/>
                <w:szCs w:val="20"/>
              </w:rPr>
              <w:t>AMP Australian Meat Processing Training Package</w:t>
            </w:r>
          </w:p>
          <w:p w:rsidR="00F53A13" w:rsidRPr="008042DA" w:rsidRDefault="00F53A13" w:rsidP="00F82F49">
            <w:pPr>
              <w:pStyle w:val="ListParagraph"/>
              <w:numPr>
                <w:ilvl w:val="0"/>
                <w:numId w:val="5"/>
              </w:numPr>
              <w:spacing w:line="276" w:lineRule="auto"/>
              <w:ind w:left="851" w:hanging="425"/>
              <w:rPr>
                <w:rFonts w:eastAsia="Arial" w:cs="Arial"/>
                <w:iCs/>
                <w:sz w:val="20"/>
                <w:szCs w:val="20"/>
              </w:rPr>
            </w:pPr>
            <w:r w:rsidRPr="00F82F49">
              <w:rPr>
                <w:rFonts w:eastAsia="Arial" w:cs="Arial"/>
                <w:i/>
                <w:iCs/>
                <w:sz w:val="20"/>
                <w:szCs w:val="20"/>
              </w:rPr>
              <w:t>SIS Sport, Fitness and Recreation Training Package</w:t>
            </w:r>
            <w:r w:rsidRPr="008042DA">
              <w:rPr>
                <w:rFonts w:eastAsia="Arial" w:cs="Arial"/>
                <w:iCs/>
                <w:sz w:val="20"/>
                <w:szCs w:val="20"/>
              </w:rPr>
              <w:t>.</w:t>
            </w:r>
            <w:r w:rsidR="00C52D97">
              <w:rPr>
                <w:rFonts w:eastAsia="Arial" w:cs="Arial"/>
                <w:iCs/>
                <w:sz w:val="20"/>
                <w:szCs w:val="20"/>
              </w:rPr>
              <w:t>*</w:t>
            </w:r>
            <w:r w:rsidRPr="008042DA">
              <w:rPr>
                <w:rFonts w:eastAsia="Arial" w:cs="Arial"/>
                <w:iCs/>
                <w:sz w:val="20"/>
                <w:szCs w:val="20"/>
              </w:rPr>
              <w:t xml:space="preserve"> </w:t>
            </w:r>
            <w:r w:rsidRPr="00F82F49">
              <w:rPr>
                <w:rFonts w:eastAsia="Arial" w:cs="Arial"/>
                <w:iCs/>
                <w:sz w:val="18"/>
                <w:szCs w:val="20"/>
              </w:rPr>
              <w:t>Skills IQ coordinate IRC activity for this training package.</w:t>
            </w:r>
          </w:p>
          <w:p w:rsidR="008042DA" w:rsidRDefault="008042DA" w:rsidP="00F82F49">
            <w:pPr>
              <w:spacing w:line="276" w:lineRule="auto"/>
              <w:rPr>
                <w:rFonts w:eastAsia="Arial" w:cs="Arial"/>
                <w:sz w:val="20"/>
                <w:szCs w:val="20"/>
              </w:rPr>
            </w:pPr>
          </w:p>
          <w:p w:rsidR="00F53A13" w:rsidRPr="008042DA" w:rsidRDefault="00E863FE" w:rsidP="00F82F49">
            <w:pPr>
              <w:spacing w:line="276" w:lineRule="auto"/>
              <w:rPr>
                <w:rFonts w:eastAsia="Arial" w:cs="Arial"/>
                <w:sz w:val="20"/>
                <w:szCs w:val="20"/>
              </w:rPr>
            </w:pPr>
            <w:r>
              <w:rPr>
                <w:rFonts w:eastAsia="Arial" w:cs="Arial"/>
                <w:sz w:val="20"/>
                <w:szCs w:val="20"/>
              </w:rPr>
              <w:t xml:space="preserve">All of the above training packages with the exception of </w:t>
            </w:r>
            <w:r w:rsidRPr="00CF7102">
              <w:rPr>
                <w:rFonts w:eastAsia="Arial" w:cs="Arial"/>
                <w:sz w:val="20"/>
                <w:szCs w:val="20"/>
              </w:rPr>
              <w:t xml:space="preserve">AHC, </w:t>
            </w:r>
            <w:r>
              <w:rPr>
                <w:rFonts w:eastAsia="Arial" w:cs="Arial"/>
                <w:sz w:val="20"/>
                <w:szCs w:val="20"/>
              </w:rPr>
              <w:t xml:space="preserve">have not yet completed the transition to the 2012 </w:t>
            </w:r>
            <w:r w:rsidR="00C52D97" w:rsidRPr="00F82F49">
              <w:rPr>
                <w:rFonts w:eastAsia="Arial" w:cs="Arial"/>
                <w:i/>
                <w:sz w:val="20"/>
                <w:szCs w:val="20"/>
              </w:rPr>
              <w:t>Standards for T</w:t>
            </w:r>
            <w:r w:rsidRPr="00F82F49">
              <w:rPr>
                <w:rFonts w:eastAsia="Arial" w:cs="Arial"/>
                <w:i/>
                <w:sz w:val="20"/>
                <w:szCs w:val="20"/>
              </w:rPr>
              <w:t xml:space="preserve">raining </w:t>
            </w:r>
            <w:r w:rsidR="00C52D97" w:rsidRPr="00F82F49">
              <w:rPr>
                <w:rFonts w:eastAsia="Arial" w:cs="Arial"/>
                <w:i/>
                <w:sz w:val="20"/>
                <w:szCs w:val="20"/>
              </w:rPr>
              <w:t>P</w:t>
            </w:r>
            <w:r w:rsidRPr="00F82F49">
              <w:rPr>
                <w:rFonts w:eastAsia="Arial" w:cs="Arial"/>
                <w:i/>
                <w:sz w:val="20"/>
                <w:szCs w:val="20"/>
              </w:rPr>
              <w:t>ackage</w:t>
            </w:r>
            <w:r w:rsidR="00C52D97" w:rsidRPr="00F82F49">
              <w:rPr>
                <w:rFonts w:eastAsia="Arial" w:cs="Arial"/>
                <w:i/>
                <w:sz w:val="20"/>
                <w:szCs w:val="20"/>
              </w:rPr>
              <w:t>s</w:t>
            </w:r>
            <w:r>
              <w:rPr>
                <w:rFonts w:eastAsia="Arial" w:cs="Arial"/>
                <w:sz w:val="20"/>
                <w:szCs w:val="20"/>
              </w:rPr>
              <w:t xml:space="preserve">.  In the instance of AHC, </w:t>
            </w:r>
            <w:r w:rsidRPr="00CF7102">
              <w:rPr>
                <w:rFonts w:eastAsia="Arial" w:cs="Arial"/>
                <w:sz w:val="20"/>
                <w:szCs w:val="20"/>
              </w:rPr>
              <w:t xml:space="preserve">the </w:t>
            </w:r>
            <w:r>
              <w:rPr>
                <w:rFonts w:eastAsia="Arial" w:cs="Arial"/>
                <w:sz w:val="20"/>
                <w:szCs w:val="20"/>
              </w:rPr>
              <w:t xml:space="preserve">2012 </w:t>
            </w:r>
            <w:r w:rsidR="00F53A13" w:rsidRPr="008042DA">
              <w:rPr>
                <w:rFonts w:eastAsia="Arial" w:cs="Arial"/>
                <w:sz w:val="20"/>
                <w:szCs w:val="20"/>
              </w:rPr>
              <w:t>changed units and qualifications have not yet been endorsed</w:t>
            </w:r>
            <w:r w:rsidR="00B70542" w:rsidRPr="008042DA">
              <w:rPr>
                <w:rFonts w:eastAsia="Arial" w:cs="Arial"/>
                <w:sz w:val="20"/>
                <w:szCs w:val="20"/>
              </w:rPr>
              <w:t xml:space="preserve"> </w:t>
            </w:r>
            <w:r w:rsidR="00C52D97">
              <w:rPr>
                <w:rFonts w:eastAsia="Arial" w:cs="Arial"/>
                <w:sz w:val="20"/>
                <w:szCs w:val="20"/>
              </w:rPr>
              <w:t>as</w:t>
            </w:r>
            <w:r w:rsidR="00C52D97" w:rsidRPr="008042DA">
              <w:rPr>
                <w:rFonts w:eastAsia="Arial" w:cs="Arial"/>
                <w:sz w:val="20"/>
                <w:szCs w:val="20"/>
              </w:rPr>
              <w:t xml:space="preserve"> </w:t>
            </w:r>
            <w:r w:rsidR="00B70542" w:rsidRPr="008042DA">
              <w:rPr>
                <w:rFonts w:eastAsia="Arial" w:cs="Arial"/>
                <w:sz w:val="20"/>
                <w:szCs w:val="20"/>
              </w:rPr>
              <w:t xml:space="preserve">the IRC is not satisfied that all safety components have been encapsulated. </w:t>
            </w:r>
            <w:r w:rsidR="00C52D97">
              <w:rPr>
                <w:rFonts w:eastAsia="Arial" w:cs="Arial"/>
                <w:sz w:val="20"/>
                <w:szCs w:val="20"/>
              </w:rPr>
              <w:t>(</w:t>
            </w:r>
            <w:r w:rsidR="00B70542" w:rsidRPr="008042DA">
              <w:rPr>
                <w:rFonts w:eastAsia="Arial" w:cs="Arial"/>
                <w:i/>
                <w:sz w:val="20"/>
                <w:szCs w:val="20"/>
              </w:rPr>
              <w:t>See Section C2 for more information</w:t>
            </w:r>
            <w:r w:rsidR="00C52D97">
              <w:rPr>
                <w:rFonts w:eastAsia="Arial" w:cs="Arial"/>
                <w:i/>
                <w:sz w:val="20"/>
                <w:szCs w:val="20"/>
              </w:rPr>
              <w:t>)</w:t>
            </w:r>
            <w:r w:rsidR="00B70542" w:rsidRPr="008042DA">
              <w:rPr>
                <w:rFonts w:eastAsia="Arial" w:cs="Arial"/>
                <w:sz w:val="20"/>
                <w:szCs w:val="20"/>
              </w:rPr>
              <w:t>.</w:t>
            </w:r>
          </w:p>
          <w:p w:rsidR="00F53A13" w:rsidRPr="008042DA" w:rsidRDefault="00F53A13" w:rsidP="00F82F49">
            <w:pPr>
              <w:spacing w:line="276" w:lineRule="auto"/>
              <w:rPr>
                <w:sz w:val="20"/>
                <w:szCs w:val="20"/>
              </w:rPr>
            </w:pPr>
          </w:p>
          <w:p w:rsidR="00F63D57" w:rsidRDefault="000F3291" w:rsidP="00F82F49">
            <w:pPr>
              <w:spacing w:line="276" w:lineRule="auto"/>
              <w:rPr>
                <w:sz w:val="20"/>
                <w:szCs w:val="20"/>
              </w:rPr>
            </w:pPr>
            <w:r w:rsidRPr="008042DA">
              <w:rPr>
                <w:sz w:val="20"/>
                <w:szCs w:val="20"/>
              </w:rPr>
              <w:t>Modifications</w:t>
            </w:r>
            <w:r w:rsidR="00C52D97">
              <w:rPr>
                <w:sz w:val="20"/>
                <w:szCs w:val="20"/>
              </w:rPr>
              <w:t xml:space="preserve"> to</w:t>
            </w:r>
            <w:r w:rsidRPr="008042DA">
              <w:rPr>
                <w:sz w:val="20"/>
                <w:szCs w:val="20"/>
              </w:rPr>
              <w:t xml:space="preserve"> </w:t>
            </w:r>
            <w:r w:rsidR="00E7027E" w:rsidRPr="00BD507E">
              <w:rPr>
                <w:sz w:val="20"/>
                <w:szCs w:val="20"/>
              </w:rPr>
              <w:t>1</w:t>
            </w:r>
            <w:r w:rsidR="00717689">
              <w:rPr>
                <w:sz w:val="20"/>
                <w:szCs w:val="20"/>
              </w:rPr>
              <w:t>80</w:t>
            </w:r>
            <w:r w:rsidR="00E7027E" w:rsidRPr="008042DA">
              <w:rPr>
                <w:sz w:val="20"/>
                <w:szCs w:val="20"/>
              </w:rPr>
              <w:t xml:space="preserve"> units of competency</w:t>
            </w:r>
            <w:r w:rsidR="00717689">
              <w:rPr>
                <w:sz w:val="20"/>
                <w:szCs w:val="20"/>
              </w:rPr>
              <w:t xml:space="preserve"> (including 19 new units developed in 2015 and not endorsed and 25 units from the SIS training package)</w:t>
            </w:r>
            <w:r w:rsidR="00E7027E" w:rsidRPr="008042DA">
              <w:rPr>
                <w:sz w:val="20"/>
                <w:szCs w:val="20"/>
              </w:rPr>
              <w:t xml:space="preserve"> </w:t>
            </w:r>
            <w:r w:rsidR="00CF7102" w:rsidRPr="008042DA">
              <w:rPr>
                <w:sz w:val="20"/>
                <w:szCs w:val="20"/>
              </w:rPr>
              <w:t xml:space="preserve">and </w:t>
            </w:r>
            <w:r w:rsidR="00211EB2">
              <w:rPr>
                <w:sz w:val="20"/>
                <w:szCs w:val="20"/>
              </w:rPr>
              <w:t>4</w:t>
            </w:r>
            <w:r w:rsidR="00CF7102" w:rsidRPr="008042DA">
              <w:rPr>
                <w:sz w:val="20"/>
                <w:szCs w:val="20"/>
              </w:rPr>
              <w:t xml:space="preserve"> skill sets </w:t>
            </w:r>
            <w:r w:rsidR="00F53A13" w:rsidRPr="008042DA">
              <w:rPr>
                <w:sz w:val="20"/>
                <w:szCs w:val="20"/>
              </w:rPr>
              <w:t xml:space="preserve">will be required </w:t>
            </w:r>
            <w:r w:rsidR="00E7027E" w:rsidRPr="008042DA">
              <w:rPr>
                <w:sz w:val="20"/>
                <w:szCs w:val="20"/>
              </w:rPr>
              <w:t>to incorporate relevant safety, quality and consistency concepts</w:t>
            </w:r>
            <w:r w:rsidR="00F53A13" w:rsidRPr="008042DA">
              <w:rPr>
                <w:sz w:val="20"/>
                <w:szCs w:val="20"/>
              </w:rPr>
              <w:t xml:space="preserve">. </w:t>
            </w:r>
            <w:r w:rsidR="00E7027E" w:rsidRPr="008042DA">
              <w:rPr>
                <w:sz w:val="20"/>
                <w:szCs w:val="20"/>
              </w:rPr>
              <w:t xml:space="preserve"> </w:t>
            </w:r>
          </w:p>
          <w:p w:rsidR="008042DA" w:rsidRDefault="008042DA" w:rsidP="00F82F49">
            <w:pPr>
              <w:spacing w:line="276" w:lineRule="auto"/>
              <w:rPr>
                <w:sz w:val="20"/>
                <w:szCs w:val="20"/>
              </w:rPr>
            </w:pPr>
          </w:p>
          <w:p w:rsidR="00CF7102" w:rsidRDefault="00C52D97" w:rsidP="00F82F49">
            <w:pPr>
              <w:spacing w:line="276" w:lineRule="auto"/>
              <w:rPr>
                <w:i/>
                <w:sz w:val="20"/>
                <w:szCs w:val="20"/>
              </w:rPr>
            </w:pPr>
            <w:r>
              <w:rPr>
                <w:i/>
                <w:sz w:val="20"/>
                <w:szCs w:val="20"/>
              </w:rPr>
              <w:t>(</w:t>
            </w:r>
            <w:r w:rsidR="008042DA" w:rsidRPr="008042DA">
              <w:rPr>
                <w:i/>
                <w:sz w:val="20"/>
                <w:szCs w:val="20"/>
              </w:rPr>
              <w:t>See Appendix A for the list of Qualifications, Skill Sets and Unis of Competency.</w:t>
            </w:r>
            <w:r>
              <w:rPr>
                <w:i/>
                <w:sz w:val="20"/>
                <w:szCs w:val="20"/>
              </w:rPr>
              <w:t>)</w:t>
            </w:r>
          </w:p>
          <w:p w:rsidR="008042DA" w:rsidRPr="008042DA" w:rsidRDefault="008042DA" w:rsidP="008042DA">
            <w:pPr>
              <w:rPr>
                <w:rFonts w:cstheme="minorHAnsi"/>
                <w:sz w:val="20"/>
                <w:szCs w:val="20"/>
              </w:rPr>
            </w:pPr>
          </w:p>
        </w:tc>
      </w:tr>
      <w:tr w:rsidR="00A00A35" w:rsidRPr="0023661C" w:rsidTr="00FD3255">
        <w:tc>
          <w:tcPr>
            <w:tcW w:w="3402" w:type="dxa"/>
          </w:tcPr>
          <w:p w:rsidR="00A00A35" w:rsidRPr="0023661C" w:rsidRDefault="006A45A7" w:rsidP="00FD3255">
            <w:pPr>
              <w:spacing w:before="120" w:after="120" w:line="360" w:lineRule="auto"/>
              <w:rPr>
                <w:rFonts w:ascii="Arial" w:hAnsi="Arial" w:cs="Arial"/>
                <w:b/>
                <w:noProof/>
                <w:sz w:val="20"/>
                <w:szCs w:val="20"/>
                <w:lang w:eastAsia="en-AU"/>
              </w:rPr>
            </w:pPr>
            <w:r w:rsidRPr="0023661C">
              <w:rPr>
                <w:rFonts w:ascii="Arial" w:hAnsi="Arial" w:cs="Arial"/>
                <w:noProof/>
                <w:sz w:val="20"/>
                <w:szCs w:val="20"/>
                <w:lang w:eastAsia="en-AU"/>
              </w:rPr>
              <w:t>Additional direction given by the AISC:</w:t>
            </w:r>
          </w:p>
        </w:tc>
        <w:tc>
          <w:tcPr>
            <w:tcW w:w="5624" w:type="dxa"/>
          </w:tcPr>
          <w:p w:rsidR="00A00A35" w:rsidRPr="0023661C" w:rsidRDefault="00D646C5" w:rsidP="00F82F49">
            <w:pPr>
              <w:spacing w:before="120" w:after="120" w:line="276" w:lineRule="auto"/>
              <w:rPr>
                <w:rFonts w:ascii="Arial" w:hAnsi="Arial" w:cs="Arial"/>
                <w:b/>
                <w:noProof/>
                <w:sz w:val="20"/>
                <w:szCs w:val="20"/>
                <w:lang w:eastAsia="en-AU"/>
              </w:rPr>
            </w:pPr>
            <w:r>
              <w:rPr>
                <w:sz w:val="20"/>
                <w:szCs w:val="20"/>
              </w:rPr>
              <w:t xml:space="preserve">The </w:t>
            </w:r>
            <w:r w:rsidR="005A1F2D">
              <w:rPr>
                <w:sz w:val="20"/>
                <w:szCs w:val="20"/>
              </w:rPr>
              <w:t>AISC ha</w:t>
            </w:r>
            <w:r>
              <w:rPr>
                <w:sz w:val="20"/>
                <w:szCs w:val="20"/>
              </w:rPr>
              <w:t>s</w:t>
            </w:r>
            <w:r w:rsidR="005A1F2D">
              <w:rPr>
                <w:sz w:val="20"/>
                <w:szCs w:val="20"/>
              </w:rPr>
              <w:t xml:space="preserve"> </w:t>
            </w:r>
            <w:r w:rsidR="008042DA">
              <w:rPr>
                <w:sz w:val="20"/>
                <w:szCs w:val="20"/>
              </w:rPr>
              <w:t xml:space="preserve">flagged </w:t>
            </w:r>
            <w:r>
              <w:rPr>
                <w:sz w:val="20"/>
                <w:szCs w:val="20"/>
              </w:rPr>
              <w:t xml:space="preserve">the review of </w:t>
            </w:r>
            <w:r w:rsidR="00F15D5F">
              <w:rPr>
                <w:sz w:val="20"/>
                <w:szCs w:val="20"/>
              </w:rPr>
              <w:t>Equine</w:t>
            </w:r>
            <w:r w:rsidR="005A1F2D">
              <w:rPr>
                <w:sz w:val="20"/>
                <w:szCs w:val="20"/>
              </w:rPr>
              <w:t xml:space="preserve"> </w:t>
            </w:r>
            <w:r>
              <w:rPr>
                <w:sz w:val="20"/>
                <w:szCs w:val="20"/>
              </w:rPr>
              <w:t>Qualifications and Units of Competency a</w:t>
            </w:r>
            <w:r w:rsidR="008042DA">
              <w:rPr>
                <w:sz w:val="20"/>
                <w:szCs w:val="20"/>
              </w:rPr>
              <w:t>s</w:t>
            </w:r>
            <w:r w:rsidR="005A1F2D">
              <w:rPr>
                <w:sz w:val="20"/>
                <w:szCs w:val="20"/>
              </w:rPr>
              <w:t xml:space="preserve"> a priority.</w:t>
            </w:r>
          </w:p>
        </w:tc>
      </w:tr>
    </w:tbl>
    <w:p w:rsidR="00FC7668" w:rsidRDefault="00FC7668">
      <w:pPr>
        <w:rPr>
          <w:rFonts w:ascii="Arial" w:hAnsi="Arial" w:cs="Arial"/>
          <w:b/>
          <w:noProof/>
          <w:sz w:val="28"/>
          <w:szCs w:val="28"/>
          <w:lang w:eastAsia="en-AU"/>
        </w:rPr>
        <w:sectPr w:rsidR="00FC7668">
          <w:pgSz w:w="11906" w:h="16838"/>
          <w:pgMar w:top="1440" w:right="1440" w:bottom="1440" w:left="1440" w:header="708" w:footer="708" w:gutter="0"/>
          <w:cols w:space="708"/>
          <w:docGrid w:linePitch="360"/>
        </w:sectPr>
      </w:pPr>
    </w:p>
    <w:p w:rsidR="004F2648" w:rsidRPr="009563F3" w:rsidRDefault="0023661C" w:rsidP="00F96A26">
      <w:pPr>
        <w:pStyle w:val="ListParagraph"/>
        <w:numPr>
          <w:ilvl w:val="0"/>
          <w:numId w:val="2"/>
        </w:numPr>
        <w:spacing w:after="240" w:line="360" w:lineRule="auto"/>
        <w:contextualSpacing w:val="0"/>
        <w:outlineLvl w:val="0"/>
        <w:rPr>
          <w:rFonts w:ascii="Arial" w:hAnsi="Arial" w:cs="Arial"/>
          <w:b/>
          <w:noProof/>
          <w:color w:val="18833D" w:themeColor="accent1"/>
          <w:sz w:val="28"/>
          <w:szCs w:val="28"/>
          <w:lang w:eastAsia="en-AU"/>
        </w:rPr>
      </w:pPr>
      <w:bookmarkStart w:id="4" w:name="_Toc461567427"/>
      <w:r w:rsidRPr="009563F3">
        <w:rPr>
          <w:rFonts w:ascii="Arial" w:hAnsi="Arial" w:cs="Arial"/>
          <w:b/>
          <w:noProof/>
          <w:color w:val="18833D" w:themeColor="accent1"/>
          <w:sz w:val="28"/>
          <w:szCs w:val="28"/>
          <w:lang w:eastAsia="en-AU"/>
        </w:rPr>
        <w:lastRenderedPageBreak/>
        <w:t>METHODOLOGY</w:t>
      </w:r>
      <w:bookmarkEnd w:id="4"/>
    </w:p>
    <w:p w:rsidR="00396662" w:rsidRDefault="00C744B0" w:rsidP="00F82F49">
      <w:pPr>
        <w:spacing w:after="120" w:line="276" w:lineRule="auto"/>
        <w:jc w:val="both"/>
        <w:rPr>
          <w:rFonts w:ascii="Arial" w:hAnsi="Arial" w:cs="Arial"/>
          <w:sz w:val="20"/>
          <w:szCs w:val="20"/>
        </w:rPr>
      </w:pPr>
      <w:r w:rsidRPr="00C744B0">
        <w:rPr>
          <w:sz w:val="20"/>
          <w:szCs w:val="20"/>
        </w:rPr>
        <w:t>The methodology used </w:t>
      </w:r>
      <w:r w:rsidRPr="00C744B0">
        <w:rPr>
          <w:rFonts w:ascii="Arial" w:hAnsi="Arial" w:cs="Arial"/>
          <w:sz w:val="20"/>
          <w:szCs w:val="20"/>
        </w:rPr>
        <w:t xml:space="preserve">to prepare this </w:t>
      </w:r>
      <w:r w:rsidR="008C28BA">
        <w:rPr>
          <w:rFonts w:ascii="Arial" w:hAnsi="Arial" w:cs="Arial"/>
          <w:sz w:val="20"/>
          <w:szCs w:val="20"/>
        </w:rPr>
        <w:t>Business Case</w:t>
      </w:r>
      <w:r w:rsidR="00C52D97">
        <w:rPr>
          <w:rFonts w:ascii="Arial" w:hAnsi="Arial" w:cs="Arial"/>
          <w:sz w:val="20"/>
          <w:szCs w:val="20"/>
        </w:rPr>
        <w:t xml:space="preserve"> </w:t>
      </w:r>
      <w:r w:rsidR="00DC76A8">
        <w:rPr>
          <w:rFonts w:ascii="Arial" w:hAnsi="Arial" w:cs="Arial"/>
          <w:sz w:val="20"/>
          <w:szCs w:val="20"/>
        </w:rPr>
        <w:t>was</w:t>
      </w:r>
      <w:r w:rsidRPr="00C744B0">
        <w:rPr>
          <w:rFonts w:ascii="Arial" w:hAnsi="Arial" w:cs="Arial"/>
          <w:sz w:val="20"/>
          <w:szCs w:val="20"/>
        </w:rPr>
        <w:t xml:space="preserve"> </w:t>
      </w:r>
      <w:r w:rsidR="00626CC1">
        <w:rPr>
          <w:rFonts w:ascii="Arial" w:hAnsi="Arial" w:cs="Arial"/>
          <w:sz w:val="20"/>
          <w:szCs w:val="20"/>
        </w:rPr>
        <w:t xml:space="preserve">based </w:t>
      </w:r>
      <w:r w:rsidR="00E863FE">
        <w:rPr>
          <w:rFonts w:ascii="Arial" w:hAnsi="Arial" w:cs="Arial"/>
          <w:sz w:val="20"/>
          <w:szCs w:val="20"/>
        </w:rPr>
        <w:t>on IRC led</w:t>
      </w:r>
      <w:r w:rsidR="005C17F4">
        <w:rPr>
          <w:rFonts w:ascii="Arial" w:hAnsi="Arial" w:cs="Arial"/>
          <w:sz w:val="20"/>
          <w:szCs w:val="20"/>
        </w:rPr>
        <w:t xml:space="preserve"> consultation with industry that incorporated </w:t>
      </w:r>
      <w:r w:rsidR="00E863FE">
        <w:rPr>
          <w:rFonts w:ascii="Arial" w:hAnsi="Arial" w:cs="Arial"/>
          <w:sz w:val="20"/>
          <w:szCs w:val="20"/>
        </w:rPr>
        <w:t xml:space="preserve">consultation on </w:t>
      </w:r>
      <w:r w:rsidR="005C17F4">
        <w:rPr>
          <w:rFonts w:ascii="Arial" w:hAnsi="Arial" w:cs="Arial"/>
          <w:sz w:val="20"/>
          <w:szCs w:val="20"/>
        </w:rPr>
        <w:t xml:space="preserve">the recommendations of the ASQA Report. The methodology </w:t>
      </w:r>
      <w:r w:rsidR="00DA058A">
        <w:rPr>
          <w:rFonts w:ascii="Arial" w:hAnsi="Arial" w:cs="Arial"/>
          <w:sz w:val="20"/>
          <w:szCs w:val="20"/>
        </w:rPr>
        <w:t>encompassed training</w:t>
      </w:r>
      <w:r w:rsidR="00993E8F">
        <w:rPr>
          <w:rFonts w:ascii="Arial" w:hAnsi="Arial" w:cs="Arial"/>
          <w:sz w:val="20"/>
          <w:szCs w:val="20"/>
        </w:rPr>
        <w:t xml:space="preserve"> </w:t>
      </w:r>
      <w:r w:rsidR="00DA058A">
        <w:rPr>
          <w:rFonts w:ascii="Arial" w:hAnsi="Arial" w:cs="Arial"/>
          <w:sz w:val="20"/>
          <w:szCs w:val="20"/>
        </w:rPr>
        <w:t>p</w:t>
      </w:r>
      <w:r w:rsidR="00993E8F">
        <w:rPr>
          <w:rFonts w:ascii="Arial" w:hAnsi="Arial" w:cs="Arial"/>
          <w:sz w:val="20"/>
          <w:szCs w:val="20"/>
        </w:rPr>
        <w:t>ackage specialist</w:t>
      </w:r>
      <w:r w:rsidR="005C17F4">
        <w:rPr>
          <w:rFonts w:ascii="Arial" w:hAnsi="Arial" w:cs="Arial"/>
          <w:sz w:val="20"/>
          <w:szCs w:val="20"/>
        </w:rPr>
        <w:t xml:space="preserve"> recommendations, research </w:t>
      </w:r>
      <w:r w:rsidR="00DA058A">
        <w:rPr>
          <w:rFonts w:ascii="Arial" w:hAnsi="Arial" w:cs="Arial"/>
          <w:sz w:val="20"/>
          <w:szCs w:val="20"/>
        </w:rPr>
        <w:t xml:space="preserve">and </w:t>
      </w:r>
      <w:r w:rsidR="00DC76A8">
        <w:rPr>
          <w:rFonts w:ascii="Arial" w:hAnsi="Arial" w:cs="Arial"/>
          <w:sz w:val="20"/>
          <w:szCs w:val="20"/>
        </w:rPr>
        <w:t xml:space="preserve">industry </w:t>
      </w:r>
      <w:r w:rsidR="00993E8F">
        <w:rPr>
          <w:rFonts w:ascii="Arial" w:hAnsi="Arial" w:cs="Arial"/>
          <w:sz w:val="20"/>
          <w:szCs w:val="20"/>
        </w:rPr>
        <w:t>stakeholder</w:t>
      </w:r>
      <w:r w:rsidR="005C17F4">
        <w:rPr>
          <w:rFonts w:ascii="Arial" w:hAnsi="Arial" w:cs="Arial"/>
          <w:sz w:val="20"/>
          <w:szCs w:val="20"/>
        </w:rPr>
        <w:t xml:space="preserve"> views</w:t>
      </w:r>
      <w:r w:rsidR="00DC04D8">
        <w:rPr>
          <w:rFonts w:ascii="Arial" w:hAnsi="Arial" w:cs="Arial"/>
          <w:sz w:val="20"/>
          <w:szCs w:val="20"/>
        </w:rPr>
        <w:t xml:space="preserve">. </w:t>
      </w:r>
      <w:r w:rsidR="00DC76A8">
        <w:rPr>
          <w:rFonts w:ascii="Arial" w:hAnsi="Arial" w:cs="Arial"/>
          <w:sz w:val="20"/>
          <w:szCs w:val="20"/>
        </w:rPr>
        <w:t>The work involved three</w:t>
      </w:r>
      <w:r w:rsidR="009370CE">
        <w:rPr>
          <w:rFonts w:ascii="Arial" w:hAnsi="Arial" w:cs="Arial"/>
          <w:sz w:val="20"/>
          <w:szCs w:val="20"/>
        </w:rPr>
        <w:t xml:space="preserve"> overarching processes</w:t>
      </w:r>
      <w:r w:rsidR="008C28BA">
        <w:rPr>
          <w:rFonts w:ascii="Arial" w:hAnsi="Arial" w:cs="Arial"/>
          <w:sz w:val="20"/>
          <w:szCs w:val="20"/>
        </w:rPr>
        <w:t xml:space="preserve"> </w:t>
      </w:r>
      <w:r w:rsidR="00E863FE">
        <w:rPr>
          <w:rFonts w:ascii="Arial" w:hAnsi="Arial" w:cs="Arial"/>
          <w:sz w:val="20"/>
          <w:szCs w:val="20"/>
        </w:rPr>
        <w:t>as described below</w:t>
      </w:r>
      <w:r w:rsidR="009370CE">
        <w:rPr>
          <w:rFonts w:ascii="Arial" w:hAnsi="Arial" w:cs="Arial"/>
          <w:sz w:val="20"/>
          <w:szCs w:val="20"/>
        </w:rPr>
        <w:t xml:space="preserve">. </w:t>
      </w:r>
      <w:r w:rsidR="002F2A63">
        <w:rPr>
          <w:rFonts w:ascii="Arial" w:hAnsi="Arial" w:cs="Arial"/>
          <w:sz w:val="20"/>
          <w:szCs w:val="20"/>
        </w:rPr>
        <w:t xml:space="preserve">Figure 1 provides an outline of how the </w:t>
      </w:r>
      <w:r w:rsidR="008C28BA">
        <w:rPr>
          <w:rFonts w:ascii="Arial" w:hAnsi="Arial" w:cs="Arial"/>
          <w:sz w:val="20"/>
          <w:szCs w:val="20"/>
        </w:rPr>
        <w:t xml:space="preserve">information and </w:t>
      </w:r>
      <w:r w:rsidR="002F2A63">
        <w:rPr>
          <w:rFonts w:ascii="Arial" w:hAnsi="Arial" w:cs="Arial"/>
          <w:sz w:val="20"/>
          <w:szCs w:val="20"/>
        </w:rPr>
        <w:t xml:space="preserve">evidence was generated and how this was analysed. </w:t>
      </w:r>
    </w:p>
    <w:p w:rsidR="00D23683" w:rsidRDefault="00D23683" w:rsidP="00F82F49">
      <w:pPr>
        <w:spacing w:after="120" w:line="276" w:lineRule="auto"/>
        <w:jc w:val="both"/>
        <w:rPr>
          <w:rFonts w:ascii="Arial" w:hAnsi="Arial" w:cs="Arial"/>
          <w:sz w:val="20"/>
          <w:szCs w:val="20"/>
        </w:rPr>
      </w:pPr>
      <w:r>
        <w:rPr>
          <w:rFonts w:ascii="Arial" w:hAnsi="Arial" w:cs="Arial"/>
          <w:sz w:val="20"/>
          <w:szCs w:val="20"/>
        </w:rPr>
        <w:t xml:space="preserve">The consultation process was guided and approved by the </w:t>
      </w:r>
      <w:r w:rsidR="00FF37ED">
        <w:rPr>
          <w:rFonts w:ascii="Arial" w:hAnsi="Arial" w:cs="Arial"/>
          <w:sz w:val="20"/>
          <w:szCs w:val="20"/>
        </w:rPr>
        <w:t>Racing</w:t>
      </w:r>
      <w:r w:rsidRPr="0023661C">
        <w:rPr>
          <w:sz w:val="20"/>
          <w:szCs w:val="20"/>
        </w:rPr>
        <w:t xml:space="preserve"> Industry Reference Committee</w:t>
      </w:r>
      <w:r>
        <w:rPr>
          <w:sz w:val="20"/>
          <w:szCs w:val="20"/>
        </w:rPr>
        <w:t xml:space="preserve">. </w:t>
      </w:r>
      <w:r>
        <w:rPr>
          <w:rFonts w:ascii="Arial" w:hAnsi="Arial" w:cs="Arial"/>
          <w:sz w:val="20"/>
          <w:szCs w:val="20"/>
        </w:rPr>
        <w:t xml:space="preserve"> </w:t>
      </w:r>
    </w:p>
    <w:p w:rsidR="00136318" w:rsidRDefault="00136318" w:rsidP="00136318">
      <w:pPr>
        <w:spacing w:after="0" w:line="360" w:lineRule="auto"/>
        <w:jc w:val="both"/>
        <w:rPr>
          <w:rFonts w:ascii="Arial" w:hAnsi="Arial" w:cs="Arial"/>
          <w:sz w:val="20"/>
          <w:szCs w:val="20"/>
        </w:rPr>
      </w:pPr>
      <w:r>
        <w:rPr>
          <w:rFonts w:ascii="Arial" w:hAnsi="Arial" w:cs="Arial"/>
          <w:noProof/>
          <w:sz w:val="20"/>
          <w:szCs w:val="20"/>
          <w:lang w:eastAsia="en-AU"/>
        </w:rPr>
        <mc:AlternateContent>
          <mc:Choice Requires="wps">
            <w:drawing>
              <wp:anchor distT="0" distB="0" distL="114300" distR="114300" simplePos="0" relativeHeight="251686912" behindDoc="0" locked="0" layoutInCell="1" allowOverlap="1" wp14:anchorId="62ECB7D2" wp14:editId="2E54D107">
                <wp:simplePos x="0" y="0"/>
                <wp:positionH relativeFrom="column">
                  <wp:posOffset>19050</wp:posOffset>
                </wp:positionH>
                <wp:positionV relativeFrom="paragraph">
                  <wp:posOffset>56515</wp:posOffset>
                </wp:positionV>
                <wp:extent cx="5781675" cy="31432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5781675" cy="314325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127459" id="Rectangle 17" o:spid="_x0000_s1026" style="position:absolute;margin-left:1.5pt;margin-top:4.45pt;width:455.25pt;height:24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" filled="f" strokecolor="#7f7f7f [1612]" strokeweight="1pt"/>
            </w:pict>
          </mc:Fallback>
        </mc:AlternateContent>
      </w:r>
    </w:p>
    <w:p w:rsidR="00810088" w:rsidRDefault="00CB65B5" w:rsidP="00136318">
      <w:pPr>
        <w:spacing w:after="120" w:line="360" w:lineRule="auto"/>
        <w:jc w:val="both"/>
      </w:pPr>
      <w:r>
        <w:rPr>
          <w:noProof/>
          <w:lang w:eastAsia="en-AU"/>
        </w:rPr>
        <mc:AlternateContent>
          <mc:Choice Requires="wps">
            <w:drawing>
              <wp:anchor distT="0" distB="0" distL="114300" distR="114300" simplePos="0" relativeHeight="251661312" behindDoc="0" locked="0" layoutInCell="1" allowOverlap="1" wp14:anchorId="06E3B5F0" wp14:editId="68C77B19">
                <wp:simplePos x="0" y="0"/>
                <wp:positionH relativeFrom="margin">
                  <wp:posOffset>2038350</wp:posOffset>
                </wp:positionH>
                <wp:positionV relativeFrom="paragraph">
                  <wp:posOffset>379094</wp:posOffset>
                </wp:positionV>
                <wp:extent cx="1762125" cy="923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762125"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1115" w:rsidRDefault="002A1115" w:rsidP="00D17724">
                            <w:pPr>
                              <w:spacing w:after="0" w:line="360" w:lineRule="auto"/>
                              <w:rPr>
                                <w:rFonts w:ascii="Arial" w:hAnsi="Arial" w:cs="Arial"/>
                                <w:sz w:val="16"/>
                                <w:szCs w:val="16"/>
                              </w:rPr>
                            </w:pPr>
                            <w:r>
                              <w:rPr>
                                <w:rFonts w:ascii="Arial" w:hAnsi="Arial" w:cs="Arial"/>
                                <w:sz w:val="16"/>
                                <w:szCs w:val="16"/>
                              </w:rPr>
                              <w:t xml:space="preserve">Gaps in the units of competency pertaining to safety issues, foundation skills and </w:t>
                            </w:r>
                          </w:p>
                          <w:p w:rsidR="002A1115" w:rsidRPr="00F0498A" w:rsidRDefault="002A1115" w:rsidP="00D17724">
                            <w:pPr>
                              <w:spacing w:after="0" w:line="360" w:lineRule="auto"/>
                              <w:rPr>
                                <w:rFonts w:ascii="Arial" w:hAnsi="Arial" w:cs="Arial"/>
                                <w:sz w:val="16"/>
                                <w:szCs w:val="16"/>
                              </w:rPr>
                            </w:pPr>
                            <w:r>
                              <w:rPr>
                                <w:rFonts w:ascii="Arial" w:hAnsi="Arial" w:cs="Arial"/>
                                <w:sz w:val="16"/>
                                <w:szCs w:val="16"/>
                              </w:rPr>
                              <w:t>assessment of safety issues</w:t>
                            </w:r>
                          </w:p>
                          <w:p w:rsidR="002A1115" w:rsidRPr="00F0498A" w:rsidRDefault="002A1115" w:rsidP="00D17724">
                            <w:pPr>
                              <w:spacing w:after="0" w:line="360" w:lineRule="auto"/>
                              <w:rPr>
                                <w:rFonts w:ascii="Arial" w:hAnsi="Arial" w:cs="Arial"/>
                                <w:sz w:val="16"/>
                                <w:szCs w:val="16"/>
                              </w:rPr>
                            </w:pPr>
                            <w:r>
                              <w:rPr>
                                <w:rFonts w:ascii="Arial" w:hAnsi="Arial" w:cs="Arial"/>
                                <w:sz w:val="16"/>
                                <w:szCs w:val="16"/>
                              </w:rPr>
                              <w:t>I</w:t>
                            </w:r>
                            <w:r w:rsidRPr="00F0498A">
                              <w:rPr>
                                <w:rFonts w:ascii="Arial" w:hAnsi="Arial" w:cs="Arial"/>
                                <w:sz w:val="16"/>
                                <w:szCs w:val="16"/>
                              </w:rPr>
                              <w:t>mpact</w:t>
                            </w:r>
                            <w:r>
                              <w:rPr>
                                <w:rFonts w:ascii="Arial" w:hAnsi="Arial" w:cs="Arial"/>
                                <w:sz w:val="16"/>
                                <w:szCs w:val="16"/>
                              </w:rPr>
                              <w:t>s</w:t>
                            </w:r>
                            <w:r w:rsidRPr="00F0498A">
                              <w:rPr>
                                <w:rFonts w:ascii="Arial" w:hAnsi="Arial" w:cs="Arial"/>
                                <w:sz w:val="16"/>
                                <w:szCs w:val="16"/>
                              </w:rPr>
                              <w:t xml:space="preserve"> &amp; risk analysis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3B5F0" id="_x0000_t202" coordsize="21600,21600" o:spt="202" path="m,l,21600r21600,l21600,xe">
                <v:stroke joinstyle="miter"/>
                <v:path gradientshapeok="t" o:connecttype="rect"/>
              </v:shapetype>
              <v:shape id="Text Box 3" o:spid="_x0000_s1026" type="#_x0000_t202" style="position:absolute;left:0;text-align:left;margin-left:160.5pt;margin-top:29.85pt;width:138.75pt;height:7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" filled="f" stroked="f" strokeweight=".5pt">
                <v:textbox>
                  <w:txbxContent>
                    <w:p w:rsidR="002A1115" w:rsidRDefault="002A1115" w:rsidP="00D17724">
                      <w:pPr>
                        <w:spacing w:after="0" w:line="360" w:lineRule="auto"/>
                        <w:rPr>
                          <w:rFonts w:ascii="Arial" w:hAnsi="Arial" w:cs="Arial"/>
                          <w:sz w:val="16"/>
                          <w:szCs w:val="16"/>
                        </w:rPr>
                      </w:pPr>
                      <w:r>
                        <w:rPr>
                          <w:rFonts w:ascii="Arial" w:hAnsi="Arial" w:cs="Arial"/>
                          <w:sz w:val="16"/>
                          <w:szCs w:val="16"/>
                        </w:rPr>
                        <w:t xml:space="preserve">Gaps in the units of competency pertaining to safety issues, foundation skills and </w:t>
                      </w:r>
                    </w:p>
                    <w:p w:rsidR="002A1115" w:rsidRPr="00F0498A" w:rsidRDefault="002A1115" w:rsidP="00D17724">
                      <w:pPr>
                        <w:spacing w:after="0" w:line="360" w:lineRule="auto"/>
                        <w:rPr>
                          <w:rFonts w:ascii="Arial" w:hAnsi="Arial" w:cs="Arial"/>
                          <w:sz w:val="16"/>
                          <w:szCs w:val="16"/>
                        </w:rPr>
                      </w:pPr>
                      <w:r>
                        <w:rPr>
                          <w:rFonts w:ascii="Arial" w:hAnsi="Arial" w:cs="Arial"/>
                          <w:sz w:val="16"/>
                          <w:szCs w:val="16"/>
                        </w:rPr>
                        <w:t>assessment of safety issues</w:t>
                      </w:r>
                    </w:p>
                    <w:p w:rsidR="002A1115" w:rsidRPr="00F0498A" w:rsidRDefault="002A1115" w:rsidP="00D17724">
                      <w:pPr>
                        <w:spacing w:after="0" w:line="360" w:lineRule="auto"/>
                        <w:rPr>
                          <w:rFonts w:ascii="Arial" w:hAnsi="Arial" w:cs="Arial"/>
                          <w:sz w:val="16"/>
                          <w:szCs w:val="16"/>
                        </w:rPr>
                      </w:pPr>
                      <w:r>
                        <w:rPr>
                          <w:rFonts w:ascii="Arial" w:hAnsi="Arial" w:cs="Arial"/>
                          <w:sz w:val="16"/>
                          <w:szCs w:val="16"/>
                        </w:rPr>
                        <w:t>I</w:t>
                      </w:r>
                      <w:r w:rsidRPr="00F0498A">
                        <w:rPr>
                          <w:rFonts w:ascii="Arial" w:hAnsi="Arial" w:cs="Arial"/>
                          <w:sz w:val="16"/>
                          <w:szCs w:val="16"/>
                        </w:rPr>
                        <w:t>mpact</w:t>
                      </w:r>
                      <w:r>
                        <w:rPr>
                          <w:rFonts w:ascii="Arial" w:hAnsi="Arial" w:cs="Arial"/>
                          <w:sz w:val="16"/>
                          <w:szCs w:val="16"/>
                        </w:rPr>
                        <w:t>s</w:t>
                      </w:r>
                      <w:r w:rsidRPr="00F0498A">
                        <w:rPr>
                          <w:rFonts w:ascii="Arial" w:hAnsi="Arial" w:cs="Arial"/>
                          <w:sz w:val="16"/>
                          <w:szCs w:val="16"/>
                        </w:rPr>
                        <w:t xml:space="preserve"> &amp; risk analysis </w:t>
                      </w:r>
                    </w:p>
                  </w:txbxContent>
                </v:textbox>
                <w10:wrap anchorx="margin"/>
              </v:shape>
            </w:pict>
          </mc:Fallback>
        </mc:AlternateContent>
      </w:r>
      <w:r w:rsidR="0029676F">
        <w:rPr>
          <w:noProof/>
          <w:lang w:eastAsia="en-AU"/>
        </w:rPr>
        <mc:AlternateContent>
          <mc:Choice Requires="wps">
            <w:drawing>
              <wp:anchor distT="0" distB="0" distL="114300" distR="114300" simplePos="0" relativeHeight="251659264" behindDoc="0" locked="0" layoutInCell="1" allowOverlap="1" wp14:anchorId="47CA4FCA" wp14:editId="3763CCD4">
                <wp:simplePos x="0" y="0"/>
                <wp:positionH relativeFrom="margin">
                  <wp:posOffset>209550</wp:posOffset>
                </wp:positionH>
                <wp:positionV relativeFrom="paragraph">
                  <wp:posOffset>370840</wp:posOffset>
                </wp:positionV>
                <wp:extent cx="1695450" cy="9810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695450"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1115" w:rsidRDefault="002A1115" w:rsidP="00136318">
                            <w:pPr>
                              <w:spacing w:after="0" w:line="360" w:lineRule="auto"/>
                              <w:rPr>
                                <w:rFonts w:ascii="Arial" w:hAnsi="Arial" w:cs="Arial"/>
                                <w:sz w:val="16"/>
                                <w:szCs w:val="16"/>
                              </w:rPr>
                            </w:pPr>
                            <w:r>
                              <w:rPr>
                                <w:rFonts w:ascii="Arial" w:hAnsi="Arial" w:cs="Arial"/>
                                <w:sz w:val="16"/>
                                <w:szCs w:val="16"/>
                              </w:rPr>
                              <w:t>ASQA report</w:t>
                            </w:r>
                          </w:p>
                          <w:p w:rsidR="002A1115" w:rsidRDefault="002A1115" w:rsidP="00136318">
                            <w:pPr>
                              <w:spacing w:after="0" w:line="360" w:lineRule="auto"/>
                              <w:rPr>
                                <w:rFonts w:ascii="Arial" w:hAnsi="Arial" w:cs="Arial"/>
                                <w:sz w:val="16"/>
                                <w:szCs w:val="16"/>
                              </w:rPr>
                            </w:pPr>
                            <w:r>
                              <w:rPr>
                                <w:rFonts w:ascii="Arial" w:hAnsi="Arial" w:cs="Arial"/>
                                <w:sz w:val="16"/>
                                <w:szCs w:val="16"/>
                              </w:rPr>
                              <w:t>Consultation with industry</w:t>
                            </w:r>
                          </w:p>
                          <w:p w:rsidR="002A1115" w:rsidRPr="00F0498A" w:rsidRDefault="002A1115" w:rsidP="00136318">
                            <w:pPr>
                              <w:spacing w:after="0" w:line="360" w:lineRule="auto"/>
                              <w:rPr>
                                <w:rFonts w:ascii="Arial" w:hAnsi="Arial" w:cs="Arial"/>
                                <w:sz w:val="16"/>
                                <w:szCs w:val="16"/>
                              </w:rPr>
                            </w:pPr>
                            <w:r>
                              <w:rPr>
                                <w:rFonts w:ascii="Arial" w:hAnsi="Arial" w:cs="Arial"/>
                                <w:sz w:val="16"/>
                                <w:szCs w:val="16"/>
                              </w:rPr>
                              <w:t>Discussion paper, which combined research with industry consultation</w:t>
                            </w:r>
                          </w:p>
                          <w:p w:rsidR="002A1115" w:rsidRDefault="002A1115" w:rsidP="00136318">
                            <w:pPr>
                              <w:spacing w:after="0" w:line="360" w:lineRule="auto"/>
                              <w:rPr>
                                <w:rFonts w:ascii="Arial" w:hAnsi="Arial" w:cs="Arial"/>
                                <w:sz w:val="16"/>
                                <w:szCs w:val="16"/>
                              </w:rPr>
                            </w:pPr>
                            <w:r w:rsidRPr="00F0498A">
                              <w:rPr>
                                <w:rFonts w:ascii="Arial" w:hAnsi="Arial" w:cs="Arial"/>
                                <w:sz w:val="16"/>
                                <w:szCs w:val="16"/>
                              </w:rPr>
                              <w:t xml:space="preserve">Skill </w:t>
                            </w:r>
                            <w:r>
                              <w:rPr>
                                <w:rFonts w:ascii="Arial" w:hAnsi="Arial" w:cs="Arial"/>
                                <w:sz w:val="16"/>
                                <w:szCs w:val="16"/>
                              </w:rPr>
                              <w:t>needs in the sector</w:t>
                            </w:r>
                          </w:p>
                          <w:p w:rsidR="002A1115" w:rsidRPr="00F0498A" w:rsidRDefault="002A1115" w:rsidP="00136318">
                            <w:pPr>
                              <w:spacing w:after="0" w:line="360" w:lineRule="auto"/>
                              <w:rPr>
                                <w:rFonts w:ascii="Arial" w:hAnsi="Arial" w:cs="Arial"/>
                                <w:sz w:val="16"/>
                                <w:szCs w:val="16"/>
                              </w:rPr>
                            </w:pPr>
                            <w:r>
                              <w:rPr>
                                <w:rFonts w:ascii="Arial" w:hAnsi="Arial" w:cs="Arial"/>
                                <w:sz w:val="16"/>
                                <w:szCs w:val="16"/>
                              </w:rPr>
                              <w:t xml:space="preserve">Current use of existing </w:t>
                            </w:r>
                            <w:r w:rsidRPr="00F0498A">
                              <w:rPr>
                                <w:rFonts w:ascii="Arial" w:hAnsi="Arial" w:cs="Arial"/>
                                <w:sz w:val="16"/>
                                <w:szCs w:val="16"/>
                              </w:rPr>
                              <w:t>TP</w:t>
                            </w:r>
                          </w:p>
                          <w:p w:rsidR="002A1115" w:rsidRPr="00F0498A" w:rsidRDefault="002A1115" w:rsidP="00D17724">
                            <w:pPr>
                              <w:spacing w:after="0" w:line="360" w:lineRule="auto"/>
                              <w:rPr>
                                <w:rFonts w:ascii="Arial" w:hAnsi="Arial" w:cs="Arial"/>
                                <w:sz w:val="16"/>
                                <w:szCs w:val="16"/>
                              </w:rPr>
                            </w:pPr>
                          </w:p>
                          <w:p w:rsidR="002A1115" w:rsidRPr="00F0498A" w:rsidRDefault="002A1115" w:rsidP="00D17724">
                            <w:pPr>
                              <w:spacing w:after="0" w:line="360" w:lineRule="auto"/>
                              <w:rPr>
                                <w:rFonts w:ascii="Arial" w:hAnsi="Arial" w:cs="Arial"/>
                                <w:sz w:val="16"/>
                                <w:szCs w:val="16"/>
                              </w:rPr>
                            </w:pPr>
                          </w:p>
                          <w:p w:rsidR="002A1115" w:rsidRPr="00F0498A" w:rsidRDefault="002A1115" w:rsidP="00D17724">
                            <w:pPr>
                              <w:spacing w:after="0" w:line="360"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A4FCA" id="Text Box 2" o:spid="_x0000_s1027" type="#_x0000_t202" style="position:absolute;left:0;text-align:left;margin-left:16.5pt;margin-top:29.2pt;width:133.5pt;height:7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" filled="f" stroked="f" strokeweight=".5pt">
                <v:textbox>
                  <w:txbxContent>
                    <w:p w:rsidR="002A1115" w:rsidRDefault="002A1115" w:rsidP="00136318">
                      <w:pPr>
                        <w:spacing w:after="0" w:line="360" w:lineRule="auto"/>
                        <w:rPr>
                          <w:rFonts w:ascii="Arial" w:hAnsi="Arial" w:cs="Arial"/>
                          <w:sz w:val="16"/>
                          <w:szCs w:val="16"/>
                        </w:rPr>
                      </w:pPr>
                      <w:r>
                        <w:rPr>
                          <w:rFonts w:ascii="Arial" w:hAnsi="Arial" w:cs="Arial"/>
                          <w:sz w:val="16"/>
                          <w:szCs w:val="16"/>
                        </w:rPr>
                        <w:t>ASQA report</w:t>
                      </w:r>
                    </w:p>
                    <w:p w:rsidR="002A1115" w:rsidRDefault="002A1115" w:rsidP="00136318">
                      <w:pPr>
                        <w:spacing w:after="0" w:line="360" w:lineRule="auto"/>
                        <w:rPr>
                          <w:rFonts w:ascii="Arial" w:hAnsi="Arial" w:cs="Arial"/>
                          <w:sz w:val="16"/>
                          <w:szCs w:val="16"/>
                        </w:rPr>
                      </w:pPr>
                      <w:r>
                        <w:rPr>
                          <w:rFonts w:ascii="Arial" w:hAnsi="Arial" w:cs="Arial"/>
                          <w:sz w:val="16"/>
                          <w:szCs w:val="16"/>
                        </w:rPr>
                        <w:t>Consultation with industry</w:t>
                      </w:r>
                    </w:p>
                    <w:p w:rsidR="002A1115" w:rsidRPr="00F0498A" w:rsidRDefault="002A1115" w:rsidP="00136318">
                      <w:pPr>
                        <w:spacing w:after="0" w:line="360" w:lineRule="auto"/>
                        <w:rPr>
                          <w:rFonts w:ascii="Arial" w:hAnsi="Arial" w:cs="Arial"/>
                          <w:sz w:val="16"/>
                          <w:szCs w:val="16"/>
                        </w:rPr>
                      </w:pPr>
                      <w:r>
                        <w:rPr>
                          <w:rFonts w:ascii="Arial" w:hAnsi="Arial" w:cs="Arial"/>
                          <w:sz w:val="16"/>
                          <w:szCs w:val="16"/>
                        </w:rPr>
                        <w:t>Discussion paper, which combined research with industry consultation</w:t>
                      </w:r>
                    </w:p>
                    <w:p w:rsidR="002A1115" w:rsidRDefault="002A1115" w:rsidP="00136318">
                      <w:pPr>
                        <w:spacing w:after="0" w:line="360" w:lineRule="auto"/>
                        <w:rPr>
                          <w:rFonts w:ascii="Arial" w:hAnsi="Arial" w:cs="Arial"/>
                          <w:sz w:val="16"/>
                          <w:szCs w:val="16"/>
                        </w:rPr>
                      </w:pPr>
                      <w:r w:rsidRPr="00F0498A">
                        <w:rPr>
                          <w:rFonts w:ascii="Arial" w:hAnsi="Arial" w:cs="Arial"/>
                          <w:sz w:val="16"/>
                          <w:szCs w:val="16"/>
                        </w:rPr>
                        <w:t xml:space="preserve">Skill </w:t>
                      </w:r>
                      <w:r>
                        <w:rPr>
                          <w:rFonts w:ascii="Arial" w:hAnsi="Arial" w:cs="Arial"/>
                          <w:sz w:val="16"/>
                          <w:szCs w:val="16"/>
                        </w:rPr>
                        <w:t>needs in the sector</w:t>
                      </w:r>
                    </w:p>
                    <w:p w:rsidR="002A1115" w:rsidRPr="00F0498A" w:rsidRDefault="002A1115" w:rsidP="00136318">
                      <w:pPr>
                        <w:spacing w:after="0" w:line="360" w:lineRule="auto"/>
                        <w:rPr>
                          <w:rFonts w:ascii="Arial" w:hAnsi="Arial" w:cs="Arial"/>
                          <w:sz w:val="16"/>
                          <w:szCs w:val="16"/>
                        </w:rPr>
                      </w:pPr>
                      <w:r>
                        <w:rPr>
                          <w:rFonts w:ascii="Arial" w:hAnsi="Arial" w:cs="Arial"/>
                          <w:sz w:val="16"/>
                          <w:szCs w:val="16"/>
                        </w:rPr>
                        <w:t xml:space="preserve">Current use of existing </w:t>
                      </w:r>
                      <w:r w:rsidRPr="00F0498A">
                        <w:rPr>
                          <w:rFonts w:ascii="Arial" w:hAnsi="Arial" w:cs="Arial"/>
                          <w:sz w:val="16"/>
                          <w:szCs w:val="16"/>
                        </w:rPr>
                        <w:t>TP</w:t>
                      </w:r>
                    </w:p>
                    <w:p w:rsidR="002A1115" w:rsidRPr="00F0498A" w:rsidRDefault="002A1115" w:rsidP="00D17724">
                      <w:pPr>
                        <w:spacing w:after="0" w:line="360" w:lineRule="auto"/>
                        <w:rPr>
                          <w:rFonts w:ascii="Arial" w:hAnsi="Arial" w:cs="Arial"/>
                          <w:sz w:val="16"/>
                          <w:szCs w:val="16"/>
                        </w:rPr>
                      </w:pPr>
                    </w:p>
                    <w:p w:rsidR="002A1115" w:rsidRPr="00F0498A" w:rsidRDefault="002A1115" w:rsidP="00D17724">
                      <w:pPr>
                        <w:spacing w:after="0" w:line="360" w:lineRule="auto"/>
                        <w:rPr>
                          <w:rFonts w:ascii="Arial" w:hAnsi="Arial" w:cs="Arial"/>
                          <w:sz w:val="16"/>
                          <w:szCs w:val="16"/>
                        </w:rPr>
                      </w:pPr>
                    </w:p>
                    <w:p w:rsidR="002A1115" w:rsidRPr="00F0498A" w:rsidRDefault="002A1115" w:rsidP="00D17724">
                      <w:pPr>
                        <w:spacing w:after="0" w:line="360" w:lineRule="auto"/>
                        <w:rPr>
                          <w:rFonts w:ascii="Arial" w:hAnsi="Arial" w:cs="Arial"/>
                          <w:sz w:val="16"/>
                          <w:szCs w:val="16"/>
                        </w:rPr>
                      </w:pPr>
                    </w:p>
                  </w:txbxContent>
                </v:textbox>
                <w10:wrap anchorx="margin"/>
              </v:shape>
            </w:pict>
          </mc:Fallback>
        </mc:AlternateContent>
      </w:r>
      <w:r w:rsidR="00090917">
        <w:rPr>
          <w:noProof/>
          <w:lang w:eastAsia="en-AU"/>
        </w:rPr>
        <w:drawing>
          <wp:inline distT="0" distB="0" distL="0" distR="0" wp14:anchorId="0AB5AFB2" wp14:editId="7721E87F">
            <wp:extent cx="5667375" cy="342900"/>
            <wp:effectExtent l="19050" t="0" r="9525"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10088" w:rsidRPr="00810088" w:rsidRDefault="0029676F" w:rsidP="00810088">
      <w:r>
        <w:rPr>
          <w:noProof/>
          <w:lang w:eastAsia="en-AU"/>
        </w:rPr>
        <mc:AlternateContent>
          <mc:Choice Requires="wps">
            <w:drawing>
              <wp:anchor distT="0" distB="0" distL="114300" distR="114300" simplePos="0" relativeHeight="251663360" behindDoc="0" locked="0" layoutInCell="1" allowOverlap="1" wp14:anchorId="6AE1501D" wp14:editId="60CB4BAA">
                <wp:simplePos x="0" y="0"/>
                <wp:positionH relativeFrom="margin">
                  <wp:posOffset>3902710</wp:posOffset>
                </wp:positionH>
                <wp:positionV relativeFrom="paragraph">
                  <wp:posOffset>-143510</wp:posOffset>
                </wp:positionV>
                <wp:extent cx="1847850" cy="781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4785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1115" w:rsidRDefault="002A1115" w:rsidP="003C15BB">
                            <w:pPr>
                              <w:spacing w:after="0" w:line="360" w:lineRule="auto"/>
                              <w:rPr>
                                <w:rFonts w:ascii="Arial" w:hAnsi="Arial" w:cs="Arial"/>
                                <w:sz w:val="16"/>
                                <w:szCs w:val="16"/>
                              </w:rPr>
                            </w:pPr>
                            <w:r w:rsidRPr="003C15BB">
                              <w:rPr>
                                <w:rFonts w:ascii="Arial" w:hAnsi="Arial" w:cs="Arial"/>
                                <w:sz w:val="16"/>
                                <w:szCs w:val="16"/>
                              </w:rPr>
                              <w:t>Seeking stakeholder feedback</w:t>
                            </w:r>
                          </w:p>
                          <w:p w:rsidR="002A1115" w:rsidRPr="003C15BB" w:rsidRDefault="002A1115" w:rsidP="003C15BB">
                            <w:pPr>
                              <w:spacing w:after="0" w:line="360" w:lineRule="auto"/>
                              <w:rPr>
                                <w:rFonts w:ascii="Arial" w:hAnsi="Arial" w:cs="Arial"/>
                                <w:sz w:val="16"/>
                                <w:szCs w:val="16"/>
                              </w:rPr>
                            </w:pPr>
                            <w:r>
                              <w:rPr>
                                <w:rFonts w:ascii="Arial" w:hAnsi="Arial" w:cs="Arial"/>
                                <w:sz w:val="16"/>
                                <w:szCs w:val="16"/>
                              </w:rPr>
                              <w:t>Seeking evidence of support</w:t>
                            </w:r>
                            <w:r w:rsidRPr="003C15BB">
                              <w:rPr>
                                <w:rFonts w:ascii="Arial" w:hAnsi="Arial" w:cs="Arial"/>
                                <w:sz w:val="16"/>
                                <w:szCs w:val="16"/>
                              </w:rPr>
                              <w:t xml:space="preserve"> </w:t>
                            </w:r>
                          </w:p>
                          <w:p w:rsidR="002A1115" w:rsidRPr="003C15BB" w:rsidRDefault="002A1115" w:rsidP="00D17724">
                            <w:pPr>
                              <w:spacing w:after="0" w:line="360" w:lineRule="auto"/>
                              <w:rPr>
                                <w:rFonts w:ascii="Arial" w:hAnsi="Arial" w:cs="Arial"/>
                                <w:sz w:val="16"/>
                                <w:szCs w:val="16"/>
                              </w:rPr>
                            </w:pPr>
                            <w:r>
                              <w:rPr>
                                <w:rFonts w:ascii="Arial" w:hAnsi="Arial" w:cs="Arial"/>
                                <w:sz w:val="16"/>
                                <w:szCs w:val="16"/>
                              </w:rPr>
                              <w:t xml:space="preserve">Seeking </w:t>
                            </w:r>
                            <w:r w:rsidRPr="003C15BB">
                              <w:rPr>
                                <w:rFonts w:ascii="Arial" w:hAnsi="Arial" w:cs="Arial"/>
                                <w:sz w:val="16"/>
                                <w:szCs w:val="16"/>
                              </w:rPr>
                              <w:t>IRC review</w:t>
                            </w:r>
                            <w:r>
                              <w:rPr>
                                <w:rFonts w:ascii="Arial" w:hAnsi="Arial" w:cs="Arial"/>
                                <w:sz w:val="16"/>
                                <w:szCs w:val="16"/>
                              </w:rPr>
                              <w:t xml:space="preserve"> </w:t>
                            </w:r>
                            <w:r w:rsidRPr="003C15BB">
                              <w:rPr>
                                <w:rFonts w:ascii="Arial" w:hAnsi="Arial" w:cs="Arial"/>
                                <w:sz w:val="16"/>
                                <w:szCs w:val="16"/>
                              </w:rPr>
                              <w:t>/</w:t>
                            </w:r>
                            <w:r>
                              <w:rPr>
                                <w:rFonts w:ascii="Arial" w:hAnsi="Arial" w:cs="Arial"/>
                                <w:sz w:val="16"/>
                                <w:szCs w:val="16"/>
                              </w:rPr>
                              <w:t xml:space="preserve"> </w:t>
                            </w:r>
                            <w:r w:rsidRPr="003C15BB">
                              <w:rPr>
                                <w:rFonts w:ascii="Arial" w:hAnsi="Arial" w:cs="Arial"/>
                                <w:sz w:val="16"/>
                                <w:szCs w:val="16"/>
                              </w:rPr>
                              <w:t>feedback</w:t>
                            </w:r>
                            <w:r>
                              <w:rPr>
                                <w:rFonts w:ascii="Arial" w:hAnsi="Arial" w:cs="Arial"/>
                                <w:sz w:val="16"/>
                                <w:szCs w:val="16"/>
                              </w:rPr>
                              <w:t xml:space="preserve"> </w:t>
                            </w:r>
                            <w:r w:rsidRPr="003C15BB">
                              <w:rPr>
                                <w:rFonts w:ascii="Arial" w:hAnsi="Arial" w:cs="Arial"/>
                                <w:sz w:val="16"/>
                                <w:szCs w:val="16"/>
                              </w:rPr>
                              <w:t>/</w:t>
                            </w:r>
                            <w:r>
                              <w:rPr>
                                <w:rFonts w:ascii="Arial" w:hAnsi="Arial" w:cs="Arial"/>
                                <w:sz w:val="16"/>
                                <w:szCs w:val="16"/>
                              </w:rPr>
                              <w:t xml:space="preserve"> </w:t>
                            </w:r>
                            <w:r w:rsidRPr="003C15BB">
                              <w:rPr>
                                <w:rFonts w:ascii="Arial" w:hAnsi="Arial" w:cs="Arial"/>
                                <w:sz w:val="16"/>
                                <w:szCs w:val="16"/>
                              </w:rPr>
                              <w:t>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1501D" id="Text Box 4" o:spid="_x0000_s1028" type="#_x0000_t202" style="position:absolute;margin-left:307.3pt;margin-top:-11.3pt;width:145.5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" filled="f" stroked="f" strokeweight=".5pt">
                <v:textbox>
                  <w:txbxContent>
                    <w:p w:rsidR="002A1115" w:rsidRDefault="002A1115" w:rsidP="003C15BB">
                      <w:pPr>
                        <w:spacing w:after="0" w:line="360" w:lineRule="auto"/>
                        <w:rPr>
                          <w:rFonts w:ascii="Arial" w:hAnsi="Arial" w:cs="Arial"/>
                          <w:sz w:val="16"/>
                          <w:szCs w:val="16"/>
                        </w:rPr>
                      </w:pPr>
                      <w:r w:rsidRPr="003C15BB">
                        <w:rPr>
                          <w:rFonts w:ascii="Arial" w:hAnsi="Arial" w:cs="Arial"/>
                          <w:sz w:val="16"/>
                          <w:szCs w:val="16"/>
                        </w:rPr>
                        <w:t>Seeking stakeholder feedback</w:t>
                      </w:r>
                    </w:p>
                    <w:p w:rsidR="002A1115" w:rsidRPr="003C15BB" w:rsidRDefault="002A1115" w:rsidP="003C15BB">
                      <w:pPr>
                        <w:spacing w:after="0" w:line="360" w:lineRule="auto"/>
                        <w:rPr>
                          <w:rFonts w:ascii="Arial" w:hAnsi="Arial" w:cs="Arial"/>
                          <w:sz w:val="16"/>
                          <w:szCs w:val="16"/>
                        </w:rPr>
                      </w:pPr>
                      <w:r>
                        <w:rPr>
                          <w:rFonts w:ascii="Arial" w:hAnsi="Arial" w:cs="Arial"/>
                          <w:sz w:val="16"/>
                          <w:szCs w:val="16"/>
                        </w:rPr>
                        <w:t>Seeking evidence of support</w:t>
                      </w:r>
                      <w:r w:rsidRPr="003C15BB">
                        <w:rPr>
                          <w:rFonts w:ascii="Arial" w:hAnsi="Arial" w:cs="Arial"/>
                          <w:sz w:val="16"/>
                          <w:szCs w:val="16"/>
                        </w:rPr>
                        <w:t xml:space="preserve"> </w:t>
                      </w:r>
                    </w:p>
                    <w:p w:rsidR="002A1115" w:rsidRPr="003C15BB" w:rsidRDefault="002A1115" w:rsidP="00D17724">
                      <w:pPr>
                        <w:spacing w:after="0" w:line="360" w:lineRule="auto"/>
                        <w:rPr>
                          <w:rFonts w:ascii="Arial" w:hAnsi="Arial" w:cs="Arial"/>
                          <w:sz w:val="16"/>
                          <w:szCs w:val="16"/>
                        </w:rPr>
                      </w:pPr>
                      <w:r>
                        <w:rPr>
                          <w:rFonts w:ascii="Arial" w:hAnsi="Arial" w:cs="Arial"/>
                          <w:sz w:val="16"/>
                          <w:szCs w:val="16"/>
                        </w:rPr>
                        <w:t xml:space="preserve">Seeking </w:t>
                      </w:r>
                      <w:r w:rsidRPr="003C15BB">
                        <w:rPr>
                          <w:rFonts w:ascii="Arial" w:hAnsi="Arial" w:cs="Arial"/>
                          <w:sz w:val="16"/>
                          <w:szCs w:val="16"/>
                        </w:rPr>
                        <w:t>IRC review</w:t>
                      </w:r>
                      <w:r>
                        <w:rPr>
                          <w:rFonts w:ascii="Arial" w:hAnsi="Arial" w:cs="Arial"/>
                          <w:sz w:val="16"/>
                          <w:szCs w:val="16"/>
                        </w:rPr>
                        <w:t xml:space="preserve"> </w:t>
                      </w:r>
                      <w:r w:rsidRPr="003C15BB">
                        <w:rPr>
                          <w:rFonts w:ascii="Arial" w:hAnsi="Arial" w:cs="Arial"/>
                          <w:sz w:val="16"/>
                          <w:szCs w:val="16"/>
                        </w:rPr>
                        <w:t>/</w:t>
                      </w:r>
                      <w:r>
                        <w:rPr>
                          <w:rFonts w:ascii="Arial" w:hAnsi="Arial" w:cs="Arial"/>
                          <w:sz w:val="16"/>
                          <w:szCs w:val="16"/>
                        </w:rPr>
                        <w:t xml:space="preserve"> </w:t>
                      </w:r>
                      <w:r w:rsidRPr="003C15BB">
                        <w:rPr>
                          <w:rFonts w:ascii="Arial" w:hAnsi="Arial" w:cs="Arial"/>
                          <w:sz w:val="16"/>
                          <w:szCs w:val="16"/>
                        </w:rPr>
                        <w:t>feedback</w:t>
                      </w:r>
                      <w:r>
                        <w:rPr>
                          <w:rFonts w:ascii="Arial" w:hAnsi="Arial" w:cs="Arial"/>
                          <w:sz w:val="16"/>
                          <w:szCs w:val="16"/>
                        </w:rPr>
                        <w:t xml:space="preserve"> </w:t>
                      </w:r>
                      <w:r w:rsidRPr="003C15BB">
                        <w:rPr>
                          <w:rFonts w:ascii="Arial" w:hAnsi="Arial" w:cs="Arial"/>
                          <w:sz w:val="16"/>
                          <w:szCs w:val="16"/>
                        </w:rPr>
                        <w:t>/</w:t>
                      </w:r>
                      <w:r>
                        <w:rPr>
                          <w:rFonts w:ascii="Arial" w:hAnsi="Arial" w:cs="Arial"/>
                          <w:sz w:val="16"/>
                          <w:szCs w:val="16"/>
                        </w:rPr>
                        <w:t xml:space="preserve"> </w:t>
                      </w:r>
                      <w:r w:rsidRPr="003C15BB">
                        <w:rPr>
                          <w:rFonts w:ascii="Arial" w:hAnsi="Arial" w:cs="Arial"/>
                          <w:sz w:val="16"/>
                          <w:szCs w:val="16"/>
                        </w:rPr>
                        <w:t>approval</w:t>
                      </w:r>
                    </w:p>
                  </w:txbxContent>
                </v:textbox>
                <w10:wrap anchorx="margin"/>
              </v:shape>
            </w:pict>
          </mc:Fallback>
        </mc:AlternateContent>
      </w:r>
    </w:p>
    <w:p w:rsidR="00810088" w:rsidRPr="00810088" w:rsidRDefault="00810088" w:rsidP="00810088"/>
    <w:p w:rsidR="00810088" w:rsidRPr="00810088" w:rsidRDefault="00833F91" w:rsidP="00810088">
      <w:r>
        <w:rPr>
          <w:noProof/>
          <w:lang w:eastAsia="en-AU"/>
        </w:rPr>
        <mc:AlternateContent>
          <mc:Choice Requires="wps">
            <w:drawing>
              <wp:anchor distT="0" distB="0" distL="114300" distR="114300" simplePos="0" relativeHeight="251679744" behindDoc="0" locked="0" layoutInCell="1" allowOverlap="1" wp14:anchorId="72229E95" wp14:editId="352AB490">
                <wp:simplePos x="0" y="0"/>
                <wp:positionH relativeFrom="column">
                  <wp:posOffset>819150</wp:posOffset>
                </wp:positionH>
                <wp:positionV relativeFrom="paragraph">
                  <wp:posOffset>251460</wp:posOffset>
                </wp:positionV>
                <wp:extent cx="200025" cy="234950"/>
                <wp:effectExtent l="19050" t="19050" r="47625" b="12700"/>
                <wp:wrapNone/>
                <wp:docPr id="13" name="Up Arrow 13"/>
                <wp:cNvGraphicFramePr/>
                <a:graphic xmlns:a="http://schemas.openxmlformats.org/drawingml/2006/main">
                  <a:graphicData uri="http://schemas.microsoft.com/office/word/2010/wordprocessingShape">
                    <wps:wsp>
                      <wps:cNvSpPr/>
                      <wps:spPr>
                        <a:xfrm>
                          <a:off x="0" y="0"/>
                          <a:ext cx="200025" cy="2349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F480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3" o:spid="_x0000_s1026" type="#_x0000_t68" style="position:absolute;margin-left:64.5pt;margin-top:19.8pt;width:15.75pt;height: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" adj="9195" fillcolor="#18833d [3204]" strokecolor="#0c411e [1604]" strokeweight="1pt"/>
            </w:pict>
          </mc:Fallback>
        </mc:AlternateContent>
      </w:r>
      <w:r>
        <w:rPr>
          <w:noProof/>
          <w:lang w:eastAsia="en-AU"/>
        </w:rPr>
        <mc:AlternateContent>
          <mc:Choice Requires="wps">
            <w:drawing>
              <wp:anchor distT="0" distB="0" distL="114300" distR="114300" simplePos="0" relativeHeight="251681792" behindDoc="0" locked="0" layoutInCell="1" allowOverlap="1" wp14:anchorId="425DCAA9" wp14:editId="233480C6">
                <wp:simplePos x="0" y="0"/>
                <wp:positionH relativeFrom="column">
                  <wp:posOffset>2686050</wp:posOffset>
                </wp:positionH>
                <wp:positionV relativeFrom="paragraph">
                  <wp:posOffset>251460</wp:posOffset>
                </wp:positionV>
                <wp:extent cx="200025" cy="234950"/>
                <wp:effectExtent l="19050" t="19050" r="47625" b="12700"/>
                <wp:wrapNone/>
                <wp:docPr id="14" name="Up Arrow 14"/>
                <wp:cNvGraphicFramePr/>
                <a:graphic xmlns:a="http://schemas.openxmlformats.org/drawingml/2006/main">
                  <a:graphicData uri="http://schemas.microsoft.com/office/word/2010/wordprocessingShape">
                    <wps:wsp>
                      <wps:cNvSpPr/>
                      <wps:spPr>
                        <a:xfrm>
                          <a:off x="0" y="0"/>
                          <a:ext cx="200025" cy="2349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68EEB" id="Up Arrow 14" o:spid="_x0000_s1026" type="#_x0000_t68" style="position:absolute;margin-left:211.5pt;margin-top:19.8pt;width:15.75pt;height: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" adj="9195" fillcolor="#18833d [3204]" strokecolor="#0c411e [1604]" strokeweight="1pt"/>
            </w:pict>
          </mc:Fallback>
        </mc:AlternateContent>
      </w:r>
      <w:r>
        <w:rPr>
          <w:noProof/>
          <w:lang w:eastAsia="en-AU"/>
        </w:rPr>
        <mc:AlternateContent>
          <mc:Choice Requires="wps">
            <w:drawing>
              <wp:anchor distT="0" distB="0" distL="114300" distR="114300" simplePos="0" relativeHeight="251683840" behindDoc="0" locked="0" layoutInCell="1" allowOverlap="1" wp14:anchorId="303CFB6E" wp14:editId="2E867A16">
                <wp:simplePos x="0" y="0"/>
                <wp:positionH relativeFrom="column">
                  <wp:posOffset>4552950</wp:posOffset>
                </wp:positionH>
                <wp:positionV relativeFrom="paragraph">
                  <wp:posOffset>251460</wp:posOffset>
                </wp:positionV>
                <wp:extent cx="200025" cy="234950"/>
                <wp:effectExtent l="19050" t="19050" r="47625" b="12700"/>
                <wp:wrapNone/>
                <wp:docPr id="15" name="Up Arrow 15"/>
                <wp:cNvGraphicFramePr/>
                <a:graphic xmlns:a="http://schemas.openxmlformats.org/drawingml/2006/main">
                  <a:graphicData uri="http://schemas.microsoft.com/office/word/2010/wordprocessingShape">
                    <wps:wsp>
                      <wps:cNvSpPr/>
                      <wps:spPr>
                        <a:xfrm>
                          <a:off x="0" y="0"/>
                          <a:ext cx="200025" cy="2349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8A282" id="Up Arrow 15" o:spid="_x0000_s1026" type="#_x0000_t68" style="position:absolute;margin-left:358.5pt;margin-top:19.8pt;width:15.75pt;height: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" adj="9195" fillcolor="#18833d [3204]" strokecolor="#0c411e [1604]" strokeweight="1pt"/>
            </w:pict>
          </mc:Fallback>
        </mc:AlternateContent>
      </w:r>
    </w:p>
    <w:p w:rsidR="00810088" w:rsidRPr="00810088" w:rsidRDefault="00136318" w:rsidP="00810088">
      <w:r>
        <w:rPr>
          <w:noProof/>
          <w:lang w:eastAsia="en-AU"/>
        </w:rPr>
        <mc:AlternateContent>
          <mc:Choice Requires="wps">
            <w:drawing>
              <wp:anchor distT="0" distB="0" distL="114300" distR="114300" simplePos="0" relativeHeight="251667456" behindDoc="0" locked="0" layoutInCell="1" allowOverlap="1" wp14:anchorId="780670A3" wp14:editId="2A1C0478">
                <wp:simplePos x="0" y="0"/>
                <wp:positionH relativeFrom="margin">
                  <wp:posOffset>104775</wp:posOffset>
                </wp:positionH>
                <wp:positionV relativeFrom="paragraph">
                  <wp:posOffset>269875</wp:posOffset>
                </wp:positionV>
                <wp:extent cx="1562100" cy="251640"/>
                <wp:effectExtent l="0" t="0" r="19050" b="15240"/>
                <wp:wrapNone/>
                <wp:docPr id="6" name="Text Box 6"/>
                <wp:cNvGraphicFramePr/>
                <a:graphic xmlns:a="http://schemas.openxmlformats.org/drawingml/2006/main">
                  <a:graphicData uri="http://schemas.microsoft.com/office/word/2010/wordprocessingShape">
                    <wps:wsp>
                      <wps:cNvSpPr txBox="1"/>
                      <wps:spPr>
                        <a:xfrm>
                          <a:off x="0" y="0"/>
                          <a:ext cx="1562100" cy="251640"/>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2A1115" w:rsidRPr="003C15BB" w:rsidRDefault="002A1115" w:rsidP="00833F91">
                            <w:pPr>
                              <w:spacing w:after="0" w:line="360" w:lineRule="auto"/>
                              <w:jc w:val="center"/>
                              <w:rPr>
                                <w:rFonts w:ascii="Arial" w:hAnsi="Arial" w:cs="Arial"/>
                                <w:b/>
                                <w:color w:val="18833D" w:themeColor="accent1"/>
                                <w:sz w:val="20"/>
                                <w:szCs w:val="20"/>
                              </w:rPr>
                            </w:pPr>
                            <w:r>
                              <w:rPr>
                                <w:rFonts w:ascii="Arial" w:hAnsi="Arial" w:cs="Arial"/>
                                <w:b/>
                                <w:color w:val="18833D" w:themeColor="accent1"/>
                                <w:sz w:val="20"/>
                                <w:szCs w:val="20"/>
                              </w:rPr>
                              <w:t xml:space="preserve">Methods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670A3" id="Text Box 6" o:spid="_x0000_s1029" type="#_x0000_t202" style="position:absolute;margin-left:8.25pt;margin-top:21.25pt;width:123pt;height:19.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" filled="f" strokecolor="#18833d [3204]" strokeweight=".5pt">
                <v:textbox>
                  <w:txbxContent>
                    <w:p w:rsidR="002A1115" w:rsidRPr="003C15BB" w:rsidRDefault="002A1115" w:rsidP="00833F91">
                      <w:pPr>
                        <w:spacing w:after="0" w:line="360" w:lineRule="auto"/>
                        <w:jc w:val="center"/>
                        <w:rPr>
                          <w:rFonts w:ascii="Arial" w:hAnsi="Arial" w:cs="Arial"/>
                          <w:b/>
                          <w:color w:val="18833D" w:themeColor="accent1"/>
                          <w:sz w:val="20"/>
                          <w:szCs w:val="20"/>
                        </w:rPr>
                      </w:pPr>
                      <w:r>
                        <w:rPr>
                          <w:rFonts w:ascii="Arial" w:hAnsi="Arial" w:cs="Arial"/>
                          <w:b/>
                          <w:color w:val="18833D" w:themeColor="accent1"/>
                          <w:sz w:val="20"/>
                          <w:szCs w:val="20"/>
                        </w:rPr>
                        <w:t xml:space="preserve">Methods </w:t>
                      </w:r>
                    </w:p>
                  </w:txbxContent>
                </v:textbox>
                <w10:wrap anchorx="margin"/>
              </v:shape>
            </w:pict>
          </mc:Fallback>
        </mc:AlternateContent>
      </w:r>
      <w:r w:rsidR="00833F91">
        <w:rPr>
          <w:noProof/>
          <w:lang w:eastAsia="en-AU"/>
        </w:rPr>
        <mc:AlternateContent>
          <mc:Choice Requires="wps">
            <w:drawing>
              <wp:anchor distT="0" distB="0" distL="114300" distR="114300" simplePos="0" relativeHeight="251673600" behindDoc="0" locked="0" layoutInCell="1" allowOverlap="1" wp14:anchorId="0FE42EC3" wp14:editId="3FE2A709">
                <wp:simplePos x="0" y="0"/>
                <wp:positionH relativeFrom="margin">
                  <wp:posOffset>3857625</wp:posOffset>
                </wp:positionH>
                <wp:positionV relativeFrom="paragraph">
                  <wp:posOffset>269875</wp:posOffset>
                </wp:positionV>
                <wp:extent cx="1620000" cy="252000"/>
                <wp:effectExtent l="0" t="0" r="18415" b="15240"/>
                <wp:wrapNone/>
                <wp:docPr id="9" name="Text Box 9"/>
                <wp:cNvGraphicFramePr/>
                <a:graphic xmlns:a="http://schemas.openxmlformats.org/drawingml/2006/main">
                  <a:graphicData uri="http://schemas.microsoft.com/office/word/2010/wordprocessingShape">
                    <wps:wsp>
                      <wps:cNvSpPr txBox="1"/>
                      <wps:spPr>
                        <a:xfrm>
                          <a:off x="0" y="0"/>
                          <a:ext cx="1620000" cy="252000"/>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2A1115" w:rsidRPr="00833F91" w:rsidRDefault="002A1115" w:rsidP="00833F91">
                            <w:pPr>
                              <w:spacing w:after="0" w:line="360" w:lineRule="auto"/>
                              <w:jc w:val="center"/>
                              <w:rPr>
                                <w:rFonts w:ascii="Arial" w:hAnsi="Arial" w:cs="Arial"/>
                                <w:b/>
                                <w:color w:val="18833D" w:themeColor="accent1"/>
                                <w:sz w:val="20"/>
                                <w:szCs w:val="20"/>
                              </w:rPr>
                            </w:pPr>
                            <w:r>
                              <w:rPr>
                                <w:rFonts w:ascii="Arial" w:hAnsi="Arial" w:cs="Arial"/>
                                <w:b/>
                                <w:color w:val="18833D" w:themeColor="accent1"/>
                                <w:sz w:val="20"/>
                                <w:szCs w:val="20"/>
                              </w:rPr>
                              <w:t>M</w:t>
                            </w:r>
                            <w:r w:rsidRPr="00833F91">
                              <w:rPr>
                                <w:rFonts w:ascii="Arial" w:hAnsi="Arial" w:cs="Arial"/>
                                <w:b/>
                                <w:color w:val="18833D" w:themeColor="accent1"/>
                                <w:sz w:val="20"/>
                                <w:szCs w:val="20"/>
                              </w:rPr>
                              <w:t>ethods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42EC3" id="Text Box 9" o:spid="_x0000_s1030" type="#_x0000_t202" style="position:absolute;margin-left:303.75pt;margin-top:21.25pt;width:127.55pt;height:19.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" filled="f" strokecolor="#18833d [3204]" strokeweight=".5pt">
                <v:textbox>
                  <w:txbxContent>
                    <w:p w:rsidR="002A1115" w:rsidRPr="00833F91" w:rsidRDefault="002A1115" w:rsidP="00833F91">
                      <w:pPr>
                        <w:spacing w:after="0" w:line="360" w:lineRule="auto"/>
                        <w:jc w:val="center"/>
                        <w:rPr>
                          <w:rFonts w:ascii="Arial" w:hAnsi="Arial" w:cs="Arial"/>
                          <w:b/>
                          <w:color w:val="18833D" w:themeColor="accent1"/>
                          <w:sz w:val="20"/>
                          <w:szCs w:val="20"/>
                        </w:rPr>
                      </w:pPr>
                      <w:r>
                        <w:rPr>
                          <w:rFonts w:ascii="Arial" w:hAnsi="Arial" w:cs="Arial"/>
                          <w:b/>
                          <w:color w:val="18833D" w:themeColor="accent1"/>
                          <w:sz w:val="20"/>
                          <w:szCs w:val="20"/>
                        </w:rPr>
                        <w:t>M</w:t>
                      </w:r>
                      <w:r w:rsidRPr="00833F91">
                        <w:rPr>
                          <w:rFonts w:ascii="Arial" w:hAnsi="Arial" w:cs="Arial"/>
                          <w:b/>
                          <w:color w:val="18833D" w:themeColor="accent1"/>
                          <w:sz w:val="20"/>
                          <w:szCs w:val="20"/>
                        </w:rPr>
                        <w:t>ethods</w:t>
                      </w:r>
                    </w:p>
                  </w:txbxContent>
                </v:textbox>
                <w10:wrap anchorx="margin"/>
              </v:shape>
            </w:pict>
          </mc:Fallback>
        </mc:AlternateContent>
      </w:r>
    </w:p>
    <w:p w:rsidR="00810088" w:rsidRPr="00810088" w:rsidRDefault="0029676F" w:rsidP="00810088">
      <w:r>
        <w:rPr>
          <w:noProof/>
          <w:lang w:eastAsia="en-AU"/>
        </w:rPr>
        <mc:AlternateContent>
          <mc:Choice Requires="wps">
            <w:drawing>
              <wp:anchor distT="0" distB="0" distL="114300" distR="114300" simplePos="0" relativeHeight="251665408" behindDoc="0" locked="0" layoutInCell="1" allowOverlap="1" wp14:anchorId="752EE6F2" wp14:editId="235EDA96">
                <wp:simplePos x="0" y="0"/>
                <wp:positionH relativeFrom="margin">
                  <wp:posOffset>209550</wp:posOffset>
                </wp:positionH>
                <wp:positionV relativeFrom="paragraph">
                  <wp:posOffset>280670</wp:posOffset>
                </wp:positionV>
                <wp:extent cx="1257300" cy="942975"/>
                <wp:effectExtent l="0" t="0" r="0" b="0"/>
                <wp:wrapNone/>
                <wp:docPr id="5" name="Text Box 5"/>
                <wp:cNvGraphicFramePr/>
                <a:graphic xmlns:a="http://schemas.openxmlformats.org/drawingml/2006/main">
                  <a:graphicData uri="http://schemas.microsoft.com/office/word/2010/wordprocessingShape">
                    <wps:wsp>
                      <wps:cNvSpPr txBox="1"/>
                      <wps:spPr>
                        <a:xfrm>
                          <a:off x="0" y="0"/>
                          <a:ext cx="1257300"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1115" w:rsidRPr="003C15BB" w:rsidRDefault="002A1115" w:rsidP="004D78C4">
                            <w:pPr>
                              <w:spacing w:after="0" w:line="360" w:lineRule="auto"/>
                              <w:rPr>
                                <w:rFonts w:ascii="Arial" w:hAnsi="Arial" w:cs="Arial"/>
                                <w:sz w:val="16"/>
                                <w:szCs w:val="16"/>
                              </w:rPr>
                            </w:pPr>
                            <w:r w:rsidRPr="003C15BB">
                              <w:rPr>
                                <w:rFonts w:ascii="Arial" w:hAnsi="Arial" w:cs="Arial"/>
                                <w:sz w:val="16"/>
                                <w:szCs w:val="16"/>
                              </w:rPr>
                              <w:t>T</w:t>
                            </w:r>
                            <w:r>
                              <w:rPr>
                                <w:rFonts w:ascii="Arial" w:hAnsi="Arial" w:cs="Arial"/>
                                <w:sz w:val="16"/>
                                <w:szCs w:val="16"/>
                              </w:rPr>
                              <w:t>raining package</w:t>
                            </w:r>
                            <w:r w:rsidRPr="003C15BB">
                              <w:rPr>
                                <w:rFonts w:ascii="Arial" w:hAnsi="Arial" w:cs="Arial"/>
                                <w:sz w:val="16"/>
                                <w:szCs w:val="16"/>
                              </w:rPr>
                              <w:t xml:space="preserve"> issue register</w:t>
                            </w:r>
                          </w:p>
                          <w:p w:rsidR="002A1115" w:rsidRPr="003C15BB" w:rsidRDefault="002A1115" w:rsidP="00D17724">
                            <w:pPr>
                              <w:spacing w:after="0" w:line="360" w:lineRule="auto"/>
                              <w:rPr>
                                <w:rFonts w:ascii="Arial" w:hAnsi="Arial" w:cs="Arial"/>
                                <w:sz w:val="16"/>
                                <w:szCs w:val="16"/>
                              </w:rPr>
                            </w:pPr>
                            <w:r w:rsidRPr="003C15BB">
                              <w:rPr>
                                <w:rFonts w:ascii="Arial" w:hAnsi="Arial" w:cs="Arial"/>
                                <w:sz w:val="16"/>
                                <w:szCs w:val="16"/>
                              </w:rPr>
                              <w:t>Contextual interviews</w:t>
                            </w:r>
                          </w:p>
                          <w:p w:rsidR="002A1115" w:rsidRPr="003C15BB" w:rsidRDefault="002A1115" w:rsidP="00D17724">
                            <w:pPr>
                              <w:spacing w:after="0" w:line="360" w:lineRule="auto"/>
                              <w:rPr>
                                <w:rFonts w:ascii="Arial" w:hAnsi="Arial" w:cs="Arial"/>
                                <w:sz w:val="16"/>
                                <w:szCs w:val="16"/>
                              </w:rPr>
                            </w:pPr>
                            <w:r w:rsidRPr="003C15BB">
                              <w:rPr>
                                <w:rFonts w:ascii="Arial" w:hAnsi="Arial" w:cs="Arial"/>
                                <w:sz w:val="16"/>
                                <w:szCs w:val="16"/>
                              </w:rPr>
                              <w:t>Industry documentation</w:t>
                            </w:r>
                          </w:p>
                          <w:p w:rsidR="002A1115" w:rsidRDefault="002A1115" w:rsidP="003C15BB">
                            <w:pPr>
                              <w:spacing w:after="0" w:line="360" w:lineRule="auto"/>
                              <w:rPr>
                                <w:rFonts w:ascii="Arial" w:hAnsi="Arial" w:cs="Arial"/>
                                <w:sz w:val="16"/>
                                <w:szCs w:val="16"/>
                              </w:rPr>
                            </w:pPr>
                            <w:r w:rsidRPr="003C15BB">
                              <w:rPr>
                                <w:rFonts w:ascii="Arial" w:hAnsi="Arial" w:cs="Arial"/>
                                <w:sz w:val="16"/>
                                <w:szCs w:val="16"/>
                              </w:rPr>
                              <w:t>NCVER datasets</w:t>
                            </w:r>
                          </w:p>
                          <w:p w:rsidR="002A1115" w:rsidRPr="003C15BB" w:rsidRDefault="002A1115" w:rsidP="004D78C4">
                            <w:pPr>
                              <w:spacing w:after="0" w:line="360" w:lineRule="auto"/>
                              <w:rPr>
                                <w:rFonts w:ascii="Arial" w:hAnsi="Arial" w:cs="Arial"/>
                                <w:sz w:val="16"/>
                                <w:szCs w:val="16"/>
                              </w:rPr>
                            </w:pPr>
                            <w:r w:rsidRPr="003C15BB">
                              <w:rPr>
                                <w:rFonts w:ascii="Arial" w:hAnsi="Arial" w:cs="Arial"/>
                                <w:sz w:val="16"/>
                                <w:szCs w:val="16"/>
                              </w:rPr>
                              <w:t>Desktop review</w:t>
                            </w:r>
                          </w:p>
                          <w:p w:rsidR="002A1115" w:rsidRPr="003C15BB" w:rsidRDefault="002A1115" w:rsidP="003C15BB">
                            <w:pPr>
                              <w:spacing w:after="0" w:line="360"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EE6F2" id="Text Box 5" o:spid="_x0000_s1031" type="#_x0000_t202" style="position:absolute;margin-left:16.5pt;margin-top:22.1pt;width:99pt;height:7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" filled="f" stroked="f" strokeweight=".5pt">
                <v:textbox>
                  <w:txbxContent>
                    <w:p w:rsidR="002A1115" w:rsidRPr="003C15BB" w:rsidRDefault="002A1115" w:rsidP="004D78C4">
                      <w:pPr>
                        <w:spacing w:after="0" w:line="360" w:lineRule="auto"/>
                        <w:rPr>
                          <w:rFonts w:ascii="Arial" w:hAnsi="Arial" w:cs="Arial"/>
                          <w:sz w:val="16"/>
                          <w:szCs w:val="16"/>
                        </w:rPr>
                      </w:pPr>
                      <w:r w:rsidRPr="003C15BB">
                        <w:rPr>
                          <w:rFonts w:ascii="Arial" w:hAnsi="Arial" w:cs="Arial"/>
                          <w:sz w:val="16"/>
                          <w:szCs w:val="16"/>
                        </w:rPr>
                        <w:t>T</w:t>
                      </w:r>
                      <w:r>
                        <w:rPr>
                          <w:rFonts w:ascii="Arial" w:hAnsi="Arial" w:cs="Arial"/>
                          <w:sz w:val="16"/>
                          <w:szCs w:val="16"/>
                        </w:rPr>
                        <w:t>raining package</w:t>
                      </w:r>
                      <w:r w:rsidRPr="003C15BB">
                        <w:rPr>
                          <w:rFonts w:ascii="Arial" w:hAnsi="Arial" w:cs="Arial"/>
                          <w:sz w:val="16"/>
                          <w:szCs w:val="16"/>
                        </w:rPr>
                        <w:t xml:space="preserve"> issue register</w:t>
                      </w:r>
                    </w:p>
                    <w:p w:rsidR="002A1115" w:rsidRPr="003C15BB" w:rsidRDefault="002A1115" w:rsidP="00D17724">
                      <w:pPr>
                        <w:spacing w:after="0" w:line="360" w:lineRule="auto"/>
                        <w:rPr>
                          <w:rFonts w:ascii="Arial" w:hAnsi="Arial" w:cs="Arial"/>
                          <w:sz w:val="16"/>
                          <w:szCs w:val="16"/>
                        </w:rPr>
                      </w:pPr>
                      <w:r w:rsidRPr="003C15BB">
                        <w:rPr>
                          <w:rFonts w:ascii="Arial" w:hAnsi="Arial" w:cs="Arial"/>
                          <w:sz w:val="16"/>
                          <w:szCs w:val="16"/>
                        </w:rPr>
                        <w:t>Contextual interviews</w:t>
                      </w:r>
                    </w:p>
                    <w:p w:rsidR="002A1115" w:rsidRPr="003C15BB" w:rsidRDefault="002A1115" w:rsidP="00D17724">
                      <w:pPr>
                        <w:spacing w:after="0" w:line="360" w:lineRule="auto"/>
                        <w:rPr>
                          <w:rFonts w:ascii="Arial" w:hAnsi="Arial" w:cs="Arial"/>
                          <w:sz w:val="16"/>
                          <w:szCs w:val="16"/>
                        </w:rPr>
                      </w:pPr>
                      <w:r w:rsidRPr="003C15BB">
                        <w:rPr>
                          <w:rFonts w:ascii="Arial" w:hAnsi="Arial" w:cs="Arial"/>
                          <w:sz w:val="16"/>
                          <w:szCs w:val="16"/>
                        </w:rPr>
                        <w:t>Industry documentation</w:t>
                      </w:r>
                    </w:p>
                    <w:p w:rsidR="002A1115" w:rsidRDefault="002A1115" w:rsidP="003C15BB">
                      <w:pPr>
                        <w:spacing w:after="0" w:line="360" w:lineRule="auto"/>
                        <w:rPr>
                          <w:rFonts w:ascii="Arial" w:hAnsi="Arial" w:cs="Arial"/>
                          <w:sz w:val="16"/>
                          <w:szCs w:val="16"/>
                        </w:rPr>
                      </w:pPr>
                      <w:r w:rsidRPr="003C15BB">
                        <w:rPr>
                          <w:rFonts w:ascii="Arial" w:hAnsi="Arial" w:cs="Arial"/>
                          <w:sz w:val="16"/>
                          <w:szCs w:val="16"/>
                        </w:rPr>
                        <w:t>NCVER datasets</w:t>
                      </w:r>
                    </w:p>
                    <w:p w:rsidR="002A1115" w:rsidRPr="003C15BB" w:rsidRDefault="002A1115" w:rsidP="004D78C4">
                      <w:pPr>
                        <w:spacing w:after="0" w:line="360" w:lineRule="auto"/>
                        <w:rPr>
                          <w:rFonts w:ascii="Arial" w:hAnsi="Arial" w:cs="Arial"/>
                          <w:sz w:val="16"/>
                          <w:szCs w:val="16"/>
                        </w:rPr>
                      </w:pPr>
                      <w:r w:rsidRPr="003C15BB">
                        <w:rPr>
                          <w:rFonts w:ascii="Arial" w:hAnsi="Arial" w:cs="Arial"/>
                          <w:sz w:val="16"/>
                          <w:szCs w:val="16"/>
                        </w:rPr>
                        <w:t>Desktop review</w:t>
                      </w:r>
                    </w:p>
                    <w:p w:rsidR="002A1115" w:rsidRPr="003C15BB" w:rsidRDefault="002A1115" w:rsidP="003C15BB">
                      <w:pPr>
                        <w:spacing w:after="0" w:line="360" w:lineRule="auto"/>
                        <w:rPr>
                          <w:rFonts w:ascii="Arial" w:hAnsi="Arial" w:cs="Arial"/>
                          <w:sz w:val="16"/>
                          <w:szCs w:val="16"/>
                        </w:rPr>
                      </w:pPr>
                    </w:p>
                  </w:txbxContent>
                </v:textbox>
                <w10:wrap anchorx="margin"/>
              </v:shape>
            </w:pict>
          </mc:Fallback>
        </mc:AlternateContent>
      </w:r>
      <w:r>
        <w:rPr>
          <w:noProof/>
          <w:lang w:eastAsia="en-AU"/>
        </w:rPr>
        <mc:AlternateContent>
          <mc:Choice Requires="wps">
            <w:drawing>
              <wp:anchor distT="0" distB="0" distL="114300" distR="114300" simplePos="0" relativeHeight="251669504" behindDoc="0" locked="0" layoutInCell="1" allowOverlap="1" wp14:anchorId="08F46BF6" wp14:editId="23DE6A13">
                <wp:simplePos x="0" y="0"/>
                <wp:positionH relativeFrom="margin">
                  <wp:posOffset>2038350</wp:posOffset>
                </wp:positionH>
                <wp:positionV relativeFrom="paragraph">
                  <wp:posOffset>280670</wp:posOffset>
                </wp:positionV>
                <wp:extent cx="1628775" cy="581025"/>
                <wp:effectExtent l="0" t="0" r="0" b="0"/>
                <wp:wrapNone/>
                <wp:docPr id="7" name="Text Box 7"/>
                <wp:cNvGraphicFramePr/>
                <a:graphic xmlns:a="http://schemas.openxmlformats.org/drawingml/2006/main">
                  <a:graphicData uri="http://schemas.microsoft.com/office/word/2010/wordprocessingShape">
                    <wps:wsp>
                      <wps:cNvSpPr txBox="1"/>
                      <wps:spPr>
                        <a:xfrm>
                          <a:off x="0" y="0"/>
                          <a:ext cx="1628775"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1115" w:rsidRPr="003C15BB" w:rsidRDefault="002A1115" w:rsidP="00D17724">
                            <w:pPr>
                              <w:spacing w:after="0" w:line="360" w:lineRule="auto"/>
                              <w:rPr>
                                <w:rFonts w:ascii="Arial" w:hAnsi="Arial" w:cs="Arial"/>
                                <w:sz w:val="16"/>
                                <w:szCs w:val="16"/>
                              </w:rPr>
                            </w:pPr>
                            <w:r>
                              <w:rPr>
                                <w:rFonts w:ascii="Arial" w:hAnsi="Arial" w:cs="Arial"/>
                                <w:sz w:val="16"/>
                                <w:szCs w:val="16"/>
                              </w:rPr>
                              <w:t xml:space="preserve">Expertise and general methods </w:t>
                            </w:r>
                          </w:p>
                          <w:p w:rsidR="002A1115" w:rsidRPr="003C15BB" w:rsidRDefault="002A1115" w:rsidP="00D17724">
                            <w:pPr>
                              <w:spacing w:after="0" w:line="360" w:lineRule="auto"/>
                              <w:rPr>
                                <w:rFonts w:ascii="Arial" w:hAnsi="Arial" w:cs="Arial"/>
                                <w:sz w:val="16"/>
                                <w:szCs w:val="16"/>
                              </w:rPr>
                            </w:pPr>
                            <w:r w:rsidRPr="003C15BB">
                              <w:rPr>
                                <w:rFonts w:ascii="Arial" w:hAnsi="Arial" w:cs="Arial"/>
                                <w:sz w:val="16"/>
                                <w:szCs w:val="16"/>
                              </w:rPr>
                              <w:t>Contextual interviews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46BF6" id="Text Box 7" o:spid="_x0000_s1032" type="#_x0000_t202" style="position:absolute;margin-left:160.5pt;margin-top:22.1pt;width:128.25pt;height:4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" filled="f" stroked="f" strokeweight=".5pt">
                <v:textbox>
                  <w:txbxContent>
                    <w:p w:rsidR="002A1115" w:rsidRPr="003C15BB" w:rsidRDefault="002A1115" w:rsidP="00D17724">
                      <w:pPr>
                        <w:spacing w:after="0" w:line="360" w:lineRule="auto"/>
                        <w:rPr>
                          <w:rFonts w:ascii="Arial" w:hAnsi="Arial" w:cs="Arial"/>
                          <w:sz w:val="16"/>
                          <w:szCs w:val="16"/>
                        </w:rPr>
                      </w:pPr>
                      <w:r>
                        <w:rPr>
                          <w:rFonts w:ascii="Arial" w:hAnsi="Arial" w:cs="Arial"/>
                          <w:sz w:val="16"/>
                          <w:szCs w:val="16"/>
                        </w:rPr>
                        <w:t xml:space="preserve">Expertise and general methods </w:t>
                      </w:r>
                    </w:p>
                    <w:p w:rsidR="002A1115" w:rsidRPr="003C15BB" w:rsidRDefault="002A1115" w:rsidP="00D17724">
                      <w:pPr>
                        <w:spacing w:after="0" w:line="360" w:lineRule="auto"/>
                        <w:rPr>
                          <w:rFonts w:ascii="Arial" w:hAnsi="Arial" w:cs="Arial"/>
                          <w:sz w:val="16"/>
                          <w:szCs w:val="16"/>
                        </w:rPr>
                      </w:pPr>
                      <w:r w:rsidRPr="003C15BB">
                        <w:rPr>
                          <w:rFonts w:ascii="Arial" w:hAnsi="Arial" w:cs="Arial"/>
                          <w:sz w:val="16"/>
                          <w:szCs w:val="16"/>
                        </w:rPr>
                        <w:t>Contextual interviews</w:t>
                      </w:r>
                    </w:p>
                  </w:txbxContent>
                </v:textbox>
                <w10:wrap anchorx="margin"/>
              </v:shape>
            </w:pict>
          </mc:Fallback>
        </mc:AlternateContent>
      </w:r>
      <w:r>
        <w:rPr>
          <w:noProof/>
          <w:lang w:eastAsia="en-AU"/>
        </w:rPr>
        <mc:AlternateContent>
          <mc:Choice Requires="wps">
            <w:drawing>
              <wp:anchor distT="0" distB="0" distL="114300" distR="114300" simplePos="0" relativeHeight="251685888" behindDoc="0" locked="0" layoutInCell="1" allowOverlap="1" wp14:anchorId="26982D1A" wp14:editId="3706FBE3">
                <wp:simplePos x="0" y="0"/>
                <wp:positionH relativeFrom="margin">
                  <wp:posOffset>3905250</wp:posOffset>
                </wp:positionH>
                <wp:positionV relativeFrom="paragraph">
                  <wp:posOffset>276860</wp:posOffset>
                </wp:positionV>
                <wp:extent cx="1647825" cy="63817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1115" w:rsidRPr="00170158" w:rsidRDefault="002A1115" w:rsidP="00136318">
                            <w:pPr>
                              <w:spacing w:after="0" w:line="360" w:lineRule="auto"/>
                              <w:rPr>
                                <w:rFonts w:ascii="Arial" w:hAnsi="Arial" w:cs="Arial"/>
                                <w:sz w:val="16"/>
                                <w:szCs w:val="16"/>
                              </w:rPr>
                            </w:pPr>
                            <w:r w:rsidRPr="00136318">
                              <w:rPr>
                                <w:rFonts w:ascii="Arial" w:hAnsi="Arial" w:cs="Arial"/>
                                <w:sz w:val="16"/>
                                <w:szCs w:val="16"/>
                              </w:rPr>
                              <w:t>Request for feedback via S</w:t>
                            </w:r>
                            <w:r>
                              <w:rPr>
                                <w:rFonts w:ascii="Arial" w:hAnsi="Arial" w:cs="Arial"/>
                                <w:sz w:val="16"/>
                                <w:szCs w:val="16"/>
                              </w:rPr>
                              <w:t>k</w:t>
                            </w:r>
                            <w:r w:rsidRPr="00136318">
                              <w:rPr>
                                <w:rFonts w:ascii="Arial" w:hAnsi="Arial" w:cs="Arial"/>
                                <w:sz w:val="16"/>
                                <w:szCs w:val="16"/>
                              </w:rPr>
                              <w:t>ills Impact website, newsletter and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82D1A" id="Text Box 16" o:spid="_x0000_s1033" type="#_x0000_t202" style="position:absolute;margin-left:307.5pt;margin-top:21.8pt;width:129.75pt;height:50.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" filled="f" stroked="f" strokeweight=".5pt">
                <v:textbox>
                  <w:txbxContent>
                    <w:p w:rsidR="002A1115" w:rsidRPr="00170158" w:rsidRDefault="002A1115" w:rsidP="00136318">
                      <w:pPr>
                        <w:spacing w:after="0" w:line="360" w:lineRule="auto"/>
                        <w:rPr>
                          <w:rFonts w:ascii="Arial" w:hAnsi="Arial" w:cs="Arial"/>
                          <w:sz w:val="16"/>
                          <w:szCs w:val="16"/>
                        </w:rPr>
                      </w:pPr>
                      <w:r w:rsidRPr="00136318">
                        <w:rPr>
                          <w:rFonts w:ascii="Arial" w:hAnsi="Arial" w:cs="Arial"/>
                          <w:sz w:val="16"/>
                          <w:szCs w:val="16"/>
                        </w:rPr>
                        <w:t>Request for feedback via S</w:t>
                      </w:r>
                      <w:r>
                        <w:rPr>
                          <w:rFonts w:ascii="Arial" w:hAnsi="Arial" w:cs="Arial"/>
                          <w:sz w:val="16"/>
                          <w:szCs w:val="16"/>
                        </w:rPr>
                        <w:t>k</w:t>
                      </w:r>
                      <w:r w:rsidRPr="00136318">
                        <w:rPr>
                          <w:rFonts w:ascii="Arial" w:hAnsi="Arial" w:cs="Arial"/>
                          <w:sz w:val="16"/>
                          <w:szCs w:val="16"/>
                        </w:rPr>
                        <w:t>ills Impact website, newsletter and e-mail</w:t>
                      </w:r>
                    </w:p>
                  </w:txbxContent>
                </v:textbox>
                <w10:wrap anchorx="margin"/>
              </v:shape>
            </w:pict>
          </mc:Fallback>
        </mc:AlternateContent>
      </w:r>
      <w:r w:rsidR="00833F91">
        <w:rPr>
          <w:noProof/>
          <w:lang w:eastAsia="en-AU"/>
        </w:rPr>
        <mc:AlternateContent>
          <mc:Choice Requires="wps">
            <w:drawing>
              <wp:anchor distT="0" distB="0" distL="114300" distR="114300" simplePos="0" relativeHeight="251671552" behindDoc="0" locked="0" layoutInCell="1" allowOverlap="1" wp14:anchorId="21FA0B35" wp14:editId="108CBEA2">
                <wp:simplePos x="0" y="0"/>
                <wp:positionH relativeFrom="margin">
                  <wp:posOffset>1980565</wp:posOffset>
                </wp:positionH>
                <wp:positionV relativeFrom="paragraph">
                  <wp:posOffset>-5080</wp:posOffset>
                </wp:positionV>
                <wp:extent cx="1620000" cy="252000"/>
                <wp:effectExtent l="0" t="0" r="18415" b="15240"/>
                <wp:wrapNone/>
                <wp:docPr id="8" name="Text Box 8"/>
                <wp:cNvGraphicFramePr/>
                <a:graphic xmlns:a="http://schemas.openxmlformats.org/drawingml/2006/main">
                  <a:graphicData uri="http://schemas.microsoft.com/office/word/2010/wordprocessingShape">
                    <wps:wsp>
                      <wps:cNvSpPr txBox="1"/>
                      <wps:spPr>
                        <a:xfrm>
                          <a:off x="0" y="0"/>
                          <a:ext cx="1620000" cy="252000"/>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2A1115" w:rsidRPr="00E67779" w:rsidRDefault="002A1115" w:rsidP="00833F91">
                            <w:pPr>
                              <w:spacing w:after="0" w:line="360" w:lineRule="auto"/>
                              <w:jc w:val="center"/>
                              <w:rPr>
                                <w:rFonts w:ascii="Arial" w:hAnsi="Arial" w:cs="Arial"/>
                                <w:b/>
                                <w:color w:val="18833D" w:themeColor="accent1"/>
                                <w:sz w:val="20"/>
                                <w:szCs w:val="20"/>
                              </w:rPr>
                            </w:pPr>
                            <w:r>
                              <w:rPr>
                                <w:rFonts w:ascii="Arial" w:hAnsi="Arial" w:cs="Arial"/>
                                <w:b/>
                                <w:color w:val="18833D" w:themeColor="accent1"/>
                                <w:sz w:val="20"/>
                                <w:szCs w:val="20"/>
                              </w:rPr>
                              <w:t>Methods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A0B35" id="Text Box 8" o:spid="_x0000_s1034" type="#_x0000_t202" style="position:absolute;margin-left:155.95pt;margin-top:-.4pt;width:127.55pt;height:19.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" filled="f" strokecolor="#18833d [3204]" strokeweight=".5pt">
                <v:textbox>
                  <w:txbxContent>
                    <w:p w:rsidR="002A1115" w:rsidRPr="00E67779" w:rsidRDefault="002A1115" w:rsidP="00833F91">
                      <w:pPr>
                        <w:spacing w:after="0" w:line="360" w:lineRule="auto"/>
                        <w:jc w:val="center"/>
                        <w:rPr>
                          <w:rFonts w:ascii="Arial" w:hAnsi="Arial" w:cs="Arial"/>
                          <w:b/>
                          <w:color w:val="18833D" w:themeColor="accent1"/>
                          <w:sz w:val="20"/>
                          <w:szCs w:val="20"/>
                        </w:rPr>
                      </w:pPr>
                      <w:r>
                        <w:rPr>
                          <w:rFonts w:ascii="Arial" w:hAnsi="Arial" w:cs="Arial"/>
                          <w:b/>
                          <w:color w:val="18833D" w:themeColor="accent1"/>
                          <w:sz w:val="20"/>
                          <w:szCs w:val="20"/>
                        </w:rPr>
                        <w:t>Methods</w:t>
                      </w:r>
                    </w:p>
                  </w:txbxContent>
                </v:textbox>
                <w10:wrap anchorx="margin"/>
              </v:shape>
            </w:pict>
          </mc:Fallback>
        </mc:AlternateContent>
      </w:r>
    </w:p>
    <w:p w:rsidR="00810088" w:rsidRPr="00810088" w:rsidRDefault="00810088" w:rsidP="00810088"/>
    <w:p w:rsidR="00810088" w:rsidRPr="00810088" w:rsidRDefault="00810088" w:rsidP="00810088"/>
    <w:p w:rsidR="00810088" w:rsidRPr="00810088" w:rsidRDefault="00810088" w:rsidP="00810088"/>
    <w:p w:rsidR="00810088" w:rsidRPr="00810088" w:rsidRDefault="00810088" w:rsidP="00810088"/>
    <w:p w:rsidR="00810088" w:rsidRPr="00810088" w:rsidRDefault="00810088" w:rsidP="007F2919">
      <w:pPr>
        <w:spacing w:after="0" w:line="240" w:lineRule="auto"/>
      </w:pPr>
    </w:p>
    <w:p w:rsidR="00810088" w:rsidRPr="00F0498A" w:rsidRDefault="001C1882" w:rsidP="00810088">
      <w:pPr>
        <w:rPr>
          <w:sz w:val="20"/>
          <w:szCs w:val="20"/>
        </w:rPr>
      </w:pPr>
      <w:r w:rsidRPr="00F0498A">
        <w:rPr>
          <w:sz w:val="20"/>
          <w:szCs w:val="20"/>
        </w:rPr>
        <w:t xml:space="preserve">Figure 1: </w:t>
      </w:r>
      <w:r w:rsidR="00D17724" w:rsidRPr="00F0498A">
        <w:rPr>
          <w:sz w:val="20"/>
          <w:szCs w:val="20"/>
        </w:rPr>
        <w:t>M</w:t>
      </w:r>
      <w:r w:rsidRPr="00F0498A">
        <w:rPr>
          <w:sz w:val="20"/>
          <w:szCs w:val="20"/>
        </w:rPr>
        <w:t>ethodology used to prepare this Business Case</w:t>
      </w:r>
      <w:r w:rsidR="00C4095C" w:rsidRPr="00F0498A">
        <w:rPr>
          <w:rStyle w:val="FootnoteReference"/>
          <w:color w:val="FFFFFF" w:themeColor="background1"/>
          <w:sz w:val="20"/>
          <w:szCs w:val="20"/>
        </w:rPr>
        <w:footnoteReference w:id="2"/>
      </w:r>
    </w:p>
    <w:p w:rsidR="00FE1A45" w:rsidRDefault="00EE5291" w:rsidP="00F82F49">
      <w:pPr>
        <w:spacing w:line="276" w:lineRule="auto"/>
        <w:rPr>
          <w:rFonts w:ascii="Arial" w:hAnsi="Arial" w:cs="Arial"/>
          <w:sz w:val="20"/>
          <w:szCs w:val="20"/>
        </w:rPr>
      </w:pPr>
      <w:r>
        <w:rPr>
          <w:rFonts w:ascii="Arial" w:hAnsi="Arial" w:cs="Arial"/>
          <w:sz w:val="20"/>
          <w:szCs w:val="20"/>
        </w:rPr>
        <w:t>The following s</w:t>
      </w:r>
      <w:r w:rsidR="008713CA" w:rsidRPr="006E17AF">
        <w:rPr>
          <w:rFonts w:ascii="Arial" w:hAnsi="Arial" w:cs="Arial"/>
          <w:sz w:val="20"/>
          <w:szCs w:val="20"/>
        </w:rPr>
        <w:t>takeholders</w:t>
      </w:r>
      <w:r w:rsidR="004A768D" w:rsidRPr="006E17AF">
        <w:rPr>
          <w:rFonts w:ascii="Arial" w:hAnsi="Arial" w:cs="Arial"/>
          <w:sz w:val="20"/>
          <w:szCs w:val="20"/>
        </w:rPr>
        <w:t xml:space="preserve"> </w:t>
      </w:r>
      <w:r w:rsidR="00755ACF">
        <w:rPr>
          <w:rFonts w:ascii="Arial" w:hAnsi="Arial" w:cs="Arial"/>
          <w:sz w:val="20"/>
          <w:szCs w:val="20"/>
        </w:rPr>
        <w:t>were</w:t>
      </w:r>
      <w:r w:rsidR="00E863FE">
        <w:rPr>
          <w:rFonts w:ascii="Arial" w:hAnsi="Arial" w:cs="Arial"/>
          <w:sz w:val="20"/>
          <w:szCs w:val="20"/>
        </w:rPr>
        <w:t xml:space="preserve"> </w:t>
      </w:r>
      <w:r w:rsidR="004A768D" w:rsidRPr="006E17AF">
        <w:rPr>
          <w:rFonts w:ascii="Arial" w:hAnsi="Arial" w:cs="Arial"/>
          <w:sz w:val="20"/>
          <w:szCs w:val="20"/>
        </w:rPr>
        <w:t>consult</w:t>
      </w:r>
      <w:r>
        <w:rPr>
          <w:rFonts w:ascii="Arial" w:hAnsi="Arial" w:cs="Arial"/>
          <w:sz w:val="20"/>
          <w:szCs w:val="20"/>
        </w:rPr>
        <w:t>ed</w:t>
      </w:r>
      <w:r w:rsidR="00EF3E51">
        <w:rPr>
          <w:rFonts w:ascii="Arial" w:hAnsi="Arial" w:cs="Arial"/>
          <w:sz w:val="20"/>
          <w:szCs w:val="20"/>
        </w:rPr>
        <w:t xml:space="preserve"> </w:t>
      </w:r>
      <w:r w:rsidR="00E863FE">
        <w:rPr>
          <w:rFonts w:ascii="Arial" w:hAnsi="Arial" w:cs="Arial"/>
          <w:sz w:val="20"/>
          <w:szCs w:val="20"/>
        </w:rPr>
        <w:t xml:space="preserve">by the relevant IRCs </w:t>
      </w:r>
      <w:r w:rsidR="00223B47">
        <w:rPr>
          <w:rFonts w:ascii="Arial" w:hAnsi="Arial" w:cs="Arial"/>
          <w:sz w:val="20"/>
          <w:szCs w:val="20"/>
        </w:rPr>
        <w:t xml:space="preserve">on this Business Case. They represent </w:t>
      </w:r>
      <w:r w:rsidR="004127C7">
        <w:rPr>
          <w:rFonts w:ascii="Arial" w:hAnsi="Arial" w:cs="Arial"/>
          <w:sz w:val="20"/>
          <w:szCs w:val="20"/>
        </w:rPr>
        <w:t xml:space="preserve">the </w:t>
      </w:r>
      <w:r w:rsidR="00223B47">
        <w:rPr>
          <w:rFonts w:ascii="Arial" w:hAnsi="Arial" w:cs="Arial"/>
          <w:sz w:val="20"/>
          <w:szCs w:val="20"/>
        </w:rPr>
        <w:t xml:space="preserve">major </w:t>
      </w:r>
      <w:r w:rsidR="00F15D5F">
        <w:rPr>
          <w:rFonts w:ascii="Arial" w:hAnsi="Arial" w:cs="Arial"/>
          <w:sz w:val="20"/>
          <w:szCs w:val="20"/>
        </w:rPr>
        <w:t>Equine</w:t>
      </w:r>
      <w:r w:rsidR="004127C7">
        <w:rPr>
          <w:rFonts w:ascii="Arial" w:hAnsi="Arial" w:cs="Arial"/>
          <w:sz w:val="20"/>
          <w:szCs w:val="20"/>
        </w:rPr>
        <w:t xml:space="preserve"> stakeholders </w:t>
      </w:r>
      <w:r w:rsidR="00223B47">
        <w:rPr>
          <w:rFonts w:ascii="Arial" w:hAnsi="Arial" w:cs="Arial"/>
          <w:sz w:val="20"/>
          <w:szCs w:val="20"/>
        </w:rPr>
        <w:t>across Australia.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4"/>
        <w:gridCol w:w="2332"/>
      </w:tblGrid>
      <w:tr w:rsidR="005D4A4F" w:rsidTr="00EE5291">
        <w:tc>
          <w:tcPr>
            <w:tcW w:w="3708" w:type="pct"/>
            <w:shd w:val="clear" w:color="auto" w:fill="18833D" w:themeFill="accent1"/>
          </w:tcPr>
          <w:p w:rsidR="005D4A4F" w:rsidRPr="00C1688A" w:rsidRDefault="00EE5291" w:rsidP="00B70A9B">
            <w:pPr>
              <w:spacing w:before="120" w:line="360"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Stakeholder </w:t>
            </w:r>
            <w:r w:rsidR="00B70A9B">
              <w:rPr>
                <w:rFonts w:ascii="Arial" w:hAnsi="Arial" w:cs="Arial"/>
                <w:b/>
                <w:color w:val="FFFFFF" w:themeColor="background1"/>
                <w:sz w:val="20"/>
                <w:szCs w:val="20"/>
              </w:rPr>
              <w:t>list</w:t>
            </w:r>
          </w:p>
        </w:tc>
        <w:tc>
          <w:tcPr>
            <w:tcW w:w="1292" w:type="pct"/>
            <w:shd w:val="clear" w:color="auto" w:fill="18833D" w:themeFill="accent1"/>
          </w:tcPr>
          <w:p w:rsidR="005D4A4F" w:rsidRPr="00C1688A" w:rsidRDefault="005D4A4F" w:rsidP="00520F2B">
            <w:pPr>
              <w:spacing w:before="120" w:line="360" w:lineRule="auto"/>
              <w:rPr>
                <w:rFonts w:ascii="Arial" w:hAnsi="Arial" w:cs="Arial"/>
                <w:b/>
                <w:color w:val="FFFFFF" w:themeColor="background1"/>
                <w:sz w:val="20"/>
                <w:szCs w:val="20"/>
              </w:rPr>
            </w:pPr>
          </w:p>
        </w:tc>
      </w:tr>
      <w:tr w:rsidR="005D4A4F" w:rsidTr="00EE5291">
        <w:trPr>
          <w:trHeight w:val="387"/>
        </w:trPr>
        <w:tc>
          <w:tcPr>
            <w:tcW w:w="5000" w:type="pct"/>
            <w:gridSpan w:val="2"/>
            <w:tcBorders>
              <w:bottom w:val="single" w:sz="4" w:space="0" w:color="18833D" w:themeColor="accent1"/>
            </w:tcBorders>
          </w:tcPr>
          <w:p w:rsidR="005D4A4F" w:rsidRPr="004911CB" w:rsidRDefault="004911CB" w:rsidP="00CC3F6F">
            <w:pPr>
              <w:spacing w:before="120" w:after="120"/>
              <w:rPr>
                <w:rFonts w:ascii="Arial" w:hAnsi="Arial" w:cs="Arial"/>
                <w:b/>
                <w:sz w:val="20"/>
                <w:szCs w:val="20"/>
              </w:rPr>
            </w:pPr>
            <w:r w:rsidRPr="004911CB">
              <w:rPr>
                <w:rFonts w:ascii="Arial" w:hAnsi="Arial" w:cs="Arial"/>
                <w:b/>
                <w:sz w:val="20"/>
                <w:szCs w:val="20"/>
              </w:rPr>
              <w:t>National</w:t>
            </w:r>
          </w:p>
        </w:tc>
      </w:tr>
      <w:tr w:rsidR="005D4A4F" w:rsidTr="00EE5291">
        <w:tc>
          <w:tcPr>
            <w:tcW w:w="3708" w:type="pct"/>
            <w:tcBorders>
              <w:top w:val="single" w:sz="4" w:space="0" w:color="18833D" w:themeColor="accent1"/>
            </w:tcBorders>
          </w:tcPr>
          <w:p w:rsidR="00B70A9B" w:rsidRPr="00B70A9B" w:rsidRDefault="00B70A9B" w:rsidP="00C52D97">
            <w:pPr>
              <w:ind w:left="142"/>
              <w:rPr>
                <w:rFonts w:eastAsia="Arial,Times New Roman" w:cs="Arial"/>
                <w:b/>
                <w:bCs/>
                <w:color w:val="000000"/>
                <w:sz w:val="20"/>
                <w:szCs w:val="20"/>
                <w:lang w:eastAsia="en-AU"/>
              </w:rPr>
            </w:pPr>
            <w:r w:rsidRPr="00B70A9B">
              <w:rPr>
                <w:rFonts w:eastAsia="Arial,Times New Roman" w:cs="Arial"/>
                <w:color w:val="000000"/>
                <w:sz w:val="20"/>
                <w:szCs w:val="20"/>
                <w:lang w:eastAsia="en-AU"/>
              </w:rPr>
              <w:t>Australian and New Zealand Policing Advisory Agency (ANZPAA)</w:t>
            </w:r>
          </w:p>
          <w:p w:rsidR="00B70A9B" w:rsidRPr="00B70A9B" w:rsidRDefault="00B70A9B" w:rsidP="00C52D97">
            <w:pPr>
              <w:ind w:left="142"/>
              <w:rPr>
                <w:rFonts w:eastAsia="Arial,Times New Roman" w:cs="Arial"/>
                <w:b/>
                <w:bCs/>
                <w:color w:val="000000"/>
                <w:sz w:val="20"/>
                <w:szCs w:val="20"/>
                <w:lang w:eastAsia="en-AU"/>
              </w:rPr>
            </w:pPr>
            <w:r w:rsidRPr="00B70A9B">
              <w:rPr>
                <w:rFonts w:eastAsia="Arial,Times New Roman" w:cs="Arial"/>
                <w:color w:val="000000"/>
                <w:sz w:val="20"/>
                <w:szCs w:val="20"/>
                <w:lang w:eastAsia="en-AU"/>
              </w:rPr>
              <w:t>Australian Horse Industry Council</w:t>
            </w:r>
          </w:p>
          <w:p w:rsidR="00B70A9B" w:rsidRPr="00B70A9B" w:rsidRDefault="00B70A9B" w:rsidP="00C52D97">
            <w:pPr>
              <w:ind w:left="142"/>
              <w:rPr>
                <w:rFonts w:eastAsia="Arial,Times New Roman" w:cs="Arial"/>
                <w:b/>
                <w:bCs/>
                <w:color w:val="000000"/>
                <w:sz w:val="20"/>
                <w:szCs w:val="20"/>
                <w:lang w:eastAsia="en-AU"/>
              </w:rPr>
            </w:pPr>
            <w:r w:rsidRPr="00B70A9B">
              <w:rPr>
                <w:rFonts w:eastAsia="Arial,Times New Roman" w:cs="Arial"/>
                <w:color w:val="000000"/>
                <w:sz w:val="20"/>
                <w:szCs w:val="20"/>
                <w:lang w:eastAsia="en-AU"/>
              </w:rPr>
              <w:t>Australian Standardbred Breeders' Association (ASBA)</w:t>
            </w:r>
          </w:p>
          <w:p w:rsidR="00B70A9B" w:rsidRPr="00B70A9B" w:rsidRDefault="00B70A9B" w:rsidP="00C52D97">
            <w:pPr>
              <w:ind w:left="142"/>
              <w:rPr>
                <w:rFonts w:eastAsia="Arial,Times New Roman" w:cs="Arial"/>
                <w:b/>
                <w:bCs/>
                <w:color w:val="000000"/>
                <w:sz w:val="20"/>
                <w:szCs w:val="20"/>
                <w:lang w:eastAsia="en-AU"/>
              </w:rPr>
            </w:pPr>
            <w:r w:rsidRPr="00B70A9B">
              <w:rPr>
                <w:rFonts w:eastAsia="Arial,Times New Roman" w:cs="Arial"/>
                <w:color w:val="000000"/>
                <w:sz w:val="20"/>
                <w:szCs w:val="20"/>
                <w:lang w:eastAsia="en-AU"/>
              </w:rPr>
              <w:t>Equestrian Australia</w:t>
            </w:r>
          </w:p>
          <w:p w:rsidR="00B70A9B" w:rsidRPr="00B70A9B" w:rsidRDefault="00F63D57" w:rsidP="00C52D97">
            <w:pPr>
              <w:ind w:left="142"/>
              <w:rPr>
                <w:rFonts w:eastAsia="Arial,Times New Roman" w:cs="Arial"/>
                <w:b/>
                <w:bCs/>
                <w:color w:val="000000"/>
                <w:sz w:val="20"/>
                <w:szCs w:val="20"/>
                <w:lang w:eastAsia="en-AU"/>
              </w:rPr>
            </w:pPr>
            <w:r>
              <w:rPr>
                <w:rFonts w:eastAsia="Arial,Times New Roman" w:cs="Arial"/>
                <w:color w:val="000000"/>
                <w:sz w:val="20"/>
                <w:szCs w:val="20"/>
                <w:lang w:eastAsia="en-AU"/>
              </w:rPr>
              <w:t>National</w:t>
            </w:r>
            <w:r w:rsidR="00B70A9B" w:rsidRPr="00B70A9B">
              <w:rPr>
                <w:rFonts w:eastAsia="Arial,Times New Roman" w:cs="Arial"/>
                <w:color w:val="000000"/>
                <w:sz w:val="20"/>
                <w:szCs w:val="20"/>
                <w:lang w:eastAsia="en-AU"/>
              </w:rPr>
              <w:t xml:space="preserve"> </w:t>
            </w:r>
            <w:r>
              <w:rPr>
                <w:rFonts w:eastAsia="Arial,Times New Roman" w:cs="Arial"/>
                <w:color w:val="000000"/>
                <w:sz w:val="20"/>
                <w:szCs w:val="20"/>
                <w:lang w:eastAsia="en-AU"/>
              </w:rPr>
              <w:t>J</w:t>
            </w:r>
            <w:r w:rsidR="00B70A9B" w:rsidRPr="00B70A9B">
              <w:rPr>
                <w:rFonts w:eastAsia="Arial,Times New Roman" w:cs="Arial"/>
                <w:color w:val="000000"/>
                <w:sz w:val="20"/>
                <w:szCs w:val="20"/>
                <w:lang w:eastAsia="en-AU"/>
              </w:rPr>
              <w:t xml:space="preserve">ockeys’ </w:t>
            </w:r>
            <w:r>
              <w:rPr>
                <w:rFonts w:eastAsia="Arial,Times New Roman" w:cs="Arial"/>
                <w:color w:val="000000"/>
                <w:sz w:val="20"/>
                <w:szCs w:val="20"/>
                <w:lang w:eastAsia="en-AU"/>
              </w:rPr>
              <w:t>A</w:t>
            </w:r>
            <w:r w:rsidR="00B70A9B" w:rsidRPr="00B70A9B">
              <w:rPr>
                <w:rFonts w:eastAsia="Arial,Times New Roman" w:cs="Arial"/>
                <w:color w:val="000000"/>
                <w:sz w:val="20"/>
                <w:szCs w:val="20"/>
                <w:lang w:eastAsia="en-AU"/>
              </w:rPr>
              <w:t>ssociations</w:t>
            </w:r>
          </w:p>
          <w:p w:rsidR="00B70A9B" w:rsidRPr="00B70A9B" w:rsidRDefault="00B70A9B" w:rsidP="00C52D97">
            <w:pPr>
              <w:ind w:left="142"/>
              <w:rPr>
                <w:rFonts w:eastAsia="Arial,Times New Roman" w:cs="Arial"/>
                <w:color w:val="000000"/>
                <w:sz w:val="20"/>
                <w:szCs w:val="20"/>
                <w:lang w:eastAsia="en-AU"/>
              </w:rPr>
            </w:pPr>
            <w:r w:rsidRPr="00B70A9B">
              <w:rPr>
                <w:rFonts w:eastAsia="Arial,Times New Roman" w:cs="Arial"/>
                <w:color w:val="000000"/>
                <w:sz w:val="20"/>
                <w:szCs w:val="20"/>
                <w:lang w:eastAsia="en-AU"/>
              </w:rPr>
              <w:t xml:space="preserve">National </w:t>
            </w:r>
            <w:r w:rsidR="00F63D57">
              <w:rPr>
                <w:rFonts w:eastAsia="Arial,Times New Roman" w:cs="Arial"/>
                <w:color w:val="000000"/>
                <w:sz w:val="20"/>
                <w:szCs w:val="20"/>
                <w:lang w:eastAsia="en-AU"/>
              </w:rPr>
              <w:t>R</w:t>
            </w:r>
            <w:r w:rsidRPr="00B70A9B">
              <w:rPr>
                <w:rFonts w:eastAsia="Arial,Times New Roman" w:cs="Arial"/>
                <w:color w:val="000000"/>
                <w:sz w:val="20"/>
                <w:szCs w:val="20"/>
                <w:lang w:eastAsia="en-AU"/>
              </w:rPr>
              <w:t xml:space="preserve">acing </w:t>
            </w:r>
            <w:r w:rsidR="00F63D57">
              <w:rPr>
                <w:rFonts w:eastAsia="Arial,Times New Roman" w:cs="Arial"/>
                <w:color w:val="000000"/>
                <w:sz w:val="20"/>
                <w:szCs w:val="20"/>
                <w:lang w:eastAsia="en-AU"/>
              </w:rPr>
              <w:t>A</w:t>
            </w:r>
            <w:r w:rsidRPr="00B70A9B">
              <w:rPr>
                <w:rFonts w:eastAsia="Arial,Times New Roman" w:cs="Arial"/>
                <w:color w:val="000000"/>
                <w:sz w:val="20"/>
                <w:szCs w:val="20"/>
                <w:lang w:eastAsia="en-AU"/>
              </w:rPr>
              <w:t xml:space="preserve">uthorities </w:t>
            </w:r>
          </w:p>
          <w:p w:rsidR="00B70A9B" w:rsidRPr="00B70A9B" w:rsidRDefault="00B70A9B" w:rsidP="00C52D97">
            <w:pPr>
              <w:spacing w:before="60"/>
              <w:ind w:left="142"/>
              <w:rPr>
                <w:rFonts w:eastAsia="Arial,Times New Roman" w:cs="Arial"/>
                <w:b/>
                <w:bCs/>
                <w:color w:val="000000"/>
                <w:sz w:val="20"/>
                <w:szCs w:val="20"/>
                <w:lang w:eastAsia="en-AU"/>
              </w:rPr>
            </w:pPr>
            <w:r w:rsidRPr="00B70A9B">
              <w:rPr>
                <w:rFonts w:eastAsia="Arial,Times New Roman" w:cs="Arial"/>
                <w:color w:val="000000"/>
                <w:sz w:val="20"/>
                <w:szCs w:val="20"/>
                <w:lang w:eastAsia="en-AU"/>
              </w:rPr>
              <w:t xml:space="preserve">National </w:t>
            </w:r>
            <w:r w:rsidR="00F63D57">
              <w:rPr>
                <w:rFonts w:eastAsia="Arial,Times New Roman" w:cs="Arial"/>
                <w:color w:val="000000"/>
                <w:sz w:val="20"/>
                <w:szCs w:val="20"/>
                <w:lang w:eastAsia="en-AU"/>
              </w:rPr>
              <w:t>T</w:t>
            </w:r>
            <w:r w:rsidRPr="00B70A9B">
              <w:rPr>
                <w:rFonts w:eastAsia="Arial,Times New Roman" w:cs="Arial"/>
                <w:color w:val="000000"/>
                <w:sz w:val="20"/>
                <w:szCs w:val="20"/>
                <w:lang w:eastAsia="en-AU"/>
              </w:rPr>
              <w:t xml:space="preserve">rainers’ </w:t>
            </w:r>
            <w:r w:rsidR="00F63D57">
              <w:rPr>
                <w:rFonts w:eastAsia="Arial,Times New Roman" w:cs="Arial"/>
                <w:color w:val="000000"/>
                <w:sz w:val="20"/>
                <w:szCs w:val="20"/>
                <w:lang w:eastAsia="en-AU"/>
              </w:rPr>
              <w:t>A</w:t>
            </w:r>
            <w:r w:rsidRPr="00B70A9B">
              <w:rPr>
                <w:rFonts w:eastAsia="Arial,Times New Roman" w:cs="Arial"/>
                <w:color w:val="000000"/>
                <w:sz w:val="20"/>
                <w:szCs w:val="20"/>
                <w:lang w:eastAsia="en-AU"/>
              </w:rPr>
              <w:t>ssociations</w:t>
            </w:r>
          </w:p>
          <w:p w:rsidR="00B70A9B" w:rsidRPr="00B70A9B" w:rsidRDefault="00B70A9B" w:rsidP="00C52D97">
            <w:pPr>
              <w:ind w:left="142"/>
              <w:rPr>
                <w:rFonts w:eastAsia="Arial,Times New Roman" w:cs="Arial"/>
                <w:b/>
                <w:bCs/>
                <w:color w:val="000000"/>
                <w:sz w:val="20"/>
                <w:szCs w:val="20"/>
                <w:lang w:eastAsia="en-AU"/>
              </w:rPr>
            </w:pPr>
            <w:r w:rsidRPr="00B70A9B">
              <w:rPr>
                <w:rFonts w:eastAsia="Arial,Times New Roman" w:cs="Arial"/>
                <w:color w:val="000000"/>
                <w:sz w:val="20"/>
                <w:szCs w:val="20"/>
                <w:lang w:eastAsia="en-AU"/>
              </w:rPr>
              <w:t xml:space="preserve">National </w:t>
            </w:r>
            <w:r w:rsidR="00F63D57">
              <w:rPr>
                <w:rFonts w:eastAsia="Arial,Times New Roman" w:cs="Arial"/>
                <w:color w:val="000000"/>
                <w:sz w:val="20"/>
                <w:szCs w:val="20"/>
                <w:lang w:eastAsia="en-AU"/>
              </w:rPr>
              <w:t>W</w:t>
            </w:r>
            <w:r w:rsidRPr="00B70A9B">
              <w:rPr>
                <w:rFonts w:eastAsia="Arial,Times New Roman" w:cs="Arial"/>
                <w:color w:val="000000"/>
                <w:sz w:val="20"/>
                <w:szCs w:val="20"/>
                <w:lang w:eastAsia="en-AU"/>
              </w:rPr>
              <w:t xml:space="preserve">ork </w:t>
            </w:r>
            <w:r w:rsidR="00F63D57">
              <w:rPr>
                <w:rFonts w:eastAsia="Arial,Times New Roman" w:cs="Arial"/>
                <w:color w:val="000000"/>
                <w:sz w:val="20"/>
                <w:szCs w:val="20"/>
                <w:lang w:eastAsia="en-AU"/>
              </w:rPr>
              <w:t>H</w:t>
            </w:r>
            <w:r w:rsidRPr="00B70A9B">
              <w:rPr>
                <w:rFonts w:eastAsia="Arial,Times New Roman" w:cs="Arial"/>
                <w:color w:val="000000"/>
                <w:sz w:val="20"/>
                <w:szCs w:val="20"/>
                <w:lang w:eastAsia="en-AU"/>
              </w:rPr>
              <w:t xml:space="preserve">ealth and </w:t>
            </w:r>
            <w:r w:rsidR="00F63D57">
              <w:rPr>
                <w:rFonts w:eastAsia="Arial,Times New Roman" w:cs="Arial"/>
                <w:color w:val="000000"/>
                <w:sz w:val="20"/>
                <w:szCs w:val="20"/>
                <w:lang w:eastAsia="en-AU"/>
              </w:rPr>
              <w:t>S</w:t>
            </w:r>
            <w:r w:rsidRPr="00B70A9B">
              <w:rPr>
                <w:rFonts w:eastAsia="Arial,Times New Roman" w:cs="Arial"/>
                <w:color w:val="000000"/>
                <w:sz w:val="20"/>
                <w:szCs w:val="20"/>
                <w:lang w:eastAsia="en-AU"/>
              </w:rPr>
              <w:t xml:space="preserve">afety </w:t>
            </w:r>
            <w:r w:rsidR="00F63D57">
              <w:rPr>
                <w:rFonts w:eastAsia="Arial,Times New Roman" w:cs="Arial"/>
                <w:color w:val="000000"/>
                <w:sz w:val="20"/>
                <w:szCs w:val="20"/>
                <w:lang w:eastAsia="en-AU"/>
              </w:rPr>
              <w:t>A</w:t>
            </w:r>
            <w:r w:rsidRPr="00B70A9B">
              <w:rPr>
                <w:rFonts w:eastAsia="Arial,Times New Roman" w:cs="Arial"/>
                <w:color w:val="000000"/>
                <w:sz w:val="20"/>
                <w:szCs w:val="20"/>
                <w:lang w:eastAsia="en-AU"/>
              </w:rPr>
              <w:t>uthorities</w:t>
            </w:r>
          </w:p>
          <w:p w:rsidR="00E922C8" w:rsidRDefault="00B70A9B" w:rsidP="00C52D97">
            <w:pPr>
              <w:ind w:left="142"/>
              <w:rPr>
                <w:rFonts w:eastAsia="Arial,Times New Roman" w:cs="Arial"/>
                <w:color w:val="000000"/>
                <w:sz w:val="20"/>
                <w:szCs w:val="20"/>
                <w:lang w:eastAsia="en-AU"/>
              </w:rPr>
            </w:pPr>
            <w:r w:rsidRPr="00B70A9B">
              <w:rPr>
                <w:rFonts w:eastAsia="Arial,Times New Roman" w:cs="Arial"/>
                <w:color w:val="000000"/>
                <w:sz w:val="20"/>
                <w:szCs w:val="20"/>
                <w:lang w:eastAsia="en-AU"/>
              </w:rPr>
              <w:t>Pony Club Australia</w:t>
            </w:r>
          </w:p>
          <w:p w:rsidR="00E922C8" w:rsidRPr="00E922C8" w:rsidRDefault="00E922C8" w:rsidP="00C52D97">
            <w:pPr>
              <w:ind w:left="142"/>
              <w:rPr>
                <w:rFonts w:eastAsia="Arial,Times New Roman" w:cs="Arial"/>
                <w:b/>
                <w:bCs/>
                <w:color w:val="000000"/>
                <w:sz w:val="20"/>
                <w:szCs w:val="20"/>
                <w:lang w:eastAsia="en-AU"/>
              </w:rPr>
            </w:pPr>
            <w:r w:rsidRPr="00E922C8">
              <w:rPr>
                <w:color w:val="000000"/>
                <w:sz w:val="20"/>
                <w:szCs w:val="20"/>
                <w:lang w:eastAsia="en-AU"/>
              </w:rPr>
              <w:t>Equine Veterinarians Australia</w:t>
            </w:r>
          </w:p>
          <w:p w:rsidR="00B70A9B" w:rsidRPr="00B70A9B" w:rsidRDefault="00B70A9B" w:rsidP="00C52D97">
            <w:pPr>
              <w:ind w:left="142"/>
              <w:rPr>
                <w:rFonts w:eastAsia="Arial,Times New Roman" w:cs="Arial"/>
                <w:b/>
                <w:bCs/>
                <w:color w:val="000000"/>
                <w:sz w:val="20"/>
                <w:szCs w:val="20"/>
                <w:lang w:eastAsia="en-AU"/>
              </w:rPr>
            </w:pPr>
            <w:r w:rsidRPr="00B70A9B">
              <w:rPr>
                <w:rFonts w:eastAsia="Arial,Times New Roman" w:cs="Arial"/>
                <w:color w:val="000000"/>
                <w:sz w:val="20"/>
                <w:szCs w:val="20"/>
                <w:lang w:eastAsia="en-AU"/>
              </w:rPr>
              <w:t>Safety in Focus</w:t>
            </w:r>
          </w:p>
          <w:p w:rsidR="005D4A4F" w:rsidRDefault="00E863FE" w:rsidP="00C52D97">
            <w:pPr>
              <w:ind w:left="142"/>
              <w:rPr>
                <w:rFonts w:eastAsia="Calibri,Times New Roman" w:cs="Arial"/>
                <w:color w:val="000000"/>
                <w:sz w:val="20"/>
                <w:szCs w:val="20"/>
                <w:lang w:eastAsia="en-AU"/>
              </w:rPr>
            </w:pPr>
            <w:r>
              <w:rPr>
                <w:rFonts w:eastAsia="Arial,Times New Roman" w:cs="Arial"/>
                <w:color w:val="000000"/>
                <w:sz w:val="20"/>
                <w:szCs w:val="20"/>
                <w:lang w:eastAsia="en-AU"/>
              </w:rPr>
              <w:t>T</w:t>
            </w:r>
            <w:r w:rsidR="00B70A9B" w:rsidRPr="00B70A9B">
              <w:rPr>
                <w:rFonts w:eastAsia="Arial,Times New Roman" w:cs="Arial"/>
                <w:color w:val="000000"/>
                <w:sz w:val="20"/>
                <w:szCs w:val="20"/>
                <w:lang w:eastAsia="en-AU"/>
              </w:rPr>
              <w:t>horoughbred Breeders Australia</w:t>
            </w:r>
            <w:r w:rsidR="00B70A9B" w:rsidRPr="00B70A9B">
              <w:rPr>
                <w:rFonts w:eastAsia="Calibri,Times New Roman" w:cs="Arial"/>
                <w:color w:val="000000"/>
                <w:sz w:val="20"/>
                <w:szCs w:val="20"/>
                <w:lang w:eastAsia="en-AU"/>
              </w:rPr>
              <w:t>.</w:t>
            </w:r>
          </w:p>
          <w:p w:rsidR="0097336E" w:rsidRPr="00B70A9B" w:rsidRDefault="0097336E" w:rsidP="0034486F">
            <w:pPr>
              <w:ind w:left="142"/>
              <w:rPr>
                <w:rFonts w:ascii="Arial" w:hAnsi="Arial" w:cs="Arial"/>
                <w:sz w:val="20"/>
                <w:szCs w:val="20"/>
              </w:rPr>
            </w:pPr>
          </w:p>
        </w:tc>
        <w:tc>
          <w:tcPr>
            <w:tcW w:w="1292" w:type="pct"/>
            <w:tcBorders>
              <w:top w:val="single" w:sz="4" w:space="0" w:color="18833D" w:themeColor="accent1"/>
            </w:tcBorders>
          </w:tcPr>
          <w:p w:rsidR="005D4A4F" w:rsidRDefault="005D4A4F" w:rsidP="00EE5291">
            <w:pPr>
              <w:spacing w:before="120"/>
              <w:rPr>
                <w:rFonts w:ascii="Arial" w:hAnsi="Arial" w:cs="Arial"/>
                <w:sz w:val="20"/>
                <w:szCs w:val="20"/>
              </w:rPr>
            </w:pPr>
          </w:p>
        </w:tc>
      </w:tr>
      <w:tr w:rsidR="00132C10" w:rsidTr="00EE5291">
        <w:tc>
          <w:tcPr>
            <w:tcW w:w="3708" w:type="pct"/>
            <w:tcBorders>
              <w:bottom w:val="single" w:sz="4" w:space="0" w:color="18833D" w:themeColor="accent1"/>
            </w:tcBorders>
          </w:tcPr>
          <w:p w:rsidR="00132C10" w:rsidRPr="00132C10" w:rsidRDefault="00B70A9B" w:rsidP="00B70A9B">
            <w:pPr>
              <w:spacing w:before="120" w:after="120"/>
              <w:rPr>
                <w:rFonts w:ascii="Arial" w:hAnsi="Arial" w:cs="Arial"/>
                <w:b/>
                <w:sz w:val="20"/>
                <w:szCs w:val="20"/>
              </w:rPr>
            </w:pPr>
            <w:r>
              <w:rPr>
                <w:rFonts w:ascii="Arial" w:hAnsi="Arial" w:cs="Arial"/>
                <w:b/>
                <w:sz w:val="20"/>
                <w:szCs w:val="20"/>
              </w:rPr>
              <w:lastRenderedPageBreak/>
              <w:t>States</w:t>
            </w:r>
          </w:p>
        </w:tc>
        <w:tc>
          <w:tcPr>
            <w:tcW w:w="1292" w:type="pct"/>
            <w:tcBorders>
              <w:bottom w:val="single" w:sz="4" w:space="0" w:color="18833D" w:themeColor="accent1"/>
            </w:tcBorders>
          </w:tcPr>
          <w:p w:rsidR="00132C10" w:rsidRDefault="00132C10" w:rsidP="00EE5291">
            <w:pPr>
              <w:spacing w:before="120" w:after="120"/>
              <w:rPr>
                <w:rFonts w:ascii="Arial" w:hAnsi="Arial" w:cs="Arial"/>
                <w:sz w:val="20"/>
                <w:szCs w:val="20"/>
              </w:rPr>
            </w:pPr>
          </w:p>
        </w:tc>
      </w:tr>
      <w:tr w:rsidR="00132C10" w:rsidTr="00EE5291">
        <w:tc>
          <w:tcPr>
            <w:tcW w:w="3708" w:type="pct"/>
          </w:tcPr>
          <w:p w:rsidR="00C52D97" w:rsidRDefault="00C52D97" w:rsidP="00C52D97">
            <w:pPr>
              <w:ind w:left="318"/>
              <w:rPr>
                <w:rFonts w:eastAsia="Arial,Times New Roman" w:cs="Arial"/>
                <w:color w:val="000000"/>
                <w:sz w:val="20"/>
                <w:szCs w:val="20"/>
                <w:lang w:eastAsia="en-AU"/>
              </w:rPr>
            </w:pPr>
            <w:r>
              <w:rPr>
                <w:rFonts w:eastAsia="Arial,Times New Roman" w:cs="Arial"/>
                <w:color w:val="000000"/>
                <w:sz w:val="20"/>
                <w:szCs w:val="20"/>
                <w:lang w:eastAsia="en-AU"/>
              </w:rPr>
              <w:t>State Trainers’ Associations</w:t>
            </w:r>
          </w:p>
          <w:p w:rsidR="00C52D97" w:rsidRDefault="00C52D97" w:rsidP="00C52D97">
            <w:pPr>
              <w:ind w:left="318"/>
              <w:rPr>
                <w:rFonts w:eastAsia="Arial,Times New Roman" w:cs="Arial"/>
                <w:color w:val="000000"/>
                <w:sz w:val="20"/>
                <w:szCs w:val="20"/>
                <w:lang w:eastAsia="en-AU"/>
              </w:rPr>
            </w:pPr>
            <w:r>
              <w:rPr>
                <w:rFonts w:eastAsia="Arial,Times New Roman" w:cs="Arial"/>
                <w:color w:val="000000"/>
                <w:sz w:val="20"/>
                <w:szCs w:val="20"/>
                <w:lang w:eastAsia="en-AU"/>
              </w:rPr>
              <w:t>State Work Health and Safety Authorities</w:t>
            </w:r>
          </w:p>
          <w:p w:rsidR="00132C10" w:rsidRDefault="00F63D57" w:rsidP="00C52D97">
            <w:pPr>
              <w:ind w:left="318"/>
              <w:rPr>
                <w:rFonts w:eastAsia="Arial,Times New Roman" w:cs="Arial"/>
                <w:color w:val="000000"/>
                <w:sz w:val="20"/>
                <w:szCs w:val="20"/>
                <w:lang w:eastAsia="en-AU"/>
              </w:rPr>
            </w:pPr>
            <w:r>
              <w:rPr>
                <w:rFonts w:eastAsia="Arial,Times New Roman" w:cs="Arial"/>
                <w:color w:val="000000"/>
                <w:sz w:val="20"/>
                <w:szCs w:val="20"/>
                <w:lang w:eastAsia="en-AU"/>
              </w:rPr>
              <w:t>S</w:t>
            </w:r>
            <w:r w:rsidRPr="00B70A9B">
              <w:rPr>
                <w:rFonts w:eastAsia="Arial,Times New Roman" w:cs="Arial"/>
                <w:color w:val="000000"/>
                <w:sz w:val="20"/>
                <w:szCs w:val="20"/>
                <w:lang w:eastAsia="en-AU"/>
              </w:rPr>
              <w:t xml:space="preserve">tate </w:t>
            </w:r>
            <w:r>
              <w:rPr>
                <w:rFonts w:eastAsia="Arial,Times New Roman" w:cs="Arial"/>
                <w:color w:val="000000"/>
                <w:sz w:val="20"/>
                <w:szCs w:val="20"/>
                <w:lang w:eastAsia="en-AU"/>
              </w:rPr>
              <w:t>P</w:t>
            </w:r>
            <w:r w:rsidRPr="00B70A9B">
              <w:rPr>
                <w:rFonts w:eastAsia="Arial,Times New Roman" w:cs="Arial"/>
                <w:color w:val="000000"/>
                <w:sz w:val="20"/>
                <w:szCs w:val="20"/>
                <w:lang w:eastAsia="en-AU"/>
              </w:rPr>
              <w:t xml:space="preserve">rincipal </w:t>
            </w:r>
            <w:r>
              <w:rPr>
                <w:rFonts w:eastAsia="Arial,Times New Roman" w:cs="Arial"/>
                <w:color w:val="000000"/>
                <w:sz w:val="20"/>
                <w:szCs w:val="20"/>
                <w:lang w:eastAsia="en-AU"/>
              </w:rPr>
              <w:t>R</w:t>
            </w:r>
            <w:r w:rsidRPr="00B70A9B">
              <w:rPr>
                <w:rFonts w:eastAsia="Arial,Times New Roman" w:cs="Arial"/>
                <w:color w:val="000000"/>
                <w:sz w:val="20"/>
                <w:szCs w:val="20"/>
                <w:lang w:eastAsia="en-AU"/>
              </w:rPr>
              <w:t xml:space="preserve">acing </w:t>
            </w:r>
            <w:r>
              <w:rPr>
                <w:rFonts w:eastAsia="Arial,Times New Roman" w:cs="Arial"/>
                <w:color w:val="000000"/>
                <w:sz w:val="20"/>
                <w:szCs w:val="20"/>
                <w:lang w:eastAsia="en-AU"/>
              </w:rPr>
              <w:t>A</w:t>
            </w:r>
            <w:r w:rsidRPr="00B70A9B">
              <w:rPr>
                <w:rFonts w:eastAsia="Arial,Times New Roman" w:cs="Arial"/>
                <w:color w:val="000000"/>
                <w:sz w:val="20"/>
                <w:szCs w:val="20"/>
                <w:lang w:eastAsia="en-AU"/>
              </w:rPr>
              <w:t>uthorities (thoroughbred and harness racing)</w:t>
            </w:r>
            <w:r>
              <w:rPr>
                <w:rFonts w:eastAsia="Arial,Times New Roman" w:cs="Arial"/>
                <w:color w:val="000000"/>
                <w:sz w:val="20"/>
                <w:szCs w:val="20"/>
                <w:lang w:eastAsia="en-AU"/>
              </w:rPr>
              <w:t xml:space="preserve">, </w:t>
            </w:r>
            <w:r w:rsidRPr="00B70A9B">
              <w:rPr>
                <w:rFonts w:eastAsia="Arial,Times New Roman" w:cs="Arial"/>
                <w:color w:val="000000"/>
                <w:sz w:val="20"/>
                <w:szCs w:val="20"/>
                <w:lang w:eastAsia="en-AU"/>
              </w:rPr>
              <w:t>including Darwin Turf Club</w:t>
            </w:r>
          </w:p>
          <w:p w:rsidR="00F63D57" w:rsidRDefault="00F63D57" w:rsidP="00C52D97">
            <w:pPr>
              <w:ind w:left="318"/>
              <w:rPr>
                <w:rFonts w:eastAsia="Arial,Times New Roman" w:cs="Arial"/>
                <w:color w:val="000000"/>
                <w:sz w:val="20"/>
                <w:szCs w:val="20"/>
                <w:lang w:eastAsia="en-AU"/>
              </w:rPr>
            </w:pPr>
            <w:r>
              <w:rPr>
                <w:rFonts w:eastAsia="Arial,Times New Roman" w:cs="Arial"/>
                <w:color w:val="000000"/>
                <w:sz w:val="20"/>
                <w:szCs w:val="20"/>
                <w:lang w:eastAsia="en-AU"/>
              </w:rPr>
              <w:t>S</w:t>
            </w:r>
            <w:r w:rsidRPr="00B70A9B">
              <w:rPr>
                <w:rFonts w:eastAsia="Arial,Times New Roman" w:cs="Arial"/>
                <w:color w:val="000000"/>
                <w:sz w:val="20"/>
                <w:szCs w:val="20"/>
                <w:lang w:eastAsia="en-AU"/>
              </w:rPr>
              <w:t xml:space="preserve">tate </w:t>
            </w:r>
            <w:r>
              <w:rPr>
                <w:rFonts w:eastAsia="Arial,Times New Roman" w:cs="Arial"/>
                <w:color w:val="000000"/>
                <w:sz w:val="20"/>
                <w:szCs w:val="20"/>
                <w:lang w:eastAsia="en-AU"/>
              </w:rPr>
              <w:t>J</w:t>
            </w:r>
            <w:r w:rsidRPr="00B70A9B">
              <w:rPr>
                <w:rFonts w:eastAsia="Arial,Times New Roman" w:cs="Arial"/>
                <w:color w:val="000000"/>
                <w:sz w:val="20"/>
                <w:szCs w:val="20"/>
                <w:lang w:eastAsia="en-AU"/>
              </w:rPr>
              <w:t xml:space="preserve">ockeys’ </w:t>
            </w:r>
            <w:r>
              <w:rPr>
                <w:rFonts w:eastAsia="Arial,Times New Roman" w:cs="Arial"/>
                <w:color w:val="000000"/>
                <w:sz w:val="20"/>
                <w:szCs w:val="20"/>
                <w:lang w:eastAsia="en-AU"/>
              </w:rPr>
              <w:t>A</w:t>
            </w:r>
            <w:r w:rsidRPr="00B70A9B">
              <w:rPr>
                <w:rFonts w:eastAsia="Arial,Times New Roman" w:cs="Arial"/>
                <w:color w:val="000000"/>
                <w:sz w:val="20"/>
                <w:szCs w:val="20"/>
                <w:lang w:eastAsia="en-AU"/>
              </w:rPr>
              <w:t>ssociations</w:t>
            </w:r>
          </w:p>
          <w:p w:rsidR="00F63D57" w:rsidRDefault="00F63D57" w:rsidP="00C52D97">
            <w:pPr>
              <w:ind w:left="318"/>
              <w:rPr>
                <w:rFonts w:eastAsia="Arial,Times New Roman" w:cs="Arial"/>
                <w:color w:val="000000"/>
                <w:sz w:val="20"/>
                <w:szCs w:val="20"/>
                <w:lang w:eastAsia="en-AU"/>
              </w:rPr>
            </w:pPr>
            <w:r w:rsidRPr="00B70A9B">
              <w:rPr>
                <w:rFonts w:eastAsia="Arial,Times New Roman" w:cs="Arial"/>
                <w:color w:val="000000"/>
                <w:sz w:val="20"/>
                <w:szCs w:val="20"/>
                <w:lang w:eastAsia="en-AU"/>
              </w:rPr>
              <w:t xml:space="preserve">Horse </w:t>
            </w:r>
            <w:r>
              <w:rPr>
                <w:rFonts w:eastAsia="Arial,Times New Roman" w:cs="Arial"/>
                <w:color w:val="000000"/>
                <w:sz w:val="20"/>
                <w:szCs w:val="20"/>
                <w:lang w:eastAsia="en-AU"/>
              </w:rPr>
              <w:t xml:space="preserve">Federation of </w:t>
            </w:r>
            <w:r w:rsidRPr="00B70A9B">
              <w:rPr>
                <w:rFonts w:eastAsia="Arial,Times New Roman" w:cs="Arial"/>
                <w:color w:val="000000"/>
                <w:sz w:val="20"/>
                <w:szCs w:val="20"/>
                <w:lang w:eastAsia="en-AU"/>
              </w:rPr>
              <w:t>South Australia</w:t>
            </w:r>
          </w:p>
          <w:p w:rsidR="00F63D57" w:rsidRPr="00B70A9B" w:rsidRDefault="00F63D57" w:rsidP="00C52D97">
            <w:pPr>
              <w:ind w:left="318"/>
              <w:rPr>
                <w:rFonts w:eastAsia="Arial,Times New Roman" w:cs="Arial"/>
                <w:b/>
                <w:bCs/>
                <w:color w:val="000000"/>
                <w:sz w:val="20"/>
                <w:szCs w:val="20"/>
                <w:lang w:eastAsia="en-AU"/>
              </w:rPr>
            </w:pPr>
            <w:r w:rsidRPr="00B70A9B">
              <w:rPr>
                <w:rFonts w:eastAsia="Arial,Times New Roman" w:cs="Arial"/>
                <w:color w:val="000000"/>
                <w:sz w:val="20"/>
                <w:szCs w:val="20"/>
                <w:lang w:eastAsia="en-AU"/>
              </w:rPr>
              <w:t xml:space="preserve">State/Territory </w:t>
            </w:r>
            <w:r>
              <w:rPr>
                <w:rFonts w:eastAsia="Arial,Times New Roman" w:cs="Arial"/>
                <w:color w:val="000000"/>
                <w:sz w:val="20"/>
                <w:szCs w:val="20"/>
                <w:lang w:eastAsia="en-AU"/>
              </w:rPr>
              <w:t>T</w:t>
            </w:r>
            <w:r w:rsidRPr="00B70A9B">
              <w:rPr>
                <w:rFonts w:eastAsia="Arial,Times New Roman" w:cs="Arial"/>
                <w:color w:val="000000"/>
                <w:sz w:val="20"/>
                <w:szCs w:val="20"/>
                <w:lang w:eastAsia="en-AU"/>
              </w:rPr>
              <w:t xml:space="preserve">raining </w:t>
            </w:r>
            <w:r>
              <w:rPr>
                <w:rFonts w:eastAsia="Arial,Times New Roman" w:cs="Arial"/>
                <w:color w:val="000000"/>
                <w:sz w:val="20"/>
                <w:szCs w:val="20"/>
                <w:lang w:eastAsia="en-AU"/>
              </w:rPr>
              <w:t>A</w:t>
            </w:r>
            <w:r w:rsidRPr="00B70A9B">
              <w:rPr>
                <w:rFonts w:eastAsia="Arial,Times New Roman" w:cs="Arial"/>
                <w:color w:val="000000"/>
                <w:sz w:val="20"/>
                <w:szCs w:val="20"/>
                <w:lang w:eastAsia="en-AU"/>
              </w:rPr>
              <w:t>u</w:t>
            </w:r>
            <w:r w:rsidRPr="00B70A9B">
              <w:rPr>
                <w:rFonts w:eastAsia="Arial" w:cs="Arial"/>
                <w:sz w:val="20"/>
                <w:szCs w:val="20"/>
              </w:rPr>
              <w:t>thor</w:t>
            </w:r>
            <w:r w:rsidRPr="00B70A9B">
              <w:rPr>
                <w:rFonts w:eastAsia="Arial,Times New Roman" w:cs="Arial"/>
                <w:color w:val="000000"/>
                <w:sz w:val="20"/>
                <w:szCs w:val="20"/>
                <w:lang w:eastAsia="en-AU"/>
              </w:rPr>
              <w:t xml:space="preserve">ities </w:t>
            </w:r>
          </w:p>
          <w:p w:rsidR="00F63D57" w:rsidRPr="00B70A9B" w:rsidRDefault="00F63D57" w:rsidP="00C52D97">
            <w:pPr>
              <w:ind w:left="318"/>
              <w:rPr>
                <w:rFonts w:eastAsia="Arial,Times New Roman" w:cs="Arial"/>
                <w:b/>
                <w:bCs/>
                <w:color w:val="000000"/>
                <w:sz w:val="20"/>
                <w:szCs w:val="20"/>
                <w:lang w:eastAsia="en-AU"/>
              </w:rPr>
            </w:pPr>
            <w:r w:rsidRPr="00B70A9B">
              <w:rPr>
                <w:rFonts w:eastAsia="Arial,Times New Roman" w:cs="Arial"/>
                <w:color w:val="000000"/>
                <w:sz w:val="20"/>
                <w:szCs w:val="20"/>
                <w:lang w:eastAsia="en-AU"/>
              </w:rPr>
              <w:t xml:space="preserve">Industry Training </w:t>
            </w:r>
            <w:r w:rsidR="000851D0">
              <w:rPr>
                <w:rFonts w:eastAsia="Arial,Times New Roman" w:cs="Arial"/>
                <w:color w:val="000000"/>
                <w:sz w:val="20"/>
                <w:szCs w:val="20"/>
                <w:lang w:eastAsia="en-AU"/>
              </w:rPr>
              <w:t xml:space="preserve">Advisory </w:t>
            </w:r>
            <w:r w:rsidRPr="00B70A9B">
              <w:rPr>
                <w:rFonts w:eastAsia="Arial,Times New Roman" w:cs="Arial"/>
                <w:color w:val="000000"/>
                <w:sz w:val="20"/>
                <w:szCs w:val="20"/>
                <w:lang w:eastAsia="en-AU"/>
              </w:rPr>
              <w:t>Boards (ITABs)</w:t>
            </w:r>
          </w:p>
          <w:p w:rsidR="00F63D57" w:rsidRPr="00BF66BD" w:rsidRDefault="00F63D57" w:rsidP="00C52D97">
            <w:pPr>
              <w:ind w:left="318"/>
              <w:rPr>
                <w:rFonts w:ascii="Arial" w:hAnsi="Arial" w:cs="Arial"/>
                <w:sz w:val="20"/>
                <w:szCs w:val="20"/>
              </w:rPr>
            </w:pPr>
          </w:p>
        </w:tc>
        <w:tc>
          <w:tcPr>
            <w:tcW w:w="1292" w:type="pct"/>
          </w:tcPr>
          <w:p w:rsidR="00132C10" w:rsidRDefault="00132C10" w:rsidP="00EE5291">
            <w:pPr>
              <w:spacing w:before="120"/>
              <w:rPr>
                <w:rFonts w:ascii="Arial" w:hAnsi="Arial" w:cs="Arial"/>
                <w:sz w:val="20"/>
                <w:szCs w:val="20"/>
              </w:rPr>
            </w:pPr>
          </w:p>
        </w:tc>
      </w:tr>
      <w:tr w:rsidR="005D4A4F" w:rsidTr="00EE5291">
        <w:tc>
          <w:tcPr>
            <w:tcW w:w="3708" w:type="pct"/>
            <w:tcBorders>
              <w:bottom w:val="single" w:sz="4" w:space="0" w:color="18833D" w:themeColor="accent1"/>
            </w:tcBorders>
          </w:tcPr>
          <w:p w:rsidR="005D4A4F" w:rsidRPr="00520F2B" w:rsidRDefault="005D4A4F" w:rsidP="0097336E">
            <w:pPr>
              <w:spacing w:before="120" w:after="120"/>
              <w:rPr>
                <w:rFonts w:ascii="Arial" w:hAnsi="Arial" w:cs="Arial"/>
                <w:b/>
                <w:sz w:val="20"/>
                <w:szCs w:val="20"/>
              </w:rPr>
            </w:pPr>
            <w:r w:rsidRPr="00520F2B">
              <w:rPr>
                <w:rFonts w:ascii="Arial" w:hAnsi="Arial" w:cs="Arial"/>
                <w:b/>
                <w:sz w:val="20"/>
                <w:szCs w:val="20"/>
              </w:rPr>
              <w:t xml:space="preserve">Training providers </w:t>
            </w:r>
            <w:r w:rsidR="0097336E">
              <w:rPr>
                <w:rFonts w:ascii="Arial" w:hAnsi="Arial" w:cs="Arial"/>
                <w:b/>
                <w:sz w:val="20"/>
                <w:szCs w:val="20"/>
              </w:rPr>
              <w:t>and RTOs</w:t>
            </w:r>
          </w:p>
        </w:tc>
        <w:tc>
          <w:tcPr>
            <w:tcW w:w="1292" w:type="pct"/>
            <w:tcBorders>
              <w:bottom w:val="single" w:sz="4" w:space="0" w:color="18833D" w:themeColor="accent1"/>
            </w:tcBorders>
          </w:tcPr>
          <w:p w:rsidR="005D4A4F" w:rsidRDefault="005D4A4F" w:rsidP="00EE5291">
            <w:pPr>
              <w:spacing w:before="120" w:after="120"/>
              <w:rPr>
                <w:rFonts w:ascii="Arial" w:hAnsi="Arial" w:cs="Arial"/>
                <w:sz w:val="20"/>
                <w:szCs w:val="20"/>
              </w:rPr>
            </w:pPr>
          </w:p>
        </w:tc>
      </w:tr>
      <w:tr w:rsidR="00132C10" w:rsidRPr="00132C10" w:rsidTr="00EE5291">
        <w:tc>
          <w:tcPr>
            <w:tcW w:w="3708" w:type="pct"/>
            <w:tcBorders>
              <w:top w:val="single" w:sz="4" w:space="0" w:color="18833D" w:themeColor="accent1"/>
            </w:tcBorders>
          </w:tcPr>
          <w:p w:rsidR="00132C10" w:rsidRPr="00132C10" w:rsidRDefault="0097336E" w:rsidP="00C52D97">
            <w:pPr>
              <w:ind w:left="318"/>
              <w:rPr>
                <w:rFonts w:ascii="Arial" w:hAnsi="Arial" w:cs="Arial"/>
                <w:sz w:val="20"/>
                <w:szCs w:val="20"/>
              </w:rPr>
            </w:pPr>
            <w:r>
              <w:rPr>
                <w:rFonts w:ascii="Arial" w:hAnsi="Arial" w:cs="Arial"/>
                <w:sz w:val="20"/>
                <w:szCs w:val="20"/>
              </w:rPr>
              <w:t xml:space="preserve">TAFE </w:t>
            </w:r>
            <w:r w:rsidR="003756D6">
              <w:rPr>
                <w:rFonts w:ascii="Arial" w:hAnsi="Arial" w:cs="Arial"/>
                <w:sz w:val="20"/>
                <w:szCs w:val="20"/>
              </w:rPr>
              <w:t xml:space="preserve">NSW TAFE </w:t>
            </w:r>
          </w:p>
        </w:tc>
        <w:tc>
          <w:tcPr>
            <w:tcW w:w="1292" w:type="pct"/>
            <w:tcBorders>
              <w:top w:val="single" w:sz="4" w:space="0" w:color="18833D" w:themeColor="accent1"/>
            </w:tcBorders>
          </w:tcPr>
          <w:p w:rsidR="00132C10" w:rsidRPr="00132C10" w:rsidRDefault="003756D6" w:rsidP="00C52D97">
            <w:pPr>
              <w:ind w:left="286"/>
              <w:rPr>
                <w:rFonts w:ascii="Arial" w:hAnsi="Arial" w:cs="Arial"/>
                <w:sz w:val="20"/>
                <w:szCs w:val="20"/>
              </w:rPr>
            </w:pPr>
            <w:r>
              <w:rPr>
                <w:rFonts w:ascii="Arial" w:hAnsi="Arial" w:cs="Arial"/>
                <w:sz w:val="20"/>
                <w:szCs w:val="20"/>
              </w:rPr>
              <w:t>NSW</w:t>
            </w:r>
          </w:p>
        </w:tc>
      </w:tr>
      <w:tr w:rsidR="005D4A4F" w:rsidTr="00EE5291">
        <w:tc>
          <w:tcPr>
            <w:tcW w:w="3708" w:type="pct"/>
          </w:tcPr>
          <w:p w:rsidR="005D4A4F" w:rsidRDefault="003756D6" w:rsidP="00C52D97">
            <w:pPr>
              <w:ind w:left="318"/>
              <w:rPr>
                <w:rFonts w:ascii="Arial" w:hAnsi="Arial" w:cs="Arial"/>
                <w:sz w:val="20"/>
                <w:szCs w:val="20"/>
              </w:rPr>
            </w:pPr>
            <w:r>
              <w:rPr>
                <w:rFonts w:ascii="Arial" w:hAnsi="Arial" w:cs="Arial"/>
                <w:sz w:val="20"/>
                <w:szCs w:val="20"/>
              </w:rPr>
              <w:t>Federation TAFE</w:t>
            </w:r>
          </w:p>
        </w:tc>
        <w:tc>
          <w:tcPr>
            <w:tcW w:w="1292" w:type="pct"/>
          </w:tcPr>
          <w:p w:rsidR="005D4A4F" w:rsidRDefault="003756D6" w:rsidP="00C52D97">
            <w:pPr>
              <w:ind w:left="286"/>
              <w:rPr>
                <w:rFonts w:ascii="Arial" w:hAnsi="Arial" w:cs="Arial"/>
                <w:sz w:val="20"/>
                <w:szCs w:val="20"/>
              </w:rPr>
            </w:pPr>
            <w:r>
              <w:rPr>
                <w:rFonts w:ascii="Arial" w:hAnsi="Arial" w:cs="Arial"/>
                <w:sz w:val="20"/>
                <w:szCs w:val="20"/>
              </w:rPr>
              <w:t>VIC</w:t>
            </w:r>
          </w:p>
        </w:tc>
      </w:tr>
      <w:tr w:rsidR="005D4A4F" w:rsidTr="00EE5291">
        <w:tc>
          <w:tcPr>
            <w:tcW w:w="3708" w:type="pct"/>
          </w:tcPr>
          <w:p w:rsidR="005D4A4F" w:rsidRDefault="003756D6" w:rsidP="00C52D97">
            <w:pPr>
              <w:ind w:left="318"/>
              <w:rPr>
                <w:rFonts w:ascii="Arial" w:hAnsi="Arial" w:cs="Arial"/>
                <w:sz w:val="20"/>
                <w:szCs w:val="20"/>
              </w:rPr>
            </w:pPr>
            <w:r>
              <w:rPr>
                <w:rFonts w:ascii="Arial" w:hAnsi="Arial" w:cs="Arial"/>
                <w:sz w:val="20"/>
                <w:szCs w:val="20"/>
              </w:rPr>
              <w:t>Great Southern TAFE</w:t>
            </w:r>
          </w:p>
          <w:p w:rsidR="00F63D57" w:rsidRDefault="00F63D57" w:rsidP="00C52D97">
            <w:pPr>
              <w:ind w:left="318"/>
              <w:rPr>
                <w:rFonts w:eastAsia="Arial,Times New Roman" w:cs="Arial"/>
                <w:color w:val="000000"/>
                <w:sz w:val="20"/>
                <w:szCs w:val="20"/>
                <w:lang w:eastAsia="en-AU"/>
              </w:rPr>
            </w:pPr>
            <w:r w:rsidRPr="00B70A9B">
              <w:rPr>
                <w:rFonts w:eastAsia="Arial,Times New Roman" w:cs="Arial"/>
                <w:color w:val="000000"/>
                <w:sz w:val="20"/>
                <w:szCs w:val="20"/>
                <w:lang w:eastAsia="en-AU"/>
              </w:rPr>
              <w:t xml:space="preserve">Australian </w:t>
            </w:r>
            <w:r>
              <w:rPr>
                <w:rFonts w:eastAsia="Arial,Times New Roman" w:cs="Arial"/>
                <w:color w:val="000000"/>
                <w:sz w:val="20"/>
                <w:szCs w:val="20"/>
                <w:lang w:eastAsia="en-AU"/>
              </w:rPr>
              <w:t>Equine</w:t>
            </w:r>
            <w:r w:rsidRPr="00B70A9B">
              <w:rPr>
                <w:rFonts w:eastAsia="Arial,Times New Roman" w:cs="Arial"/>
                <w:color w:val="000000"/>
                <w:sz w:val="20"/>
                <w:szCs w:val="20"/>
                <w:lang w:eastAsia="en-AU"/>
              </w:rPr>
              <w:t xml:space="preserve"> Institute</w:t>
            </w:r>
          </w:p>
          <w:p w:rsidR="00F63D57" w:rsidRDefault="00F63D57" w:rsidP="00C52D97">
            <w:pPr>
              <w:ind w:left="318"/>
              <w:rPr>
                <w:rFonts w:eastAsia="Arial,Times New Roman" w:cs="Arial"/>
                <w:color w:val="000000"/>
                <w:sz w:val="20"/>
                <w:szCs w:val="20"/>
                <w:lang w:eastAsia="en-AU"/>
              </w:rPr>
            </w:pPr>
            <w:r w:rsidRPr="00B70A9B">
              <w:rPr>
                <w:rFonts w:eastAsia="Arial,Times New Roman" w:cs="Arial"/>
                <w:color w:val="000000"/>
                <w:sz w:val="20"/>
                <w:szCs w:val="20"/>
                <w:lang w:eastAsia="en-AU"/>
              </w:rPr>
              <w:t xml:space="preserve">Australian Racing and </w:t>
            </w:r>
            <w:r>
              <w:rPr>
                <w:rFonts w:eastAsia="Arial,Times New Roman" w:cs="Arial"/>
                <w:color w:val="000000"/>
                <w:sz w:val="20"/>
                <w:szCs w:val="20"/>
                <w:lang w:eastAsia="en-AU"/>
              </w:rPr>
              <w:t>Equine</w:t>
            </w:r>
            <w:r w:rsidRPr="00B70A9B">
              <w:rPr>
                <w:rFonts w:eastAsia="Arial,Times New Roman" w:cs="Arial"/>
                <w:color w:val="000000"/>
                <w:sz w:val="20"/>
                <w:szCs w:val="20"/>
                <w:lang w:eastAsia="en-AU"/>
              </w:rPr>
              <w:t xml:space="preserve"> Academy </w:t>
            </w:r>
          </w:p>
          <w:p w:rsidR="00F63D57" w:rsidRDefault="00F63D57" w:rsidP="00C52D97">
            <w:pPr>
              <w:ind w:left="318"/>
              <w:rPr>
                <w:rFonts w:ascii="Arial" w:hAnsi="Arial" w:cs="Arial"/>
                <w:sz w:val="20"/>
                <w:szCs w:val="20"/>
              </w:rPr>
            </w:pPr>
          </w:p>
          <w:p w:rsidR="004911CB" w:rsidRDefault="004911CB" w:rsidP="00C52D97">
            <w:pPr>
              <w:ind w:left="318"/>
              <w:rPr>
                <w:rFonts w:ascii="Arial" w:hAnsi="Arial" w:cs="Arial"/>
                <w:sz w:val="20"/>
                <w:szCs w:val="20"/>
              </w:rPr>
            </w:pPr>
          </w:p>
        </w:tc>
        <w:tc>
          <w:tcPr>
            <w:tcW w:w="1292" w:type="pct"/>
          </w:tcPr>
          <w:p w:rsidR="005D4A4F" w:rsidRDefault="003756D6" w:rsidP="00C52D97">
            <w:pPr>
              <w:ind w:left="318"/>
              <w:rPr>
                <w:rFonts w:ascii="Arial" w:hAnsi="Arial" w:cs="Arial"/>
                <w:sz w:val="20"/>
                <w:szCs w:val="20"/>
              </w:rPr>
            </w:pPr>
            <w:r>
              <w:rPr>
                <w:rFonts w:ascii="Arial" w:hAnsi="Arial" w:cs="Arial"/>
                <w:sz w:val="20"/>
                <w:szCs w:val="20"/>
              </w:rPr>
              <w:t>WA</w:t>
            </w:r>
          </w:p>
          <w:p w:rsidR="00F63D57" w:rsidRDefault="00F63D57" w:rsidP="00C52D97">
            <w:pPr>
              <w:ind w:left="318"/>
              <w:rPr>
                <w:rFonts w:ascii="Arial" w:hAnsi="Arial" w:cs="Arial"/>
                <w:sz w:val="20"/>
                <w:szCs w:val="20"/>
              </w:rPr>
            </w:pPr>
          </w:p>
          <w:p w:rsidR="00F63D57" w:rsidRDefault="00F63D57" w:rsidP="00C52D97">
            <w:pPr>
              <w:ind w:left="318"/>
              <w:rPr>
                <w:rFonts w:ascii="Arial" w:hAnsi="Arial" w:cs="Arial"/>
                <w:sz w:val="20"/>
                <w:szCs w:val="20"/>
              </w:rPr>
            </w:pPr>
          </w:p>
          <w:p w:rsidR="00F63D57" w:rsidRDefault="00F63D57" w:rsidP="00C52D97">
            <w:pPr>
              <w:ind w:left="318"/>
              <w:rPr>
                <w:rFonts w:ascii="Arial" w:hAnsi="Arial" w:cs="Arial"/>
                <w:sz w:val="20"/>
                <w:szCs w:val="20"/>
              </w:rPr>
            </w:pPr>
          </w:p>
        </w:tc>
      </w:tr>
      <w:tr w:rsidR="00DA058A" w:rsidTr="00FF37ED">
        <w:tc>
          <w:tcPr>
            <w:tcW w:w="3708" w:type="pct"/>
            <w:shd w:val="clear" w:color="auto" w:fill="18833D" w:themeFill="accent1"/>
          </w:tcPr>
          <w:p w:rsidR="00DA058A" w:rsidRPr="00C1688A" w:rsidRDefault="00DA058A" w:rsidP="00DA058A">
            <w:pPr>
              <w:spacing w:before="120" w:line="360" w:lineRule="auto"/>
              <w:rPr>
                <w:rFonts w:ascii="Arial" w:hAnsi="Arial" w:cs="Arial"/>
                <w:b/>
                <w:color w:val="FFFFFF" w:themeColor="background1"/>
                <w:sz w:val="20"/>
                <w:szCs w:val="20"/>
              </w:rPr>
            </w:pPr>
            <w:r>
              <w:rPr>
                <w:rFonts w:ascii="Arial" w:hAnsi="Arial" w:cs="Arial"/>
                <w:b/>
                <w:color w:val="FFFFFF" w:themeColor="background1"/>
                <w:sz w:val="20"/>
                <w:szCs w:val="20"/>
              </w:rPr>
              <w:t>Consultation process</w:t>
            </w:r>
          </w:p>
        </w:tc>
        <w:tc>
          <w:tcPr>
            <w:tcW w:w="1292" w:type="pct"/>
            <w:shd w:val="clear" w:color="auto" w:fill="18833D" w:themeFill="accent1"/>
          </w:tcPr>
          <w:p w:rsidR="00DA058A" w:rsidRPr="00C1688A" w:rsidRDefault="00DA058A" w:rsidP="00FF37ED">
            <w:pPr>
              <w:spacing w:before="120" w:line="360" w:lineRule="auto"/>
              <w:rPr>
                <w:rFonts w:ascii="Arial" w:hAnsi="Arial" w:cs="Arial"/>
                <w:b/>
                <w:color w:val="FFFFFF" w:themeColor="background1"/>
                <w:sz w:val="20"/>
                <w:szCs w:val="20"/>
              </w:rPr>
            </w:pPr>
          </w:p>
        </w:tc>
      </w:tr>
    </w:tbl>
    <w:p w:rsidR="00FF37ED" w:rsidRPr="00FF37ED" w:rsidRDefault="00FF37ED" w:rsidP="004911CB">
      <w:pPr>
        <w:spacing w:before="240" w:after="60" w:line="276" w:lineRule="auto"/>
        <w:rPr>
          <w:rFonts w:cs="Arial"/>
          <w:sz w:val="20"/>
          <w:szCs w:val="20"/>
        </w:rPr>
      </w:pPr>
      <w:r>
        <w:rPr>
          <w:rFonts w:eastAsia="Arial" w:cs="Arial"/>
          <w:sz w:val="20"/>
          <w:szCs w:val="20"/>
        </w:rPr>
        <w:t>The process entailed c</w:t>
      </w:r>
      <w:r w:rsidRPr="00FF37ED">
        <w:rPr>
          <w:rFonts w:eastAsia="Arial" w:cs="Arial"/>
          <w:sz w:val="20"/>
          <w:szCs w:val="20"/>
        </w:rPr>
        <w:t xml:space="preserve">onsultation </w:t>
      </w:r>
      <w:r w:rsidR="0097336E">
        <w:rPr>
          <w:rFonts w:eastAsia="Arial" w:cs="Arial"/>
          <w:sz w:val="20"/>
          <w:szCs w:val="20"/>
        </w:rPr>
        <w:t xml:space="preserve">aimed </w:t>
      </w:r>
      <w:r w:rsidR="004911CB">
        <w:rPr>
          <w:rFonts w:eastAsia="Arial" w:cs="Arial"/>
          <w:sz w:val="20"/>
          <w:szCs w:val="20"/>
        </w:rPr>
        <w:t>at</w:t>
      </w:r>
      <w:r w:rsidR="0097336E">
        <w:rPr>
          <w:rFonts w:eastAsia="Arial" w:cs="Arial"/>
          <w:sz w:val="20"/>
          <w:szCs w:val="20"/>
        </w:rPr>
        <w:t xml:space="preserve"> addressing issues with </w:t>
      </w:r>
      <w:r w:rsidRPr="00FF37ED">
        <w:rPr>
          <w:rFonts w:eastAsia="Arial" w:cs="Arial"/>
          <w:sz w:val="20"/>
          <w:szCs w:val="20"/>
        </w:rPr>
        <w:t>four training packages</w:t>
      </w:r>
      <w:r>
        <w:rPr>
          <w:rFonts w:eastAsia="Arial" w:cs="Arial"/>
          <w:sz w:val="20"/>
          <w:szCs w:val="20"/>
        </w:rPr>
        <w:t>,</w:t>
      </w:r>
      <w:r w:rsidRPr="00FF37ED">
        <w:rPr>
          <w:rFonts w:eastAsia="Arial" w:cs="Arial"/>
          <w:sz w:val="20"/>
          <w:szCs w:val="20"/>
        </w:rPr>
        <w:t xml:space="preserve"> all of which have units that deal with the use of horses and hence </w:t>
      </w:r>
      <w:r w:rsidR="0097336E">
        <w:rPr>
          <w:rFonts w:eastAsia="Arial" w:cs="Arial"/>
          <w:sz w:val="20"/>
          <w:szCs w:val="20"/>
        </w:rPr>
        <w:t>potential</w:t>
      </w:r>
      <w:r w:rsidR="009B4478">
        <w:rPr>
          <w:rFonts w:eastAsia="Arial" w:cs="Arial"/>
          <w:sz w:val="20"/>
          <w:szCs w:val="20"/>
        </w:rPr>
        <w:t>ly</w:t>
      </w:r>
      <w:r w:rsidR="0097336E">
        <w:rPr>
          <w:rFonts w:eastAsia="Arial" w:cs="Arial"/>
          <w:sz w:val="20"/>
          <w:szCs w:val="20"/>
        </w:rPr>
        <w:t xml:space="preserve"> </w:t>
      </w:r>
      <w:r w:rsidR="009B4478">
        <w:rPr>
          <w:rFonts w:eastAsia="Arial" w:cs="Arial"/>
          <w:sz w:val="20"/>
          <w:szCs w:val="20"/>
        </w:rPr>
        <w:t xml:space="preserve">have </w:t>
      </w:r>
      <w:r w:rsidRPr="00FF37ED">
        <w:rPr>
          <w:rFonts w:eastAsia="Arial" w:cs="Arial"/>
          <w:sz w:val="20"/>
          <w:szCs w:val="20"/>
        </w:rPr>
        <w:t xml:space="preserve">people </w:t>
      </w:r>
      <w:r w:rsidR="009B4478">
        <w:rPr>
          <w:rFonts w:eastAsia="Arial" w:cs="Arial"/>
          <w:sz w:val="20"/>
          <w:szCs w:val="20"/>
        </w:rPr>
        <w:t>undertaking</w:t>
      </w:r>
      <w:r w:rsidR="009B4478" w:rsidRPr="00FF37ED">
        <w:rPr>
          <w:rFonts w:eastAsia="Arial" w:cs="Arial"/>
          <w:sz w:val="20"/>
          <w:szCs w:val="20"/>
        </w:rPr>
        <w:t xml:space="preserve"> </w:t>
      </w:r>
      <w:r w:rsidR="0097336E">
        <w:rPr>
          <w:rFonts w:eastAsia="Arial" w:cs="Arial"/>
          <w:sz w:val="20"/>
          <w:szCs w:val="20"/>
        </w:rPr>
        <w:t xml:space="preserve">institutional </w:t>
      </w:r>
      <w:r w:rsidRPr="00FF37ED">
        <w:rPr>
          <w:rFonts w:eastAsia="Arial" w:cs="Arial"/>
          <w:sz w:val="20"/>
          <w:szCs w:val="20"/>
        </w:rPr>
        <w:t>training in horse use:</w:t>
      </w:r>
    </w:p>
    <w:p w:rsidR="00FF37ED" w:rsidRPr="00FF37ED" w:rsidRDefault="00FF37ED" w:rsidP="00C52D97">
      <w:pPr>
        <w:pStyle w:val="ListParagraph"/>
        <w:numPr>
          <w:ilvl w:val="0"/>
          <w:numId w:val="20"/>
        </w:numPr>
        <w:spacing w:line="276" w:lineRule="auto"/>
        <w:ind w:left="757"/>
        <w:rPr>
          <w:rFonts w:eastAsia="Arial" w:cs="Arial"/>
          <w:i/>
          <w:iCs/>
          <w:sz w:val="20"/>
          <w:szCs w:val="20"/>
        </w:rPr>
      </w:pPr>
      <w:r w:rsidRPr="00FF37ED">
        <w:rPr>
          <w:rFonts w:eastAsia="Arial" w:cs="Arial"/>
          <w:i/>
          <w:iCs/>
          <w:sz w:val="20"/>
          <w:szCs w:val="20"/>
        </w:rPr>
        <w:t>AHC Agriculture, Horticulture and Conservation and Land Management Training Package</w:t>
      </w:r>
    </w:p>
    <w:p w:rsidR="00FF37ED" w:rsidRPr="00FF37ED" w:rsidRDefault="00FF37ED" w:rsidP="00C52D97">
      <w:pPr>
        <w:pStyle w:val="ListParagraph"/>
        <w:numPr>
          <w:ilvl w:val="0"/>
          <w:numId w:val="20"/>
        </w:numPr>
        <w:spacing w:line="276" w:lineRule="auto"/>
        <w:ind w:left="757"/>
        <w:rPr>
          <w:rFonts w:eastAsia="Arial" w:cs="Arial"/>
          <w:i/>
          <w:iCs/>
          <w:sz w:val="20"/>
          <w:szCs w:val="20"/>
        </w:rPr>
      </w:pPr>
      <w:r w:rsidRPr="00FF37ED">
        <w:rPr>
          <w:rFonts w:eastAsia="Arial" w:cs="Arial"/>
          <w:i/>
          <w:iCs/>
          <w:sz w:val="20"/>
          <w:szCs w:val="20"/>
        </w:rPr>
        <w:t xml:space="preserve">RGR Racing Training Package </w:t>
      </w:r>
    </w:p>
    <w:p w:rsidR="00FF37ED" w:rsidRPr="00FF37ED" w:rsidRDefault="00FF37ED" w:rsidP="00C52D97">
      <w:pPr>
        <w:pStyle w:val="ListParagraph"/>
        <w:numPr>
          <w:ilvl w:val="0"/>
          <w:numId w:val="20"/>
        </w:numPr>
        <w:spacing w:line="276" w:lineRule="auto"/>
        <w:ind w:left="757"/>
        <w:rPr>
          <w:rFonts w:eastAsia="Arial" w:cs="Arial"/>
          <w:i/>
          <w:iCs/>
          <w:sz w:val="20"/>
          <w:szCs w:val="20"/>
        </w:rPr>
      </w:pPr>
      <w:r w:rsidRPr="00FF37ED">
        <w:rPr>
          <w:rFonts w:eastAsia="Arial" w:cs="Arial"/>
          <w:i/>
          <w:iCs/>
          <w:sz w:val="20"/>
          <w:szCs w:val="20"/>
        </w:rPr>
        <w:t>ACM Animal Care and Management Training Package</w:t>
      </w:r>
    </w:p>
    <w:p w:rsidR="00FF37ED" w:rsidRPr="00FF37ED" w:rsidRDefault="00FF37ED" w:rsidP="00C52D97">
      <w:pPr>
        <w:pStyle w:val="ListParagraph"/>
        <w:numPr>
          <w:ilvl w:val="0"/>
          <w:numId w:val="20"/>
        </w:numPr>
        <w:spacing w:line="276" w:lineRule="auto"/>
        <w:ind w:left="757"/>
        <w:rPr>
          <w:rFonts w:eastAsia="Arial" w:cs="Arial"/>
          <w:i/>
          <w:iCs/>
          <w:sz w:val="20"/>
          <w:szCs w:val="20"/>
        </w:rPr>
      </w:pPr>
      <w:r w:rsidRPr="00FF37ED">
        <w:rPr>
          <w:rFonts w:eastAsia="Arial" w:cs="Arial"/>
          <w:i/>
          <w:iCs/>
          <w:sz w:val="20"/>
          <w:szCs w:val="20"/>
        </w:rPr>
        <w:t>AMP Australian Meat Processing Training Package</w:t>
      </w:r>
    </w:p>
    <w:p w:rsidR="0097336E" w:rsidRDefault="00FF37ED" w:rsidP="00C52D97">
      <w:pPr>
        <w:spacing w:line="276" w:lineRule="auto"/>
        <w:rPr>
          <w:rFonts w:eastAsia="Arial" w:cs="Arial"/>
          <w:sz w:val="20"/>
          <w:szCs w:val="20"/>
        </w:rPr>
      </w:pPr>
      <w:r w:rsidRPr="00FF37ED">
        <w:rPr>
          <w:rFonts w:eastAsia="Arial" w:cs="Arial"/>
          <w:sz w:val="20"/>
          <w:szCs w:val="20"/>
        </w:rPr>
        <w:t xml:space="preserve">The </w:t>
      </w:r>
      <w:r w:rsidRPr="00FF37ED">
        <w:rPr>
          <w:rFonts w:eastAsia="Arial" w:cs="Arial"/>
          <w:i/>
          <w:iCs/>
          <w:sz w:val="20"/>
          <w:szCs w:val="20"/>
        </w:rPr>
        <w:t>SIS Sport, Fitness and Recreation Training Package</w:t>
      </w:r>
      <w:r w:rsidRPr="00FF37ED">
        <w:rPr>
          <w:rFonts w:eastAsia="Arial" w:cs="Arial"/>
          <w:sz w:val="20"/>
          <w:szCs w:val="20"/>
        </w:rPr>
        <w:t xml:space="preserve"> also contains a number of qualifications and units of competency related to horse handling and use. Skills Impact </w:t>
      </w:r>
      <w:r>
        <w:rPr>
          <w:rFonts w:eastAsia="Arial" w:cs="Arial"/>
          <w:sz w:val="20"/>
          <w:szCs w:val="20"/>
        </w:rPr>
        <w:t xml:space="preserve">has </w:t>
      </w:r>
      <w:r w:rsidRPr="00FF37ED">
        <w:rPr>
          <w:rFonts w:eastAsia="Arial" w:cs="Arial"/>
          <w:sz w:val="20"/>
          <w:szCs w:val="20"/>
        </w:rPr>
        <w:t>consult</w:t>
      </w:r>
      <w:r>
        <w:rPr>
          <w:rFonts w:eastAsia="Arial" w:cs="Arial"/>
          <w:sz w:val="20"/>
          <w:szCs w:val="20"/>
        </w:rPr>
        <w:t>ed</w:t>
      </w:r>
      <w:r w:rsidRPr="00FF37ED">
        <w:rPr>
          <w:rFonts w:eastAsia="Arial" w:cs="Arial"/>
          <w:sz w:val="20"/>
          <w:szCs w:val="20"/>
        </w:rPr>
        <w:t xml:space="preserve"> with </w:t>
      </w:r>
      <w:r w:rsidR="009B4478">
        <w:rPr>
          <w:rFonts w:eastAsia="Arial" w:cs="Arial"/>
          <w:sz w:val="20"/>
          <w:szCs w:val="20"/>
        </w:rPr>
        <w:t xml:space="preserve">Skills IQ, </w:t>
      </w:r>
      <w:r w:rsidRPr="00FF37ED">
        <w:rPr>
          <w:rFonts w:eastAsia="Arial" w:cs="Arial"/>
          <w:sz w:val="20"/>
          <w:szCs w:val="20"/>
        </w:rPr>
        <w:t>the S</w:t>
      </w:r>
      <w:r w:rsidR="004911CB">
        <w:rPr>
          <w:rFonts w:eastAsia="Arial" w:cs="Arial"/>
          <w:sz w:val="20"/>
          <w:szCs w:val="20"/>
        </w:rPr>
        <w:t xml:space="preserve">kills </w:t>
      </w:r>
      <w:r w:rsidRPr="00FF37ED">
        <w:rPr>
          <w:rFonts w:eastAsia="Arial" w:cs="Arial"/>
          <w:sz w:val="20"/>
          <w:szCs w:val="20"/>
        </w:rPr>
        <w:t>S</w:t>
      </w:r>
      <w:r w:rsidR="004911CB">
        <w:rPr>
          <w:rFonts w:eastAsia="Arial" w:cs="Arial"/>
          <w:sz w:val="20"/>
          <w:szCs w:val="20"/>
        </w:rPr>
        <w:t xml:space="preserve">ervice </w:t>
      </w:r>
      <w:r w:rsidRPr="00FF37ED">
        <w:rPr>
          <w:rFonts w:eastAsia="Arial" w:cs="Arial"/>
          <w:sz w:val="20"/>
          <w:szCs w:val="20"/>
        </w:rPr>
        <w:t>O</w:t>
      </w:r>
      <w:r w:rsidR="004911CB">
        <w:rPr>
          <w:rFonts w:eastAsia="Arial" w:cs="Arial"/>
          <w:sz w:val="20"/>
          <w:szCs w:val="20"/>
        </w:rPr>
        <w:t>rganisation</w:t>
      </w:r>
      <w:r w:rsidRPr="00FF37ED">
        <w:rPr>
          <w:rFonts w:eastAsia="Arial" w:cs="Arial"/>
          <w:sz w:val="20"/>
          <w:szCs w:val="20"/>
        </w:rPr>
        <w:t xml:space="preserve"> responsible for this training package</w:t>
      </w:r>
      <w:r w:rsidR="0097336E">
        <w:rPr>
          <w:rFonts w:eastAsia="Arial" w:cs="Arial"/>
          <w:sz w:val="20"/>
          <w:szCs w:val="20"/>
        </w:rPr>
        <w:t>. Skills IQ</w:t>
      </w:r>
      <w:r w:rsidR="0097336E" w:rsidRPr="00FF37ED">
        <w:rPr>
          <w:rFonts w:eastAsia="Arial" w:cs="Arial"/>
          <w:sz w:val="20"/>
          <w:szCs w:val="20"/>
        </w:rPr>
        <w:t xml:space="preserve"> </w:t>
      </w:r>
      <w:r w:rsidR="0097336E">
        <w:rPr>
          <w:rFonts w:eastAsia="Arial" w:cs="Arial"/>
          <w:sz w:val="20"/>
          <w:szCs w:val="20"/>
        </w:rPr>
        <w:t>has provided a response to the Discussion Paper following consultation with relevant IRCs</w:t>
      </w:r>
      <w:r w:rsidR="009B4478">
        <w:rPr>
          <w:rFonts w:eastAsia="Arial" w:cs="Arial"/>
          <w:sz w:val="20"/>
          <w:szCs w:val="20"/>
        </w:rPr>
        <w:t>.</w:t>
      </w:r>
      <w:r w:rsidR="0097336E">
        <w:rPr>
          <w:rFonts w:eastAsia="Arial" w:cs="Arial"/>
          <w:sz w:val="20"/>
          <w:szCs w:val="20"/>
        </w:rPr>
        <w:t xml:space="preserve"> </w:t>
      </w:r>
      <w:r w:rsidR="009B4478">
        <w:rPr>
          <w:rFonts w:eastAsia="Arial" w:cs="Arial"/>
          <w:sz w:val="20"/>
          <w:szCs w:val="20"/>
        </w:rPr>
        <w:t>I</w:t>
      </w:r>
      <w:r w:rsidR="0097336E">
        <w:rPr>
          <w:rFonts w:eastAsia="Arial" w:cs="Arial"/>
          <w:sz w:val="20"/>
          <w:szCs w:val="20"/>
        </w:rPr>
        <w:t>t is supportive of the case for change and supports the development of a business case to make changes to the SIS training package horse related units that are, where appropriate, consistent with the changes made as a result of this business case.</w:t>
      </w:r>
    </w:p>
    <w:p w:rsidR="00DA058A" w:rsidRPr="00AD766B" w:rsidRDefault="00DA058A" w:rsidP="00C52D97">
      <w:pPr>
        <w:pStyle w:val="NoSpacing"/>
        <w:spacing w:line="276" w:lineRule="auto"/>
        <w:rPr>
          <w:rFonts w:asciiTheme="majorHAnsi" w:hAnsiTheme="majorHAnsi" w:cstheme="majorHAnsi"/>
          <w:sz w:val="20"/>
          <w:szCs w:val="20"/>
        </w:rPr>
      </w:pPr>
      <w:r w:rsidRPr="00AD766B">
        <w:rPr>
          <w:rFonts w:asciiTheme="majorHAnsi" w:hAnsiTheme="majorHAnsi" w:cstheme="majorHAnsi"/>
          <w:sz w:val="20"/>
          <w:szCs w:val="20"/>
        </w:rPr>
        <w:t xml:space="preserve">The consultation was conducted in IRC </w:t>
      </w:r>
      <w:r w:rsidR="009B4478">
        <w:rPr>
          <w:rFonts w:asciiTheme="majorHAnsi" w:hAnsiTheme="majorHAnsi" w:cstheme="majorHAnsi"/>
          <w:sz w:val="20"/>
          <w:szCs w:val="20"/>
        </w:rPr>
        <w:t>meetings</w:t>
      </w:r>
      <w:r w:rsidR="009B4478" w:rsidRPr="00AD766B">
        <w:rPr>
          <w:rFonts w:asciiTheme="majorHAnsi" w:hAnsiTheme="majorHAnsi" w:cstheme="majorHAnsi"/>
          <w:sz w:val="20"/>
          <w:szCs w:val="20"/>
        </w:rPr>
        <w:t xml:space="preserve"> </w:t>
      </w:r>
      <w:r w:rsidRPr="00AD766B">
        <w:rPr>
          <w:rFonts w:asciiTheme="majorHAnsi" w:hAnsiTheme="majorHAnsi" w:cstheme="majorHAnsi"/>
          <w:sz w:val="20"/>
          <w:szCs w:val="20"/>
        </w:rPr>
        <w:t xml:space="preserve">and via a discussion paper that was sent to </w:t>
      </w:r>
      <w:r w:rsidR="0097336E">
        <w:rPr>
          <w:rFonts w:asciiTheme="majorHAnsi" w:hAnsiTheme="majorHAnsi" w:cstheme="majorHAnsi"/>
          <w:sz w:val="20"/>
          <w:szCs w:val="20"/>
        </w:rPr>
        <w:t xml:space="preserve">the </w:t>
      </w:r>
      <w:r w:rsidR="00D90C89">
        <w:rPr>
          <w:rFonts w:asciiTheme="majorHAnsi" w:hAnsiTheme="majorHAnsi" w:cstheme="majorHAnsi"/>
          <w:sz w:val="20"/>
          <w:szCs w:val="20"/>
        </w:rPr>
        <w:t>IRC</w:t>
      </w:r>
      <w:r w:rsidR="0097336E">
        <w:rPr>
          <w:rFonts w:asciiTheme="majorHAnsi" w:hAnsiTheme="majorHAnsi" w:cstheme="majorHAnsi"/>
          <w:sz w:val="20"/>
          <w:szCs w:val="20"/>
        </w:rPr>
        <w:t xml:space="preserve">s </w:t>
      </w:r>
      <w:r w:rsidR="009B4478">
        <w:rPr>
          <w:rFonts w:asciiTheme="majorHAnsi" w:hAnsiTheme="majorHAnsi" w:cstheme="majorHAnsi"/>
          <w:sz w:val="20"/>
          <w:szCs w:val="20"/>
        </w:rPr>
        <w:t xml:space="preserve">in early August 2016. IRCs were </w:t>
      </w:r>
      <w:r w:rsidR="0097336E">
        <w:rPr>
          <w:rFonts w:asciiTheme="majorHAnsi" w:hAnsiTheme="majorHAnsi" w:cstheme="majorHAnsi"/>
          <w:sz w:val="20"/>
          <w:szCs w:val="20"/>
        </w:rPr>
        <w:t xml:space="preserve">asked to distribute </w:t>
      </w:r>
      <w:r w:rsidR="009B4478">
        <w:rPr>
          <w:rFonts w:asciiTheme="majorHAnsi" w:hAnsiTheme="majorHAnsi" w:cstheme="majorHAnsi"/>
          <w:sz w:val="20"/>
          <w:szCs w:val="20"/>
        </w:rPr>
        <w:t>the paper</w:t>
      </w:r>
      <w:r w:rsidR="0097336E">
        <w:rPr>
          <w:rFonts w:asciiTheme="majorHAnsi" w:hAnsiTheme="majorHAnsi" w:cstheme="majorHAnsi"/>
          <w:sz w:val="20"/>
          <w:szCs w:val="20"/>
        </w:rPr>
        <w:t xml:space="preserve"> as they thought appropriate to relevant </w:t>
      </w:r>
      <w:r w:rsidRPr="00AD766B">
        <w:rPr>
          <w:rFonts w:asciiTheme="majorHAnsi" w:hAnsiTheme="majorHAnsi" w:cstheme="majorHAnsi"/>
          <w:sz w:val="20"/>
          <w:szCs w:val="20"/>
        </w:rPr>
        <w:t xml:space="preserve">stakeholders. </w:t>
      </w:r>
      <w:r w:rsidR="009B4478">
        <w:rPr>
          <w:rFonts w:asciiTheme="majorHAnsi" w:hAnsiTheme="majorHAnsi" w:cstheme="majorHAnsi"/>
          <w:sz w:val="20"/>
          <w:szCs w:val="20"/>
        </w:rPr>
        <w:t xml:space="preserve">Representatives from all States and Territories were consulted as part of the IRC, State/Territory ITAB networks and via the stakeholder list. </w:t>
      </w:r>
      <w:r w:rsidRPr="00AD766B">
        <w:rPr>
          <w:rFonts w:asciiTheme="majorHAnsi" w:hAnsiTheme="majorHAnsi" w:cstheme="majorHAnsi"/>
          <w:sz w:val="20"/>
          <w:szCs w:val="20"/>
        </w:rPr>
        <w:t xml:space="preserve">Stakeholders were given </w:t>
      </w:r>
      <w:r w:rsidR="009B4478">
        <w:rPr>
          <w:rFonts w:asciiTheme="majorHAnsi" w:hAnsiTheme="majorHAnsi" w:cstheme="majorHAnsi"/>
          <w:sz w:val="20"/>
          <w:szCs w:val="20"/>
        </w:rPr>
        <w:t>four</w:t>
      </w:r>
      <w:r w:rsidRPr="00AD766B">
        <w:rPr>
          <w:rFonts w:asciiTheme="majorHAnsi" w:hAnsiTheme="majorHAnsi" w:cstheme="majorHAnsi"/>
          <w:sz w:val="20"/>
          <w:szCs w:val="20"/>
        </w:rPr>
        <w:t xml:space="preserve"> weeks to comment. Stakeholders were asked if they agree with: </w:t>
      </w:r>
    </w:p>
    <w:p w:rsidR="009B4478" w:rsidRDefault="009B4478" w:rsidP="004911CB">
      <w:pPr>
        <w:pStyle w:val="NoSpacing"/>
        <w:numPr>
          <w:ilvl w:val="0"/>
          <w:numId w:val="38"/>
        </w:numPr>
        <w:spacing w:before="120" w:line="276" w:lineRule="auto"/>
        <w:rPr>
          <w:rFonts w:ascii="Arial" w:hAnsi="Arial" w:cs="Arial"/>
          <w:sz w:val="20"/>
          <w:szCs w:val="20"/>
        </w:rPr>
      </w:pPr>
      <w:r w:rsidRPr="00AD766B">
        <w:rPr>
          <w:rFonts w:ascii="Arial" w:hAnsi="Arial" w:cs="Arial"/>
          <w:sz w:val="20"/>
          <w:szCs w:val="20"/>
        </w:rPr>
        <w:t xml:space="preserve">ASQA’s recommendations </w:t>
      </w:r>
    </w:p>
    <w:p w:rsidR="002F4C35" w:rsidRDefault="00DA058A" w:rsidP="00C52D97">
      <w:pPr>
        <w:pStyle w:val="NoSpacing"/>
        <w:numPr>
          <w:ilvl w:val="0"/>
          <w:numId w:val="38"/>
        </w:numPr>
        <w:spacing w:line="276" w:lineRule="auto"/>
        <w:rPr>
          <w:rFonts w:ascii="Arial" w:hAnsi="Arial" w:cs="Arial"/>
          <w:sz w:val="20"/>
          <w:szCs w:val="20"/>
        </w:rPr>
      </w:pPr>
      <w:r w:rsidRPr="00AD766B">
        <w:rPr>
          <w:rFonts w:ascii="Arial" w:hAnsi="Arial" w:cs="Arial"/>
          <w:sz w:val="20"/>
          <w:szCs w:val="20"/>
        </w:rPr>
        <w:t>Skills Impact</w:t>
      </w:r>
      <w:r w:rsidR="009B4478">
        <w:rPr>
          <w:rFonts w:ascii="Arial" w:hAnsi="Arial" w:cs="Arial"/>
          <w:sz w:val="20"/>
          <w:szCs w:val="20"/>
        </w:rPr>
        <w:t>’s</w:t>
      </w:r>
      <w:r w:rsidRPr="00AD766B">
        <w:rPr>
          <w:rFonts w:ascii="Arial" w:hAnsi="Arial" w:cs="Arial"/>
          <w:sz w:val="20"/>
          <w:szCs w:val="20"/>
        </w:rPr>
        <w:t xml:space="preserve"> proposed </w:t>
      </w:r>
      <w:r w:rsidR="002F4C35">
        <w:rPr>
          <w:rFonts w:ascii="Arial" w:hAnsi="Arial" w:cs="Arial"/>
          <w:sz w:val="20"/>
          <w:szCs w:val="20"/>
        </w:rPr>
        <w:t xml:space="preserve">changes based on feedback from IRCs, </w:t>
      </w:r>
      <w:r w:rsidR="009B4478">
        <w:rPr>
          <w:rFonts w:ascii="Arial" w:hAnsi="Arial" w:cs="Arial"/>
          <w:sz w:val="20"/>
          <w:szCs w:val="20"/>
        </w:rPr>
        <w:t xml:space="preserve">and in response to </w:t>
      </w:r>
      <w:r w:rsidR="002F4C35">
        <w:rPr>
          <w:rFonts w:ascii="Arial" w:hAnsi="Arial" w:cs="Arial"/>
          <w:sz w:val="20"/>
          <w:szCs w:val="20"/>
        </w:rPr>
        <w:t>ASQA</w:t>
      </w:r>
      <w:r w:rsidR="009B4478">
        <w:rPr>
          <w:rFonts w:ascii="Arial" w:hAnsi="Arial" w:cs="Arial"/>
          <w:sz w:val="20"/>
          <w:szCs w:val="20"/>
        </w:rPr>
        <w:t>’s recommendations. and</w:t>
      </w:r>
      <w:r w:rsidRPr="00AD766B">
        <w:rPr>
          <w:rFonts w:ascii="Arial" w:hAnsi="Arial" w:cs="Arial"/>
          <w:sz w:val="20"/>
          <w:szCs w:val="20"/>
        </w:rPr>
        <w:t xml:space="preserve"> </w:t>
      </w:r>
    </w:p>
    <w:p w:rsidR="00DA058A" w:rsidRPr="00755ACF" w:rsidRDefault="002F4C35" w:rsidP="00755ACF">
      <w:pPr>
        <w:pStyle w:val="NoSpacing"/>
        <w:numPr>
          <w:ilvl w:val="0"/>
          <w:numId w:val="38"/>
        </w:numPr>
        <w:spacing w:line="276" w:lineRule="auto"/>
        <w:rPr>
          <w:rFonts w:ascii="Arial" w:hAnsi="Arial" w:cs="Arial"/>
          <w:sz w:val="20"/>
          <w:szCs w:val="20"/>
        </w:rPr>
      </w:pPr>
      <w:r>
        <w:rPr>
          <w:rFonts w:ascii="Arial" w:hAnsi="Arial" w:cs="Arial"/>
          <w:sz w:val="20"/>
          <w:szCs w:val="20"/>
        </w:rPr>
        <w:t>the methodology for review</w:t>
      </w:r>
      <w:r w:rsidR="009B4478">
        <w:rPr>
          <w:rFonts w:ascii="Arial" w:hAnsi="Arial" w:cs="Arial"/>
          <w:sz w:val="20"/>
          <w:szCs w:val="20"/>
        </w:rPr>
        <w:t>.</w:t>
      </w:r>
      <w:r w:rsidR="00DA058A" w:rsidRPr="00AD766B">
        <w:rPr>
          <w:rFonts w:ascii="Arial" w:hAnsi="Arial" w:cs="Arial"/>
          <w:sz w:val="20"/>
          <w:szCs w:val="20"/>
        </w:rPr>
        <w:t xml:space="preserve"> </w:t>
      </w:r>
    </w:p>
    <w:p w:rsidR="00AD766B" w:rsidRPr="00AD766B" w:rsidRDefault="00AD766B" w:rsidP="00C52D97">
      <w:pPr>
        <w:pStyle w:val="NoSpacing"/>
        <w:spacing w:line="276" w:lineRule="auto"/>
        <w:rPr>
          <w:rFonts w:ascii="Arial" w:hAnsi="Arial" w:cs="Arial"/>
          <w:sz w:val="20"/>
          <w:szCs w:val="20"/>
        </w:rPr>
      </w:pPr>
    </w:p>
    <w:p w:rsidR="00142EB4" w:rsidRPr="00AD766B" w:rsidRDefault="00DA058A" w:rsidP="00C52D97">
      <w:pPr>
        <w:pStyle w:val="NoSpacing"/>
        <w:spacing w:line="276" w:lineRule="auto"/>
        <w:rPr>
          <w:rFonts w:ascii="Arial" w:hAnsi="Arial" w:cs="Arial"/>
          <w:sz w:val="20"/>
          <w:szCs w:val="20"/>
        </w:rPr>
      </w:pPr>
      <w:r w:rsidRPr="00AD766B">
        <w:rPr>
          <w:rFonts w:ascii="Arial" w:hAnsi="Arial" w:cs="Arial"/>
          <w:sz w:val="20"/>
          <w:szCs w:val="20"/>
        </w:rPr>
        <w:t>Responses showed that stakeholders agreed with Skills Impact methodology and the relevant AS</w:t>
      </w:r>
      <w:r w:rsidR="00EB71EC" w:rsidRPr="00AD766B">
        <w:rPr>
          <w:rFonts w:ascii="Arial" w:hAnsi="Arial" w:cs="Arial"/>
          <w:sz w:val="20"/>
          <w:szCs w:val="20"/>
        </w:rPr>
        <w:t>Q</w:t>
      </w:r>
      <w:r w:rsidRPr="00AD766B">
        <w:rPr>
          <w:rFonts w:ascii="Arial" w:hAnsi="Arial" w:cs="Arial"/>
          <w:sz w:val="20"/>
          <w:szCs w:val="20"/>
        </w:rPr>
        <w:t xml:space="preserve">A recommendations. Stakeholder comments have been included in this Business Case. </w:t>
      </w:r>
    </w:p>
    <w:p w:rsidR="00AD766B" w:rsidRDefault="00AD766B" w:rsidP="00C52D97">
      <w:pPr>
        <w:pStyle w:val="NoSpacing"/>
        <w:spacing w:line="276" w:lineRule="auto"/>
        <w:rPr>
          <w:rFonts w:ascii="Arial" w:hAnsi="Arial" w:cs="Arial"/>
          <w:sz w:val="20"/>
          <w:szCs w:val="20"/>
        </w:rPr>
      </w:pPr>
    </w:p>
    <w:p w:rsidR="004911CB" w:rsidRDefault="004911CB">
      <w:pPr>
        <w:rPr>
          <w:rFonts w:ascii="Arial" w:eastAsiaTheme="minorEastAsia" w:hAnsi="Arial" w:cs="Arial"/>
          <w:sz w:val="20"/>
          <w:szCs w:val="20"/>
          <w:lang w:val="en-US"/>
        </w:rPr>
      </w:pPr>
      <w:r>
        <w:rPr>
          <w:rFonts w:ascii="Arial" w:hAnsi="Arial" w:cs="Arial"/>
          <w:sz w:val="20"/>
          <w:szCs w:val="20"/>
        </w:rPr>
        <w:br w:type="page"/>
      </w:r>
    </w:p>
    <w:p w:rsidR="00AD766B" w:rsidRPr="00AD766B" w:rsidRDefault="00AD766B" w:rsidP="00C52D97">
      <w:pPr>
        <w:pStyle w:val="NoSpacing"/>
        <w:spacing w:line="276" w:lineRule="auto"/>
        <w:rPr>
          <w:rFonts w:ascii="Arial" w:hAnsi="Arial" w:cs="Arial"/>
          <w:sz w:val="20"/>
          <w:szCs w:val="20"/>
        </w:rPr>
      </w:pPr>
    </w:p>
    <w:p w:rsidR="007577BD" w:rsidRPr="009563F3" w:rsidRDefault="00C841B8" w:rsidP="00C52D97">
      <w:pPr>
        <w:pStyle w:val="ListParagraph"/>
        <w:numPr>
          <w:ilvl w:val="0"/>
          <w:numId w:val="2"/>
        </w:numPr>
        <w:spacing w:after="240" w:line="276" w:lineRule="auto"/>
        <w:contextualSpacing w:val="0"/>
        <w:outlineLvl w:val="0"/>
        <w:rPr>
          <w:rFonts w:ascii="Arial" w:hAnsi="Arial" w:cs="Arial"/>
          <w:b/>
          <w:noProof/>
          <w:color w:val="18833D" w:themeColor="accent1"/>
          <w:sz w:val="28"/>
          <w:szCs w:val="28"/>
          <w:lang w:eastAsia="en-AU"/>
        </w:rPr>
      </w:pPr>
      <w:bookmarkStart w:id="5" w:name="_Toc461567428"/>
      <w:r>
        <w:rPr>
          <w:rFonts w:ascii="Arial" w:hAnsi="Arial" w:cs="Arial"/>
          <w:b/>
          <w:noProof/>
          <w:color w:val="18833D" w:themeColor="accent1"/>
          <w:sz w:val="28"/>
          <w:szCs w:val="28"/>
          <w:lang w:eastAsia="en-AU"/>
        </w:rPr>
        <w:t>INDUSTRY IMPERATIVE</w:t>
      </w:r>
      <w:bookmarkEnd w:id="5"/>
      <w:r w:rsidR="00EB1CE0" w:rsidRPr="009563F3">
        <w:rPr>
          <w:rFonts w:ascii="Arial" w:hAnsi="Arial" w:cs="Arial"/>
          <w:b/>
          <w:noProof/>
          <w:color w:val="18833D" w:themeColor="accent1"/>
          <w:sz w:val="28"/>
          <w:szCs w:val="28"/>
          <w:lang w:eastAsia="en-AU"/>
        </w:rPr>
        <w:t xml:space="preserve"> </w:t>
      </w:r>
    </w:p>
    <w:p w:rsidR="00FF37ED" w:rsidRDefault="00B44514" w:rsidP="00C52D97">
      <w:pPr>
        <w:pStyle w:val="NoSpacing"/>
        <w:spacing w:before="120" w:line="276" w:lineRule="auto"/>
        <w:rPr>
          <w:rFonts w:asciiTheme="majorHAnsi" w:hAnsiTheme="majorHAnsi" w:cstheme="majorHAnsi"/>
          <w:sz w:val="20"/>
          <w:szCs w:val="20"/>
        </w:rPr>
      </w:pPr>
      <w:r w:rsidRPr="00FF37ED">
        <w:rPr>
          <w:rFonts w:asciiTheme="majorHAnsi" w:hAnsiTheme="majorHAnsi" w:cstheme="majorHAnsi"/>
          <w:sz w:val="20"/>
          <w:szCs w:val="20"/>
        </w:rPr>
        <w:t xml:space="preserve">The following sections provide information </w:t>
      </w:r>
      <w:r w:rsidR="00F31AA6" w:rsidRPr="00FF37ED">
        <w:rPr>
          <w:rFonts w:asciiTheme="majorHAnsi" w:hAnsiTheme="majorHAnsi" w:cstheme="majorHAnsi"/>
          <w:sz w:val="20"/>
          <w:szCs w:val="20"/>
        </w:rPr>
        <w:t xml:space="preserve">that </w:t>
      </w:r>
      <w:r w:rsidR="002D1C9C" w:rsidRPr="00FF37ED">
        <w:rPr>
          <w:rFonts w:asciiTheme="majorHAnsi" w:hAnsiTheme="majorHAnsi" w:cstheme="majorHAnsi"/>
          <w:sz w:val="20"/>
          <w:szCs w:val="20"/>
        </w:rPr>
        <w:t>support</w:t>
      </w:r>
      <w:r w:rsidR="00F31AA6" w:rsidRPr="00FF37ED">
        <w:rPr>
          <w:rFonts w:asciiTheme="majorHAnsi" w:hAnsiTheme="majorHAnsi" w:cstheme="majorHAnsi"/>
          <w:sz w:val="20"/>
          <w:szCs w:val="20"/>
        </w:rPr>
        <w:t>s</w:t>
      </w:r>
      <w:r w:rsidR="002D1C9C" w:rsidRPr="00FF37ED">
        <w:rPr>
          <w:rFonts w:asciiTheme="majorHAnsi" w:hAnsiTheme="majorHAnsi" w:cstheme="majorHAnsi"/>
          <w:sz w:val="20"/>
          <w:szCs w:val="20"/>
        </w:rPr>
        <w:t xml:space="preserve"> the need for</w:t>
      </w:r>
      <w:r w:rsidR="00D2563D" w:rsidRPr="00FF37ED">
        <w:rPr>
          <w:rFonts w:asciiTheme="majorHAnsi" w:hAnsiTheme="majorHAnsi" w:cstheme="majorHAnsi"/>
          <w:sz w:val="20"/>
          <w:szCs w:val="20"/>
        </w:rPr>
        <w:t xml:space="preserve"> a</w:t>
      </w:r>
      <w:r w:rsidR="00F31AA6" w:rsidRPr="00FF37ED">
        <w:rPr>
          <w:rFonts w:asciiTheme="majorHAnsi" w:hAnsiTheme="majorHAnsi" w:cstheme="majorHAnsi"/>
          <w:sz w:val="20"/>
          <w:szCs w:val="20"/>
        </w:rPr>
        <w:t xml:space="preserve">n </w:t>
      </w:r>
      <w:r w:rsidR="00D07F51">
        <w:rPr>
          <w:rFonts w:asciiTheme="majorHAnsi" w:hAnsiTheme="majorHAnsi" w:cstheme="majorHAnsi"/>
          <w:sz w:val="20"/>
          <w:szCs w:val="20"/>
        </w:rPr>
        <w:t>e</w:t>
      </w:r>
      <w:r w:rsidR="00F15D5F">
        <w:rPr>
          <w:rFonts w:asciiTheme="majorHAnsi" w:hAnsiTheme="majorHAnsi" w:cstheme="majorHAnsi"/>
          <w:sz w:val="20"/>
          <w:szCs w:val="20"/>
        </w:rPr>
        <w:t>quine</w:t>
      </w:r>
      <w:r w:rsidR="00F31AA6" w:rsidRPr="00FF37ED">
        <w:rPr>
          <w:rFonts w:asciiTheme="majorHAnsi" w:hAnsiTheme="majorHAnsi" w:cstheme="majorHAnsi"/>
          <w:sz w:val="20"/>
          <w:szCs w:val="20"/>
        </w:rPr>
        <w:t xml:space="preserve"> </w:t>
      </w:r>
      <w:r w:rsidR="00D2563D" w:rsidRPr="00FF37ED">
        <w:rPr>
          <w:rFonts w:asciiTheme="majorHAnsi" w:hAnsiTheme="majorHAnsi" w:cstheme="majorHAnsi"/>
          <w:sz w:val="20"/>
          <w:szCs w:val="20"/>
        </w:rPr>
        <w:t xml:space="preserve">project </w:t>
      </w:r>
      <w:r w:rsidR="001535FA" w:rsidRPr="00FF37ED">
        <w:rPr>
          <w:rFonts w:asciiTheme="majorHAnsi" w:hAnsiTheme="majorHAnsi" w:cstheme="majorHAnsi"/>
          <w:sz w:val="20"/>
          <w:szCs w:val="20"/>
        </w:rPr>
        <w:t>focused</w:t>
      </w:r>
      <w:r w:rsidR="00D2563D" w:rsidRPr="00FF37ED">
        <w:rPr>
          <w:rFonts w:asciiTheme="majorHAnsi" w:hAnsiTheme="majorHAnsi" w:cstheme="majorHAnsi"/>
          <w:sz w:val="20"/>
          <w:szCs w:val="20"/>
        </w:rPr>
        <w:t xml:space="preserve"> on </w:t>
      </w:r>
      <w:r w:rsidR="002D1C9C" w:rsidRPr="00FF37ED">
        <w:rPr>
          <w:rFonts w:asciiTheme="majorHAnsi" w:hAnsiTheme="majorHAnsi" w:cstheme="majorHAnsi"/>
          <w:sz w:val="20"/>
          <w:szCs w:val="20"/>
        </w:rPr>
        <w:t xml:space="preserve">updating training package components in line with </w:t>
      </w:r>
      <w:r w:rsidR="00F31AA6" w:rsidRPr="00FF37ED">
        <w:rPr>
          <w:rFonts w:asciiTheme="majorHAnsi" w:hAnsiTheme="majorHAnsi" w:cstheme="majorHAnsi"/>
          <w:sz w:val="20"/>
          <w:szCs w:val="20"/>
        </w:rPr>
        <w:t>safety, quality and consistency issues that impact upon training delivery</w:t>
      </w:r>
      <w:r w:rsidR="00D2563D" w:rsidRPr="00FF37ED">
        <w:rPr>
          <w:rFonts w:asciiTheme="majorHAnsi" w:hAnsiTheme="majorHAnsi" w:cstheme="majorHAnsi"/>
          <w:sz w:val="20"/>
          <w:szCs w:val="20"/>
        </w:rPr>
        <w:t xml:space="preserve">. </w:t>
      </w:r>
    </w:p>
    <w:p w:rsidR="00FF37ED" w:rsidRPr="00FF37ED" w:rsidRDefault="00FF37ED" w:rsidP="00C52D97">
      <w:pPr>
        <w:pStyle w:val="NoSpacing"/>
        <w:spacing w:before="120" w:line="276" w:lineRule="auto"/>
        <w:rPr>
          <w:rFonts w:asciiTheme="majorHAnsi" w:eastAsia="Arial" w:hAnsiTheme="majorHAnsi" w:cstheme="majorHAnsi"/>
          <w:sz w:val="20"/>
          <w:szCs w:val="20"/>
        </w:rPr>
      </w:pPr>
      <w:r>
        <w:rPr>
          <w:rFonts w:asciiTheme="majorHAnsi" w:hAnsiTheme="majorHAnsi" w:cstheme="majorHAnsi"/>
          <w:sz w:val="20"/>
          <w:szCs w:val="20"/>
        </w:rPr>
        <w:t xml:space="preserve">With regard to </w:t>
      </w:r>
      <w:r w:rsidR="00D07F51">
        <w:rPr>
          <w:rFonts w:asciiTheme="majorHAnsi" w:hAnsiTheme="majorHAnsi" w:cstheme="majorHAnsi"/>
          <w:sz w:val="20"/>
          <w:szCs w:val="20"/>
        </w:rPr>
        <w:t>e</w:t>
      </w:r>
      <w:r w:rsidR="00F15D5F">
        <w:rPr>
          <w:rFonts w:asciiTheme="majorHAnsi" w:hAnsiTheme="majorHAnsi" w:cstheme="majorHAnsi"/>
          <w:sz w:val="20"/>
          <w:szCs w:val="20"/>
        </w:rPr>
        <w:t>quine</w:t>
      </w:r>
      <w:r>
        <w:rPr>
          <w:rFonts w:asciiTheme="majorHAnsi" w:hAnsiTheme="majorHAnsi" w:cstheme="majorHAnsi"/>
          <w:sz w:val="20"/>
          <w:szCs w:val="20"/>
        </w:rPr>
        <w:t xml:space="preserve"> training</w:t>
      </w:r>
      <w:r w:rsidRPr="00FF37ED">
        <w:rPr>
          <w:rFonts w:asciiTheme="majorHAnsi" w:eastAsia="Arial" w:hAnsiTheme="majorHAnsi" w:cstheme="majorHAnsi"/>
          <w:sz w:val="20"/>
          <w:szCs w:val="20"/>
        </w:rPr>
        <w:t xml:space="preserve">, despite </w:t>
      </w:r>
      <w:r>
        <w:rPr>
          <w:rFonts w:asciiTheme="majorHAnsi" w:eastAsia="Arial" w:hAnsiTheme="majorHAnsi" w:cstheme="majorHAnsi"/>
          <w:sz w:val="20"/>
          <w:szCs w:val="20"/>
        </w:rPr>
        <w:t xml:space="preserve">the obvious </w:t>
      </w:r>
      <w:r w:rsidRPr="00FF37ED">
        <w:rPr>
          <w:rFonts w:asciiTheme="majorHAnsi" w:eastAsia="Arial" w:hAnsiTheme="majorHAnsi" w:cstheme="majorHAnsi"/>
          <w:sz w:val="20"/>
          <w:szCs w:val="20"/>
        </w:rPr>
        <w:t>commonalities</w:t>
      </w:r>
      <w:r>
        <w:rPr>
          <w:rFonts w:asciiTheme="majorHAnsi" w:eastAsia="Arial" w:hAnsiTheme="majorHAnsi" w:cstheme="majorHAnsi"/>
          <w:sz w:val="20"/>
          <w:szCs w:val="20"/>
        </w:rPr>
        <w:t xml:space="preserve"> in handling horses</w:t>
      </w:r>
      <w:r w:rsidRPr="00FF37ED">
        <w:rPr>
          <w:rFonts w:asciiTheme="majorHAnsi" w:eastAsia="Arial" w:hAnsiTheme="majorHAnsi" w:cstheme="majorHAnsi"/>
          <w:sz w:val="20"/>
          <w:szCs w:val="20"/>
        </w:rPr>
        <w:t xml:space="preserve">, safety issues differ depending on the purpose that horses are used for, i.e. racing, using horses for stock handling, using horses for recreational purposes etc. </w:t>
      </w:r>
      <w:r>
        <w:rPr>
          <w:rFonts w:asciiTheme="majorHAnsi" w:eastAsia="Arial" w:hAnsiTheme="majorHAnsi" w:cstheme="majorHAnsi"/>
          <w:sz w:val="20"/>
          <w:szCs w:val="20"/>
        </w:rPr>
        <w:t xml:space="preserve">Furthermore, </w:t>
      </w:r>
      <w:r w:rsidRPr="00FF37ED">
        <w:rPr>
          <w:rFonts w:asciiTheme="majorHAnsi" w:eastAsia="Arial" w:hAnsiTheme="majorHAnsi" w:cstheme="majorHAnsi"/>
          <w:sz w:val="20"/>
          <w:szCs w:val="20"/>
        </w:rPr>
        <w:t xml:space="preserve">some environments that horses are used in are covered by WorkCover and others are not. </w:t>
      </w:r>
      <w:r>
        <w:rPr>
          <w:rFonts w:asciiTheme="majorHAnsi" w:eastAsia="Arial" w:hAnsiTheme="majorHAnsi" w:cstheme="majorHAnsi"/>
          <w:sz w:val="20"/>
          <w:szCs w:val="20"/>
        </w:rPr>
        <w:t>These differences need to be reflected in the training package components.</w:t>
      </w:r>
    </w:p>
    <w:p w:rsidR="009563F3" w:rsidRPr="001D1E03" w:rsidRDefault="009563F3" w:rsidP="00C52D97">
      <w:pPr>
        <w:pStyle w:val="ListParagraph"/>
        <w:spacing w:after="120" w:line="276" w:lineRule="auto"/>
        <w:ind w:left="357"/>
        <w:jc w:val="both"/>
        <w:rPr>
          <w:rFonts w:ascii="Arial" w:hAnsi="Arial" w:cs="Arial"/>
          <w:sz w:val="20"/>
          <w:szCs w:val="20"/>
        </w:rPr>
      </w:pPr>
    </w:p>
    <w:p w:rsidR="00605C17" w:rsidRPr="009563F3" w:rsidRDefault="00605C17" w:rsidP="00C52D97">
      <w:pPr>
        <w:pStyle w:val="ListParagraph"/>
        <w:numPr>
          <w:ilvl w:val="1"/>
          <w:numId w:val="2"/>
        </w:numPr>
        <w:spacing w:before="120" w:after="120" w:line="276" w:lineRule="auto"/>
        <w:ind w:left="578" w:hanging="578"/>
        <w:contextualSpacing w:val="0"/>
        <w:outlineLvl w:val="0"/>
        <w:rPr>
          <w:rFonts w:ascii="Arial" w:hAnsi="Arial" w:cs="Arial"/>
          <w:b/>
          <w:noProof/>
          <w:color w:val="18833D" w:themeColor="accent1"/>
          <w:sz w:val="24"/>
          <w:szCs w:val="24"/>
          <w:lang w:eastAsia="en-AU"/>
        </w:rPr>
      </w:pPr>
      <w:bookmarkStart w:id="6" w:name="_Toc461567429"/>
      <w:r w:rsidRPr="009563F3">
        <w:rPr>
          <w:rFonts w:ascii="Arial" w:hAnsi="Arial" w:cs="Arial"/>
          <w:b/>
          <w:noProof/>
          <w:color w:val="18833D" w:themeColor="accent1"/>
          <w:sz w:val="24"/>
          <w:szCs w:val="24"/>
          <w:lang w:eastAsia="en-AU"/>
        </w:rPr>
        <w:t>Driver</w:t>
      </w:r>
      <w:r w:rsidR="0022556F" w:rsidRPr="009563F3">
        <w:rPr>
          <w:rFonts w:ascii="Arial" w:hAnsi="Arial" w:cs="Arial"/>
          <w:b/>
          <w:noProof/>
          <w:color w:val="18833D" w:themeColor="accent1"/>
          <w:sz w:val="24"/>
          <w:szCs w:val="24"/>
          <w:lang w:eastAsia="en-AU"/>
        </w:rPr>
        <w:t>s</w:t>
      </w:r>
      <w:r w:rsidRPr="009563F3">
        <w:rPr>
          <w:rFonts w:ascii="Arial" w:hAnsi="Arial" w:cs="Arial"/>
          <w:b/>
          <w:noProof/>
          <w:color w:val="18833D" w:themeColor="accent1"/>
          <w:sz w:val="24"/>
          <w:szCs w:val="24"/>
          <w:lang w:eastAsia="en-AU"/>
        </w:rPr>
        <w:t xml:space="preserve"> </w:t>
      </w:r>
      <w:r w:rsidR="00C841B8">
        <w:rPr>
          <w:rFonts w:ascii="Arial" w:hAnsi="Arial" w:cs="Arial"/>
          <w:b/>
          <w:noProof/>
          <w:color w:val="18833D" w:themeColor="accent1"/>
          <w:sz w:val="24"/>
          <w:szCs w:val="24"/>
          <w:lang w:eastAsia="en-AU"/>
        </w:rPr>
        <w:t>for change</w:t>
      </w:r>
      <w:bookmarkEnd w:id="6"/>
    </w:p>
    <w:p w:rsidR="0001408E" w:rsidRPr="0001408E" w:rsidRDefault="00F15D5F" w:rsidP="00C52D97">
      <w:pPr>
        <w:spacing w:after="120" w:line="276" w:lineRule="auto"/>
        <w:jc w:val="both"/>
        <w:rPr>
          <w:rFonts w:ascii="Arial" w:hAnsi="Arial" w:cs="Arial"/>
          <w:b/>
          <w:sz w:val="20"/>
          <w:szCs w:val="20"/>
        </w:rPr>
      </w:pPr>
      <w:r>
        <w:rPr>
          <w:rFonts w:ascii="Arial" w:hAnsi="Arial" w:cs="Arial"/>
          <w:b/>
          <w:sz w:val="20"/>
          <w:szCs w:val="20"/>
        </w:rPr>
        <w:t>Equine</w:t>
      </w:r>
      <w:r w:rsidR="0001408E" w:rsidRPr="0001408E">
        <w:rPr>
          <w:rFonts w:ascii="Arial" w:hAnsi="Arial" w:cs="Arial"/>
          <w:b/>
          <w:sz w:val="20"/>
          <w:szCs w:val="20"/>
        </w:rPr>
        <w:t xml:space="preserve"> training delivery safety</w:t>
      </w:r>
    </w:p>
    <w:p w:rsidR="001E60EE" w:rsidRPr="00E20B44" w:rsidRDefault="001E60EE" w:rsidP="00C52D97">
      <w:pPr>
        <w:spacing w:line="276" w:lineRule="auto"/>
        <w:rPr>
          <w:color w:val="FF0000"/>
          <w:sz w:val="20"/>
          <w:szCs w:val="20"/>
        </w:rPr>
      </w:pPr>
      <w:r w:rsidRPr="00E20B44">
        <w:rPr>
          <w:sz w:val="20"/>
          <w:szCs w:val="20"/>
        </w:rPr>
        <w:t xml:space="preserve">Safety is of paramount importance in </w:t>
      </w:r>
      <w:r>
        <w:rPr>
          <w:sz w:val="20"/>
          <w:szCs w:val="20"/>
        </w:rPr>
        <w:t xml:space="preserve">any industry and this also applies to the various industries that rely upon horses.  This imperative is the </w:t>
      </w:r>
      <w:r w:rsidRPr="00E20B44">
        <w:rPr>
          <w:sz w:val="20"/>
          <w:szCs w:val="20"/>
        </w:rPr>
        <w:t>main driver for change</w:t>
      </w:r>
      <w:r>
        <w:rPr>
          <w:sz w:val="20"/>
          <w:szCs w:val="20"/>
        </w:rPr>
        <w:t>s to training package components as proposed by this business case</w:t>
      </w:r>
      <w:r w:rsidRPr="00E20B44">
        <w:rPr>
          <w:sz w:val="20"/>
          <w:szCs w:val="20"/>
        </w:rPr>
        <w:t>. The Racing IRC</w:t>
      </w:r>
      <w:r>
        <w:rPr>
          <w:sz w:val="20"/>
          <w:szCs w:val="20"/>
        </w:rPr>
        <w:t xml:space="preserve">, speaking on behalf of the racing industry who have the highest exposure to training package components in an industry sense </w:t>
      </w:r>
      <w:r w:rsidRPr="00E20B44">
        <w:rPr>
          <w:sz w:val="20"/>
          <w:szCs w:val="20"/>
        </w:rPr>
        <w:t xml:space="preserve">will not support the endorsement of the relevant training packages if they are not satisfied that their components cover all aspects of </w:t>
      </w:r>
      <w:r>
        <w:rPr>
          <w:sz w:val="20"/>
          <w:szCs w:val="20"/>
        </w:rPr>
        <w:t>equine</w:t>
      </w:r>
      <w:r w:rsidRPr="00E20B44">
        <w:rPr>
          <w:sz w:val="20"/>
          <w:szCs w:val="20"/>
        </w:rPr>
        <w:t xml:space="preserve"> safety.</w:t>
      </w:r>
      <w:r>
        <w:rPr>
          <w:sz w:val="20"/>
          <w:szCs w:val="20"/>
        </w:rPr>
        <w:t xml:space="preserve"> This concern flows to other industries that use horses as covered by other IRCs, however their exposure to horse safety on an industry wide basis is a lot less.</w:t>
      </w:r>
      <w:r w:rsidRPr="00E20B44">
        <w:rPr>
          <w:color w:val="FF0000"/>
          <w:sz w:val="20"/>
          <w:szCs w:val="20"/>
        </w:rPr>
        <w:t xml:space="preserve"> </w:t>
      </w:r>
    </w:p>
    <w:p w:rsidR="00284D0C" w:rsidRDefault="0001408E" w:rsidP="00C52D97">
      <w:pPr>
        <w:spacing w:line="276" w:lineRule="auto"/>
        <w:rPr>
          <w:i/>
        </w:rPr>
      </w:pPr>
      <w:r w:rsidRPr="006337E9">
        <w:rPr>
          <w:rFonts w:ascii="Arial" w:hAnsi="Arial" w:cs="Arial"/>
          <w:sz w:val="20"/>
          <w:szCs w:val="20"/>
        </w:rPr>
        <w:t xml:space="preserve">Further evidence that is a driver for change is the </w:t>
      </w:r>
      <w:r w:rsidR="006337E9" w:rsidRPr="006337E9">
        <w:rPr>
          <w:rFonts w:ascii="Arial" w:hAnsi="Arial" w:cs="Arial"/>
          <w:sz w:val="20"/>
          <w:szCs w:val="20"/>
        </w:rPr>
        <w:t xml:space="preserve">detailed </w:t>
      </w:r>
      <w:r w:rsidRPr="006337E9">
        <w:rPr>
          <w:rFonts w:ascii="Arial" w:hAnsi="Arial" w:cs="Arial"/>
          <w:sz w:val="20"/>
          <w:szCs w:val="20"/>
        </w:rPr>
        <w:t xml:space="preserve">ASQA Report </w:t>
      </w:r>
      <w:r w:rsidRPr="006337E9">
        <w:rPr>
          <w:i/>
          <w:sz w:val="20"/>
          <w:szCs w:val="20"/>
        </w:rPr>
        <w:t xml:space="preserve">Training in </w:t>
      </w:r>
      <w:r w:rsidR="00F15D5F">
        <w:rPr>
          <w:i/>
          <w:sz w:val="20"/>
          <w:szCs w:val="20"/>
        </w:rPr>
        <w:t>equine</w:t>
      </w:r>
      <w:r w:rsidRPr="006337E9">
        <w:rPr>
          <w:i/>
          <w:sz w:val="20"/>
          <w:szCs w:val="20"/>
        </w:rPr>
        <w:t xml:space="preserve"> programs in Australia</w:t>
      </w:r>
      <w:r w:rsidRPr="006337E9">
        <w:rPr>
          <w:sz w:val="20"/>
          <w:szCs w:val="20"/>
        </w:rPr>
        <w:t>.</w:t>
      </w:r>
      <w:r w:rsidR="00F15D5F" w:rsidRPr="00F15D5F">
        <w:rPr>
          <w:sz w:val="20"/>
          <w:szCs w:val="20"/>
        </w:rPr>
        <w:t xml:space="preserve"> </w:t>
      </w:r>
      <w:r w:rsidR="00F15D5F">
        <w:rPr>
          <w:sz w:val="20"/>
          <w:szCs w:val="20"/>
        </w:rPr>
        <w:t>ASQA has requested that training product development work prioritises work proposed for these recommendations.</w:t>
      </w:r>
      <w:r w:rsidRPr="006337E9">
        <w:rPr>
          <w:sz w:val="20"/>
          <w:szCs w:val="20"/>
        </w:rPr>
        <w:t xml:space="preserve"> Industry has been consulted about ASQA’s recommendations and they </w:t>
      </w:r>
      <w:r w:rsidR="00284D0C">
        <w:rPr>
          <w:sz w:val="20"/>
          <w:szCs w:val="20"/>
        </w:rPr>
        <w:t xml:space="preserve">mostly </w:t>
      </w:r>
      <w:r w:rsidRPr="006337E9">
        <w:rPr>
          <w:sz w:val="20"/>
          <w:szCs w:val="20"/>
        </w:rPr>
        <w:t xml:space="preserve">agree </w:t>
      </w:r>
      <w:r w:rsidR="00284D0C" w:rsidRPr="006337E9">
        <w:rPr>
          <w:sz w:val="20"/>
          <w:szCs w:val="20"/>
        </w:rPr>
        <w:t>with the</w:t>
      </w:r>
      <w:r w:rsidRPr="006337E9">
        <w:rPr>
          <w:sz w:val="20"/>
          <w:szCs w:val="20"/>
        </w:rPr>
        <w:t xml:space="preserve"> recommendations that relate to </w:t>
      </w:r>
      <w:r w:rsidR="00F15D5F">
        <w:rPr>
          <w:sz w:val="20"/>
          <w:szCs w:val="20"/>
        </w:rPr>
        <w:t>equine</w:t>
      </w:r>
      <w:r w:rsidRPr="006337E9">
        <w:rPr>
          <w:sz w:val="20"/>
          <w:szCs w:val="20"/>
        </w:rPr>
        <w:t xml:space="preserve"> training package component review</w:t>
      </w:r>
      <w:r w:rsidR="00284D0C">
        <w:rPr>
          <w:sz w:val="20"/>
          <w:szCs w:val="20"/>
        </w:rPr>
        <w:t xml:space="preserve"> (ASQA </w:t>
      </w:r>
      <w:r w:rsidR="00284D0C" w:rsidRPr="006337E9">
        <w:rPr>
          <w:sz w:val="20"/>
          <w:szCs w:val="20"/>
        </w:rPr>
        <w:t>Recommendations 4, 5, 6, 8, 9, and 10</w:t>
      </w:r>
      <w:r w:rsidR="00284D0C">
        <w:rPr>
          <w:sz w:val="20"/>
          <w:szCs w:val="20"/>
        </w:rPr>
        <w:t>)</w:t>
      </w:r>
      <w:r w:rsidRPr="006337E9">
        <w:rPr>
          <w:sz w:val="20"/>
          <w:szCs w:val="20"/>
        </w:rPr>
        <w:t xml:space="preserve">. </w:t>
      </w:r>
      <w:r w:rsidR="00284D0C">
        <w:rPr>
          <w:sz w:val="20"/>
          <w:szCs w:val="20"/>
        </w:rPr>
        <w:t xml:space="preserve">Stakeholders noted </w:t>
      </w:r>
      <w:r w:rsidR="00EB71EC">
        <w:rPr>
          <w:sz w:val="20"/>
          <w:szCs w:val="20"/>
        </w:rPr>
        <w:t xml:space="preserve">however, </w:t>
      </w:r>
      <w:r w:rsidR="00284D0C">
        <w:rPr>
          <w:sz w:val="20"/>
          <w:szCs w:val="20"/>
        </w:rPr>
        <w:t xml:space="preserve">that given that </w:t>
      </w:r>
      <w:r w:rsidR="00D07F51">
        <w:rPr>
          <w:sz w:val="20"/>
          <w:szCs w:val="20"/>
        </w:rPr>
        <w:t>e</w:t>
      </w:r>
      <w:r w:rsidR="00F15D5F">
        <w:rPr>
          <w:sz w:val="20"/>
          <w:szCs w:val="20"/>
        </w:rPr>
        <w:t>quine</w:t>
      </w:r>
      <w:r w:rsidR="00284D0C">
        <w:rPr>
          <w:sz w:val="20"/>
          <w:szCs w:val="20"/>
        </w:rPr>
        <w:t xml:space="preserve"> training is a thin market, assessment requirements should not become </w:t>
      </w:r>
      <w:r w:rsidR="00FB6F2B">
        <w:rPr>
          <w:sz w:val="20"/>
          <w:szCs w:val="20"/>
        </w:rPr>
        <w:t>too</w:t>
      </w:r>
      <w:r w:rsidR="00284D0C">
        <w:rPr>
          <w:sz w:val="20"/>
          <w:szCs w:val="20"/>
        </w:rPr>
        <w:t xml:space="preserve"> prescriptive</w:t>
      </w:r>
      <w:r w:rsidR="00FB6F2B">
        <w:rPr>
          <w:sz w:val="20"/>
          <w:szCs w:val="20"/>
        </w:rPr>
        <w:t xml:space="preserve">. Overly prescriptive assessment requirements were seen to be detrimental </w:t>
      </w:r>
      <w:r w:rsidR="00EB71EC">
        <w:rPr>
          <w:sz w:val="20"/>
          <w:szCs w:val="20"/>
        </w:rPr>
        <w:t xml:space="preserve">to the industry </w:t>
      </w:r>
      <w:r w:rsidR="00FB6F2B">
        <w:rPr>
          <w:sz w:val="20"/>
          <w:szCs w:val="20"/>
        </w:rPr>
        <w:t>because it</w:t>
      </w:r>
      <w:r w:rsidR="00E8726F">
        <w:rPr>
          <w:sz w:val="20"/>
          <w:szCs w:val="20"/>
        </w:rPr>
        <w:t xml:space="preserve"> </w:t>
      </w:r>
      <w:r w:rsidR="00EB71EC">
        <w:rPr>
          <w:sz w:val="20"/>
          <w:szCs w:val="20"/>
        </w:rPr>
        <w:t xml:space="preserve">would </w:t>
      </w:r>
      <w:r w:rsidR="00E8726F">
        <w:rPr>
          <w:sz w:val="20"/>
          <w:szCs w:val="20"/>
        </w:rPr>
        <w:t>become</w:t>
      </w:r>
      <w:r w:rsidR="00FB6F2B">
        <w:rPr>
          <w:sz w:val="20"/>
          <w:szCs w:val="20"/>
        </w:rPr>
        <w:t xml:space="preserve"> expensive and difficult</w:t>
      </w:r>
      <w:r w:rsidR="002F4C35">
        <w:rPr>
          <w:sz w:val="20"/>
          <w:szCs w:val="20"/>
        </w:rPr>
        <w:t>, if not impossible</w:t>
      </w:r>
      <w:r w:rsidR="00FB6F2B">
        <w:rPr>
          <w:sz w:val="20"/>
          <w:szCs w:val="20"/>
        </w:rPr>
        <w:t xml:space="preserve"> to find assessors.  </w:t>
      </w:r>
    </w:p>
    <w:p w:rsidR="00284D0C" w:rsidRPr="00284D0C" w:rsidRDefault="00284D0C" w:rsidP="00C52D97">
      <w:pPr>
        <w:spacing w:line="276" w:lineRule="auto"/>
        <w:rPr>
          <w:b/>
          <w:sz w:val="20"/>
          <w:szCs w:val="20"/>
        </w:rPr>
      </w:pPr>
      <w:r w:rsidRPr="00284D0C">
        <w:rPr>
          <w:b/>
          <w:sz w:val="20"/>
          <w:szCs w:val="20"/>
        </w:rPr>
        <w:t xml:space="preserve">ASQA Recommendations that relate to </w:t>
      </w:r>
      <w:r w:rsidR="00A629AA">
        <w:rPr>
          <w:b/>
          <w:sz w:val="20"/>
          <w:szCs w:val="20"/>
        </w:rPr>
        <w:t>e</w:t>
      </w:r>
      <w:r w:rsidR="00F15D5F">
        <w:rPr>
          <w:b/>
          <w:sz w:val="20"/>
          <w:szCs w:val="20"/>
        </w:rPr>
        <w:t>quine</w:t>
      </w:r>
      <w:r w:rsidRPr="00284D0C">
        <w:rPr>
          <w:b/>
          <w:sz w:val="20"/>
          <w:szCs w:val="20"/>
        </w:rPr>
        <w:t xml:space="preserve"> training package component review</w:t>
      </w:r>
    </w:p>
    <w:p w:rsidR="006337E9" w:rsidRPr="006337E9" w:rsidRDefault="006337E9" w:rsidP="00C52D97">
      <w:pPr>
        <w:shd w:val="clear" w:color="auto" w:fill="C2F4D3" w:themeFill="accent1" w:themeFillTint="33"/>
        <w:spacing w:line="276" w:lineRule="auto"/>
        <w:ind w:left="284"/>
        <w:rPr>
          <w:sz w:val="20"/>
          <w:szCs w:val="20"/>
        </w:rPr>
      </w:pPr>
      <w:r w:rsidRPr="006337E9">
        <w:rPr>
          <w:b/>
          <w:sz w:val="20"/>
          <w:szCs w:val="20"/>
        </w:rPr>
        <w:t xml:space="preserve">Recommendation 4 </w:t>
      </w:r>
      <w:r w:rsidRPr="006337E9">
        <w:rPr>
          <w:sz w:val="20"/>
          <w:szCs w:val="20"/>
        </w:rPr>
        <w:t xml:space="preserve">It is recommended that, in their review of all </w:t>
      </w:r>
      <w:r w:rsidR="00F15D5F">
        <w:rPr>
          <w:sz w:val="20"/>
          <w:szCs w:val="20"/>
        </w:rPr>
        <w:t>equine</w:t>
      </w:r>
      <w:r w:rsidRPr="006337E9">
        <w:rPr>
          <w:sz w:val="20"/>
          <w:szCs w:val="20"/>
        </w:rPr>
        <w:t xml:space="preserve"> qualifications and units of competency, training package developers collaborate with industry to consider any additional templates from the </w:t>
      </w:r>
      <w:r w:rsidRPr="006337E9">
        <w:rPr>
          <w:i/>
          <w:sz w:val="20"/>
          <w:szCs w:val="20"/>
        </w:rPr>
        <w:t>Procedures for the Delivery of Horse Industry Training</w:t>
      </w:r>
      <w:r w:rsidRPr="006337E9">
        <w:rPr>
          <w:sz w:val="20"/>
          <w:szCs w:val="20"/>
        </w:rPr>
        <w:t xml:space="preserve"> that should be specified in the </w:t>
      </w:r>
      <w:r w:rsidRPr="006337E9">
        <w:rPr>
          <w:i/>
          <w:sz w:val="20"/>
          <w:szCs w:val="20"/>
        </w:rPr>
        <w:t>range of conditions</w:t>
      </w:r>
      <w:r w:rsidRPr="006337E9">
        <w:rPr>
          <w:sz w:val="20"/>
          <w:szCs w:val="20"/>
        </w:rPr>
        <w:t xml:space="preserve"> or </w:t>
      </w:r>
      <w:r w:rsidRPr="006337E9">
        <w:rPr>
          <w:i/>
          <w:sz w:val="20"/>
          <w:szCs w:val="20"/>
        </w:rPr>
        <w:t>assessment conditions</w:t>
      </w:r>
      <w:r w:rsidRPr="006337E9">
        <w:rPr>
          <w:sz w:val="20"/>
          <w:szCs w:val="20"/>
        </w:rPr>
        <w:t xml:space="preserve"> fields of the units as mandatory for use by RTOs in their training and assessment strategies.   </w:t>
      </w:r>
    </w:p>
    <w:p w:rsidR="00A323B9" w:rsidRPr="00A629AA" w:rsidRDefault="00A323B9" w:rsidP="00C52D97">
      <w:pPr>
        <w:pStyle w:val="NoSpacing"/>
        <w:spacing w:line="276" w:lineRule="auto"/>
        <w:ind w:left="284"/>
        <w:rPr>
          <w:rFonts w:ascii="Arial" w:eastAsia="Arial" w:hAnsi="Arial" w:cs="Arial"/>
          <w:noProof/>
          <w:color w:val="3F3F3F" w:themeColor="accent6" w:themeShade="BF"/>
          <w:sz w:val="20"/>
          <w:szCs w:val="20"/>
          <w:lang w:val="en-AU" w:eastAsia="en-AU"/>
        </w:rPr>
      </w:pPr>
      <w:r w:rsidRPr="00F82F49">
        <w:rPr>
          <w:rFonts w:ascii="Arial" w:hAnsi="Arial" w:cs="Arial"/>
          <w:sz w:val="20"/>
          <w:szCs w:val="20"/>
        </w:rPr>
        <w:t xml:space="preserve">Stakeholders agreed with this recommendation but warned against complex templates i.e. </w:t>
      </w:r>
      <w:r w:rsidRPr="00A629AA">
        <w:rPr>
          <w:rFonts w:ascii="Arial" w:hAnsi="Arial" w:cs="Arial"/>
          <w:i/>
          <w:sz w:val="20"/>
          <w:szCs w:val="20"/>
        </w:rPr>
        <w:t>‘if templates are complex and difficult to complete only lip service will be given to them’</w:t>
      </w:r>
      <w:r w:rsidRPr="00F82F49">
        <w:rPr>
          <w:rFonts w:ascii="Arial" w:hAnsi="Arial" w:cs="Arial"/>
          <w:sz w:val="20"/>
          <w:szCs w:val="20"/>
        </w:rPr>
        <w:t>.</w:t>
      </w:r>
      <w:r w:rsidRPr="00A629AA">
        <w:rPr>
          <w:rFonts w:ascii="Arial" w:eastAsia="Arial" w:hAnsi="Arial" w:cs="Arial"/>
          <w:noProof/>
          <w:color w:val="3F3F3F" w:themeColor="accent6" w:themeShade="BF"/>
          <w:sz w:val="20"/>
          <w:szCs w:val="20"/>
          <w:lang w:val="en-AU" w:eastAsia="en-AU"/>
        </w:rPr>
        <w:t xml:space="preserve"> </w:t>
      </w:r>
    </w:p>
    <w:p w:rsidR="00A323B9" w:rsidRPr="00A629AA" w:rsidRDefault="00A323B9" w:rsidP="00C52D97">
      <w:pPr>
        <w:pStyle w:val="NoSpacing"/>
        <w:spacing w:line="276" w:lineRule="auto"/>
        <w:ind w:left="284"/>
        <w:rPr>
          <w:rFonts w:ascii="Arial" w:eastAsia="Arial" w:hAnsi="Arial" w:cs="Arial"/>
          <w:sz w:val="20"/>
          <w:szCs w:val="20"/>
        </w:rPr>
      </w:pPr>
    </w:p>
    <w:p w:rsidR="006337E9" w:rsidRPr="006337E9" w:rsidRDefault="006337E9" w:rsidP="00C52D97">
      <w:pPr>
        <w:shd w:val="clear" w:color="auto" w:fill="C2F4D3" w:themeFill="accent1" w:themeFillTint="33"/>
        <w:spacing w:line="276" w:lineRule="auto"/>
        <w:ind w:left="284"/>
        <w:rPr>
          <w:sz w:val="20"/>
          <w:szCs w:val="20"/>
        </w:rPr>
      </w:pPr>
      <w:r w:rsidRPr="006337E9">
        <w:rPr>
          <w:b/>
          <w:sz w:val="20"/>
          <w:szCs w:val="20"/>
        </w:rPr>
        <w:t>Recommendation 5</w:t>
      </w:r>
      <w:r w:rsidRPr="006337E9">
        <w:rPr>
          <w:sz w:val="20"/>
          <w:szCs w:val="20"/>
        </w:rPr>
        <w:t xml:space="preserve"> It is recommended that training package developers in their review of </w:t>
      </w:r>
      <w:r w:rsidR="00F15D5F">
        <w:rPr>
          <w:sz w:val="20"/>
          <w:szCs w:val="20"/>
        </w:rPr>
        <w:t>equine</w:t>
      </w:r>
      <w:r w:rsidRPr="006337E9">
        <w:rPr>
          <w:sz w:val="20"/>
          <w:szCs w:val="20"/>
        </w:rPr>
        <w:t xml:space="preserve"> qualifications and development of a new entry level Certificate II in Horse Care:  </w:t>
      </w:r>
    </w:p>
    <w:p w:rsidR="006337E9" w:rsidRPr="006337E9" w:rsidRDefault="006337E9" w:rsidP="00C52D97">
      <w:pPr>
        <w:pStyle w:val="ListParagraph"/>
        <w:numPr>
          <w:ilvl w:val="0"/>
          <w:numId w:val="9"/>
        </w:numPr>
        <w:shd w:val="clear" w:color="auto" w:fill="C2F4D3" w:themeFill="accent1" w:themeFillTint="33"/>
        <w:tabs>
          <w:tab w:val="left" w:pos="567"/>
        </w:tabs>
        <w:spacing w:line="276" w:lineRule="auto"/>
        <w:ind w:left="567" w:hanging="283"/>
        <w:rPr>
          <w:sz w:val="20"/>
          <w:szCs w:val="20"/>
        </w:rPr>
      </w:pPr>
      <w:r w:rsidRPr="006337E9">
        <w:rPr>
          <w:sz w:val="20"/>
          <w:szCs w:val="20"/>
        </w:rPr>
        <w:t>ensure that regardless of the vocational stream, each unit has a strong and consistent focus on safety in riding and handling and in understanding of horse behaviour</w:t>
      </w:r>
    </w:p>
    <w:p w:rsidR="006337E9" w:rsidRPr="006337E9" w:rsidRDefault="006337E9" w:rsidP="00C52D97">
      <w:pPr>
        <w:pStyle w:val="ListParagraph"/>
        <w:numPr>
          <w:ilvl w:val="0"/>
          <w:numId w:val="9"/>
        </w:numPr>
        <w:shd w:val="clear" w:color="auto" w:fill="C2F4D3" w:themeFill="accent1" w:themeFillTint="33"/>
        <w:tabs>
          <w:tab w:val="left" w:pos="567"/>
        </w:tabs>
        <w:spacing w:line="276" w:lineRule="auto"/>
        <w:ind w:left="567" w:hanging="283"/>
        <w:rPr>
          <w:sz w:val="20"/>
          <w:szCs w:val="20"/>
        </w:rPr>
      </w:pPr>
      <w:r w:rsidRPr="006337E9">
        <w:rPr>
          <w:sz w:val="20"/>
          <w:szCs w:val="20"/>
        </w:rPr>
        <w:t>specify the level of rider proficiency required for participation in training for horse riding units, and</w:t>
      </w:r>
    </w:p>
    <w:p w:rsidR="006337E9" w:rsidRPr="006337E9" w:rsidRDefault="006337E9" w:rsidP="00C52D97">
      <w:pPr>
        <w:pStyle w:val="ListParagraph"/>
        <w:numPr>
          <w:ilvl w:val="0"/>
          <w:numId w:val="9"/>
        </w:numPr>
        <w:shd w:val="clear" w:color="auto" w:fill="C2F4D3" w:themeFill="accent1" w:themeFillTint="33"/>
        <w:tabs>
          <w:tab w:val="left" w:pos="567"/>
        </w:tabs>
        <w:spacing w:line="276" w:lineRule="auto"/>
        <w:ind w:left="567" w:hanging="283"/>
        <w:rPr>
          <w:sz w:val="20"/>
          <w:szCs w:val="20"/>
        </w:rPr>
      </w:pPr>
      <w:r w:rsidRPr="006337E9">
        <w:rPr>
          <w:sz w:val="20"/>
          <w:szCs w:val="20"/>
        </w:rPr>
        <w:t xml:space="preserve">ensure that for all learners identified as novice or inexperienced in horse riding or handling, the core units of the new Certificate II must be completed as part of any qualification/accredited </w:t>
      </w:r>
      <w:r w:rsidRPr="006337E9">
        <w:rPr>
          <w:sz w:val="20"/>
          <w:szCs w:val="20"/>
        </w:rPr>
        <w:lastRenderedPageBreak/>
        <w:t xml:space="preserve">course relating to horses and that in addition, such novice or inexperienced learners who wish to achieve a horse riding outcome, must complete the following two units:  </w:t>
      </w:r>
    </w:p>
    <w:p w:rsidR="006337E9" w:rsidRPr="006337E9" w:rsidRDefault="006337E9" w:rsidP="00C52D97">
      <w:pPr>
        <w:pStyle w:val="ListParagraph"/>
        <w:numPr>
          <w:ilvl w:val="0"/>
          <w:numId w:val="10"/>
        </w:numPr>
        <w:shd w:val="clear" w:color="auto" w:fill="C2F4D3" w:themeFill="accent1" w:themeFillTint="33"/>
        <w:tabs>
          <w:tab w:val="left" w:pos="709"/>
        </w:tabs>
        <w:spacing w:line="276" w:lineRule="auto"/>
        <w:ind w:left="709" w:hanging="425"/>
        <w:rPr>
          <w:sz w:val="20"/>
          <w:szCs w:val="20"/>
        </w:rPr>
      </w:pPr>
      <w:r w:rsidRPr="006337E9">
        <w:rPr>
          <w:sz w:val="20"/>
          <w:szCs w:val="20"/>
        </w:rPr>
        <w:t>Perform horse riding skills at walk or trot, and</w:t>
      </w:r>
    </w:p>
    <w:p w:rsidR="006337E9" w:rsidRPr="006337E9" w:rsidRDefault="006337E9" w:rsidP="00C52D97">
      <w:pPr>
        <w:pStyle w:val="ListParagraph"/>
        <w:numPr>
          <w:ilvl w:val="0"/>
          <w:numId w:val="10"/>
        </w:numPr>
        <w:shd w:val="clear" w:color="auto" w:fill="C2F4D3" w:themeFill="accent1" w:themeFillTint="33"/>
        <w:tabs>
          <w:tab w:val="left" w:pos="709"/>
        </w:tabs>
        <w:spacing w:line="276" w:lineRule="auto"/>
        <w:ind w:left="709" w:hanging="425"/>
        <w:rPr>
          <w:sz w:val="20"/>
          <w:szCs w:val="20"/>
        </w:rPr>
      </w:pPr>
      <w:r w:rsidRPr="006337E9">
        <w:rPr>
          <w:sz w:val="20"/>
          <w:szCs w:val="20"/>
        </w:rPr>
        <w:t xml:space="preserve">Perform horse riding skills at walk, trot and canter.  </w:t>
      </w:r>
    </w:p>
    <w:p w:rsidR="00EB71EC" w:rsidRPr="00EB71EC" w:rsidRDefault="00EB71EC" w:rsidP="00C52D97">
      <w:pPr>
        <w:spacing w:line="276" w:lineRule="auto"/>
        <w:ind w:left="284"/>
        <w:rPr>
          <w:i/>
          <w:sz w:val="20"/>
          <w:szCs w:val="20"/>
        </w:rPr>
      </w:pPr>
      <w:r w:rsidRPr="00F82F49">
        <w:rPr>
          <w:sz w:val="20"/>
          <w:szCs w:val="20"/>
        </w:rPr>
        <w:t>Stakeholders agreed with this recommendation</w:t>
      </w:r>
      <w:r w:rsidR="00CA6C0B">
        <w:rPr>
          <w:i/>
          <w:sz w:val="20"/>
          <w:szCs w:val="20"/>
        </w:rPr>
        <w:t>.</w:t>
      </w:r>
    </w:p>
    <w:p w:rsidR="006337E9" w:rsidRPr="006337E9" w:rsidRDefault="006337E9" w:rsidP="00C52D97">
      <w:pPr>
        <w:shd w:val="clear" w:color="auto" w:fill="C2F4D3" w:themeFill="accent1" w:themeFillTint="33"/>
        <w:spacing w:line="276" w:lineRule="auto"/>
        <w:ind w:left="284"/>
        <w:rPr>
          <w:b/>
          <w:sz w:val="20"/>
          <w:szCs w:val="20"/>
        </w:rPr>
      </w:pPr>
      <w:r w:rsidRPr="006337E9">
        <w:rPr>
          <w:b/>
          <w:sz w:val="20"/>
          <w:szCs w:val="20"/>
        </w:rPr>
        <w:t xml:space="preserve">Recommendation 6 </w:t>
      </w:r>
    </w:p>
    <w:p w:rsidR="006337E9" w:rsidRPr="006337E9" w:rsidRDefault="006337E9" w:rsidP="00C52D97">
      <w:pPr>
        <w:shd w:val="clear" w:color="auto" w:fill="C2F4D3" w:themeFill="accent1" w:themeFillTint="33"/>
        <w:spacing w:line="276" w:lineRule="auto"/>
        <w:ind w:left="284"/>
        <w:rPr>
          <w:sz w:val="20"/>
          <w:szCs w:val="20"/>
        </w:rPr>
      </w:pPr>
      <w:r w:rsidRPr="006337E9">
        <w:rPr>
          <w:sz w:val="20"/>
          <w:szCs w:val="20"/>
        </w:rPr>
        <w:t xml:space="preserve">It is recommended that:  </w:t>
      </w:r>
    </w:p>
    <w:p w:rsidR="006337E9" w:rsidRPr="006337E9" w:rsidRDefault="006337E9" w:rsidP="00C52D97">
      <w:pPr>
        <w:pStyle w:val="ListParagraph"/>
        <w:numPr>
          <w:ilvl w:val="0"/>
          <w:numId w:val="11"/>
        </w:numPr>
        <w:shd w:val="clear" w:color="auto" w:fill="C2F4D3" w:themeFill="accent1" w:themeFillTint="33"/>
        <w:spacing w:line="276" w:lineRule="auto"/>
        <w:ind w:left="567" w:hanging="283"/>
        <w:rPr>
          <w:sz w:val="20"/>
          <w:szCs w:val="20"/>
        </w:rPr>
      </w:pPr>
      <w:r w:rsidRPr="006337E9">
        <w:rPr>
          <w:sz w:val="20"/>
          <w:szCs w:val="20"/>
        </w:rPr>
        <w:t>jurisdictions that have not implemented the</w:t>
      </w:r>
      <w:r w:rsidR="007A7054" w:rsidRPr="00E20B44">
        <w:rPr>
          <w:sz w:val="20"/>
          <w:szCs w:val="20"/>
        </w:rPr>
        <w:t xml:space="preserve"> Safe Work Australia </w:t>
      </w:r>
      <w:r w:rsidR="007A7054" w:rsidRPr="00E20B44">
        <w:rPr>
          <w:i/>
          <w:sz w:val="20"/>
          <w:szCs w:val="20"/>
        </w:rPr>
        <w:t>Guide to Managing Risks When New and Inexperienced Persons Interact with Horses</w:t>
      </w:r>
      <w:r w:rsidR="007A7054" w:rsidRPr="00E20B44">
        <w:rPr>
          <w:sz w:val="20"/>
          <w:szCs w:val="20"/>
        </w:rPr>
        <w:t xml:space="preserve"> (the SWA Guide</w:t>
      </w:r>
      <w:r w:rsidR="007A7054">
        <w:rPr>
          <w:sz w:val="20"/>
          <w:szCs w:val="20"/>
        </w:rPr>
        <w:t xml:space="preserve"> developed in 2014</w:t>
      </w:r>
      <w:r w:rsidR="007A7054" w:rsidRPr="00E20B44">
        <w:rPr>
          <w:sz w:val="20"/>
          <w:szCs w:val="20"/>
        </w:rPr>
        <w:t xml:space="preserve">) </w:t>
      </w:r>
      <w:r w:rsidR="007A7054">
        <w:rPr>
          <w:sz w:val="20"/>
          <w:szCs w:val="20"/>
        </w:rPr>
        <w:t xml:space="preserve">should </w:t>
      </w:r>
      <w:r w:rsidRPr="006337E9">
        <w:rPr>
          <w:sz w:val="20"/>
          <w:szCs w:val="20"/>
        </w:rPr>
        <w:t>give consideration to its implementation in their jurisdictions and promote it as a resource for this industry</w:t>
      </w:r>
    </w:p>
    <w:p w:rsidR="006337E9" w:rsidRPr="006337E9" w:rsidRDefault="006337E9" w:rsidP="00C52D97">
      <w:pPr>
        <w:pStyle w:val="ListParagraph"/>
        <w:numPr>
          <w:ilvl w:val="0"/>
          <w:numId w:val="11"/>
        </w:numPr>
        <w:shd w:val="clear" w:color="auto" w:fill="C2F4D3" w:themeFill="accent1" w:themeFillTint="33"/>
        <w:spacing w:line="276" w:lineRule="auto"/>
        <w:ind w:left="567" w:hanging="283"/>
        <w:rPr>
          <w:sz w:val="20"/>
          <w:szCs w:val="20"/>
        </w:rPr>
      </w:pPr>
      <w:r w:rsidRPr="006337E9">
        <w:rPr>
          <w:sz w:val="20"/>
          <w:szCs w:val="20"/>
        </w:rPr>
        <w:t xml:space="preserve">the training package developers in their review of </w:t>
      </w:r>
      <w:r w:rsidR="00F15D5F">
        <w:rPr>
          <w:sz w:val="20"/>
          <w:szCs w:val="20"/>
        </w:rPr>
        <w:t>equine</w:t>
      </w:r>
      <w:r w:rsidRPr="006337E9">
        <w:rPr>
          <w:sz w:val="20"/>
          <w:szCs w:val="20"/>
        </w:rPr>
        <w:t xml:space="preserve"> qualifications consider the contents of the Guide to Managing Risks When New and Inexperienced Persons Interact with Horses in collaboration with industry, to determine whether any aspects of the hazard and risk assessment and control measures should be embedded into the </w:t>
      </w:r>
      <w:r w:rsidR="00F15D5F">
        <w:rPr>
          <w:sz w:val="20"/>
          <w:szCs w:val="20"/>
        </w:rPr>
        <w:t>equine</w:t>
      </w:r>
      <w:r w:rsidRPr="006337E9">
        <w:rPr>
          <w:sz w:val="20"/>
          <w:szCs w:val="20"/>
        </w:rPr>
        <w:t xml:space="preserve"> units of competency and qualifications, and</w:t>
      </w:r>
    </w:p>
    <w:p w:rsidR="006337E9" w:rsidRPr="006337E9" w:rsidRDefault="006337E9" w:rsidP="00C52D97">
      <w:pPr>
        <w:pStyle w:val="ListParagraph"/>
        <w:numPr>
          <w:ilvl w:val="0"/>
          <w:numId w:val="11"/>
        </w:numPr>
        <w:shd w:val="clear" w:color="auto" w:fill="C2F4D3" w:themeFill="accent1" w:themeFillTint="33"/>
        <w:spacing w:line="276" w:lineRule="auto"/>
        <w:ind w:left="567" w:hanging="283"/>
        <w:rPr>
          <w:sz w:val="20"/>
          <w:szCs w:val="20"/>
        </w:rPr>
      </w:pPr>
      <w:r w:rsidRPr="006337E9">
        <w:rPr>
          <w:sz w:val="20"/>
          <w:szCs w:val="20"/>
        </w:rPr>
        <w:t xml:space="preserve">the training package developers, in collaboration with state and territory work health and safety regulators and ASQA, consider measures to improve safety in </w:t>
      </w:r>
      <w:r w:rsidR="00F15D5F">
        <w:rPr>
          <w:sz w:val="20"/>
          <w:szCs w:val="20"/>
        </w:rPr>
        <w:t>equine</w:t>
      </w:r>
      <w:r w:rsidRPr="006337E9">
        <w:rPr>
          <w:sz w:val="20"/>
          <w:szCs w:val="20"/>
        </w:rPr>
        <w:t xml:space="preserve"> training programs.  </w:t>
      </w:r>
    </w:p>
    <w:p w:rsidR="00A629AA" w:rsidRDefault="005B4676" w:rsidP="00C52D97">
      <w:pPr>
        <w:spacing w:before="240" w:after="60" w:line="276" w:lineRule="auto"/>
        <w:ind w:left="284"/>
        <w:rPr>
          <w:rFonts w:eastAsia="Arial" w:cs="Arial"/>
          <w:iCs/>
          <w:sz w:val="20"/>
          <w:szCs w:val="20"/>
        </w:rPr>
      </w:pPr>
      <w:r w:rsidRPr="00F82F49">
        <w:rPr>
          <w:rFonts w:eastAsia="Arial" w:cs="Arial"/>
          <w:iCs/>
          <w:sz w:val="20"/>
          <w:szCs w:val="20"/>
        </w:rPr>
        <w:t xml:space="preserve">Stakeholders agreed with this recommendation. </w:t>
      </w:r>
    </w:p>
    <w:p w:rsidR="005B4676" w:rsidRPr="00F82F49" w:rsidRDefault="005B4676" w:rsidP="00F82F49">
      <w:pPr>
        <w:spacing w:before="120" w:after="0" w:line="276" w:lineRule="auto"/>
        <w:ind w:left="284"/>
        <w:rPr>
          <w:rFonts w:eastAsia="Arial" w:cs="Arial"/>
          <w:iCs/>
          <w:sz w:val="20"/>
          <w:szCs w:val="20"/>
        </w:rPr>
      </w:pPr>
      <w:r w:rsidRPr="00F82F49">
        <w:rPr>
          <w:rFonts w:eastAsia="Arial" w:cs="Arial"/>
          <w:iCs/>
          <w:sz w:val="20"/>
          <w:szCs w:val="20"/>
        </w:rPr>
        <w:t xml:space="preserve">Some stakeholders noted that the SWA guide has already been taken into account in the development of </w:t>
      </w:r>
      <w:r w:rsidR="00F15D5F" w:rsidRPr="00F82F49">
        <w:rPr>
          <w:rFonts w:eastAsia="Arial" w:cs="Arial"/>
          <w:iCs/>
          <w:sz w:val="20"/>
          <w:szCs w:val="20"/>
        </w:rPr>
        <w:t>equine</w:t>
      </w:r>
      <w:r w:rsidRPr="00F82F49">
        <w:rPr>
          <w:rFonts w:eastAsia="Arial" w:cs="Arial"/>
          <w:iCs/>
          <w:sz w:val="20"/>
          <w:szCs w:val="20"/>
        </w:rPr>
        <w:t xml:space="preserve"> units. It was also pointed out that S</w:t>
      </w:r>
      <w:r w:rsidR="00A629AA">
        <w:rPr>
          <w:rFonts w:eastAsia="Arial" w:cs="Arial"/>
          <w:iCs/>
          <w:sz w:val="20"/>
          <w:szCs w:val="20"/>
        </w:rPr>
        <w:t>afe</w:t>
      </w:r>
      <w:r w:rsidRPr="00F82F49">
        <w:rPr>
          <w:rFonts w:eastAsia="Arial" w:cs="Arial"/>
          <w:iCs/>
          <w:sz w:val="20"/>
          <w:szCs w:val="20"/>
        </w:rPr>
        <w:t>W</w:t>
      </w:r>
      <w:r w:rsidR="00A629AA">
        <w:rPr>
          <w:rFonts w:eastAsia="Arial" w:cs="Arial"/>
          <w:iCs/>
          <w:sz w:val="20"/>
          <w:szCs w:val="20"/>
        </w:rPr>
        <w:t>ork</w:t>
      </w:r>
      <w:r w:rsidRPr="00F82F49">
        <w:rPr>
          <w:rFonts w:eastAsia="Arial" w:cs="Arial"/>
          <w:iCs/>
          <w:sz w:val="20"/>
          <w:szCs w:val="20"/>
        </w:rPr>
        <w:t xml:space="preserve"> NSW is currently developing a </w:t>
      </w:r>
      <w:r w:rsidR="00A629AA">
        <w:rPr>
          <w:rFonts w:eastAsia="Arial" w:cs="Arial"/>
          <w:iCs/>
          <w:sz w:val="20"/>
          <w:szCs w:val="20"/>
        </w:rPr>
        <w:t>c</w:t>
      </w:r>
      <w:r w:rsidRPr="00F82F49">
        <w:rPr>
          <w:rFonts w:eastAsia="Arial" w:cs="Arial"/>
          <w:iCs/>
          <w:sz w:val="20"/>
          <w:szCs w:val="20"/>
        </w:rPr>
        <w:t xml:space="preserve">ode to </w:t>
      </w:r>
      <w:r w:rsidR="00A629AA">
        <w:rPr>
          <w:rFonts w:eastAsia="Arial" w:cs="Arial"/>
          <w:iCs/>
          <w:sz w:val="20"/>
          <w:szCs w:val="20"/>
        </w:rPr>
        <w:t>m</w:t>
      </w:r>
      <w:r w:rsidRPr="00F82F49">
        <w:rPr>
          <w:rFonts w:eastAsia="Arial" w:cs="Arial"/>
          <w:iCs/>
          <w:sz w:val="20"/>
          <w:szCs w:val="20"/>
        </w:rPr>
        <w:t xml:space="preserve">anage </w:t>
      </w:r>
      <w:r w:rsidR="00A629AA">
        <w:rPr>
          <w:rFonts w:eastAsia="Arial" w:cs="Arial"/>
          <w:iCs/>
          <w:sz w:val="20"/>
          <w:szCs w:val="20"/>
        </w:rPr>
        <w:t>r</w:t>
      </w:r>
      <w:r w:rsidRPr="00F82F49">
        <w:rPr>
          <w:rFonts w:eastAsia="Arial" w:cs="Arial"/>
          <w:iCs/>
          <w:sz w:val="20"/>
          <w:szCs w:val="20"/>
        </w:rPr>
        <w:t xml:space="preserve">isks when new and inexperienced persons interact with horses. This should also be </w:t>
      </w:r>
      <w:r w:rsidR="001E60EE" w:rsidRPr="00F82F49">
        <w:rPr>
          <w:rFonts w:eastAsia="Arial" w:cs="Arial"/>
          <w:iCs/>
          <w:sz w:val="20"/>
          <w:szCs w:val="20"/>
        </w:rPr>
        <w:t>considered as part of this review when the code is available for use or evaluation.</w:t>
      </w:r>
    </w:p>
    <w:p w:rsidR="00EB71EC" w:rsidRPr="00EB71EC" w:rsidRDefault="00EB71EC" w:rsidP="00C52D97">
      <w:pPr>
        <w:spacing w:line="276" w:lineRule="auto"/>
        <w:ind w:left="284"/>
        <w:rPr>
          <w:i/>
          <w:sz w:val="20"/>
          <w:szCs w:val="20"/>
        </w:rPr>
      </w:pPr>
    </w:p>
    <w:p w:rsidR="006337E9" w:rsidRPr="006337E9" w:rsidRDefault="006337E9" w:rsidP="00C52D97">
      <w:pPr>
        <w:shd w:val="clear" w:color="auto" w:fill="C2F4D3" w:themeFill="accent1" w:themeFillTint="33"/>
        <w:spacing w:line="276" w:lineRule="auto"/>
        <w:ind w:left="284"/>
        <w:rPr>
          <w:sz w:val="20"/>
          <w:szCs w:val="20"/>
        </w:rPr>
      </w:pPr>
      <w:r w:rsidRPr="006337E9">
        <w:rPr>
          <w:b/>
          <w:sz w:val="20"/>
          <w:szCs w:val="20"/>
        </w:rPr>
        <w:t>Recommendation 8</w:t>
      </w:r>
      <w:r w:rsidRPr="006337E9">
        <w:rPr>
          <w:sz w:val="20"/>
          <w:szCs w:val="20"/>
        </w:rPr>
        <w:t xml:space="preserve"> It is recommended that training package developers in their review of </w:t>
      </w:r>
      <w:r w:rsidR="00F15D5F">
        <w:rPr>
          <w:sz w:val="20"/>
          <w:szCs w:val="20"/>
        </w:rPr>
        <w:t>equine</w:t>
      </w:r>
      <w:r w:rsidRPr="006337E9">
        <w:rPr>
          <w:sz w:val="20"/>
          <w:szCs w:val="20"/>
        </w:rPr>
        <w:t xml:space="preserve"> qualifications:  </w:t>
      </w:r>
    </w:p>
    <w:p w:rsidR="006337E9" w:rsidRPr="006337E9" w:rsidRDefault="006337E9" w:rsidP="00C52D97">
      <w:pPr>
        <w:pStyle w:val="ListParagraph"/>
        <w:numPr>
          <w:ilvl w:val="0"/>
          <w:numId w:val="12"/>
        </w:numPr>
        <w:shd w:val="clear" w:color="auto" w:fill="C2F4D3" w:themeFill="accent1" w:themeFillTint="33"/>
        <w:spacing w:line="276" w:lineRule="auto"/>
        <w:ind w:left="567" w:hanging="283"/>
        <w:rPr>
          <w:sz w:val="20"/>
          <w:szCs w:val="20"/>
        </w:rPr>
      </w:pPr>
      <w:r w:rsidRPr="006337E9">
        <w:rPr>
          <w:sz w:val="20"/>
          <w:szCs w:val="20"/>
        </w:rPr>
        <w:t>provide clearer and more specific requirements for performance evidence, knowledge evidence and assessment conditions for each unit of competency</w:t>
      </w:r>
    </w:p>
    <w:p w:rsidR="006337E9" w:rsidRPr="006337E9" w:rsidRDefault="006337E9" w:rsidP="00C52D97">
      <w:pPr>
        <w:pStyle w:val="ListParagraph"/>
        <w:numPr>
          <w:ilvl w:val="0"/>
          <w:numId w:val="12"/>
        </w:numPr>
        <w:shd w:val="clear" w:color="auto" w:fill="C2F4D3" w:themeFill="accent1" w:themeFillTint="33"/>
        <w:spacing w:line="276" w:lineRule="auto"/>
        <w:ind w:left="567" w:hanging="283"/>
        <w:rPr>
          <w:sz w:val="20"/>
          <w:szCs w:val="20"/>
        </w:rPr>
      </w:pPr>
      <w:r w:rsidRPr="006337E9">
        <w:rPr>
          <w:sz w:val="20"/>
          <w:szCs w:val="20"/>
        </w:rPr>
        <w:t>specify, where required, the direct observation of competency by a qualified assessor</w:t>
      </w:r>
    </w:p>
    <w:p w:rsidR="006337E9" w:rsidRPr="006337E9" w:rsidRDefault="006337E9" w:rsidP="00C52D97">
      <w:pPr>
        <w:pStyle w:val="ListParagraph"/>
        <w:numPr>
          <w:ilvl w:val="0"/>
          <w:numId w:val="12"/>
        </w:numPr>
        <w:shd w:val="clear" w:color="auto" w:fill="C2F4D3" w:themeFill="accent1" w:themeFillTint="33"/>
        <w:spacing w:line="276" w:lineRule="auto"/>
        <w:ind w:left="567" w:hanging="283"/>
        <w:rPr>
          <w:sz w:val="20"/>
          <w:szCs w:val="20"/>
        </w:rPr>
      </w:pPr>
      <w:r w:rsidRPr="006337E9">
        <w:rPr>
          <w:sz w:val="20"/>
          <w:szCs w:val="20"/>
        </w:rPr>
        <w:t>consider whether specifications of mandatory templates for valid skills observation documents and assessment tools should be included in the performance evidence and assessment conditions of units of competency, and</w:t>
      </w:r>
    </w:p>
    <w:p w:rsidR="006337E9" w:rsidRPr="006337E9" w:rsidRDefault="006337E9" w:rsidP="00C52D97">
      <w:pPr>
        <w:pStyle w:val="ListParagraph"/>
        <w:numPr>
          <w:ilvl w:val="0"/>
          <w:numId w:val="12"/>
        </w:numPr>
        <w:shd w:val="clear" w:color="auto" w:fill="C2F4D3" w:themeFill="accent1" w:themeFillTint="33"/>
        <w:spacing w:line="276" w:lineRule="auto"/>
        <w:ind w:left="567" w:hanging="283"/>
        <w:rPr>
          <w:sz w:val="20"/>
          <w:szCs w:val="20"/>
        </w:rPr>
      </w:pPr>
      <w:r w:rsidRPr="006337E9">
        <w:rPr>
          <w:sz w:val="20"/>
          <w:szCs w:val="20"/>
        </w:rPr>
        <w:t xml:space="preserve">specify in assessor requirements that assessors must have qualifications in instruction or coaching of horse riding/handling, noting that there is currently a range of such qualifications in use and that these should be reviewed to consider their suitability. </w:t>
      </w:r>
    </w:p>
    <w:p w:rsidR="00A629AA" w:rsidRDefault="00914C7C" w:rsidP="00C52D97">
      <w:pPr>
        <w:pStyle w:val="NormalWeb"/>
        <w:spacing w:line="276" w:lineRule="auto"/>
        <w:ind w:left="284"/>
        <w:rPr>
          <w:rFonts w:asciiTheme="majorHAnsi" w:hAnsiTheme="majorHAnsi" w:cstheme="majorHAnsi"/>
          <w:sz w:val="20"/>
          <w:szCs w:val="20"/>
        </w:rPr>
      </w:pPr>
      <w:r w:rsidRPr="00F82F49">
        <w:rPr>
          <w:rFonts w:asciiTheme="majorHAnsi" w:hAnsiTheme="majorHAnsi" w:cstheme="majorHAnsi"/>
          <w:sz w:val="20"/>
          <w:szCs w:val="20"/>
        </w:rPr>
        <w:t xml:space="preserve">Stakeholders agreed with this recommendation. </w:t>
      </w:r>
    </w:p>
    <w:p w:rsidR="00A629AA" w:rsidRDefault="00914C7C" w:rsidP="00F82F49">
      <w:pPr>
        <w:pStyle w:val="NormalWeb"/>
        <w:spacing w:before="120" w:line="276" w:lineRule="auto"/>
        <w:ind w:left="284"/>
        <w:rPr>
          <w:rFonts w:asciiTheme="majorHAnsi" w:hAnsiTheme="majorHAnsi" w:cstheme="majorHAnsi"/>
          <w:sz w:val="20"/>
          <w:szCs w:val="20"/>
        </w:rPr>
      </w:pPr>
      <w:r w:rsidRPr="00F82F49">
        <w:rPr>
          <w:rFonts w:asciiTheme="majorHAnsi" w:hAnsiTheme="majorHAnsi" w:cstheme="majorHAnsi"/>
          <w:sz w:val="20"/>
          <w:szCs w:val="20"/>
        </w:rPr>
        <w:t xml:space="preserve">One stakeholder noted that there may be a case for developing capstone assessment tools for specific high risk units e.g. riding units as a way of supporting quality assessment. There needs to be recognition that different cohorts using different delivery strategies will require different assessment tools to gather evidence to make judgements on competency. </w:t>
      </w:r>
    </w:p>
    <w:p w:rsidR="00A629AA" w:rsidRDefault="00914C7C" w:rsidP="00F82F49">
      <w:pPr>
        <w:pStyle w:val="NormalWeb"/>
        <w:spacing w:before="120" w:line="276" w:lineRule="auto"/>
        <w:ind w:left="284"/>
        <w:rPr>
          <w:rFonts w:asciiTheme="majorHAnsi" w:hAnsiTheme="majorHAnsi" w:cstheme="majorHAnsi"/>
          <w:sz w:val="20"/>
          <w:szCs w:val="20"/>
        </w:rPr>
      </w:pPr>
      <w:r w:rsidRPr="00F82F49">
        <w:rPr>
          <w:rFonts w:asciiTheme="majorHAnsi" w:hAnsiTheme="majorHAnsi" w:cstheme="majorHAnsi"/>
          <w:sz w:val="20"/>
          <w:szCs w:val="20"/>
        </w:rPr>
        <w:t xml:space="preserve">Stakeholders noted that prerequisite units should only be introduced if they do not create barriers to entry level training. </w:t>
      </w:r>
    </w:p>
    <w:p w:rsidR="00914C7C" w:rsidRPr="00F82F49" w:rsidRDefault="00914C7C" w:rsidP="00F82F49">
      <w:pPr>
        <w:pStyle w:val="NormalWeb"/>
        <w:spacing w:before="120" w:line="276" w:lineRule="auto"/>
        <w:ind w:left="284"/>
        <w:rPr>
          <w:rFonts w:asciiTheme="majorHAnsi" w:hAnsiTheme="majorHAnsi" w:cstheme="majorHAnsi"/>
          <w:sz w:val="20"/>
          <w:szCs w:val="20"/>
        </w:rPr>
      </w:pPr>
      <w:r w:rsidRPr="00F82F49">
        <w:rPr>
          <w:rFonts w:asciiTheme="majorHAnsi" w:hAnsiTheme="majorHAnsi" w:cstheme="majorHAnsi"/>
          <w:sz w:val="20"/>
          <w:szCs w:val="20"/>
        </w:rPr>
        <w:t xml:space="preserve">With regard to assessor requirements for trainers, some stakeholders noted that these Skill Sets are already available in the </w:t>
      </w:r>
      <w:r w:rsidRPr="00A629AA">
        <w:rPr>
          <w:rFonts w:asciiTheme="majorHAnsi" w:hAnsiTheme="majorHAnsi" w:cstheme="majorHAnsi"/>
          <w:i/>
          <w:sz w:val="20"/>
          <w:szCs w:val="20"/>
        </w:rPr>
        <w:t xml:space="preserve">SIS </w:t>
      </w:r>
      <w:r w:rsidR="00A629AA" w:rsidRPr="00F82F49">
        <w:rPr>
          <w:rFonts w:asciiTheme="majorHAnsi" w:hAnsiTheme="majorHAnsi" w:cstheme="majorHAnsi"/>
          <w:i/>
          <w:sz w:val="20"/>
          <w:szCs w:val="20"/>
        </w:rPr>
        <w:t>Sport</w:t>
      </w:r>
      <w:r w:rsidR="00A629AA">
        <w:rPr>
          <w:rFonts w:asciiTheme="majorHAnsi" w:hAnsiTheme="majorHAnsi" w:cstheme="majorHAnsi"/>
          <w:i/>
          <w:sz w:val="20"/>
          <w:szCs w:val="20"/>
        </w:rPr>
        <w:t>, Fitness</w:t>
      </w:r>
      <w:r w:rsidR="00A629AA" w:rsidRPr="00F82F49">
        <w:rPr>
          <w:rFonts w:asciiTheme="majorHAnsi" w:hAnsiTheme="majorHAnsi" w:cstheme="majorHAnsi"/>
          <w:i/>
          <w:sz w:val="20"/>
          <w:szCs w:val="20"/>
        </w:rPr>
        <w:t xml:space="preserve"> and Recreation</w:t>
      </w:r>
      <w:r w:rsidR="00A629AA">
        <w:rPr>
          <w:rFonts w:asciiTheme="majorHAnsi" w:hAnsiTheme="majorHAnsi" w:cstheme="majorHAnsi"/>
          <w:i/>
          <w:sz w:val="20"/>
          <w:szCs w:val="20"/>
        </w:rPr>
        <w:t xml:space="preserve"> </w:t>
      </w:r>
      <w:r w:rsidRPr="00A629AA">
        <w:rPr>
          <w:rFonts w:asciiTheme="majorHAnsi" w:hAnsiTheme="majorHAnsi" w:cstheme="majorHAnsi"/>
          <w:i/>
          <w:sz w:val="20"/>
          <w:szCs w:val="20"/>
        </w:rPr>
        <w:t>Training Package</w:t>
      </w:r>
      <w:r w:rsidRPr="00F82F49">
        <w:rPr>
          <w:rFonts w:asciiTheme="majorHAnsi" w:hAnsiTheme="majorHAnsi" w:cstheme="majorHAnsi"/>
          <w:sz w:val="20"/>
          <w:szCs w:val="20"/>
        </w:rPr>
        <w:t xml:space="preserve"> (</w:t>
      </w:r>
      <w:r w:rsidRPr="00A629AA">
        <w:rPr>
          <w:rFonts w:asciiTheme="majorHAnsi" w:hAnsiTheme="majorHAnsi" w:cstheme="majorHAnsi"/>
          <w:i/>
          <w:sz w:val="20"/>
          <w:szCs w:val="20"/>
        </w:rPr>
        <w:t>SISSS0006 Horse riding instructor</w:t>
      </w:r>
      <w:r w:rsidRPr="00F82F49">
        <w:rPr>
          <w:rFonts w:asciiTheme="majorHAnsi" w:hAnsiTheme="majorHAnsi" w:cstheme="majorHAnsi"/>
          <w:sz w:val="20"/>
          <w:szCs w:val="20"/>
        </w:rPr>
        <w:t xml:space="preserve"> and </w:t>
      </w:r>
      <w:r w:rsidRPr="00A629AA">
        <w:rPr>
          <w:rFonts w:asciiTheme="majorHAnsi" w:hAnsiTheme="majorHAnsi" w:cstheme="majorHAnsi"/>
          <w:i/>
          <w:sz w:val="20"/>
          <w:szCs w:val="20"/>
        </w:rPr>
        <w:t>SISSS00062 Horse riding instructor- senior</w:t>
      </w:r>
      <w:r w:rsidRPr="00F82F49">
        <w:rPr>
          <w:rFonts w:asciiTheme="majorHAnsi" w:hAnsiTheme="majorHAnsi" w:cstheme="majorHAnsi"/>
          <w:sz w:val="20"/>
          <w:szCs w:val="20"/>
        </w:rPr>
        <w:t xml:space="preserve">). One stakeholder thought </w:t>
      </w:r>
      <w:r w:rsidRPr="00F82F49">
        <w:rPr>
          <w:rFonts w:asciiTheme="majorHAnsi" w:hAnsiTheme="majorHAnsi" w:cstheme="majorHAnsi"/>
          <w:sz w:val="20"/>
          <w:szCs w:val="20"/>
        </w:rPr>
        <w:lastRenderedPageBreak/>
        <w:t xml:space="preserve">that there </w:t>
      </w:r>
      <w:r w:rsidR="008042DA" w:rsidRPr="00F82F49">
        <w:rPr>
          <w:rFonts w:asciiTheme="majorHAnsi" w:hAnsiTheme="majorHAnsi" w:cstheme="majorHAnsi"/>
          <w:sz w:val="20"/>
          <w:szCs w:val="20"/>
        </w:rPr>
        <w:t>are</w:t>
      </w:r>
      <w:r w:rsidRPr="00F82F49">
        <w:rPr>
          <w:rFonts w:asciiTheme="majorHAnsi" w:hAnsiTheme="majorHAnsi" w:cstheme="majorHAnsi"/>
          <w:sz w:val="20"/>
          <w:szCs w:val="20"/>
        </w:rPr>
        <w:t xml:space="preserve"> already appropriate beginner level units in Horse Care but that there may be a case for higher level units at AQF 3 and 4 level. </w:t>
      </w:r>
    </w:p>
    <w:p w:rsidR="00914C7C" w:rsidRPr="00F82F49" w:rsidRDefault="00914C7C" w:rsidP="00F82F49">
      <w:pPr>
        <w:pStyle w:val="NormalWeb"/>
        <w:spacing w:before="120" w:line="276" w:lineRule="auto"/>
        <w:ind w:left="284"/>
        <w:rPr>
          <w:rFonts w:asciiTheme="majorHAnsi" w:eastAsia="Arial" w:hAnsiTheme="majorHAnsi" w:cstheme="majorHAnsi"/>
          <w:sz w:val="20"/>
          <w:szCs w:val="20"/>
        </w:rPr>
      </w:pPr>
      <w:r w:rsidRPr="00F82F49">
        <w:rPr>
          <w:rFonts w:asciiTheme="majorHAnsi" w:hAnsiTheme="majorHAnsi" w:cstheme="majorHAnsi"/>
          <w:sz w:val="20"/>
          <w:szCs w:val="20"/>
        </w:rPr>
        <w:t>I</w:t>
      </w:r>
      <w:r w:rsidRPr="00F82F49">
        <w:rPr>
          <w:rFonts w:asciiTheme="majorHAnsi" w:eastAsia="Arial" w:hAnsiTheme="majorHAnsi" w:cstheme="majorHAnsi"/>
          <w:sz w:val="20"/>
          <w:szCs w:val="20"/>
        </w:rPr>
        <w:t xml:space="preserve">ndustry feedback supported recognition of different work requirements, i.e. separating those who </w:t>
      </w:r>
      <w:r w:rsidRPr="00F82F49">
        <w:rPr>
          <w:rFonts w:asciiTheme="majorHAnsi" w:hAnsiTheme="majorHAnsi" w:cstheme="majorHAnsi"/>
          <w:sz w:val="20"/>
          <w:szCs w:val="20"/>
        </w:rPr>
        <w:t xml:space="preserve">supervise horse handling from those who teach riding or driving. </w:t>
      </w:r>
      <w:r w:rsidR="001E60EE" w:rsidRPr="00F82F49">
        <w:rPr>
          <w:rFonts w:asciiTheme="majorHAnsi" w:hAnsiTheme="majorHAnsi" w:cstheme="majorHAnsi"/>
          <w:sz w:val="20"/>
          <w:szCs w:val="20"/>
        </w:rPr>
        <w:t>For example, o</w:t>
      </w:r>
      <w:r w:rsidRPr="00F82F49">
        <w:rPr>
          <w:rFonts w:asciiTheme="majorHAnsi" w:hAnsiTheme="majorHAnsi" w:cstheme="majorHAnsi"/>
          <w:sz w:val="20"/>
          <w:szCs w:val="20"/>
        </w:rPr>
        <w:t xml:space="preserve">ne stakeholder noted that teaching horse grooming would not require a riding qualification.  </w:t>
      </w:r>
    </w:p>
    <w:p w:rsidR="00F63D57" w:rsidRPr="00EB71EC" w:rsidRDefault="005E17F5" w:rsidP="00C52D97">
      <w:pPr>
        <w:spacing w:line="276" w:lineRule="auto"/>
        <w:ind w:left="284"/>
        <w:rPr>
          <w:i/>
          <w:sz w:val="20"/>
          <w:szCs w:val="20"/>
        </w:rPr>
      </w:pPr>
      <w:r>
        <w:rPr>
          <w:i/>
          <w:sz w:val="20"/>
          <w:szCs w:val="20"/>
        </w:rPr>
        <w:t xml:space="preserve"> </w:t>
      </w:r>
    </w:p>
    <w:p w:rsidR="006337E9" w:rsidRPr="006337E9" w:rsidRDefault="006337E9" w:rsidP="00C52D97">
      <w:pPr>
        <w:shd w:val="clear" w:color="auto" w:fill="C2F4D3" w:themeFill="accent1" w:themeFillTint="33"/>
        <w:spacing w:line="276" w:lineRule="auto"/>
        <w:ind w:left="284"/>
        <w:rPr>
          <w:b/>
          <w:sz w:val="20"/>
          <w:szCs w:val="20"/>
        </w:rPr>
      </w:pPr>
      <w:r w:rsidRPr="006337E9">
        <w:rPr>
          <w:b/>
          <w:sz w:val="20"/>
          <w:szCs w:val="20"/>
        </w:rPr>
        <w:t xml:space="preserve">Recommendation 9 </w:t>
      </w:r>
    </w:p>
    <w:p w:rsidR="006337E9" w:rsidRDefault="006337E9" w:rsidP="00C52D97">
      <w:pPr>
        <w:shd w:val="clear" w:color="auto" w:fill="C2F4D3" w:themeFill="accent1" w:themeFillTint="33"/>
        <w:spacing w:line="276" w:lineRule="auto"/>
        <w:ind w:left="284"/>
        <w:rPr>
          <w:sz w:val="20"/>
          <w:szCs w:val="20"/>
        </w:rPr>
      </w:pPr>
      <w:r w:rsidRPr="006337E9">
        <w:rPr>
          <w:sz w:val="20"/>
          <w:szCs w:val="20"/>
        </w:rPr>
        <w:t xml:space="preserve">It is recommended that the training package developer in its current review of the </w:t>
      </w:r>
      <w:r w:rsidRPr="006337E9">
        <w:rPr>
          <w:i/>
          <w:sz w:val="20"/>
          <w:szCs w:val="20"/>
        </w:rPr>
        <w:t>TAE40110 Certificate IV in Training and Assessment</w:t>
      </w:r>
      <w:r w:rsidRPr="006337E9">
        <w:rPr>
          <w:sz w:val="20"/>
          <w:szCs w:val="20"/>
        </w:rPr>
        <w:t xml:space="preserve"> to determine whether </w:t>
      </w:r>
      <w:r w:rsidRPr="006337E9">
        <w:rPr>
          <w:i/>
          <w:sz w:val="20"/>
          <w:szCs w:val="20"/>
        </w:rPr>
        <w:t>TAEASS502B Design and develop assessment tools</w:t>
      </w:r>
      <w:r w:rsidRPr="006337E9">
        <w:rPr>
          <w:sz w:val="20"/>
          <w:szCs w:val="20"/>
        </w:rPr>
        <w:t xml:space="preserve">, should be included as a core unit.  </w:t>
      </w:r>
    </w:p>
    <w:p w:rsidR="00EB71EC" w:rsidRPr="00F82F49" w:rsidRDefault="00EB71EC" w:rsidP="00C52D97">
      <w:pPr>
        <w:spacing w:line="276" w:lineRule="auto"/>
        <w:ind w:left="284"/>
        <w:rPr>
          <w:sz w:val="20"/>
          <w:szCs w:val="20"/>
        </w:rPr>
      </w:pPr>
      <w:r w:rsidRPr="00F82F49">
        <w:rPr>
          <w:sz w:val="20"/>
          <w:szCs w:val="20"/>
        </w:rPr>
        <w:t>Some stakeholders agreed with this recommendation</w:t>
      </w:r>
      <w:r w:rsidR="00CA6C0B" w:rsidRPr="00F82F49">
        <w:rPr>
          <w:sz w:val="20"/>
          <w:szCs w:val="20"/>
        </w:rPr>
        <w:t>.</w:t>
      </w:r>
    </w:p>
    <w:p w:rsidR="007A7054" w:rsidRPr="007A7054" w:rsidRDefault="00EB71EC" w:rsidP="00A629AA">
      <w:pPr>
        <w:spacing w:line="276" w:lineRule="auto"/>
        <w:ind w:left="284"/>
        <w:rPr>
          <w:i/>
          <w:sz w:val="20"/>
          <w:szCs w:val="20"/>
        </w:rPr>
      </w:pPr>
      <w:r w:rsidRPr="00F82F49">
        <w:rPr>
          <w:sz w:val="20"/>
          <w:szCs w:val="20"/>
        </w:rPr>
        <w:t>Other</w:t>
      </w:r>
      <w:r w:rsidR="00E8726F" w:rsidRPr="00F82F49">
        <w:rPr>
          <w:sz w:val="20"/>
          <w:szCs w:val="20"/>
        </w:rPr>
        <w:t xml:space="preserve"> stakeholders distinguished between the assessment designers and the assessors, </w:t>
      </w:r>
      <w:r w:rsidRPr="00F82F49">
        <w:rPr>
          <w:sz w:val="20"/>
          <w:szCs w:val="20"/>
        </w:rPr>
        <w:t xml:space="preserve">expressing the view </w:t>
      </w:r>
      <w:r w:rsidR="00E8726F" w:rsidRPr="00F82F49">
        <w:rPr>
          <w:sz w:val="20"/>
          <w:szCs w:val="20"/>
        </w:rPr>
        <w:t>that TAE qualifications are required for people writing assessment tools but not necessarily for the assessors. While stakeholders supported the need for third party assessment</w:t>
      </w:r>
      <w:r w:rsidRPr="00F82F49">
        <w:rPr>
          <w:sz w:val="20"/>
          <w:szCs w:val="20"/>
        </w:rPr>
        <w:t xml:space="preserve">, some stakeholders </w:t>
      </w:r>
      <w:r w:rsidR="00E8726F" w:rsidRPr="00F82F49">
        <w:rPr>
          <w:sz w:val="20"/>
          <w:szCs w:val="20"/>
        </w:rPr>
        <w:t>also distinguish</w:t>
      </w:r>
      <w:r w:rsidRPr="00F82F49">
        <w:rPr>
          <w:sz w:val="20"/>
          <w:szCs w:val="20"/>
        </w:rPr>
        <w:t>ed</w:t>
      </w:r>
      <w:r w:rsidR="00E8726F" w:rsidRPr="00F82F49">
        <w:rPr>
          <w:sz w:val="20"/>
          <w:szCs w:val="20"/>
        </w:rPr>
        <w:t xml:space="preserve"> between trainers and assessors, </w:t>
      </w:r>
      <w:r w:rsidRPr="00F82F49">
        <w:rPr>
          <w:sz w:val="20"/>
          <w:szCs w:val="20"/>
        </w:rPr>
        <w:t xml:space="preserve">expressing the view </w:t>
      </w:r>
      <w:r w:rsidR="00E8726F" w:rsidRPr="00F82F49">
        <w:rPr>
          <w:sz w:val="20"/>
          <w:szCs w:val="20"/>
        </w:rPr>
        <w:t xml:space="preserve">that assessors do not need </w:t>
      </w:r>
      <w:r w:rsidRPr="00F82F49">
        <w:rPr>
          <w:sz w:val="20"/>
          <w:szCs w:val="20"/>
        </w:rPr>
        <w:t>training qualifications</w:t>
      </w:r>
      <w:r w:rsidR="001E60EE" w:rsidRPr="00F82F49">
        <w:rPr>
          <w:sz w:val="20"/>
          <w:szCs w:val="20"/>
        </w:rPr>
        <w:t xml:space="preserve"> and do not need to be able to write assessment tools in order to use them properly</w:t>
      </w:r>
      <w:r w:rsidRPr="00F82F49">
        <w:rPr>
          <w:sz w:val="20"/>
          <w:szCs w:val="20"/>
        </w:rPr>
        <w:t xml:space="preserve">. </w:t>
      </w:r>
      <w:r w:rsidR="00E8726F" w:rsidRPr="00F82F49">
        <w:rPr>
          <w:sz w:val="20"/>
          <w:szCs w:val="20"/>
        </w:rPr>
        <w:t xml:space="preserve"> </w:t>
      </w:r>
    </w:p>
    <w:p w:rsidR="006337E9" w:rsidRPr="006337E9" w:rsidRDefault="006337E9" w:rsidP="00C52D97">
      <w:pPr>
        <w:shd w:val="clear" w:color="auto" w:fill="C2F4D3" w:themeFill="accent1" w:themeFillTint="33"/>
        <w:spacing w:line="276" w:lineRule="auto"/>
        <w:ind w:left="284"/>
        <w:rPr>
          <w:sz w:val="20"/>
          <w:szCs w:val="20"/>
        </w:rPr>
      </w:pPr>
      <w:r w:rsidRPr="006337E9">
        <w:rPr>
          <w:b/>
          <w:sz w:val="20"/>
          <w:szCs w:val="20"/>
        </w:rPr>
        <w:t>Recommendation 10</w:t>
      </w:r>
      <w:r w:rsidRPr="006337E9">
        <w:rPr>
          <w:sz w:val="20"/>
          <w:szCs w:val="20"/>
        </w:rPr>
        <w:t xml:space="preserve"> It is recommended that training package developers in their review of </w:t>
      </w:r>
      <w:r w:rsidR="00F15D5F">
        <w:rPr>
          <w:sz w:val="20"/>
          <w:szCs w:val="20"/>
        </w:rPr>
        <w:t>equine</w:t>
      </w:r>
      <w:r w:rsidRPr="006337E9">
        <w:rPr>
          <w:sz w:val="20"/>
          <w:szCs w:val="20"/>
        </w:rPr>
        <w:t xml:space="preserve"> qualifications:  </w:t>
      </w:r>
    </w:p>
    <w:p w:rsidR="006337E9" w:rsidRPr="006337E9" w:rsidRDefault="006337E9" w:rsidP="00C52D97">
      <w:pPr>
        <w:pStyle w:val="ListParagraph"/>
        <w:numPr>
          <w:ilvl w:val="0"/>
          <w:numId w:val="13"/>
        </w:numPr>
        <w:shd w:val="clear" w:color="auto" w:fill="C2F4D3" w:themeFill="accent1" w:themeFillTint="33"/>
        <w:spacing w:line="276" w:lineRule="auto"/>
        <w:ind w:left="567" w:hanging="283"/>
        <w:rPr>
          <w:sz w:val="20"/>
          <w:szCs w:val="20"/>
        </w:rPr>
      </w:pPr>
      <w:r w:rsidRPr="006337E9">
        <w:rPr>
          <w:sz w:val="20"/>
          <w:szCs w:val="20"/>
        </w:rPr>
        <w:t xml:space="preserve">scan all current VET </w:t>
      </w:r>
      <w:r w:rsidR="00F15D5F">
        <w:rPr>
          <w:sz w:val="20"/>
          <w:szCs w:val="20"/>
        </w:rPr>
        <w:t>equine</w:t>
      </w:r>
      <w:r w:rsidRPr="006337E9">
        <w:rPr>
          <w:sz w:val="20"/>
          <w:szCs w:val="20"/>
        </w:rPr>
        <w:t xml:space="preserve"> accredited courses to determine whether the training packages can meet the needs currently included in those courses and if so, to include those competencies in the training packages, and</w:t>
      </w:r>
    </w:p>
    <w:p w:rsidR="006337E9" w:rsidRPr="006337E9" w:rsidRDefault="006337E9" w:rsidP="00C52D97">
      <w:pPr>
        <w:pStyle w:val="ListParagraph"/>
        <w:numPr>
          <w:ilvl w:val="0"/>
          <w:numId w:val="13"/>
        </w:numPr>
        <w:shd w:val="clear" w:color="auto" w:fill="C2F4D3" w:themeFill="accent1" w:themeFillTint="33"/>
        <w:spacing w:line="276" w:lineRule="auto"/>
        <w:ind w:left="567" w:hanging="283"/>
        <w:rPr>
          <w:sz w:val="20"/>
          <w:szCs w:val="20"/>
        </w:rPr>
      </w:pPr>
      <w:r w:rsidRPr="006337E9">
        <w:rPr>
          <w:sz w:val="20"/>
          <w:szCs w:val="20"/>
        </w:rPr>
        <w:t xml:space="preserve">include key bodies from the non-VET </w:t>
      </w:r>
      <w:r w:rsidR="00F15D5F">
        <w:rPr>
          <w:sz w:val="20"/>
          <w:szCs w:val="20"/>
        </w:rPr>
        <w:t>equine</w:t>
      </w:r>
      <w:r w:rsidRPr="006337E9">
        <w:rPr>
          <w:sz w:val="20"/>
          <w:szCs w:val="20"/>
        </w:rPr>
        <w:t xml:space="preserve"> sectors in the review process to ensure their experiences in safety and risk management inform the development of the revised qualifications.</w:t>
      </w:r>
    </w:p>
    <w:p w:rsidR="00F15D5F" w:rsidRPr="00F82F49" w:rsidRDefault="00F15D5F" w:rsidP="00C52D97">
      <w:pPr>
        <w:spacing w:line="276" w:lineRule="auto"/>
        <w:ind w:left="360"/>
        <w:rPr>
          <w:sz w:val="20"/>
          <w:szCs w:val="20"/>
        </w:rPr>
      </w:pPr>
      <w:r w:rsidRPr="00F82F49">
        <w:rPr>
          <w:sz w:val="20"/>
          <w:szCs w:val="20"/>
        </w:rPr>
        <w:t>Stakeholders agreed with this recommendation but noted that broader projects should be a separate piece of wor</w:t>
      </w:r>
      <w:r w:rsidR="004911CB">
        <w:rPr>
          <w:sz w:val="20"/>
          <w:szCs w:val="20"/>
        </w:rPr>
        <w:t>k after the endorsement of the h</w:t>
      </w:r>
      <w:r w:rsidRPr="00F82F49">
        <w:rPr>
          <w:sz w:val="20"/>
          <w:szCs w:val="20"/>
        </w:rPr>
        <w:t xml:space="preserve">orse care qualifications, otherwise the process has the potential to be </w:t>
      </w:r>
      <w:r w:rsidR="00A629AA">
        <w:rPr>
          <w:sz w:val="20"/>
          <w:szCs w:val="20"/>
        </w:rPr>
        <w:t>lengthy</w:t>
      </w:r>
      <w:r w:rsidRPr="00F82F49">
        <w:rPr>
          <w:sz w:val="20"/>
          <w:szCs w:val="20"/>
        </w:rPr>
        <w:t xml:space="preserve"> and again continue the void in equine training at introductory level.</w:t>
      </w:r>
    </w:p>
    <w:p w:rsidR="0001408E" w:rsidRPr="0001408E" w:rsidRDefault="0001408E" w:rsidP="00C52D97">
      <w:pPr>
        <w:spacing w:line="276" w:lineRule="auto"/>
        <w:rPr>
          <w:i/>
          <w:sz w:val="20"/>
          <w:szCs w:val="20"/>
        </w:rPr>
      </w:pPr>
      <w:r w:rsidRPr="0001408E">
        <w:rPr>
          <w:i/>
          <w:sz w:val="20"/>
          <w:szCs w:val="20"/>
        </w:rPr>
        <w:t xml:space="preserve">See Appendix B for industry views on </w:t>
      </w:r>
      <w:r w:rsidR="00EB71EC">
        <w:rPr>
          <w:i/>
          <w:sz w:val="20"/>
          <w:szCs w:val="20"/>
        </w:rPr>
        <w:t xml:space="preserve">all the </w:t>
      </w:r>
      <w:r w:rsidRPr="0001408E">
        <w:rPr>
          <w:i/>
          <w:sz w:val="20"/>
          <w:szCs w:val="20"/>
        </w:rPr>
        <w:t xml:space="preserve">ASQA recommendations. </w:t>
      </w:r>
    </w:p>
    <w:p w:rsidR="0001408E" w:rsidRPr="0001408E" w:rsidRDefault="0001408E" w:rsidP="00C52D97">
      <w:pPr>
        <w:spacing w:after="120" w:line="276" w:lineRule="auto"/>
        <w:jc w:val="both"/>
        <w:rPr>
          <w:rFonts w:ascii="Arial" w:hAnsi="Arial" w:cs="Arial"/>
          <w:b/>
          <w:sz w:val="20"/>
          <w:szCs w:val="20"/>
        </w:rPr>
      </w:pPr>
      <w:r w:rsidRPr="0001408E">
        <w:rPr>
          <w:rFonts w:ascii="Arial" w:hAnsi="Arial" w:cs="Arial"/>
          <w:b/>
          <w:sz w:val="20"/>
          <w:szCs w:val="20"/>
        </w:rPr>
        <w:t xml:space="preserve">Unit of Competency Research </w:t>
      </w:r>
    </w:p>
    <w:p w:rsidR="00E25D40" w:rsidRDefault="00E25D40" w:rsidP="00C52D97">
      <w:pPr>
        <w:spacing w:after="120" w:line="276" w:lineRule="auto"/>
        <w:jc w:val="both"/>
        <w:rPr>
          <w:rFonts w:ascii="Arial" w:hAnsi="Arial" w:cs="Arial"/>
          <w:sz w:val="20"/>
          <w:szCs w:val="20"/>
        </w:rPr>
      </w:pPr>
      <w:r>
        <w:rPr>
          <w:rFonts w:ascii="Arial" w:hAnsi="Arial" w:cs="Arial"/>
          <w:sz w:val="20"/>
          <w:szCs w:val="20"/>
        </w:rPr>
        <w:t>The research that has determined the need for change has included:</w:t>
      </w:r>
    </w:p>
    <w:p w:rsidR="00F31AA6" w:rsidRPr="00B132A6" w:rsidRDefault="00984685" w:rsidP="00C52D97">
      <w:pPr>
        <w:pStyle w:val="ListParagraph"/>
        <w:numPr>
          <w:ilvl w:val="0"/>
          <w:numId w:val="8"/>
        </w:numPr>
        <w:spacing w:after="120" w:line="276" w:lineRule="auto"/>
        <w:jc w:val="both"/>
        <w:rPr>
          <w:rFonts w:ascii="Arial" w:hAnsi="Arial" w:cs="Arial"/>
          <w:sz w:val="20"/>
          <w:szCs w:val="20"/>
        </w:rPr>
      </w:pPr>
      <w:r w:rsidRPr="00B132A6">
        <w:rPr>
          <w:rFonts w:ascii="Arial" w:hAnsi="Arial" w:cs="Arial"/>
          <w:sz w:val="20"/>
          <w:szCs w:val="20"/>
        </w:rPr>
        <w:t>c</w:t>
      </w:r>
      <w:r w:rsidR="00E25D40" w:rsidRPr="00B132A6">
        <w:rPr>
          <w:rFonts w:ascii="Arial" w:hAnsi="Arial" w:cs="Arial"/>
          <w:sz w:val="20"/>
          <w:szCs w:val="20"/>
        </w:rPr>
        <w:t>hecking e</w:t>
      </w:r>
      <w:r w:rsidR="00F31AA6" w:rsidRPr="00B132A6">
        <w:rPr>
          <w:rFonts w:ascii="Arial" w:hAnsi="Arial" w:cs="Arial"/>
          <w:sz w:val="20"/>
          <w:szCs w:val="20"/>
        </w:rPr>
        <w:t>very unit</w:t>
      </w:r>
      <w:r w:rsidR="00E25D40" w:rsidRPr="00B132A6">
        <w:rPr>
          <w:rFonts w:ascii="Arial" w:hAnsi="Arial" w:cs="Arial"/>
          <w:sz w:val="20"/>
          <w:szCs w:val="20"/>
        </w:rPr>
        <w:t xml:space="preserve"> of competency that </w:t>
      </w:r>
      <w:r w:rsidR="00F31AA6" w:rsidRPr="00B132A6">
        <w:rPr>
          <w:rFonts w:ascii="Arial" w:hAnsi="Arial" w:cs="Arial"/>
          <w:sz w:val="20"/>
          <w:szCs w:val="20"/>
        </w:rPr>
        <w:t>entail</w:t>
      </w:r>
      <w:r w:rsidR="00E25D40" w:rsidRPr="00B132A6">
        <w:rPr>
          <w:rFonts w:ascii="Arial" w:hAnsi="Arial" w:cs="Arial"/>
          <w:sz w:val="20"/>
          <w:szCs w:val="20"/>
        </w:rPr>
        <w:t>s</w:t>
      </w:r>
      <w:r w:rsidR="00F31AA6" w:rsidRPr="00B132A6">
        <w:rPr>
          <w:rFonts w:ascii="Arial" w:hAnsi="Arial" w:cs="Arial"/>
          <w:sz w:val="20"/>
          <w:szCs w:val="20"/>
        </w:rPr>
        <w:t xml:space="preserve"> contact with horses</w:t>
      </w:r>
      <w:r w:rsidR="00144421">
        <w:rPr>
          <w:rFonts w:ascii="Arial" w:hAnsi="Arial" w:cs="Arial"/>
          <w:sz w:val="20"/>
          <w:szCs w:val="20"/>
        </w:rPr>
        <w:t xml:space="preserve">. This </w:t>
      </w:r>
      <w:r w:rsidRPr="00B132A6">
        <w:rPr>
          <w:rFonts w:ascii="Arial" w:hAnsi="Arial" w:cs="Arial"/>
          <w:sz w:val="20"/>
          <w:szCs w:val="20"/>
        </w:rPr>
        <w:t>includ</w:t>
      </w:r>
      <w:r w:rsidR="00144421">
        <w:rPr>
          <w:rFonts w:ascii="Arial" w:hAnsi="Arial" w:cs="Arial"/>
          <w:sz w:val="20"/>
          <w:szCs w:val="20"/>
        </w:rPr>
        <w:t>es</w:t>
      </w:r>
      <w:r w:rsidRPr="00B132A6">
        <w:rPr>
          <w:rFonts w:ascii="Arial" w:hAnsi="Arial" w:cs="Arial"/>
          <w:sz w:val="20"/>
          <w:szCs w:val="20"/>
        </w:rPr>
        <w:t xml:space="preserve"> Sports and Recreation units of competency</w:t>
      </w:r>
      <w:r w:rsidR="001E60EE">
        <w:rPr>
          <w:rFonts w:ascii="Arial" w:hAnsi="Arial" w:cs="Arial"/>
          <w:sz w:val="20"/>
          <w:szCs w:val="20"/>
        </w:rPr>
        <w:t xml:space="preserve"> to be carried out by Skills IQ, following appropriate </w:t>
      </w:r>
      <w:r w:rsidR="003B03BD">
        <w:rPr>
          <w:rFonts w:ascii="Arial" w:hAnsi="Arial" w:cs="Arial"/>
          <w:sz w:val="20"/>
          <w:szCs w:val="20"/>
        </w:rPr>
        <w:t>B</w:t>
      </w:r>
      <w:r w:rsidR="001E60EE">
        <w:rPr>
          <w:rFonts w:ascii="Arial" w:hAnsi="Arial" w:cs="Arial"/>
          <w:sz w:val="20"/>
          <w:szCs w:val="20"/>
        </w:rPr>
        <w:t xml:space="preserve">usiness </w:t>
      </w:r>
      <w:r w:rsidR="003B03BD">
        <w:rPr>
          <w:rFonts w:ascii="Arial" w:hAnsi="Arial" w:cs="Arial"/>
          <w:sz w:val="20"/>
          <w:szCs w:val="20"/>
        </w:rPr>
        <w:t>C</w:t>
      </w:r>
      <w:r w:rsidR="001E60EE">
        <w:rPr>
          <w:rFonts w:ascii="Arial" w:hAnsi="Arial" w:cs="Arial"/>
          <w:sz w:val="20"/>
          <w:szCs w:val="20"/>
        </w:rPr>
        <w:t>ase development</w:t>
      </w:r>
      <w:r w:rsidR="00144421">
        <w:rPr>
          <w:rFonts w:ascii="Arial" w:hAnsi="Arial" w:cs="Arial"/>
          <w:sz w:val="20"/>
          <w:szCs w:val="20"/>
        </w:rPr>
        <w:t>.</w:t>
      </w:r>
    </w:p>
    <w:p w:rsidR="00F15D5F" w:rsidRPr="00B132A6" w:rsidRDefault="00984685" w:rsidP="00C52D97">
      <w:pPr>
        <w:pStyle w:val="ListParagraph"/>
        <w:numPr>
          <w:ilvl w:val="0"/>
          <w:numId w:val="8"/>
        </w:numPr>
        <w:spacing w:after="120" w:line="276" w:lineRule="auto"/>
        <w:jc w:val="both"/>
        <w:rPr>
          <w:rFonts w:ascii="Arial" w:hAnsi="Arial" w:cs="Arial"/>
          <w:sz w:val="20"/>
          <w:szCs w:val="20"/>
        </w:rPr>
      </w:pPr>
      <w:r w:rsidRPr="00B132A6">
        <w:rPr>
          <w:rFonts w:ascii="Arial" w:hAnsi="Arial" w:cs="Arial"/>
          <w:sz w:val="20"/>
          <w:szCs w:val="20"/>
        </w:rPr>
        <w:t>e</w:t>
      </w:r>
      <w:r w:rsidR="00E25D40" w:rsidRPr="00B132A6">
        <w:rPr>
          <w:rFonts w:ascii="Arial" w:hAnsi="Arial" w:cs="Arial"/>
          <w:sz w:val="20"/>
          <w:szCs w:val="20"/>
        </w:rPr>
        <w:t>valuating and investigating ke</w:t>
      </w:r>
      <w:r w:rsidR="00F31AA6" w:rsidRPr="00B132A6">
        <w:rPr>
          <w:rFonts w:ascii="Arial" w:hAnsi="Arial" w:cs="Arial"/>
          <w:sz w:val="20"/>
          <w:szCs w:val="20"/>
        </w:rPr>
        <w:t xml:space="preserve">y units that relate to </w:t>
      </w:r>
      <w:r w:rsidR="00F15D5F" w:rsidRPr="00B132A6">
        <w:rPr>
          <w:rFonts w:ascii="Arial" w:hAnsi="Arial" w:cs="Arial"/>
          <w:sz w:val="20"/>
          <w:szCs w:val="20"/>
        </w:rPr>
        <w:t>equine</w:t>
      </w:r>
      <w:r w:rsidR="00F31AA6" w:rsidRPr="00B132A6">
        <w:rPr>
          <w:rFonts w:ascii="Arial" w:hAnsi="Arial" w:cs="Arial"/>
          <w:sz w:val="20"/>
          <w:szCs w:val="20"/>
        </w:rPr>
        <w:t xml:space="preserve"> performance</w:t>
      </w:r>
      <w:r w:rsidR="00AD1E9C">
        <w:rPr>
          <w:rFonts w:ascii="Arial" w:hAnsi="Arial" w:cs="Arial"/>
          <w:sz w:val="20"/>
          <w:szCs w:val="20"/>
        </w:rPr>
        <w:t>,</w:t>
      </w:r>
      <w:r w:rsidR="00F31AA6" w:rsidRPr="00B132A6">
        <w:rPr>
          <w:rFonts w:ascii="Arial" w:hAnsi="Arial" w:cs="Arial"/>
          <w:sz w:val="20"/>
          <w:szCs w:val="20"/>
        </w:rPr>
        <w:t xml:space="preserve"> breeding</w:t>
      </w:r>
      <w:r w:rsidR="00AD1E9C">
        <w:rPr>
          <w:rFonts w:ascii="Arial" w:hAnsi="Arial" w:cs="Arial"/>
          <w:sz w:val="20"/>
          <w:szCs w:val="20"/>
        </w:rPr>
        <w:t xml:space="preserve">, health and </w:t>
      </w:r>
      <w:r w:rsidR="00AD1E9C" w:rsidRPr="00AD1E9C">
        <w:rPr>
          <w:rFonts w:ascii="Arial" w:hAnsi="Arial" w:cs="Arial"/>
          <w:sz w:val="20"/>
          <w:szCs w:val="20"/>
        </w:rPr>
        <w:t>farriery services</w:t>
      </w:r>
      <w:r w:rsidR="00F15D5F" w:rsidRPr="00B132A6">
        <w:rPr>
          <w:rFonts w:ascii="Arial" w:hAnsi="Arial" w:cs="Arial"/>
          <w:sz w:val="20"/>
          <w:szCs w:val="20"/>
        </w:rPr>
        <w:t>:</w:t>
      </w:r>
      <w:r w:rsidR="00F31AA6" w:rsidRPr="00B132A6">
        <w:rPr>
          <w:rFonts w:ascii="Arial" w:hAnsi="Arial" w:cs="Arial"/>
          <w:sz w:val="20"/>
          <w:szCs w:val="20"/>
        </w:rPr>
        <w:t xml:space="preserve"> </w:t>
      </w:r>
    </w:p>
    <w:p w:rsidR="00902200" w:rsidRPr="00B132A6" w:rsidRDefault="00902200"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B132A6">
        <w:rPr>
          <w:rFonts w:ascii="Arial" w:hAnsi="Arial" w:cs="Arial"/>
          <w:sz w:val="20"/>
          <w:szCs w:val="20"/>
        </w:rPr>
        <w:t>ACMHBR201: Check and treat horses</w:t>
      </w:r>
    </w:p>
    <w:p w:rsidR="00902200" w:rsidRDefault="00B132A6"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B132A6">
        <w:rPr>
          <w:rFonts w:ascii="Arial" w:hAnsi="Arial" w:cs="Arial"/>
          <w:sz w:val="20"/>
          <w:szCs w:val="20"/>
        </w:rPr>
        <w:t>ACMHBR203: Provide daily care for horses</w:t>
      </w:r>
    </w:p>
    <w:p w:rsidR="00B132A6" w:rsidRDefault="00B132A6"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ACMHBR301: Assist with mating and foaling</w:t>
      </w:r>
    </w:p>
    <w:p w:rsidR="00B132A6" w:rsidRDefault="00B132A6"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ACMHBR302: Carry out basic hoof care procedures</w:t>
      </w:r>
    </w:p>
    <w:p w:rsidR="00B132A6" w:rsidRDefault="00B132A6"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ACMHBR303: Carry out mare mating procedures</w:t>
      </w:r>
    </w:p>
    <w:p w:rsidR="00B132A6" w:rsidRDefault="00B132A6"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ACMHBR306: Provide information on horses</w:t>
      </w:r>
    </w:p>
    <w:p w:rsidR="00B132A6" w:rsidRPr="00B132A6" w:rsidRDefault="00B132A6"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ACMHBR307: Handle young horses</w:t>
      </w:r>
    </w:p>
    <w:p w:rsidR="00B132A6" w:rsidRDefault="00B132A6"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ACMHBR308: Maintain horses in a healthy state</w:t>
      </w:r>
    </w:p>
    <w:p w:rsidR="00B132A6" w:rsidRDefault="00B132A6"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lastRenderedPageBreak/>
        <w:t>ACMHBR309: Follow stud operational procedures</w:t>
      </w:r>
    </w:p>
    <w:p w:rsidR="00B132A6" w:rsidRDefault="00B132A6"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ACMHBR310: Prevent and treat equine injury</w:t>
      </w:r>
    </w:p>
    <w:p w:rsidR="00B132A6" w:rsidRDefault="00B132A6"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ACMHBR311: Raise young horses</w:t>
      </w:r>
    </w:p>
    <w:p w:rsidR="00B132A6" w:rsidRDefault="00B132A6"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ACMEQU402: Determine nutritional needs in provision of horse health care</w:t>
      </w:r>
    </w:p>
    <w:p w:rsidR="00B132A6" w:rsidRDefault="00B132A6"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ACMEQU403: Relate musculoskeletal structure to horse movement</w:t>
      </w:r>
    </w:p>
    <w:p w:rsidR="00791F2F" w:rsidRDefault="00791F2F"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ACMEQD401: Work within an equine dental service provision framework</w:t>
      </w:r>
    </w:p>
    <w:p w:rsidR="00791F2F" w:rsidRDefault="00791F2F"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ACMEQD402: Determine equine oral function efficiency</w:t>
      </w:r>
    </w:p>
    <w:p w:rsidR="00791F2F" w:rsidRDefault="00791F2F"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ACMEQD403: Identify potential health impacts of equine oral conditions</w:t>
      </w:r>
    </w:p>
    <w:p w:rsidR="008B1093" w:rsidRDefault="008B1093"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RGRPSH304: Identify factors that affect racehorse performance</w:t>
      </w:r>
    </w:p>
    <w:p w:rsidR="00791F2F" w:rsidRDefault="00791F2F"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RGRCMN402: Participate in media interviews for racing</w:t>
      </w:r>
    </w:p>
    <w:p w:rsidR="00791F2F" w:rsidRDefault="00791F2F"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RGRSTD408: Analyse race performance</w:t>
      </w:r>
    </w:p>
    <w:p w:rsidR="008B1093" w:rsidRDefault="008B1093"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 xml:space="preserve">RGRPSH409: Determine nutritional requirements for racing horses </w:t>
      </w:r>
    </w:p>
    <w:p w:rsidR="00791F2F" w:rsidRDefault="00791F2F"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RGRPSH504: Develop systems and records for horse racing business training operations</w:t>
      </w:r>
    </w:p>
    <w:p w:rsidR="008B1093" w:rsidRDefault="008B1093"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RGRTRK402: Relate animal welfare to track and environmental conditions</w:t>
      </w:r>
    </w:p>
    <w:p w:rsidR="008B1093" w:rsidRDefault="008B1093" w:rsidP="00C52D97">
      <w:pPr>
        <w:pStyle w:val="ListParagraph"/>
        <w:numPr>
          <w:ilvl w:val="0"/>
          <w:numId w:val="37"/>
        </w:numPr>
        <w:tabs>
          <w:tab w:val="left" w:pos="993"/>
        </w:tabs>
        <w:spacing w:after="120" w:line="276" w:lineRule="auto"/>
        <w:ind w:hanging="11"/>
        <w:jc w:val="both"/>
        <w:rPr>
          <w:rFonts w:ascii="Arial" w:hAnsi="Arial" w:cs="Arial"/>
          <w:sz w:val="20"/>
          <w:szCs w:val="20"/>
        </w:rPr>
      </w:pPr>
      <w:r>
        <w:rPr>
          <w:rFonts w:ascii="Arial" w:hAnsi="Arial" w:cs="Arial"/>
          <w:sz w:val="20"/>
          <w:szCs w:val="20"/>
        </w:rPr>
        <w:t>RGRTRK303: Provide emergency animal assistance</w:t>
      </w:r>
    </w:p>
    <w:p w:rsidR="00AD1E9C" w:rsidRPr="00AD1E9C" w:rsidRDefault="00AD1E9C"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AD1E9C">
        <w:rPr>
          <w:rFonts w:ascii="Arial" w:hAnsi="Arial" w:cs="Arial"/>
          <w:sz w:val="20"/>
          <w:szCs w:val="20"/>
        </w:rPr>
        <w:t>RGRPSH504: Develop systems and records for horse racing business training operations</w:t>
      </w:r>
    </w:p>
    <w:p w:rsidR="00AD1E9C" w:rsidRPr="00AD1E9C" w:rsidRDefault="00AD1E9C"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AD1E9C">
        <w:rPr>
          <w:rFonts w:ascii="Arial" w:hAnsi="Arial" w:cs="Arial"/>
          <w:sz w:val="20"/>
          <w:szCs w:val="20"/>
        </w:rPr>
        <w:t>RGRPSH422: Promote and maintain business arrangements with racehorse owners</w:t>
      </w:r>
    </w:p>
    <w:p w:rsidR="00AD1E9C" w:rsidRPr="00AD1E9C" w:rsidRDefault="00AD1E9C"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AD1E9C">
        <w:rPr>
          <w:rFonts w:ascii="Arial" w:hAnsi="Arial" w:cs="Arial"/>
          <w:sz w:val="20"/>
          <w:szCs w:val="20"/>
        </w:rPr>
        <w:t>RGRTRK402: Relate animal welfare to track and environmental conditions</w:t>
      </w:r>
    </w:p>
    <w:p w:rsidR="00AD1E9C" w:rsidRPr="00AD1E9C" w:rsidRDefault="00AD1E9C"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AD1E9C">
        <w:rPr>
          <w:rFonts w:ascii="Arial" w:hAnsi="Arial" w:cs="Arial"/>
          <w:sz w:val="20"/>
          <w:szCs w:val="20"/>
        </w:rPr>
        <w:t>RGRTRK303: Provide emergency animal assistance</w:t>
      </w:r>
    </w:p>
    <w:p w:rsidR="00AD1E9C" w:rsidRPr="00AD1E9C" w:rsidRDefault="00AD1E9C"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AD1E9C">
        <w:rPr>
          <w:rFonts w:ascii="Arial" w:hAnsi="Arial" w:cs="Arial"/>
          <w:sz w:val="20"/>
          <w:szCs w:val="20"/>
        </w:rPr>
        <w:t>ASMEQU101: Approach and catch horses</w:t>
      </w:r>
    </w:p>
    <w:p w:rsidR="00AD1E9C" w:rsidRPr="00AD1E9C" w:rsidRDefault="00AD1E9C"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AD1E9C">
        <w:rPr>
          <w:rFonts w:ascii="Arial" w:hAnsi="Arial" w:cs="Arial"/>
          <w:sz w:val="20"/>
          <w:szCs w:val="20"/>
        </w:rPr>
        <w:t>ACMEQU201: Work safely in the horse industry</w:t>
      </w:r>
    </w:p>
    <w:p w:rsidR="00AD1E9C" w:rsidRPr="00AD1E9C" w:rsidRDefault="00AD1E9C"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AD1E9C">
        <w:rPr>
          <w:rFonts w:ascii="Arial" w:hAnsi="Arial" w:cs="Arial"/>
          <w:sz w:val="20"/>
          <w:szCs w:val="20"/>
        </w:rPr>
        <w:t>ACMEQU202: Handle horses</w:t>
      </w:r>
    </w:p>
    <w:p w:rsidR="00AD1E9C" w:rsidRPr="00AD1E9C" w:rsidRDefault="00AD1E9C"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AD1E9C">
        <w:rPr>
          <w:rFonts w:ascii="Arial" w:hAnsi="Arial" w:cs="Arial"/>
          <w:sz w:val="20"/>
          <w:szCs w:val="20"/>
        </w:rPr>
        <w:t>ACMEQU203: Provide basic care of horses</w:t>
      </w:r>
    </w:p>
    <w:p w:rsidR="00AD1E9C" w:rsidRPr="00AD1E9C" w:rsidRDefault="00AD1E9C"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AD1E9C">
        <w:rPr>
          <w:rFonts w:ascii="Arial" w:hAnsi="Arial" w:cs="Arial"/>
          <w:sz w:val="20"/>
          <w:szCs w:val="20"/>
        </w:rPr>
        <w:t>ACMEQU204: Perform daily tasks in the horse industry</w:t>
      </w:r>
    </w:p>
    <w:p w:rsidR="00AD1E9C" w:rsidRPr="00AD1E9C" w:rsidRDefault="00AD1E9C"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AD1E9C">
        <w:rPr>
          <w:rFonts w:ascii="Arial" w:hAnsi="Arial" w:cs="Arial"/>
          <w:sz w:val="20"/>
          <w:szCs w:val="20"/>
        </w:rPr>
        <w:t>ACMEQU205: Develop horse riding skills at walk and trot</w:t>
      </w:r>
    </w:p>
    <w:p w:rsidR="00AD1E9C" w:rsidRPr="00AD1E9C" w:rsidRDefault="00AD1E9C"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AD1E9C">
        <w:rPr>
          <w:rFonts w:ascii="Arial" w:hAnsi="Arial" w:cs="Arial"/>
          <w:sz w:val="20"/>
          <w:szCs w:val="20"/>
        </w:rPr>
        <w:t>ACMEQU206: Perform basic horse riding skills at walk, trot and canter</w:t>
      </w:r>
    </w:p>
    <w:p w:rsidR="00AD1E9C" w:rsidRPr="00AD1E9C" w:rsidRDefault="00AD1E9C"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AD1E9C">
        <w:rPr>
          <w:rFonts w:ascii="Arial" w:hAnsi="Arial" w:cs="Arial"/>
          <w:sz w:val="20"/>
          <w:szCs w:val="20"/>
        </w:rPr>
        <w:t>ACMEQU207: Develop riding skills for flatwork exercise of horses</w:t>
      </w:r>
    </w:p>
    <w:p w:rsidR="00AD1E9C" w:rsidRPr="00AD1E9C" w:rsidRDefault="00AD1E9C"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AD1E9C">
        <w:rPr>
          <w:rFonts w:ascii="Arial" w:hAnsi="Arial" w:cs="Arial"/>
          <w:sz w:val="20"/>
          <w:szCs w:val="20"/>
        </w:rPr>
        <w:t>ACMEQU209: Provide non-riding exercise to horses</w:t>
      </w:r>
    </w:p>
    <w:p w:rsidR="00AD1E9C" w:rsidRPr="00AD1E9C" w:rsidRDefault="00AD1E9C"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AD1E9C">
        <w:rPr>
          <w:rFonts w:ascii="Arial" w:hAnsi="Arial" w:cs="Arial"/>
          <w:sz w:val="20"/>
          <w:szCs w:val="20"/>
        </w:rPr>
        <w:t>ACMEQU210: Lunge education horses</w:t>
      </w:r>
    </w:p>
    <w:p w:rsidR="00AD1E9C" w:rsidRPr="00AD1E9C" w:rsidRDefault="00AD1E9C"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AD1E9C">
        <w:rPr>
          <w:rFonts w:ascii="Arial" w:hAnsi="Arial" w:cs="Arial"/>
          <w:sz w:val="20"/>
          <w:szCs w:val="20"/>
        </w:rPr>
        <w:t>ACMEQU211: Prepare horses for competition, presentation or sale</w:t>
      </w:r>
    </w:p>
    <w:p w:rsidR="00AD1E9C" w:rsidRPr="00AD1E9C" w:rsidRDefault="00AD1E9C"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AD1E9C">
        <w:rPr>
          <w:rFonts w:ascii="Arial" w:hAnsi="Arial" w:cs="Arial"/>
          <w:sz w:val="20"/>
          <w:szCs w:val="20"/>
        </w:rPr>
        <w:t>ACMFAR301: Handle horses safely during farriery services</w:t>
      </w:r>
    </w:p>
    <w:p w:rsidR="00AD1E9C" w:rsidRPr="00AD1E9C" w:rsidRDefault="00AD1E9C"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AD1E9C">
        <w:rPr>
          <w:rFonts w:ascii="Arial" w:hAnsi="Arial" w:cs="Arial"/>
          <w:sz w:val="20"/>
          <w:szCs w:val="20"/>
        </w:rPr>
        <w:t>ACMFAR302: Work effectively as a farrier</w:t>
      </w:r>
    </w:p>
    <w:p w:rsidR="00791F2F" w:rsidRPr="00AD1E9C" w:rsidRDefault="00AD1E9C" w:rsidP="00C52D97">
      <w:pPr>
        <w:pStyle w:val="ListParagraph"/>
        <w:numPr>
          <w:ilvl w:val="0"/>
          <w:numId w:val="37"/>
        </w:numPr>
        <w:tabs>
          <w:tab w:val="left" w:pos="993"/>
        </w:tabs>
        <w:spacing w:after="120" w:line="276" w:lineRule="auto"/>
        <w:ind w:hanging="11"/>
        <w:jc w:val="both"/>
        <w:rPr>
          <w:rFonts w:ascii="Arial" w:hAnsi="Arial" w:cs="Arial"/>
          <w:sz w:val="20"/>
          <w:szCs w:val="20"/>
        </w:rPr>
      </w:pPr>
      <w:r w:rsidRPr="00AD1E9C">
        <w:rPr>
          <w:rFonts w:ascii="Arial" w:hAnsi="Arial" w:cs="Arial"/>
          <w:sz w:val="20"/>
          <w:szCs w:val="20"/>
        </w:rPr>
        <w:t>ACMEQU301: Introduce horses to lunge</w:t>
      </w:r>
    </w:p>
    <w:p w:rsidR="006337E9" w:rsidRPr="006337E9" w:rsidRDefault="006337E9" w:rsidP="00C52D97">
      <w:pPr>
        <w:spacing w:after="120" w:line="276" w:lineRule="auto"/>
        <w:jc w:val="both"/>
        <w:rPr>
          <w:rFonts w:ascii="Arial" w:hAnsi="Arial" w:cs="Arial"/>
          <w:color w:val="FF0000"/>
          <w:sz w:val="20"/>
          <w:szCs w:val="20"/>
        </w:rPr>
      </w:pPr>
    </w:p>
    <w:p w:rsidR="00533E27" w:rsidRPr="009563F3" w:rsidRDefault="00C841B8" w:rsidP="00C52D97">
      <w:pPr>
        <w:pStyle w:val="ListParagraph"/>
        <w:numPr>
          <w:ilvl w:val="1"/>
          <w:numId w:val="2"/>
        </w:numPr>
        <w:spacing w:before="120" w:after="120" w:line="276" w:lineRule="auto"/>
        <w:ind w:left="578" w:hanging="578"/>
        <w:contextualSpacing w:val="0"/>
        <w:outlineLvl w:val="0"/>
        <w:rPr>
          <w:rFonts w:ascii="Arial" w:hAnsi="Arial" w:cs="Arial"/>
          <w:b/>
          <w:noProof/>
          <w:color w:val="18833D" w:themeColor="accent1"/>
          <w:sz w:val="24"/>
          <w:szCs w:val="24"/>
          <w:lang w:eastAsia="en-AU"/>
        </w:rPr>
      </w:pPr>
      <w:bookmarkStart w:id="7" w:name="_Toc461567430"/>
      <w:r>
        <w:rPr>
          <w:rFonts w:ascii="Arial" w:hAnsi="Arial" w:cs="Arial"/>
          <w:b/>
          <w:noProof/>
          <w:color w:val="18833D" w:themeColor="accent1"/>
          <w:sz w:val="24"/>
          <w:szCs w:val="24"/>
          <w:lang w:eastAsia="en-AU"/>
        </w:rPr>
        <w:t>T</w:t>
      </w:r>
      <w:r w:rsidR="00B44514" w:rsidRPr="009563F3">
        <w:rPr>
          <w:rFonts w:ascii="Arial" w:hAnsi="Arial" w:cs="Arial"/>
          <w:b/>
          <w:noProof/>
          <w:color w:val="18833D" w:themeColor="accent1"/>
          <w:sz w:val="24"/>
          <w:szCs w:val="24"/>
          <w:lang w:eastAsia="en-AU"/>
        </w:rPr>
        <w:t>he situation</w:t>
      </w:r>
      <w:bookmarkEnd w:id="7"/>
    </w:p>
    <w:p w:rsidR="00DE379A" w:rsidRPr="009563F3" w:rsidRDefault="001D1E03" w:rsidP="00C52D97">
      <w:pPr>
        <w:pStyle w:val="ListParagraph"/>
        <w:numPr>
          <w:ilvl w:val="2"/>
          <w:numId w:val="2"/>
        </w:numPr>
        <w:spacing w:before="120" w:after="120" w:line="276" w:lineRule="auto"/>
        <w:contextualSpacing w:val="0"/>
        <w:outlineLvl w:val="0"/>
        <w:rPr>
          <w:rFonts w:ascii="Arial" w:hAnsi="Arial" w:cs="Arial"/>
          <w:b/>
          <w:noProof/>
          <w:sz w:val="20"/>
          <w:szCs w:val="20"/>
          <w:lang w:eastAsia="en-AU"/>
        </w:rPr>
      </w:pPr>
      <w:bookmarkStart w:id="8" w:name="_Toc461567431"/>
      <w:r w:rsidRPr="009563F3">
        <w:rPr>
          <w:rFonts w:ascii="Arial" w:hAnsi="Arial" w:cs="Arial"/>
          <w:b/>
          <w:noProof/>
          <w:sz w:val="20"/>
          <w:szCs w:val="20"/>
          <w:lang w:eastAsia="en-AU"/>
        </w:rPr>
        <w:t xml:space="preserve">Industry sector </w:t>
      </w:r>
      <w:r w:rsidR="00C841B8">
        <w:rPr>
          <w:rFonts w:ascii="Arial" w:hAnsi="Arial" w:cs="Arial"/>
          <w:b/>
          <w:noProof/>
          <w:sz w:val="20"/>
          <w:szCs w:val="20"/>
          <w:lang w:eastAsia="en-AU"/>
        </w:rPr>
        <w:t>affected</w:t>
      </w:r>
      <w:bookmarkEnd w:id="8"/>
      <w:r w:rsidRPr="009563F3">
        <w:rPr>
          <w:rFonts w:ascii="Arial" w:hAnsi="Arial" w:cs="Arial"/>
          <w:b/>
          <w:noProof/>
          <w:sz w:val="20"/>
          <w:szCs w:val="20"/>
          <w:lang w:eastAsia="en-AU"/>
        </w:rPr>
        <w:t xml:space="preserve"> </w:t>
      </w:r>
    </w:p>
    <w:p w:rsidR="00CC3F6F" w:rsidRPr="00CF7102" w:rsidRDefault="00CC3F6F" w:rsidP="00C52D97">
      <w:pPr>
        <w:spacing w:line="276" w:lineRule="auto"/>
        <w:rPr>
          <w:rFonts w:eastAsia="Arial" w:cs="Arial"/>
          <w:i/>
          <w:color w:val="FF0000"/>
          <w:sz w:val="20"/>
          <w:szCs w:val="20"/>
        </w:rPr>
      </w:pPr>
      <w:r>
        <w:rPr>
          <w:rFonts w:eastAsia="Arial" w:cs="Arial"/>
          <w:sz w:val="20"/>
          <w:szCs w:val="20"/>
        </w:rPr>
        <w:t>In the previous review</w:t>
      </w:r>
      <w:r w:rsidR="007119EB">
        <w:rPr>
          <w:rFonts w:eastAsia="Arial" w:cs="Arial"/>
          <w:sz w:val="20"/>
          <w:szCs w:val="20"/>
        </w:rPr>
        <w:t xml:space="preserve">s of </w:t>
      </w:r>
      <w:r w:rsidR="00D07F51">
        <w:rPr>
          <w:rFonts w:eastAsia="Arial" w:cs="Arial"/>
          <w:sz w:val="20"/>
          <w:szCs w:val="20"/>
        </w:rPr>
        <w:t>e</w:t>
      </w:r>
      <w:r w:rsidR="00F15D5F">
        <w:rPr>
          <w:rFonts w:eastAsia="Arial" w:cs="Arial"/>
          <w:sz w:val="20"/>
          <w:szCs w:val="20"/>
        </w:rPr>
        <w:t>quine</w:t>
      </w:r>
      <w:r w:rsidR="007119EB">
        <w:rPr>
          <w:rFonts w:eastAsia="Arial" w:cs="Arial"/>
          <w:sz w:val="20"/>
          <w:szCs w:val="20"/>
        </w:rPr>
        <w:t xml:space="preserve"> related qualifications and units of competency </w:t>
      </w:r>
      <w:r w:rsidR="0036308A">
        <w:rPr>
          <w:rFonts w:eastAsia="Arial" w:cs="Arial"/>
          <w:sz w:val="20"/>
          <w:szCs w:val="20"/>
        </w:rPr>
        <w:t xml:space="preserve">in 2015, </w:t>
      </w:r>
      <w:r w:rsidR="007119EB">
        <w:rPr>
          <w:rFonts w:eastAsia="Arial" w:cs="Arial"/>
          <w:sz w:val="20"/>
          <w:szCs w:val="20"/>
        </w:rPr>
        <w:t>safety</w:t>
      </w:r>
      <w:r w:rsidRPr="00CF7102">
        <w:rPr>
          <w:rFonts w:eastAsia="Arial" w:cs="Arial"/>
          <w:sz w:val="20"/>
          <w:szCs w:val="20"/>
        </w:rPr>
        <w:t>, quality and consistency have been improved in the following manner:</w:t>
      </w:r>
    </w:p>
    <w:p w:rsidR="00CC3F6F" w:rsidRPr="007119EB" w:rsidRDefault="00CC3F6F" w:rsidP="00C52D97">
      <w:pPr>
        <w:pStyle w:val="ListParagraph"/>
        <w:numPr>
          <w:ilvl w:val="0"/>
          <w:numId w:val="6"/>
        </w:numPr>
        <w:spacing w:before="120" w:line="276" w:lineRule="auto"/>
        <w:rPr>
          <w:sz w:val="20"/>
          <w:szCs w:val="20"/>
        </w:rPr>
      </w:pPr>
      <w:r w:rsidRPr="00CF7102">
        <w:rPr>
          <w:rFonts w:eastAsia="Arial" w:cs="Arial"/>
          <w:sz w:val="20"/>
          <w:szCs w:val="20"/>
        </w:rPr>
        <w:t xml:space="preserve">As part of the review of the </w:t>
      </w:r>
      <w:r w:rsidRPr="00CF7102">
        <w:rPr>
          <w:rFonts w:eastAsia="Arial" w:cs="Arial"/>
          <w:i/>
          <w:iCs/>
          <w:sz w:val="20"/>
          <w:szCs w:val="20"/>
        </w:rPr>
        <w:t>ACM Animal Care and Management Training Package</w:t>
      </w:r>
      <w:r w:rsidRPr="00CF7102">
        <w:rPr>
          <w:rFonts w:eastAsia="Arial" w:cs="Arial"/>
          <w:sz w:val="20"/>
          <w:szCs w:val="20"/>
        </w:rPr>
        <w:t xml:space="preserve">, a Certificate I and Certificate II in Horse Care were developed. Consultation included stakeholders involved in the </w:t>
      </w:r>
      <w:r w:rsidRPr="00CF7102">
        <w:rPr>
          <w:rFonts w:eastAsia="Arial" w:cs="Arial"/>
          <w:i/>
          <w:iCs/>
          <w:sz w:val="20"/>
          <w:szCs w:val="20"/>
        </w:rPr>
        <w:t>AHC Agriculture, Horticulture and Conservation and Land Management Training Package</w:t>
      </w:r>
      <w:r w:rsidRPr="00CF7102">
        <w:rPr>
          <w:rFonts w:eastAsia="Arial" w:cs="Arial"/>
          <w:sz w:val="20"/>
          <w:szCs w:val="20"/>
        </w:rPr>
        <w:t xml:space="preserve"> and </w:t>
      </w:r>
      <w:r w:rsidRPr="00CF7102">
        <w:rPr>
          <w:rFonts w:eastAsia="Arial" w:cs="Arial"/>
          <w:i/>
          <w:iCs/>
          <w:sz w:val="20"/>
          <w:szCs w:val="20"/>
        </w:rPr>
        <w:t>RGR Racing Training Package</w:t>
      </w:r>
      <w:r w:rsidRPr="00CF7102">
        <w:rPr>
          <w:rFonts w:eastAsia="Arial" w:cs="Arial"/>
          <w:sz w:val="20"/>
          <w:szCs w:val="20"/>
        </w:rPr>
        <w:t xml:space="preserve">. </w:t>
      </w:r>
    </w:p>
    <w:p w:rsidR="007119EB" w:rsidRPr="0036308A" w:rsidRDefault="007119EB" w:rsidP="00C52D97">
      <w:pPr>
        <w:pStyle w:val="NoSpacing"/>
        <w:spacing w:line="276" w:lineRule="auto"/>
        <w:rPr>
          <w:sz w:val="4"/>
          <w:szCs w:val="4"/>
        </w:rPr>
      </w:pPr>
    </w:p>
    <w:p w:rsidR="00CC3F6F" w:rsidRPr="007119EB" w:rsidRDefault="00CC3F6F" w:rsidP="00C52D97">
      <w:pPr>
        <w:pStyle w:val="ListParagraph"/>
        <w:numPr>
          <w:ilvl w:val="0"/>
          <w:numId w:val="6"/>
        </w:numPr>
        <w:spacing w:before="120" w:line="276" w:lineRule="auto"/>
        <w:rPr>
          <w:sz w:val="20"/>
          <w:szCs w:val="20"/>
        </w:rPr>
      </w:pPr>
      <w:r w:rsidRPr="00CF7102">
        <w:rPr>
          <w:rFonts w:eastAsia="Arial" w:cs="Arial"/>
          <w:sz w:val="20"/>
          <w:szCs w:val="20"/>
        </w:rPr>
        <w:t>Units within the</w:t>
      </w:r>
      <w:r w:rsidR="0036308A">
        <w:rPr>
          <w:rFonts w:eastAsia="Arial" w:cs="Arial"/>
          <w:sz w:val="20"/>
          <w:szCs w:val="20"/>
        </w:rPr>
        <w:t xml:space="preserve"> above mentioned</w:t>
      </w:r>
      <w:r w:rsidRPr="00CF7102">
        <w:rPr>
          <w:rFonts w:eastAsia="Arial" w:cs="Arial"/>
          <w:sz w:val="20"/>
          <w:szCs w:val="20"/>
        </w:rPr>
        <w:t xml:space="preserve"> qualifications included a focus on safety including statements such as: </w:t>
      </w:r>
      <w:r w:rsidRPr="00CF7102">
        <w:rPr>
          <w:rFonts w:eastAsia="Arial" w:cs="Arial"/>
          <w:i/>
          <w:iCs/>
          <w:sz w:val="20"/>
          <w:szCs w:val="20"/>
        </w:rPr>
        <w:t xml:space="preserve">"To undertake this unit the candidate will be able to apply safe horse handling skills and work health and safety (WHS) standards” and "...covers understanding and identifying potential risks when working with and around horses and the application of </w:t>
      </w:r>
      <w:r w:rsidRPr="00CF7102">
        <w:rPr>
          <w:rFonts w:eastAsia="Arial" w:cs="Arial"/>
          <w:i/>
          <w:iCs/>
          <w:sz w:val="20"/>
          <w:szCs w:val="20"/>
        </w:rPr>
        <w:lastRenderedPageBreak/>
        <w:t>industry guidelines and procedures to ensure the welfare and safety of the individual and the horse."</w:t>
      </w:r>
    </w:p>
    <w:p w:rsidR="007119EB" w:rsidRPr="007119EB" w:rsidRDefault="007119EB" w:rsidP="00C52D97">
      <w:pPr>
        <w:pStyle w:val="ListParagraph"/>
        <w:spacing w:line="276" w:lineRule="auto"/>
        <w:rPr>
          <w:sz w:val="20"/>
          <w:szCs w:val="20"/>
        </w:rPr>
      </w:pPr>
    </w:p>
    <w:p w:rsidR="00CC3F6F" w:rsidRPr="007119EB" w:rsidRDefault="00CC3F6F" w:rsidP="00C52D97">
      <w:pPr>
        <w:pStyle w:val="ListParagraph"/>
        <w:numPr>
          <w:ilvl w:val="0"/>
          <w:numId w:val="6"/>
        </w:numPr>
        <w:spacing w:before="240" w:line="276" w:lineRule="auto"/>
        <w:rPr>
          <w:sz w:val="20"/>
          <w:szCs w:val="20"/>
        </w:rPr>
      </w:pPr>
      <w:r w:rsidRPr="00CF7102">
        <w:rPr>
          <w:rFonts w:eastAsia="Arial" w:cs="Arial"/>
          <w:sz w:val="20"/>
          <w:szCs w:val="20"/>
        </w:rPr>
        <w:t xml:space="preserve">The level of rider proficiency required for participation in horse riding units has been described using statements similar to the following: </w:t>
      </w:r>
      <w:r w:rsidRPr="00CF7102">
        <w:rPr>
          <w:rFonts w:eastAsia="Arial" w:cs="Arial"/>
          <w:i/>
          <w:iCs/>
          <w:sz w:val="20"/>
          <w:szCs w:val="20"/>
        </w:rPr>
        <w:t>"This unit applies to individuals working in horse industry sectors. They may have no experience, limited experience or no recent experience working in the horse industry, and undertake defined routine activities under supervision with limited responsibility for their own work."</w:t>
      </w:r>
    </w:p>
    <w:p w:rsidR="007119EB" w:rsidRPr="007119EB" w:rsidRDefault="007119EB" w:rsidP="00C52D97">
      <w:pPr>
        <w:pStyle w:val="ListParagraph"/>
        <w:spacing w:line="276" w:lineRule="auto"/>
        <w:rPr>
          <w:sz w:val="20"/>
          <w:szCs w:val="20"/>
        </w:rPr>
      </w:pPr>
    </w:p>
    <w:p w:rsidR="00CC3F6F" w:rsidRPr="00CF7102" w:rsidRDefault="00CC3F6F" w:rsidP="00C52D97">
      <w:pPr>
        <w:pStyle w:val="ListParagraph"/>
        <w:numPr>
          <w:ilvl w:val="0"/>
          <w:numId w:val="6"/>
        </w:numPr>
        <w:spacing w:before="240" w:line="276" w:lineRule="auto"/>
        <w:rPr>
          <w:sz w:val="20"/>
          <w:szCs w:val="20"/>
        </w:rPr>
      </w:pPr>
      <w:r w:rsidRPr="00CF7102">
        <w:rPr>
          <w:rFonts w:eastAsia="Arial" w:cs="Arial"/>
          <w:sz w:val="20"/>
          <w:szCs w:val="20"/>
        </w:rPr>
        <w:t xml:space="preserve">The new unit of competency template that was used in the review stipulates that unit of competency </w:t>
      </w:r>
      <w:r w:rsidR="00144421">
        <w:rPr>
          <w:rFonts w:eastAsia="Arial" w:cs="Arial"/>
          <w:sz w:val="20"/>
          <w:szCs w:val="20"/>
        </w:rPr>
        <w:t>Assessment Requirements including P</w:t>
      </w:r>
      <w:r w:rsidRPr="00CF7102">
        <w:rPr>
          <w:rFonts w:eastAsia="Arial" w:cs="Arial"/>
          <w:sz w:val="20"/>
          <w:szCs w:val="20"/>
        </w:rPr>
        <w:t xml:space="preserve">erformance </w:t>
      </w:r>
      <w:r w:rsidR="00144421">
        <w:rPr>
          <w:rFonts w:eastAsia="Arial" w:cs="Arial"/>
          <w:sz w:val="20"/>
          <w:szCs w:val="20"/>
        </w:rPr>
        <w:t>E</w:t>
      </w:r>
      <w:r w:rsidRPr="00CF7102">
        <w:rPr>
          <w:rFonts w:eastAsia="Arial" w:cs="Arial"/>
          <w:sz w:val="20"/>
          <w:szCs w:val="20"/>
        </w:rPr>
        <w:t>vidence</w:t>
      </w:r>
      <w:r w:rsidR="00144421">
        <w:rPr>
          <w:rFonts w:eastAsia="Arial" w:cs="Arial"/>
          <w:sz w:val="20"/>
          <w:szCs w:val="20"/>
        </w:rPr>
        <w:t xml:space="preserve"> and</w:t>
      </w:r>
      <w:r w:rsidRPr="00CF7102">
        <w:rPr>
          <w:rFonts w:eastAsia="Arial" w:cs="Arial"/>
          <w:sz w:val="20"/>
          <w:szCs w:val="20"/>
        </w:rPr>
        <w:t xml:space="preserve"> </w:t>
      </w:r>
      <w:r w:rsidR="00144421">
        <w:rPr>
          <w:rFonts w:eastAsia="Arial" w:cs="Arial"/>
          <w:sz w:val="20"/>
          <w:szCs w:val="20"/>
        </w:rPr>
        <w:t>K</w:t>
      </w:r>
      <w:r w:rsidRPr="00CF7102">
        <w:rPr>
          <w:rFonts w:eastAsia="Arial" w:cs="Arial"/>
          <w:sz w:val="20"/>
          <w:szCs w:val="20"/>
        </w:rPr>
        <w:t xml:space="preserve">nowledge </w:t>
      </w:r>
      <w:r w:rsidR="00144421">
        <w:rPr>
          <w:rFonts w:eastAsia="Arial" w:cs="Arial"/>
          <w:sz w:val="20"/>
          <w:szCs w:val="20"/>
        </w:rPr>
        <w:t>E</w:t>
      </w:r>
      <w:r w:rsidRPr="00CF7102">
        <w:rPr>
          <w:rFonts w:eastAsia="Arial" w:cs="Arial"/>
          <w:sz w:val="20"/>
          <w:szCs w:val="20"/>
        </w:rPr>
        <w:t xml:space="preserve">vidence are definitive and clear. Clearer and more specific </w:t>
      </w:r>
      <w:r w:rsidR="00144421">
        <w:rPr>
          <w:rFonts w:eastAsia="Arial" w:cs="Arial"/>
          <w:sz w:val="20"/>
          <w:szCs w:val="20"/>
        </w:rPr>
        <w:t>A</w:t>
      </w:r>
      <w:r w:rsidRPr="00CF7102">
        <w:rPr>
          <w:rFonts w:eastAsia="Arial" w:cs="Arial"/>
          <w:sz w:val="20"/>
          <w:szCs w:val="20"/>
        </w:rPr>
        <w:t xml:space="preserve">ssessment </w:t>
      </w:r>
      <w:r w:rsidR="00144421">
        <w:rPr>
          <w:rFonts w:eastAsia="Arial" w:cs="Arial"/>
          <w:sz w:val="20"/>
          <w:szCs w:val="20"/>
        </w:rPr>
        <w:t>R</w:t>
      </w:r>
      <w:r w:rsidRPr="00CF7102">
        <w:rPr>
          <w:rFonts w:eastAsia="Arial" w:cs="Arial"/>
          <w:sz w:val="20"/>
          <w:szCs w:val="20"/>
        </w:rPr>
        <w:t>equirements including requirements of assessors, ha</w:t>
      </w:r>
      <w:r w:rsidR="00144421">
        <w:rPr>
          <w:rFonts w:eastAsia="Arial" w:cs="Arial"/>
          <w:sz w:val="20"/>
          <w:szCs w:val="20"/>
        </w:rPr>
        <w:t>s</w:t>
      </w:r>
      <w:r w:rsidRPr="00CF7102">
        <w:rPr>
          <w:rFonts w:eastAsia="Arial" w:cs="Arial"/>
          <w:sz w:val="20"/>
          <w:szCs w:val="20"/>
        </w:rPr>
        <w:t xml:space="preserve"> been included in units. An example is </w:t>
      </w:r>
      <w:r w:rsidRPr="00BD507E">
        <w:rPr>
          <w:rFonts w:eastAsia="Arial" w:cs="Arial"/>
          <w:sz w:val="20"/>
          <w:szCs w:val="20"/>
        </w:rPr>
        <w:t>Appendix A:</w:t>
      </w:r>
      <w:r w:rsidRPr="00CF7102">
        <w:rPr>
          <w:rFonts w:eastAsia="Arial" w:cs="Arial"/>
          <w:sz w:val="20"/>
          <w:szCs w:val="20"/>
        </w:rPr>
        <w:t xml:space="preserve"> Assessment </w:t>
      </w:r>
      <w:r w:rsidR="00144421">
        <w:rPr>
          <w:rFonts w:eastAsia="Arial" w:cs="Arial"/>
          <w:sz w:val="20"/>
          <w:szCs w:val="20"/>
        </w:rPr>
        <w:t>R</w:t>
      </w:r>
      <w:r w:rsidRPr="00CF7102">
        <w:rPr>
          <w:rFonts w:eastAsia="Arial" w:cs="Arial"/>
          <w:sz w:val="20"/>
          <w:szCs w:val="20"/>
        </w:rPr>
        <w:t xml:space="preserve">equirements for </w:t>
      </w:r>
      <w:r w:rsidRPr="00F82F49">
        <w:rPr>
          <w:rFonts w:eastAsia="Arial" w:cs="Arial"/>
          <w:i/>
          <w:iCs/>
          <w:sz w:val="20"/>
          <w:szCs w:val="20"/>
        </w:rPr>
        <w:t>ACMEQU205 Develop horse riding skills at walk and trot</w:t>
      </w:r>
      <w:r w:rsidRPr="00CF7102">
        <w:rPr>
          <w:rFonts w:eastAsia="Arial" w:cs="Arial"/>
          <w:iCs/>
          <w:sz w:val="20"/>
          <w:szCs w:val="20"/>
        </w:rPr>
        <w:t>. Further review of units will take place to ensure that safety provisions during assessment are fully incorporated. Please note units of competency describe assessment requirements and not training requirements, however it is hoped that clearly describing assessment requirements can be used as pointers towards safety in training activities.</w:t>
      </w:r>
    </w:p>
    <w:p w:rsidR="00F50A5D" w:rsidRPr="00F50A5D" w:rsidRDefault="00F50A5D" w:rsidP="00C52D97">
      <w:pPr>
        <w:spacing w:line="276" w:lineRule="auto"/>
        <w:rPr>
          <w:sz w:val="20"/>
          <w:szCs w:val="20"/>
        </w:rPr>
      </w:pPr>
      <w:r>
        <w:rPr>
          <w:rFonts w:eastAsia="Arial" w:cs="Arial"/>
          <w:sz w:val="20"/>
          <w:szCs w:val="20"/>
        </w:rPr>
        <w:t xml:space="preserve">While the above mentioned has improved the units of competency, </w:t>
      </w:r>
      <w:r w:rsidRPr="00F50A5D">
        <w:rPr>
          <w:rFonts w:eastAsia="Arial" w:cs="Arial"/>
          <w:sz w:val="20"/>
          <w:szCs w:val="20"/>
        </w:rPr>
        <w:t xml:space="preserve">safety aspects have not been </w:t>
      </w:r>
      <w:r>
        <w:rPr>
          <w:rFonts w:eastAsia="Arial" w:cs="Arial"/>
          <w:sz w:val="20"/>
          <w:szCs w:val="20"/>
        </w:rPr>
        <w:t xml:space="preserve">addressed </w:t>
      </w:r>
      <w:r w:rsidRPr="00F50A5D">
        <w:rPr>
          <w:rFonts w:eastAsia="Arial" w:cs="Arial"/>
          <w:sz w:val="20"/>
          <w:szCs w:val="20"/>
        </w:rPr>
        <w:t xml:space="preserve">consistently; </w:t>
      </w:r>
      <w:r w:rsidR="00144421">
        <w:rPr>
          <w:rFonts w:eastAsia="Arial" w:cs="Arial"/>
          <w:sz w:val="20"/>
          <w:szCs w:val="20"/>
        </w:rPr>
        <w:t>A</w:t>
      </w:r>
      <w:r w:rsidRPr="00F50A5D">
        <w:rPr>
          <w:rFonts w:eastAsia="Arial" w:cs="Arial"/>
          <w:sz w:val="20"/>
          <w:szCs w:val="20"/>
        </w:rPr>
        <w:t xml:space="preserve">ssessment </w:t>
      </w:r>
      <w:r w:rsidR="00144421">
        <w:rPr>
          <w:rFonts w:eastAsia="Arial" w:cs="Arial"/>
          <w:sz w:val="20"/>
          <w:szCs w:val="20"/>
        </w:rPr>
        <w:t>C</w:t>
      </w:r>
      <w:r w:rsidRPr="00F50A5D">
        <w:rPr>
          <w:rFonts w:eastAsia="Arial" w:cs="Arial"/>
          <w:sz w:val="20"/>
          <w:szCs w:val="20"/>
        </w:rPr>
        <w:t xml:space="preserve">onditions need improvement; Performance and Knowledge Evidence needs to be checked against Performance Criteria; and Foundation Skill tables need to be inserted.  </w:t>
      </w:r>
    </w:p>
    <w:p w:rsidR="00CC3F6F" w:rsidRPr="00CF7102" w:rsidRDefault="00CC3F6F" w:rsidP="00C52D97">
      <w:pPr>
        <w:pStyle w:val="CommentText"/>
        <w:spacing w:line="276" w:lineRule="auto"/>
      </w:pPr>
      <w:r w:rsidRPr="00CF7102">
        <w:rPr>
          <w:rFonts w:eastAsia="Arial" w:cs="Arial"/>
          <w:noProof/>
        </w:rPr>
        <w:t xml:space="preserve">Building upon work undertaken on safety requirements in 2015, it is proposed that a number of changes be made to existing training package components. </w:t>
      </w:r>
      <w:r w:rsidR="00531952">
        <w:rPr>
          <w:rFonts w:eastAsia="Arial" w:cs="Arial"/>
          <w:noProof/>
        </w:rPr>
        <w:t xml:space="preserve">Feedback from industry stakeholders was that further delay would creat a void in basic </w:t>
      </w:r>
      <w:r w:rsidR="00144421">
        <w:rPr>
          <w:rFonts w:eastAsia="Arial" w:cs="Arial"/>
          <w:noProof/>
        </w:rPr>
        <w:t>e</w:t>
      </w:r>
      <w:r w:rsidR="00F15D5F">
        <w:rPr>
          <w:rFonts w:eastAsia="Arial" w:cs="Arial"/>
          <w:noProof/>
        </w:rPr>
        <w:t>quine</w:t>
      </w:r>
      <w:r w:rsidR="00531952">
        <w:rPr>
          <w:rFonts w:eastAsia="Arial" w:cs="Arial"/>
          <w:noProof/>
        </w:rPr>
        <w:t xml:space="preserve"> training which would leave industry participants at risk because training would be delivered against old units with shortcomings in safety. The changes proposed are as follows:</w:t>
      </w:r>
      <w:r w:rsidRPr="00CF7102">
        <w:rPr>
          <w:rFonts w:eastAsia="Arial" w:cs="Arial"/>
          <w:noProof/>
        </w:rPr>
        <w:t xml:space="preserve"> </w:t>
      </w:r>
    </w:p>
    <w:p w:rsidR="00CC3F6F" w:rsidRPr="00CF7102" w:rsidRDefault="00CC3F6F" w:rsidP="00C52D97">
      <w:pPr>
        <w:pStyle w:val="ListParagraph"/>
        <w:numPr>
          <w:ilvl w:val="1"/>
          <w:numId w:val="7"/>
        </w:numPr>
        <w:spacing w:before="120" w:line="276" w:lineRule="auto"/>
        <w:ind w:left="709" w:hanging="425"/>
        <w:rPr>
          <w:rFonts w:eastAsia="Arial" w:cs="Arial"/>
          <w:sz w:val="20"/>
          <w:szCs w:val="20"/>
        </w:rPr>
      </w:pPr>
      <w:r w:rsidRPr="00CF7102">
        <w:rPr>
          <w:rFonts w:eastAsia="Arial" w:cs="Arial"/>
          <w:sz w:val="20"/>
          <w:szCs w:val="20"/>
        </w:rPr>
        <w:t xml:space="preserve">update assessment requirements to include templates from the </w:t>
      </w:r>
      <w:r w:rsidRPr="00CF7102">
        <w:rPr>
          <w:rFonts w:eastAsia="Arial" w:cs="Arial"/>
          <w:i/>
          <w:iCs/>
          <w:sz w:val="20"/>
          <w:szCs w:val="20"/>
        </w:rPr>
        <w:t>Procedures for the Delivery of Horse Industry Training</w:t>
      </w:r>
      <w:r w:rsidRPr="00CF7102">
        <w:rPr>
          <w:rFonts w:eastAsia="Arial" w:cs="Arial"/>
          <w:sz w:val="20"/>
          <w:szCs w:val="20"/>
        </w:rPr>
        <w:t xml:space="preserve"> (pre-activity risk assessment, horse suitability audits and participant self-assessment checklists)</w:t>
      </w:r>
    </w:p>
    <w:p w:rsidR="00CC3F6F" w:rsidRPr="00CF7102" w:rsidRDefault="00CC3F6F" w:rsidP="00C52D97">
      <w:pPr>
        <w:pStyle w:val="ListParagraph"/>
        <w:numPr>
          <w:ilvl w:val="1"/>
          <w:numId w:val="7"/>
        </w:numPr>
        <w:spacing w:before="120" w:line="276" w:lineRule="auto"/>
        <w:ind w:left="709" w:hanging="425"/>
        <w:rPr>
          <w:rFonts w:eastAsia="Arial" w:cs="Arial"/>
          <w:sz w:val="20"/>
          <w:szCs w:val="20"/>
        </w:rPr>
      </w:pPr>
      <w:r w:rsidRPr="00CF7102">
        <w:rPr>
          <w:rFonts w:eastAsia="Arial" w:cs="Arial"/>
          <w:sz w:val="20"/>
          <w:szCs w:val="20"/>
        </w:rPr>
        <w:t xml:space="preserve">review each unit to ensure there is a strong and consistent focus on safety in riding and handling </w:t>
      </w:r>
    </w:p>
    <w:p w:rsidR="00CC3F6F" w:rsidRPr="00CF7102" w:rsidRDefault="00CC3F6F" w:rsidP="00C52D97">
      <w:pPr>
        <w:pStyle w:val="ListParagraph"/>
        <w:numPr>
          <w:ilvl w:val="1"/>
          <w:numId w:val="7"/>
        </w:numPr>
        <w:spacing w:before="120" w:line="276" w:lineRule="auto"/>
        <w:ind w:left="709" w:hanging="425"/>
        <w:rPr>
          <w:rFonts w:eastAsia="Arial" w:cs="Arial"/>
          <w:sz w:val="20"/>
          <w:szCs w:val="20"/>
        </w:rPr>
      </w:pPr>
      <w:r w:rsidRPr="00CF7102">
        <w:rPr>
          <w:rFonts w:eastAsia="Arial" w:cs="Arial"/>
          <w:sz w:val="20"/>
          <w:szCs w:val="20"/>
        </w:rPr>
        <w:t xml:space="preserve">review and modify core units in </w:t>
      </w:r>
      <w:r w:rsidRPr="00CF7102">
        <w:rPr>
          <w:rFonts w:eastAsia="Arial" w:cs="Arial"/>
          <w:i/>
          <w:iCs/>
          <w:sz w:val="20"/>
          <w:szCs w:val="20"/>
        </w:rPr>
        <w:t>ACM20215 Certificate II Horse Care</w:t>
      </w:r>
    </w:p>
    <w:p w:rsidR="00CC3F6F" w:rsidRPr="00CF7102" w:rsidRDefault="00CC3F6F" w:rsidP="00C52D97">
      <w:pPr>
        <w:pStyle w:val="ListParagraph"/>
        <w:numPr>
          <w:ilvl w:val="1"/>
          <w:numId w:val="7"/>
        </w:numPr>
        <w:spacing w:before="120" w:line="276" w:lineRule="auto"/>
        <w:ind w:left="709" w:hanging="425"/>
        <w:rPr>
          <w:rFonts w:eastAsia="Arial" w:cs="Arial"/>
          <w:sz w:val="20"/>
          <w:szCs w:val="20"/>
        </w:rPr>
      </w:pPr>
      <w:r w:rsidRPr="00CF7102">
        <w:rPr>
          <w:rFonts w:eastAsia="Arial" w:cs="Arial"/>
          <w:sz w:val="20"/>
          <w:szCs w:val="20"/>
        </w:rPr>
        <w:t xml:space="preserve">embed relevant content from the </w:t>
      </w:r>
      <w:r w:rsidRPr="00F82F49">
        <w:rPr>
          <w:rFonts w:eastAsia="Arial" w:cs="Arial"/>
          <w:iCs/>
          <w:sz w:val="20"/>
          <w:szCs w:val="20"/>
        </w:rPr>
        <w:t>S</w:t>
      </w:r>
      <w:r w:rsidR="00222929">
        <w:rPr>
          <w:rFonts w:eastAsia="Arial" w:cs="Arial"/>
          <w:iCs/>
          <w:sz w:val="20"/>
          <w:szCs w:val="20"/>
        </w:rPr>
        <w:t>afe</w:t>
      </w:r>
      <w:r w:rsidRPr="00F82F49">
        <w:rPr>
          <w:rFonts w:eastAsia="Arial" w:cs="Arial"/>
          <w:iCs/>
          <w:sz w:val="20"/>
          <w:szCs w:val="20"/>
        </w:rPr>
        <w:t>W</w:t>
      </w:r>
      <w:r w:rsidR="00222929">
        <w:rPr>
          <w:rFonts w:eastAsia="Arial" w:cs="Arial"/>
          <w:iCs/>
          <w:sz w:val="20"/>
          <w:szCs w:val="20"/>
        </w:rPr>
        <w:t xml:space="preserve">ork </w:t>
      </w:r>
      <w:r w:rsidRPr="00F82F49">
        <w:rPr>
          <w:rFonts w:eastAsia="Arial" w:cs="Arial"/>
          <w:iCs/>
          <w:sz w:val="20"/>
          <w:szCs w:val="20"/>
        </w:rPr>
        <w:t>A</w:t>
      </w:r>
      <w:r w:rsidR="00222929">
        <w:rPr>
          <w:rFonts w:eastAsia="Arial" w:cs="Arial"/>
          <w:iCs/>
          <w:sz w:val="20"/>
          <w:szCs w:val="20"/>
        </w:rPr>
        <w:t>ustralia</w:t>
      </w:r>
      <w:r w:rsidRPr="00F82F49">
        <w:rPr>
          <w:rFonts w:eastAsia="Arial" w:cs="Arial"/>
          <w:iCs/>
          <w:sz w:val="20"/>
          <w:szCs w:val="20"/>
        </w:rPr>
        <w:t xml:space="preserve"> Guide</w:t>
      </w:r>
      <w:r w:rsidRPr="00CF7102">
        <w:rPr>
          <w:rFonts w:eastAsia="Arial" w:cs="Arial"/>
          <w:sz w:val="20"/>
          <w:szCs w:val="20"/>
        </w:rPr>
        <w:t xml:space="preserve"> into </w:t>
      </w:r>
      <w:r w:rsidR="00F15D5F">
        <w:rPr>
          <w:rFonts w:eastAsia="Arial" w:cs="Arial"/>
          <w:sz w:val="20"/>
          <w:szCs w:val="20"/>
        </w:rPr>
        <w:t>equine</w:t>
      </w:r>
      <w:r w:rsidRPr="00CF7102">
        <w:rPr>
          <w:rFonts w:eastAsia="Arial" w:cs="Arial"/>
          <w:sz w:val="20"/>
          <w:szCs w:val="20"/>
        </w:rPr>
        <w:t xml:space="preserve"> units of competency and qualifications</w:t>
      </w:r>
    </w:p>
    <w:p w:rsidR="00CC3F6F" w:rsidRPr="00CF7102" w:rsidRDefault="00CC3F6F" w:rsidP="00C52D97">
      <w:pPr>
        <w:pStyle w:val="ListParagraph"/>
        <w:numPr>
          <w:ilvl w:val="1"/>
          <w:numId w:val="7"/>
        </w:numPr>
        <w:spacing w:before="120" w:line="276" w:lineRule="auto"/>
        <w:ind w:left="709" w:hanging="425"/>
        <w:rPr>
          <w:rFonts w:eastAsia="Arial" w:cs="Arial"/>
          <w:sz w:val="20"/>
          <w:szCs w:val="20"/>
        </w:rPr>
      </w:pPr>
      <w:r w:rsidRPr="00CF7102">
        <w:rPr>
          <w:rFonts w:eastAsia="Arial" w:cs="Arial"/>
          <w:sz w:val="20"/>
          <w:szCs w:val="20"/>
        </w:rPr>
        <w:t xml:space="preserve">review units of competency to provide clearer and more specific requirements for </w:t>
      </w:r>
      <w:r w:rsidR="00222929">
        <w:rPr>
          <w:rFonts w:eastAsia="Arial" w:cs="Arial"/>
          <w:sz w:val="20"/>
          <w:szCs w:val="20"/>
        </w:rPr>
        <w:t>P</w:t>
      </w:r>
      <w:r w:rsidRPr="00CF7102">
        <w:rPr>
          <w:rFonts w:eastAsia="Arial" w:cs="Arial"/>
          <w:sz w:val="20"/>
          <w:szCs w:val="20"/>
        </w:rPr>
        <w:t xml:space="preserve">erformance </w:t>
      </w:r>
      <w:r w:rsidR="00222929">
        <w:rPr>
          <w:rFonts w:eastAsia="Arial" w:cs="Arial"/>
          <w:sz w:val="20"/>
          <w:szCs w:val="20"/>
        </w:rPr>
        <w:t>E</w:t>
      </w:r>
      <w:r w:rsidRPr="00CF7102">
        <w:rPr>
          <w:rFonts w:eastAsia="Arial" w:cs="Arial"/>
          <w:sz w:val="20"/>
          <w:szCs w:val="20"/>
        </w:rPr>
        <w:t xml:space="preserve">vidence, </w:t>
      </w:r>
      <w:r w:rsidR="00222929">
        <w:rPr>
          <w:rFonts w:eastAsia="Arial" w:cs="Arial"/>
          <w:sz w:val="20"/>
          <w:szCs w:val="20"/>
        </w:rPr>
        <w:t>K</w:t>
      </w:r>
      <w:r w:rsidRPr="00CF7102">
        <w:rPr>
          <w:rFonts w:eastAsia="Arial" w:cs="Arial"/>
          <w:sz w:val="20"/>
          <w:szCs w:val="20"/>
        </w:rPr>
        <w:t xml:space="preserve">nowledge </w:t>
      </w:r>
      <w:r w:rsidR="00222929">
        <w:rPr>
          <w:rFonts w:eastAsia="Arial" w:cs="Arial"/>
          <w:sz w:val="20"/>
          <w:szCs w:val="20"/>
        </w:rPr>
        <w:t>E</w:t>
      </w:r>
      <w:r w:rsidRPr="00CF7102">
        <w:rPr>
          <w:rFonts w:eastAsia="Arial" w:cs="Arial"/>
          <w:sz w:val="20"/>
          <w:szCs w:val="20"/>
        </w:rPr>
        <w:t xml:space="preserve">vidence and </w:t>
      </w:r>
      <w:r w:rsidR="00222929">
        <w:rPr>
          <w:rFonts w:eastAsia="Arial" w:cs="Arial"/>
          <w:sz w:val="20"/>
          <w:szCs w:val="20"/>
        </w:rPr>
        <w:t>A</w:t>
      </w:r>
      <w:r w:rsidRPr="00CF7102">
        <w:rPr>
          <w:rFonts w:eastAsia="Arial" w:cs="Arial"/>
          <w:sz w:val="20"/>
          <w:szCs w:val="20"/>
        </w:rPr>
        <w:t xml:space="preserve">ssessment </w:t>
      </w:r>
      <w:r w:rsidR="00222929">
        <w:rPr>
          <w:rFonts w:eastAsia="Arial" w:cs="Arial"/>
          <w:sz w:val="20"/>
          <w:szCs w:val="20"/>
        </w:rPr>
        <w:t>C</w:t>
      </w:r>
      <w:r w:rsidRPr="00CF7102">
        <w:rPr>
          <w:rFonts w:eastAsia="Arial" w:cs="Arial"/>
          <w:sz w:val="20"/>
          <w:szCs w:val="20"/>
        </w:rPr>
        <w:t>onditions for each unit of competency</w:t>
      </w:r>
    </w:p>
    <w:p w:rsidR="00CC3F6F" w:rsidRDefault="00CC3F6F" w:rsidP="00C52D97">
      <w:pPr>
        <w:pStyle w:val="ListParagraph"/>
        <w:numPr>
          <w:ilvl w:val="1"/>
          <w:numId w:val="7"/>
        </w:numPr>
        <w:spacing w:before="120" w:line="276" w:lineRule="auto"/>
        <w:ind w:left="709" w:hanging="425"/>
        <w:rPr>
          <w:rFonts w:eastAsia="Arial" w:cs="Arial"/>
          <w:sz w:val="20"/>
          <w:szCs w:val="20"/>
        </w:rPr>
      </w:pPr>
      <w:r w:rsidRPr="00CF7102">
        <w:rPr>
          <w:rFonts w:eastAsia="Arial" w:cs="Arial"/>
          <w:sz w:val="20"/>
          <w:szCs w:val="20"/>
        </w:rPr>
        <w:t xml:space="preserve">specify tighter </w:t>
      </w:r>
      <w:r w:rsidR="00222929">
        <w:rPr>
          <w:rFonts w:eastAsia="Arial" w:cs="Arial"/>
          <w:sz w:val="20"/>
          <w:szCs w:val="20"/>
        </w:rPr>
        <w:t>A</w:t>
      </w:r>
      <w:r w:rsidRPr="00CF7102">
        <w:rPr>
          <w:rFonts w:eastAsia="Arial" w:cs="Arial"/>
          <w:sz w:val="20"/>
          <w:szCs w:val="20"/>
        </w:rPr>
        <w:t xml:space="preserve">ssessment </w:t>
      </w:r>
      <w:r w:rsidR="00222929">
        <w:rPr>
          <w:rFonts w:eastAsia="Arial" w:cs="Arial"/>
          <w:sz w:val="20"/>
          <w:szCs w:val="20"/>
        </w:rPr>
        <w:t>C</w:t>
      </w:r>
      <w:r w:rsidRPr="00CF7102">
        <w:rPr>
          <w:rFonts w:eastAsia="Arial" w:cs="Arial"/>
          <w:sz w:val="20"/>
          <w:szCs w:val="20"/>
        </w:rPr>
        <w:t>onditions requirements for assessors</w:t>
      </w:r>
      <w:r w:rsidR="00531952">
        <w:rPr>
          <w:rFonts w:eastAsia="Arial" w:cs="Arial"/>
          <w:sz w:val="20"/>
          <w:szCs w:val="20"/>
        </w:rPr>
        <w:t>.</w:t>
      </w:r>
    </w:p>
    <w:p w:rsidR="00CC3F6F" w:rsidRPr="00CF7102" w:rsidRDefault="00CC3F6F" w:rsidP="00C52D97">
      <w:pPr>
        <w:spacing w:line="276" w:lineRule="auto"/>
        <w:rPr>
          <w:rFonts w:eastAsia="Arial" w:cs="Arial"/>
          <w:sz w:val="20"/>
          <w:szCs w:val="20"/>
        </w:rPr>
      </w:pPr>
      <w:r w:rsidRPr="00CF7102">
        <w:rPr>
          <w:rFonts w:eastAsia="Arial" w:cs="Arial"/>
          <w:sz w:val="20"/>
          <w:szCs w:val="20"/>
        </w:rPr>
        <w:t>As explained in the Executive Summary, the above mentioned changes to training package components</w:t>
      </w:r>
      <w:r>
        <w:rPr>
          <w:rFonts w:eastAsia="Arial" w:cs="Arial"/>
        </w:rPr>
        <w:t xml:space="preserve"> will </w:t>
      </w:r>
      <w:r w:rsidRPr="00CF7102">
        <w:rPr>
          <w:rFonts w:eastAsia="Arial" w:cs="Arial"/>
          <w:sz w:val="20"/>
          <w:szCs w:val="20"/>
        </w:rPr>
        <w:t>potentially improve safety of horse operations in</w:t>
      </w:r>
      <w:r>
        <w:rPr>
          <w:rFonts w:eastAsia="Arial" w:cs="Arial"/>
        </w:rPr>
        <w:t xml:space="preserve"> </w:t>
      </w:r>
      <w:r w:rsidRPr="00CF7102">
        <w:rPr>
          <w:rFonts w:eastAsia="Arial" w:cs="Arial"/>
          <w:sz w:val="20"/>
          <w:szCs w:val="20"/>
        </w:rPr>
        <w:t xml:space="preserve">industry </w:t>
      </w:r>
      <w:r w:rsidR="0036308A">
        <w:rPr>
          <w:rFonts w:eastAsia="Arial" w:cs="Arial"/>
          <w:sz w:val="20"/>
          <w:szCs w:val="20"/>
        </w:rPr>
        <w:t xml:space="preserve">but </w:t>
      </w:r>
      <w:r w:rsidRPr="00CF7102">
        <w:rPr>
          <w:rFonts w:eastAsia="Arial" w:cs="Arial"/>
          <w:sz w:val="20"/>
          <w:szCs w:val="20"/>
        </w:rPr>
        <w:t>do not directly address the safety issues associated with the delivery of training against those units.</w:t>
      </w:r>
    </w:p>
    <w:p w:rsidR="00CC3F6F" w:rsidRDefault="00B70A9B" w:rsidP="00F82F49">
      <w:pPr>
        <w:spacing w:line="276" w:lineRule="auto"/>
        <w:rPr>
          <w:rFonts w:eastAsia="Arial" w:cs="Arial"/>
          <w:sz w:val="20"/>
          <w:szCs w:val="20"/>
        </w:rPr>
      </w:pPr>
      <w:r w:rsidRPr="00B70A9B">
        <w:rPr>
          <w:rFonts w:eastAsia="Arial" w:cs="Arial"/>
          <w:sz w:val="20"/>
          <w:szCs w:val="20"/>
        </w:rPr>
        <w:t xml:space="preserve">Some units of competency are common to multiple </w:t>
      </w:r>
      <w:r w:rsidR="00F15D5F">
        <w:rPr>
          <w:rFonts w:eastAsia="Arial" w:cs="Arial"/>
          <w:sz w:val="20"/>
          <w:szCs w:val="20"/>
        </w:rPr>
        <w:t>equine</w:t>
      </w:r>
      <w:r w:rsidRPr="00B70A9B">
        <w:rPr>
          <w:rFonts w:eastAsia="Arial" w:cs="Arial"/>
          <w:sz w:val="20"/>
          <w:szCs w:val="20"/>
        </w:rPr>
        <w:t xml:space="preserve"> related qualifications; for example, </w:t>
      </w:r>
      <w:r w:rsidRPr="00B70A9B">
        <w:rPr>
          <w:rFonts w:eastAsia="Arial" w:cs="Arial"/>
          <w:i/>
          <w:iCs/>
          <w:sz w:val="20"/>
          <w:szCs w:val="20"/>
        </w:rPr>
        <w:t xml:space="preserve">RGRPSH201A Handle horses </w:t>
      </w:r>
      <w:r w:rsidRPr="00B70A9B">
        <w:rPr>
          <w:rFonts w:eastAsia="Arial" w:cs="Arial"/>
          <w:sz w:val="20"/>
          <w:szCs w:val="20"/>
        </w:rPr>
        <w:t xml:space="preserve">is common to six qualifications. To support consistency of safe training across </w:t>
      </w:r>
      <w:r w:rsidR="00F15D5F">
        <w:rPr>
          <w:rFonts w:eastAsia="Arial" w:cs="Arial"/>
          <w:sz w:val="20"/>
          <w:szCs w:val="20"/>
        </w:rPr>
        <w:t>equine</w:t>
      </w:r>
      <w:r w:rsidRPr="00B70A9B">
        <w:rPr>
          <w:rFonts w:eastAsia="Arial" w:cs="Arial"/>
          <w:sz w:val="20"/>
          <w:szCs w:val="20"/>
        </w:rPr>
        <w:t xml:space="preserve"> related qualifications and support transferability of skills, consideration could be given to minimising duplications that currently exist in </w:t>
      </w:r>
      <w:r w:rsidR="00F15D5F">
        <w:rPr>
          <w:rFonts w:eastAsia="Arial" w:cs="Arial"/>
          <w:sz w:val="20"/>
          <w:szCs w:val="20"/>
        </w:rPr>
        <w:t>equine</w:t>
      </w:r>
      <w:r w:rsidRPr="00B70A9B">
        <w:rPr>
          <w:rFonts w:eastAsia="Arial" w:cs="Arial"/>
          <w:sz w:val="20"/>
          <w:szCs w:val="20"/>
        </w:rPr>
        <w:t xml:space="preserve"> units of competency. This will also minimise the number of versions and changes required to the various training packages. </w:t>
      </w:r>
      <w:r w:rsidR="0036308A">
        <w:rPr>
          <w:rFonts w:eastAsia="Arial" w:cs="Arial"/>
          <w:sz w:val="20"/>
          <w:szCs w:val="20"/>
        </w:rPr>
        <w:t xml:space="preserve">Given that industry stakeholders support this </w:t>
      </w:r>
      <w:r w:rsidR="00531952">
        <w:rPr>
          <w:rFonts w:eastAsia="Arial" w:cs="Arial"/>
          <w:sz w:val="20"/>
          <w:szCs w:val="20"/>
        </w:rPr>
        <w:t>endeavour</w:t>
      </w:r>
      <w:r w:rsidRPr="00B70A9B">
        <w:rPr>
          <w:rFonts w:eastAsia="Arial" w:cs="Arial"/>
          <w:sz w:val="20"/>
          <w:szCs w:val="20"/>
        </w:rPr>
        <w:t>, some units will need minor modifications to give them broader applications, with others being deleted due to duplication.</w:t>
      </w:r>
      <w:r w:rsidR="00531952" w:rsidRPr="00531952">
        <w:t xml:space="preserve"> </w:t>
      </w:r>
    </w:p>
    <w:p w:rsidR="00E3095B" w:rsidRPr="00571195" w:rsidRDefault="00C841B8" w:rsidP="00C52D97">
      <w:pPr>
        <w:spacing w:after="120" w:line="276" w:lineRule="auto"/>
        <w:jc w:val="both"/>
        <w:rPr>
          <w:rFonts w:ascii="Arial" w:hAnsi="Arial" w:cs="Arial"/>
          <w:b/>
          <w:noProof/>
          <w:sz w:val="20"/>
          <w:szCs w:val="20"/>
          <w:lang w:eastAsia="en-AU"/>
        </w:rPr>
      </w:pPr>
      <w:r>
        <w:rPr>
          <w:rFonts w:ascii="Arial" w:hAnsi="Arial" w:cs="Arial"/>
          <w:b/>
          <w:noProof/>
          <w:sz w:val="20"/>
          <w:szCs w:val="20"/>
          <w:lang w:eastAsia="en-AU"/>
        </w:rPr>
        <w:lastRenderedPageBreak/>
        <w:t>S</w:t>
      </w:r>
      <w:r w:rsidR="00133775" w:rsidRPr="00571195">
        <w:rPr>
          <w:rFonts w:ascii="Arial" w:hAnsi="Arial" w:cs="Arial"/>
          <w:b/>
          <w:noProof/>
          <w:sz w:val="20"/>
          <w:szCs w:val="20"/>
          <w:lang w:eastAsia="en-AU"/>
        </w:rPr>
        <w:t>kill</w:t>
      </w:r>
      <w:r w:rsidR="0032058C" w:rsidRPr="00571195">
        <w:rPr>
          <w:rFonts w:ascii="Arial" w:hAnsi="Arial" w:cs="Arial"/>
          <w:b/>
          <w:noProof/>
          <w:sz w:val="20"/>
          <w:szCs w:val="20"/>
          <w:lang w:eastAsia="en-AU"/>
        </w:rPr>
        <w:t xml:space="preserve"> need</w:t>
      </w:r>
      <w:r w:rsidR="00133775" w:rsidRPr="00571195">
        <w:rPr>
          <w:rFonts w:ascii="Arial" w:hAnsi="Arial" w:cs="Arial"/>
          <w:b/>
          <w:noProof/>
          <w:sz w:val="20"/>
          <w:szCs w:val="20"/>
          <w:lang w:eastAsia="en-AU"/>
        </w:rPr>
        <w:t>s</w:t>
      </w:r>
      <w:r w:rsidR="0032058C" w:rsidRPr="00571195">
        <w:rPr>
          <w:rFonts w:ascii="Arial" w:hAnsi="Arial" w:cs="Arial"/>
          <w:b/>
          <w:noProof/>
          <w:sz w:val="20"/>
          <w:szCs w:val="20"/>
          <w:lang w:eastAsia="en-AU"/>
        </w:rPr>
        <w:t xml:space="preserve"> </w:t>
      </w:r>
    </w:p>
    <w:p w:rsidR="00B46614" w:rsidRDefault="004550A5" w:rsidP="00C52D97">
      <w:pPr>
        <w:spacing w:after="120" w:line="276" w:lineRule="auto"/>
        <w:jc w:val="both"/>
        <w:rPr>
          <w:rFonts w:ascii="Arial" w:hAnsi="Arial" w:cs="Arial"/>
          <w:sz w:val="20"/>
          <w:szCs w:val="20"/>
        </w:rPr>
      </w:pPr>
      <w:r>
        <w:rPr>
          <w:rFonts w:ascii="Arial" w:hAnsi="Arial" w:cs="Arial"/>
          <w:sz w:val="20"/>
          <w:szCs w:val="20"/>
        </w:rPr>
        <w:t xml:space="preserve">Changes to the </w:t>
      </w:r>
      <w:r w:rsidR="00222929">
        <w:rPr>
          <w:rFonts w:ascii="Arial" w:hAnsi="Arial" w:cs="Arial"/>
          <w:sz w:val="20"/>
          <w:szCs w:val="20"/>
        </w:rPr>
        <w:t>t</w:t>
      </w:r>
      <w:r>
        <w:rPr>
          <w:rFonts w:ascii="Arial" w:hAnsi="Arial" w:cs="Arial"/>
          <w:sz w:val="20"/>
          <w:szCs w:val="20"/>
        </w:rPr>
        <w:t xml:space="preserve">raining </w:t>
      </w:r>
      <w:r w:rsidR="00222929">
        <w:rPr>
          <w:rFonts w:ascii="Arial" w:hAnsi="Arial" w:cs="Arial"/>
          <w:sz w:val="20"/>
          <w:szCs w:val="20"/>
        </w:rPr>
        <w:t>p</w:t>
      </w:r>
      <w:r>
        <w:rPr>
          <w:rFonts w:ascii="Arial" w:hAnsi="Arial" w:cs="Arial"/>
          <w:sz w:val="20"/>
          <w:szCs w:val="20"/>
        </w:rPr>
        <w:t>ackage</w:t>
      </w:r>
      <w:r w:rsidR="00222929">
        <w:rPr>
          <w:rFonts w:ascii="Arial" w:hAnsi="Arial" w:cs="Arial"/>
          <w:sz w:val="20"/>
          <w:szCs w:val="20"/>
        </w:rPr>
        <w:t>s</w:t>
      </w:r>
      <w:r>
        <w:rPr>
          <w:rFonts w:ascii="Arial" w:hAnsi="Arial" w:cs="Arial"/>
          <w:sz w:val="20"/>
          <w:szCs w:val="20"/>
        </w:rPr>
        <w:t xml:space="preserve"> is required to support the development of</w:t>
      </w:r>
      <w:r w:rsidR="00D6766B">
        <w:rPr>
          <w:rFonts w:ascii="Arial" w:hAnsi="Arial" w:cs="Arial"/>
          <w:sz w:val="20"/>
          <w:szCs w:val="20"/>
        </w:rPr>
        <w:t>:</w:t>
      </w:r>
    </w:p>
    <w:p w:rsidR="00D6766B" w:rsidRPr="002664C6" w:rsidRDefault="00D6766B" w:rsidP="00C52D97">
      <w:pPr>
        <w:pStyle w:val="ListParagraph"/>
        <w:numPr>
          <w:ilvl w:val="0"/>
          <w:numId w:val="1"/>
        </w:numPr>
        <w:spacing w:after="120" w:line="276" w:lineRule="auto"/>
        <w:jc w:val="both"/>
        <w:rPr>
          <w:rFonts w:ascii="Arial" w:hAnsi="Arial" w:cs="Arial"/>
          <w:sz w:val="20"/>
          <w:szCs w:val="20"/>
        </w:rPr>
      </w:pPr>
      <w:r w:rsidRPr="002664C6">
        <w:rPr>
          <w:rFonts w:ascii="Arial" w:hAnsi="Arial" w:cs="Arial"/>
          <w:sz w:val="20"/>
          <w:szCs w:val="20"/>
        </w:rPr>
        <w:t xml:space="preserve">Improved skills in applying </w:t>
      </w:r>
      <w:r w:rsidR="00E715F1">
        <w:rPr>
          <w:rFonts w:ascii="Arial" w:hAnsi="Arial" w:cs="Arial"/>
          <w:sz w:val="20"/>
          <w:szCs w:val="20"/>
        </w:rPr>
        <w:t xml:space="preserve">safe </w:t>
      </w:r>
      <w:r w:rsidR="00222929">
        <w:rPr>
          <w:rFonts w:ascii="Arial" w:hAnsi="Arial" w:cs="Arial"/>
          <w:sz w:val="20"/>
          <w:szCs w:val="20"/>
        </w:rPr>
        <w:t>e</w:t>
      </w:r>
      <w:r w:rsidR="00F15D5F">
        <w:rPr>
          <w:rFonts w:ascii="Arial" w:hAnsi="Arial" w:cs="Arial"/>
          <w:sz w:val="20"/>
          <w:szCs w:val="20"/>
        </w:rPr>
        <w:t>quine</w:t>
      </w:r>
      <w:r w:rsidR="00E715F1">
        <w:rPr>
          <w:rFonts w:ascii="Arial" w:hAnsi="Arial" w:cs="Arial"/>
          <w:sz w:val="20"/>
          <w:szCs w:val="20"/>
        </w:rPr>
        <w:t xml:space="preserve"> work practices, including:</w:t>
      </w:r>
    </w:p>
    <w:p w:rsidR="00E715F1" w:rsidRDefault="00E715F1" w:rsidP="00C52D97">
      <w:pPr>
        <w:pStyle w:val="ListParagraph"/>
        <w:numPr>
          <w:ilvl w:val="1"/>
          <w:numId w:val="1"/>
        </w:numPr>
        <w:spacing w:before="120" w:line="276" w:lineRule="auto"/>
        <w:rPr>
          <w:rFonts w:eastAsia="Arial" w:cs="Arial"/>
          <w:sz w:val="20"/>
          <w:szCs w:val="20"/>
        </w:rPr>
      </w:pPr>
      <w:r w:rsidRPr="00CF7102">
        <w:rPr>
          <w:rFonts w:eastAsia="Arial" w:cs="Arial"/>
          <w:sz w:val="20"/>
          <w:szCs w:val="20"/>
        </w:rPr>
        <w:t>safety in riding and handling</w:t>
      </w:r>
    </w:p>
    <w:p w:rsidR="00E715F1" w:rsidRDefault="00E715F1" w:rsidP="00C52D97">
      <w:pPr>
        <w:pStyle w:val="ListParagraph"/>
        <w:numPr>
          <w:ilvl w:val="1"/>
          <w:numId w:val="1"/>
        </w:numPr>
        <w:spacing w:before="120" w:line="276" w:lineRule="auto"/>
        <w:rPr>
          <w:rFonts w:eastAsia="Arial" w:cs="Arial"/>
          <w:sz w:val="20"/>
          <w:szCs w:val="20"/>
        </w:rPr>
      </w:pPr>
      <w:r w:rsidRPr="00CF7102">
        <w:rPr>
          <w:rFonts w:eastAsia="Arial" w:cs="Arial"/>
          <w:sz w:val="20"/>
          <w:szCs w:val="20"/>
        </w:rPr>
        <w:t>understanding horse behaviour</w:t>
      </w:r>
    </w:p>
    <w:p w:rsidR="00E715F1" w:rsidRDefault="00E715F1" w:rsidP="00C52D97">
      <w:pPr>
        <w:pStyle w:val="ListParagraph"/>
        <w:numPr>
          <w:ilvl w:val="1"/>
          <w:numId w:val="1"/>
        </w:numPr>
        <w:spacing w:before="120" w:line="276" w:lineRule="auto"/>
        <w:rPr>
          <w:rFonts w:eastAsia="Arial" w:cs="Arial"/>
          <w:sz w:val="20"/>
          <w:szCs w:val="20"/>
        </w:rPr>
      </w:pPr>
      <w:r w:rsidRPr="00CF7102">
        <w:rPr>
          <w:rFonts w:eastAsia="Arial" w:cs="Arial"/>
          <w:sz w:val="20"/>
          <w:szCs w:val="20"/>
        </w:rPr>
        <w:t>specif</w:t>
      </w:r>
      <w:r>
        <w:rPr>
          <w:rFonts w:eastAsia="Arial" w:cs="Arial"/>
          <w:sz w:val="20"/>
          <w:szCs w:val="20"/>
        </w:rPr>
        <w:t xml:space="preserve">ication of </w:t>
      </w:r>
      <w:r w:rsidRPr="00CF7102">
        <w:rPr>
          <w:rFonts w:eastAsia="Arial" w:cs="Arial"/>
          <w:sz w:val="20"/>
          <w:szCs w:val="20"/>
        </w:rPr>
        <w:t>the level of rider proficiency required for participation in each unit of competency</w:t>
      </w:r>
      <w:r w:rsidR="00222929">
        <w:rPr>
          <w:rFonts w:eastAsia="Arial" w:cs="Arial"/>
          <w:sz w:val="20"/>
          <w:szCs w:val="20"/>
        </w:rPr>
        <w:t>.</w:t>
      </w:r>
    </w:p>
    <w:p w:rsidR="003B03BD" w:rsidRPr="00D17D4D" w:rsidRDefault="00D17D4D" w:rsidP="00C52D97">
      <w:pPr>
        <w:spacing w:before="120" w:line="276" w:lineRule="auto"/>
        <w:rPr>
          <w:sz w:val="20"/>
          <w:szCs w:val="20"/>
        </w:rPr>
      </w:pPr>
      <w:r w:rsidRPr="00D17D4D">
        <w:rPr>
          <w:rFonts w:eastAsia="Arial" w:cs="Arial"/>
          <w:sz w:val="20"/>
          <w:szCs w:val="20"/>
        </w:rPr>
        <w:t xml:space="preserve">When working with horses, it is recognised that for safety reasons before embarking on a qualification, pre-requisite training may be required. Where appropriate, skill sets could be used as mandated pre-requisite training. </w:t>
      </w:r>
      <w:r w:rsidR="003B03BD">
        <w:rPr>
          <w:rFonts w:eastAsia="Arial" w:cs="Arial"/>
          <w:sz w:val="20"/>
          <w:szCs w:val="20"/>
        </w:rPr>
        <w:t xml:space="preserve">Skills IQ </w:t>
      </w:r>
      <w:r w:rsidR="00BD147F">
        <w:rPr>
          <w:rFonts w:eastAsia="Arial" w:cs="Arial"/>
          <w:sz w:val="20"/>
          <w:szCs w:val="20"/>
        </w:rPr>
        <w:t>supported the use of pre-requisites for units of competency, however raised concerns regarding the use of Skill S</w:t>
      </w:r>
      <w:r w:rsidR="003B03BD">
        <w:rPr>
          <w:rFonts w:eastAsia="Arial" w:cs="Arial"/>
          <w:sz w:val="20"/>
          <w:szCs w:val="20"/>
        </w:rPr>
        <w:t>ets as pre-requisites and sought that units are the only components that should be identified as pre-requisites.</w:t>
      </w:r>
    </w:p>
    <w:p w:rsidR="00D17D4D" w:rsidRPr="00D17D4D" w:rsidRDefault="00BD147F" w:rsidP="00C52D97">
      <w:pPr>
        <w:spacing w:before="120" w:after="0" w:line="276" w:lineRule="auto"/>
        <w:ind w:left="-57"/>
        <w:rPr>
          <w:sz w:val="20"/>
          <w:szCs w:val="20"/>
        </w:rPr>
      </w:pPr>
      <w:r>
        <w:rPr>
          <w:rFonts w:eastAsia="Arial" w:cs="Arial"/>
          <w:sz w:val="20"/>
          <w:szCs w:val="20"/>
        </w:rPr>
        <w:t>Skill S</w:t>
      </w:r>
      <w:r w:rsidR="00D17D4D" w:rsidRPr="00D17D4D">
        <w:rPr>
          <w:rFonts w:eastAsia="Arial" w:cs="Arial"/>
          <w:sz w:val="20"/>
          <w:szCs w:val="20"/>
        </w:rPr>
        <w:t>ets could be introduced to address specific safety needs such as:</w:t>
      </w:r>
    </w:p>
    <w:p w:rsidR="00D17D4D" w:rsidRPr="00D17D4D" w:rsidRDefault="00D17D4D" w:rsidP="00C52D97">
      <w:pPr>
        <w:pStyle w:val="ListParagraph"/>
        <w:numPr>
          <w:ilvl w:val="0"/>
          <w:numId w:val="17"/>
        </w:numPr>
        <w:spacing w:before="120" w:after="120" w:line="276" w:lineRule="auto"/>
        <w:ind w:left="870"/>
        <w:rPr>
          <w:rFonts w:eastAsia="Arial" w:cs="Arial"/>
          <w:bCs/>
          <w:sz w:val="20"/>
          <w:szCs w:val="20"/>
        </w:rPr>
      </w:pPr>
      <w:r w:rsidRPr="00D17D4D">
        <w:rPr>
          <w:rFonts w:eastAsia="Arial" w:cs="Arial"/>
          <w:bCs/>
          <w:i/>
          <w:iCs/>
          <w:sz w:val="20"/>
          <w:szCs w:val="20"/>
        </w:rPr>
        <w:t>Beginners horse handling safety</w:t>
      </w:r>
      <w:r w:rsidRPr="00D17D4D">
        <w:rPr>
          <w:rFonts w:eastAsia="Arial" w:cs="Arial"/>
          <w:bCs/>
          <w:sz w:val="20"/>
          <w:szCs w:val="20"/>
        </w:rPr>
        <w:t xml:space="preserve"> </w:t>
      </w:r>
    </w:p>
    <w:p w:rsidR="00D17D4D" w:rsidRDefault="00D17D4D" w:rsidP="00C52D97">
      <w:pPr>
        <w:pStyle w:val="ListParagraph"/>
        <w:numPr>
          <w:ilvl w:val="0"/>
          <w:numId w:val="17"/>
        </w:numPr>
        <w:spacing w:before="240" w:after="120" w:line="276" w:lineRule="auto"/>
        <w:ind w:left="870"/>
        <w:rPr>
          <w:rFonts w:eastAsia="Arial" w:cs="Arial"/>
          <w:bCs/>
          <w:iCs/>
          <w:sz w:val="20"/>
          <w:szCs w:val="20"/>
        </w:rPr>
      </w:pPr>
      <w:r w:rsidRPr="00D17D4D">
        <w:rPr>
          <w:rFonts w:eastAsia="Arial" w:cs="Arial"/>
          <w:bCs/>
          <w:i/>
          <w:iCs/>
          <w:sz w:val="20"/>
          <w:szCs w:val="20"/>
        </w:rPr>
        <w:t>Incorporating safety when training and assessing beginners in horse handling</w:t>
      </w:r>
      <w:r w:rsidR="0028395D">
        <w:rPr>
          <w:rFonts w:eastAsia="Arial" w:cs="Arial"/>
          <w:bCs/>
          <w:i/>
          <w:iCs/>
          <w:sz w:val="20"/>
          <w:szCs w:val="20"/>
        </w:rPr>
        <w:t>.</w:t>
      </w:r>
      <w:r w:rsidRPr="00D17D4D">
        <w:rPr>
          <w:rFonts w:eastAsia="Arial" w:cs="Arial"/>
          <w:bCs/>
          <w:i/>
          <w:iCs/>
          <w:sz w:val="20"/>
          <w:szCs w:val="20"/>
        </w:rPr>
        <w:t xml:space="preserve"> </w:t>
      </w:r>
      <w:r w:rsidR="0028395D">
        <w:rPr>
          <w:rFonts w:eastAsia="Arial" w:cs="Arial"/>
          <w:bCs/>
          <w:iCs/>
          <w:sz w:val="20"/>
          <w:szCs w:val="20"/>
        </w:rPr>
        <w:t>Industry s</w:t>
      </w:r>
      <w:r w:rsidR="0028395D" w:rsidRPr="0028395D">
        <w:rPr>
          <w:rFonts w:eastAsia="Arial" w:cs="Arial"/>
          <w:bCs/>
          <w:iCs/>
          <w:sz w:val="20"/>
          <w:szCs w:val="20"/>
        </w:rPr>
        <w:t>takeholders noted that</w:t>
      </w:r>
      <w:r w:rsidR="0028395D">
        <w:rPr>
          <w:rFonts w:eastAsia="Arial" w:cs="Arial"/>
          <w:bCs/>
          <w:iCs/>
          <w:sz w:val="20"/>
          <w:szCs w:val="20"/>
        </w:rPr>
        <w:t xml:space="preserve"> TAFE NSW resources (</w:t>
      </w:r>
      <w:r w:rsidR="0028395D" w:rsidRPr="0028395D">
        <w:rPr>
          <w:rFonts w:eastAsia="Arial" w:cs="Arial"/>
          <w:bCs/>
          <w:i/>
          <w:iCs/>
          <w:sz w:val="20"/>
          <w:szCs w:val="20"/>
        </w:rPr>
        <w:t xml:space="preserve">Procedures for the Delivery of </w:t>
      </w:r>
      <w:r w:rsidR="00F15D5F">
        <w:rPr>
          <w:rFonts w:eastAsia="Arial" w:cs="Arial"/>
          <w:bCs/>
          <w:i/>
          <w:iCs/>
          <w:sz w:val="20"/>
          <w:szCs w:val="20"/>
        </w:rPr>
        <w:t>Equine</w:t>
      </w:r>
      <w:r w:rsidR="0028395D" w:rsidRPr="0028395D">
        <w:rPr>
          <w:rFonts w:eastAsia="Arial" w:cs="Arial"/>
          <w:bCs/>
          <w:i/>
          <w:iCs/>
          <w:sz w:val="20"/>
          <w:szCs w:val="20"/>
        </w:rPr>
        <w:t xml:space="preserve"> Training</w:t>
      </w:r>
      <w:r w:rsidR="0028395D">
        <w:rPr>
          <w:rFonts w:eastAsia="Arial" w:cs="Arial"/>
          <w:bCs/>
          <w:i/>
          <w:iCs/>
          <w:sz w:val="20"/>
          <w:szCs w:val="20"/>
        </w:rPr>
        <w:t>)</w:t>
      </w:r>
      <w:r w:rsidR="0028395D">
        <w:rPr>
          <w:rFonts w:eastAsia="Arial" w:cs="Arial"/>
          <w:bCs/>
          <w:iCs/>
          <w:sz w:val="20"/>
          <w:szCs w:val="20"/>
        </w:rPr>
        <w:t xml:space="preserve"> could be used inform the development of new Skill sets and/or new units of competency).</w:t>
      </w:r>
      <w:r w:rsidR="0028395D" w:rsidRPr="0028395D">
        <w:rPr>
          <w:rFonts w:eastAsia="Arial" w:cs="Arial"/>
          <w:bCs/>
          <w:iCs/>
          <w:sz w:val="20"/>
          <w:szCs w:val="20"/>
        </w:rPr>
        <w:t xml:space="preserve"> </w:t>
      </w:r>
    </w:p>
    <w:p w:rsidR="0028395D" w:rsidRPr="0028395D" w:rsidRDefault="00BD147F" w:rsidP="00C52D97">
      <w:pPr>
        <w:pStyle w:val="ListParagraph"/>
        <w:spacing w:line="276" w:lineRule="auto"/>
        <w:ind w:left="0"/>
        <w:rPr>
          <w:rFonts w:eastAsia="Arial" w:cs="Arial"/>
          <w:bCs/>
          <w:iCs/>
          <w:sz w:val="20"/>
          <w:szCs w:val="20"/>
        </w:rPr>
      </w:pPr>
      <w:r>
        <w:rPr>
          <w:rFonts w:eastAsia="Arial" w:cs="Arial"/>
          <w:bCs/>
          <w:iCs/>
          <w:sz w:val="20"/>
          <w:szCs w:val="20"/>
        </w:rPr>
        <w:t>Some Skill S</w:t>
      </w:r>
      <w:r w:rsidR="0028395D">
        <w:rPr>
          <w:rFonts w:eastAsia="Arial" w:cs="Arial"/>
          <w:bCs/>
          <w:iCs/>
          <w:sz w:val="20"/>
          <w:szCs w:val="20"/>
        </w:rPr>
        <w:t xml:space="preserve">ets from other training packages such as </w:t>
      </w:r>
      <w:r w:rsidR="0028395D" w:rsidRPr="0028395D">
        <w:rPr>
          <w:rFonts w:eastAsia="Arial" w:cs="Arial"/>
          <w:iCs/>
          <w:sz w:val="20"/>
          <w:szCs w:val="20"/>
        </w:rPr>
        <w:t>SIS Training Package</w:t>
      </w:r>
      <w:r w:rsidR="00B70A9B">
        <w:rPr>
          <w:rFonts w:eastAsia="Arial" w:cs="Arial"/>
          <w:iCs/>
          <w:sz w:val="20"/>
          <w:szCs w:val="20"/>
        </w:rPr>
        <w:t xml:space="preserve"> </w:t>
      </w:r>
      <w:r w:rsidR="0028395D" w:rsidRPr="0028395D">
        <w:rPr>
          <w:rFonts w:eastAsia="Arial" w:cs="Arial"/>
          <w:iCs/>
          <w:sz w:val="20"/>
          <w:szCs w:val="20"/>
        </w:rPr>
        <w:t>- SISSS00061 – Horse riding instructor, SISSS00062 Horse riding instructor – Senior</w:t>
      </w:r>
      <w:r w:rsidR="00B70A9B">
        <w:rPr>
          <w:rFonts w:eastAsia="Arial" w:cs="Arial"/>
          <w:iCs/>
          <w:sz w:val="20"/>
          <w:szCs w:val="20"/>
        </w:rPr>
        <w:t xml:space="preserve"> </w:t>
      </w:r>
      <w:r w:rsidR="0028395D">
        <w:rPr>
          <w:rFonts w:eastAsia="Arial" w:cs="Arial"/>
          <w:bCs/>
          <w:iCs/>
          <w:sz w:val="20"/>
          <w:szCs w:val="20"/>
        </w:rPr>
        <w:t>will need to be scrutinised to check their suitability</w:t>
      </w:r>
      <w:r w:rsidR="00B70A9B">
        <w:rPr>
          <w:rFonts w:eastAsia="Arial" w:cs="Arial"/>
          <w:bCs/>
          <w:iCs/>
          <w:sz w:val="20"/>
          <w:szCs w:val="20"/>
        </w:rPr>
        <w:t>.</w:t>
      </w:r>
    </w:p>
    <w:p w:rsidR="00D17D4D" w:rsidRPr="00D17D4D" w:rsidRDefault="00D17D4D" w:rsidP="00C52D97">
      <w:pPr>
        <w:spacing w:line="276" w:lineRule="auto"/>
        <w:rPr>
          <w:b/>
          <w:sz w:val="20"/>
          <w:szCs w:val="20"/>
        </w:rPr>
      </w:pPr>
      <w:r w:rsidRPr="00D17D4D">
        <w:rPr>
          <w:b/>
          <w:sz w:val="20"/>
          <w:szCs w:val="20"/>
        </w:rPr>
        <w:t>New Units</w:t>
      </w:r>
    </w:p>
    <w:p w:rsidR="005A1F2D" w:rsidRDefault="005A1F2D" w:rsidP="00C52D97">
      <w:pPr>
        <w:spacing w:line="276" w:lineRule="auto"/>
        <w:rPr>
          <w:sz w:val="20"/>
          <w:szCs w:val="20"/>
        </w:rPr>
      </w:pPr>
      <w:r>
        <w:rPr>
          <w:sz w:val="20"/>
          <w:szCs w:val="20"/>
        </w:rPr>
        <w:t>The development of the following new units has been proposed by industry stakeholders:</w:t>
      </w:r>
    </w:p>
    <w:p w:rsidR="00D17D4D" w:rsidRPr="005A1F2D" w:rsidRDefault="00D17D4D" w:rsidP="00C52D97">
      <w:pPr>
        <w:pStyle w:val="ListParagraph"/>
        <w:numPr>
          <w:ilvl w:val="0"/>
          <w:numId w:val="21"/>
        </w:numPr>
        <w:spacing w:line="276" w:lineRule="auto"/>
        <w:rPr>
          <w:sz w:val="20"/>
          <w:szCs w:val="20"/>
        </w:rPr>
      </w:pPr>
      <w:r w:rsidRPr="005A1F2D">
        <w:rPr>
          <w:sz w:val="20"/>
          <w:szCs w:val="20"/>
        </w:rPr>
        <w:t>A unit for trainers focused on understanding horse behaviour and a similar one for trainees could also be developed to ensure that trainers are skilled in understanding and managing horse behaviour and specifically ensuring that a trainees’ risk is minimised through correct selection of a horse.</w:t>
      </w:r>
    </w:p>
    <w:p w:rsidR="003B03BD" w:rsidRDefault="00D17D4D" w:rsidP="00C52D97">
      <w:pPr>
        <w:pStyle w:val="ListParagraph"/>
        <w:numPr>
          <w:ilvl w:val="0"/>
          <w:numId w:val="21"/>
        </w:numPr>
        <w:spacing w:line="276" w:lineRule="auto"/>
        <w:rPr>
          <w:sz w:val="20"/>
          <w:szCs w:val="20"/>
        </w:rPr>
      </w:pPr>
      <w:r w:rsidRPr="005A1F2D">
        <w:rPr>
          <w:sz w:val="20"/>
          <w:szCs w:val="20"/>
        </w:rPr>
        <w:t>A unit on falling off horses safely to minimise the risk of injury</w:t>
      </w:r>
      <w:r w:rsidR="0028395D" w:rsidRPr="005A1F2D">
        <w:rPr>
          <w:sz w:val="20"/>
          <w:szCs w:val="20"/>
        </w:rPr>
        <w:t xml:space="preserve">. This unit would emphasize safe riding practices but address injury minimisation through rational action if a fall is inevitable. </w:t>
      </w:r>
      <w:r w:rsidRPr="005A1F2D">
        <w:rPr>
          <w:sz w:val="20"/>
          <w:szCs w:val="20"/>
        </w:rPr>
        <w:t xml:space="preserve">  </w:t>
      </w:r>
      <w:r w:rsidR="003B03BD">
        <w:rPr>
          <w:sz w:val="20"/>
          <w:szCs w:val="20"/>
        </w:rPr>
        <w:t>This is however a complex issue to train and assess, requiring specialised equipment and approaches and hence would only be viable as an optional unit if considered appropriate by industry.</w:t>
      </w:r>
      <w:r w:rsidR="003B03BD" w:rsidRPr="005A1F2D">
        <w:rPr>
          <w:sz w:val="20"/>
          <w:szCs w:val="20"/>
        </w:rPr>
        <w:t xml:space="preserve">  </w:t>
      </w:r>
    </w:p>
    <w:p w:rsidR="005A1F2D" w:rsidRPr="005A1F2D" w:rsidRDefault="005A1F2D" w:rsidP="00C52D97">
      <w:pPr>
        <w:spacing w:line="276" w:lineRule="auto"/>
        <w:rPr>
          <w:sz w:val="20"/>
          <w:szCs w:val="20"/>
        </w:rPr>
      </w:pPr>
      <w:r>
        <w:rPr>
          <w:sz w:val="20"/>
          <w:szCs w:val="20"/>
        </w:rPr>
        <w:t xml:space="preserve">The </w:t>
      </w:r>
      <w:r w:rsidR="00E20B44">
        <w:rPr>
          <w:sz w:val="20"/>
          <w:szCs w:val="20"/>
        </w:rPr>
        <w:t xml:space="preserve">TACs will determine if </w:t>
      </w:r>
      <w:r>
        <w:rPr>
          <w:sz w:val="20"/>
          <w:szCs w:val="20"/>
        </w:rPr>
        <w:t>further new units</w:t>
      </w:r>
      <w:r w:rsidR="00E20B44">
        <w:rPr>
          <w:sz w:val="20"/>
          <w:szCs w:val="20"/>
        </w:rPr>
        <w:t xml:space="preserve"> are required when the project commences.</w:t>
      </w:r>
      <w:r>
        <w:rPr>
          <w:sz w:val="20"/>
          <w:szCs w:val="20"/>
        </w:rPr>
        <w:t xml:space="preserve">  </w:t>
      </w:r>
    </w:p>
    <w:p w:rsidR="00B70A9B" w:rsidRPr="00B70A9B" w:rsidRDefault="00B70A9B" w:rsidP="00C52D97">
      <w:pPr>
        <w:spacing w:line="276" w:lineRule="auto"/>
        <w:rPr>
          <w:rFonts w:eastAsia="Arial" w:cs="Arial"/>
          <w:b/>
          <w:sz w:val="20"/>
          <w:szCs w:val="20"/>
        </w:rPr>
      </w:pPr>
      <w:r w:rsidRPr="00B70A9B">
        <w:rPr>
          <w:rFonts w:eastAsia="Arial" w:cs="Arial"/>
          <w:b/>
          <w:sz w:val="20"/>
          <w:szCs w:val="20"/>
        </w:rPr>
        <w:t>Implementation Guide</w:t>
      </w:r>
    </w:p>
    <w:p w:rsidR="00B70A9B" w:rsidRPr="00B70A9B" w:rsidRDefault="00B70A9B" w:rsidP="00C52D97">
      <w:pPr>
        <w:spacing w:line="276" w:lineRule="auto"/>
        <w:rPr>
          <w:rFonts w:eastAsia="Arial" w:cs="Arial"/>
          <w:sz w:val="20"/>
          <w:szCs w:val="20"/>
        </w:rPr>
      </w:pPr>
      <w:r w:rsidRPr="00B70A9B">
        <w:rPr>
          <w:rFonts w:eastAsia="Arial" w:cs="Arial"/>
          <w:sz w:val="20"/>
          <w:szCs w:val="20"/>
        </w:rPr>
        <w:t>Additional information, providing guidance to performance and knowledge evidence will be included in the Implementation Guides. It is proposed that in addition to this a specific companion volume, focussing on safe methods of training and delivery should be developed. This companion volume would assist RTOs by providing guidance on safe methods of training.</w:t>
      </w:r>
    </w:p>
    <w:p w:rsidR="00C43561" w:rsidRPr="00C43561" w:rsidRDefault="00C43561" w:rsidP="00C52D97">
      <w:pPr>
        <w:spacing w:line="276" w:lineRule="auto"/>
        <w:rPr>
          <w:rFonts w:cstheme="minorHAnsi"/>
          <w:b/>
          <w:sz w:val="20"/>
          <w:szCs w:val="20"/>
        </w:rPr>
      </w:pPr>
      <w:r w:rsidRPr="00C43561">
        <w:rPr>
          <w:rFonts w:cstheme="minorHAnsi"/>
          <w:b/>
          <w:sz w:val="20"/>
          <w:szCs w:val="20"/>
        </w:rPr>
        <w:t>National Assessment Material</w:t>
      </w:r>
    </w:p>
    <w:p w:rsidR="00C43561" w:rsidRDefault="00C43561" w:rsidP="00C52D97">
      <w:pPr>
        <w:spacing w:line="276" w:lineRule="auto"/>
        <w:rPr>
          <w:rFonts w:cstheme="minorHAnsi"/>
          <w:sz w:val="20"/>
          <w:szCs w:val="20"/>
        </w:rPr>
      </w:pPr>
      <w:r>
        <w:rPr>
          <w:rFonts w:cstheme="minorHAnsi"/>
          <w:sz w:val="20"/>
          <w:szCs w:val="20"/>
        </w:rPr>
        <w:t>With regard to the development of national assessment material, i</w:t>
      </w:r>
      <w:r w:rsidRPr="00FF37ED">
        <w:rPr>
          <w:rFonts w:cstheme="minorHAnsi"/>
          <w:sz w:val="20"/>
          <w:szCs w:val="20"/>
        </w:rPr>
        <w:t xml:space="preserve">ndustry consultation has shown that </w:t>
      </w:r>
      <w:r>
        <w:rPr>
          <w:rFonts w:cstheme="minorHAnsi"/>
          <w:sz w:val="20"/>
          <w:szCs w:val="20"/>
        </w:rPr>
        <w:t xml:space="preserve">stakeholders are divided on whether it is required. While some stakeholders noted that national assessment material </w:t>
      </w:r>
      <w:r w:rsidRPr="00FF37ED">
        <w:rPr>
          <w:rFonts w:cstheme="minorHAnsi"/>
          <w:sz w:val="20"/>
          <w:szCs w:val="20"/>
        </w:rPr>
        <w:t>would improve the consistency of assessment processes throughout Australia</w:t>
      </w:r>
      <w:r w:rsidRPr="005378BD">
        <w:rPr>
          <w:rFonts w:cstheme="minorHAnsi"/>
          <w:sz w:val="20"/>
          <w:szCs w:val="20"/>
        </w:rPr>
        <w:t xml:space="preserve"> </w:t>
      </w:r>
      <w:r>
        <w:rPr>
          <w:rFonts w:cstheme="minorHAnsi"/>
          <w:sz w:val="20"/>
          <w:szCs w:val="20"/>
        </w:rPr>
        <w:t xml:space="preserve">and that </w:t>
      </w:r>
      <w:r w:rsidRPr="00FF37ED">
        <w:rPr>
          <w:rFonts w:cstheme="minorHAnsi"/>
          <w:sz w:val="20"/>
          <w:szCs w:val="20"/>
        </w:rPr>
        <w:t xml:space="preserve">common assessment tools will assist </w:t>
      </w:r>
      <w:r>
        <w:rPr>
          <w:rFonts w:cstheme="minorHAnsi"/>
          <w:sz w:val="20"/>
          <w:szCs w:val="20"/>
        </w:rPr>
        <w:t xml:space="preserve">in </w:t>
      </w:r>
      <w:r w:rsidRPr="00FF37ED">
        <w:rPr>
          <w:rFonts w:cstheme="minorHAnsi"/>
          <w:sz w:val="20"/>
          <w:szCs w:val="20"/>
        </w:rPr>
        <w:t>identifying where targeted action in training and assessment is required to improve safety</w:t>
      </w:r>
      <w:r>
        <w:rPr>
          <w:rFonts w:cstheme="minorHAnsi"/>
          <w:sz w:val="20"/>
          <w:szCs w:val="20"/>
        </w:rPr>
        <w:t xml:space="preserve">; others feel that national assessment material would be unnecessarily prescriptive because different delivery strategies require different assessment tools.  </w:t>
      </w:r>
    </w:p>
    <w:p w:rsidR="00C43561" w:rsidRPr="00FF37ED" w:rsidRDefault="003B03BD" w:rsidP="00C52D97">
      <w:pPr>
        <w:spacing w:line="276" w:lineRule="auto"/>
        <w:rPr>
          <w:rFonts w:eastAsia="Arial" w:cstheme="minorHAnsi"/>
          <w:sz w:val="20"/>
          <w:szCs w:val="20"/>
        </w:rPr>
      </w:pPr>
      <w:r>
        <w:rPr>
          <w:rFonts w:cstheme="minorHAnsi"/>
          <w:sz w:val="20"/>
          <w:szCs w:val="20"/>
        </w:rPr>
        <w:t>F</w:t>
      </w:r>
      <w:r w:rsidR="00C43561" w:rsidRPr="00A111C7">
        <w:rPr>
          <w:rFonts w:cstheme="minorHAnsi"/>
          <w:sz w:val="20"/>
          <w:szCs w:val="20"/>
        </w:rPr>
        <w:t xml:space="preserve">urther </w:t>
      </w:r>
      <w:r w:rsidR="00C43561" w:rsidRPr="00FF37ED">
        <w:rPr>
          <w:rFonts w:cstheme="minorHAnsi"/>
          <w:sz w:val="20"/>
          <w:szCs w:val="20"/>
        </w:rPr>
        <w:t>consideration needs to be given to the development of guidance material in training package companion volumes, which can be of assistance to RTOs in their formulation of training approaches.</w:t>
      </w:r>
      <w:r w:rsidR="00C43561">
        <w:rPr>
          <w:rFonts w:cstheme="minorHAnsi"/>
          <w:sz w:val="20"/>
          <w:szCs w:val="20"/>
        </w:rPr>
        <w:t xml:space="preserve"> One stakeholder proposed developing capstone assessment tools for specific high risk units of competency such as units on horse riding.</w:t>
      </w:r>
    </w:p>
    <w:p w:rsidR="002664C6" w:rsidRDefault="00C841B8" w:rsidP="00C52D97">
      <w:pPr>
        <w:pStyle w:val="ListParagraph"/>
        <w:numPr>
          <w:ilvl w:val="2"/>
          <w:numId w:val="2"/>
        </w:numPr>
        <w:spacing w:before="120" w:after="120" w:line="276" w:lineRule="auto"/>
        <w:contextualSpacing w:val="0"/>
        <w:outlineLvl w:val="0"/>
        <w:rPr>
          <w:rFonts w:ascii="Arial" w:hAnsi="Arial" w:cs="Arial"/>
          <w:b/>
          <w:noProof/>
          <w:sz w:val="20"/>
          <w:szCs w:val="20"/>
          <w:lang w:eastAsia="en-AU"/>
        </w:rPr>
      </w:pPr>
      <w:bookmarkStart w:id="9" w:name="_Toc461567432"/>
      <w:r>
        <w:rPr>
          <w:rFonts w:ascii="Arial" w:hAnsi="Arial" w:cs="Arial"/>
          <w:b/>
          <w:noProof/>
          <w:sz w:val="20"/>
          <w:szCs w:val="20"/>
          <w:lang w:eastAsia="en-AU"/>
        </w:rPr>
        <w:t>G</w:t>
      </w:r>
      <w:r w:rsidR="005D4BEC">
        <w:rPr>
          <w:rFonts w:ascii="Arial" w:hAnsi="Arial" w:cs="Arial"/>
          <w:b/>
          <w:noProof/>
          <w:sz w:val="20"/>
          <w:szCs w:val="20"/>
          <w:lang w:eastAsia="en-AU"/>
        </w:rPr>
        <w:t xml:space="preserve">aps in </w:t>
      </w:r>
      <w:r w:rsidR="00004CB3">
        <w:rPr>
          <w:rFonts w:ascii="Arial" w:hAnsi="Arial" w:cs="Arial"/>
          <w:b/>
          <w:noProof/>
          <w:sz w:val="20"/>
          <w:szCs w:val="20"/>
          <w:lang w:eastAsia="en-AU"/>
        </w:rPr>
        <w:t>existing</w:t>
      </w:r>
      <w:r w:rsidR="005D4BEC">
        <w:rPr>
          <w:rFonts w:ascii="Arial" w:hAnsi="Arial" w:cs="Arial"/>
          <w:b/>
          <w:noProof/>
          <w:sz w:val="20"/>
          <w:szCs w:val="20"/>
          <w:lang w:eastAsia="en-AU"/>
        </w:rPr>
        <w:t xml:space="preserve"> </w:t>
      </w:r>
      <w:r w:rsidR="00A23F45" w:rsidRPr="00A23F45">
        <w:rPr>
          <w:rFonts w:ascii="Arial" w:hAnsi="Arial" w:cs="Arial"/>
          <w:b/>
          <w:noProof/>
          <w:sz w:val="20"/>
          <w:szCs w:val="20"/>
          <w:lang w:eastAsia="en-AU"/>
        </w:rPr>
        <w:t xml:space="preserve">Training </w:t>
      </w:r>
      <w:r w:rsidR="00A23F45">
        <w:rPr>
          <w:rFonts w:ascii="Arial" w:hAnsi="Arial" w:cs="Arial"/>
          <w:b/>
          <w:noProof/>
          <w:sz w:val="20"/>
          <w:szCs w:val="20"/>
          <w:lang w:eastAsia="en-AU"/>
        </w:rPr>
        <w:t>Package</w:t>
      </w:r>
      <w:bookmarkEnd w:id="9"/>
      <w:r w:rsidR="00A23F45" w:rsidRPr="00A23F45">
        <w:rPr>
          <w:rFonts w:ascii="Arial" w:hAnsi="Arial" w:cs="Arial"/>
          <w:b/>
          <w:noProof/>
          <w:sz w:val="20"/>
          <w:szCs w:val="20"/>
          <w:lang w:eastAsia="en-AU"/>
        </w:rPr>
        <w:t xml:space="preserve"> </w:t>
      </w:r>
    </w:p>
    <w:p w:rsidR="007C7393" w:rsidRPr="0005723B" w:rsidRDefault="007C7393" w:rsidP="00C52D97">
      <w:pPr>
        <w:pStyle w:val="CommentText"/>
        <w:spacing w:line="276" w:lineRule="auto"/>
      </w:pPr>
      <w:r w:rsidRPr="0005723B">
        <w:rPr>
          <w:rFonts w:eastAsia="Arial" w:cs="Arial"/>
          <w:noProof/>
        </w:rPr>
        <w:t xml:space="preserve">Gaps include: </w:t>
      </w:r>
    </w:p>
    <w:p w:rsidR="007C7393" w:rsidRPr="0005723B" w:rsidRDefault="007C7393" w:rsidP="00C52D97">
      <w:pPr>
        <w:pStyle w:val="ListParagraph"/>
        <w:numPr>
          <w:ilvl w:val="1"/>
          <w:numId w:val="16"/>
        </w:numPr>
        <w:spacing w:before="120" w:line="276" w:lineRule="auto"/>
        <w:ind w:left="709" w:hanging="425"/>
        <w:rPr>
          <w:rFonts w:eastAsia="Arial" w:cs="Arial"/>
          <w:sz w:val="20"/>
          <w:szCs w:val="20"/>
        </w:rPr>
      </w:pPr>
      <w:r w:rsidRPr="0005723B">
        <w:rPr>
          <w:rFonts w:eastAsia="Arial" w:cs="Arial"/>
          <w:sz w:val="20"/>
          <w:szCs w:val="20"/>
        </w:rPr>
        <w:t>assessment requirement gaps</w:t>
      </w:r>
      <w:r w:rsidR="0005723B" w:rsidRPr="0005723B">
        <w:rPr>
          <w:rFonts w:eastAsia="Arial" w:cs="Arial"/>
          <w:sz w:val="20"/>
          <w:szCs w:val="20"/>
        </w:rPr>
        <w:t xml:space="preserve"> – the review would be informed by </w:t>
      </w:r>
      <w:r w:rsidRPr="0005723B">
        <w:rPr>
          <w:rFonts w:eastAsia="Arial" w:cs="Arial"/>
          <w:sz w:val="20"/>
          <w:szCs w:val="20"/>
        </w:rPr>
        <w:t xml:space="preserve">templates from the </w:t>
      </w:r>
      <w:r w:rsidRPr="0005723B">
        <w:rPr>
          <w:rFonts w:eastAsia="Arial" w:cs="Arial"/>
          <w:i/>
          <w:iCs/>
          <w:sz w:val="20"/>
          <w:szCs w:val="20"/>
        </w:rPr>
        <w:t>Procedures for the Delivery of Horse Industry Training</w:t>
      </w:r>
      <w:r w:rsidRPr="0005723B">
        <w:rPr>
          <w:rFonts w:eastAsia="Arial" w:cs="Arial"/>
          <w:sz w:val="20"/>
          <w:szCs w:val="20"/>
        </w:rPr>
        <w:t xml:space="preserve"> (pre-activity risk assessment, horse suitability audits and participant self-assessment checklists)</w:t>
      </w:r>
    </w:p>
    <w:p w:rsidR="007C7393" w:rsidRPr="0005723B" w:rsidRDefault="0005723B" w:rsidP="00C52D97">
      <w:pPr>
        <w:pStyle w:val="ListParagraph"/>
        <w:numPr>
          <w:ilvl w:val="1"/>
          <w:numId w:val="16"/>
        </w:numPr>
        <w:spacing w:before="120" w:line="276" w:lineRule="auto"/>
        <w:ind w:left="709" w:hanging="425"/>
        <w:rPr>
          <w:rFonts w:eastAsia="Arial" w:cs="Arial"/>
          <w:sz w:val="20"/>
          <w:szCs w:val="20"/>
        </w:rPr>
      </w:pPr>
      <w:r w:rsidRPr="0005723B">
        <w:rPr>
          <w:rFonts w:eastAsia="Arial" w:cs="Arial"/>
          <w:sz w:val="20"/>
          <w:szCs w:val="20"/>
        </w:rPr>
        <w:t xml:space="preserve">lack of a </w:t>
      </w:r>
      <w:r w:rsidR="007C7393" w:rsidRPr="0005723B">
        <w:rPr>
          <w:rFonts w:eastAsia="Arial" w:cs="Arial"/>
          <w:sz w:val="20"/>
          <w:szCs w:val="20"/>
        </w:rPr>
        <w:t>strong and consistent focus on safety in riding and handling and in understanding horse behaviour</w:t>
      </w:r>
      <w:r w:rsidRPr="0005723B">
        <w:rPr>
          <w:rFonts w:eastAsia="Arial" w:cs="Arial"/>
          <w:sz w:val="20"/>
          <w:szCs w:val="20"/>
        </w:rPr>
        <w:t xml:space="preserve"> – every relevant unit of competency will be reviewed </w:t>
      </w:r>
    </w:p>
    <w:p w:rsidR="007C7393" w:rsidRPr="0005723B" w:rsidRDefault="0005723B" w:rsidP="00C52D97">
      <w:pPr>
        <w:pStyle w:val="ListParagraph"/>
        <w:numPr>
          <w:ilvl w:val="1"/>
          <w:numId w:val="16"/>
        </w:numPr>
        <w:spacing w:before="120" w:line="276" w:lineRule="auto"/>
        <w:ind w:left="709" w:hanging="425"/>
        <w:rPr>
          <w:rFonts w:eastAsia="Arial" w:cs="Arial"/>
          <w:sz w:val="20"/>
          <w:szCs w:val="20"/>
        </w:rPr>
      </w:pPr>
      <w:r w:rsidRPr="0005723B">
        <w:rPr>
          <w:rFonts w:eastAsia="Arial" w:cs="Arial"/>
          <w:sz w:val="20"/>
          <w:szCs w:val="20"/>
        </w:rPr>
        <w:t xml:space="preserve">incomplete focus on safety in the </w:t>
      </w:r>
      <w:r w:rsidR="007C7393" w:rsidRPr="0005723B">
        <w:rPr>
          <w:rFonts w:eastAsia="Arial" w:cs="Arial"/>
          <w:sz w:val="20"/>
          <w:szCs w:val="20"/>
        </w:rPr>
        <w:t xml:space="preserve">core units in </w:t>
      </w:r>
      <w:r w:rsidR="007C7393" w:rsidRPr="0005723B">
        <w:rPr>
          <w:rFonts w:eastAsia="Arial" w:cs="Arial"/>
          <w:i/>
          <w:iCs/>
          <w:sz w:val="20"/>
          <w:szCs w:val="20"/>
        </w:rPr>
        <w:t>ACM20215 Certificate II Horse Care</w:t>
      </w:r>
      <w:r w:rsidRPr="0005723B">
        <w:rPr>
          <w:rFonts w:eastAsia="Arial" w:cs="Arial"/>
          <w:i/>
          <w:iCs/>
          <w:sz w:val="20"/>
          <w:szCs w:val="20"/>
        </w:rPr>
        <w:t xml:space="preserve"> </w:t>
      </w:r>
    </w:p>
    <w:p w:rsidR="007C7393" w:rsidRDefault="0005723B" w:rsidP="00C52D97">
      <w:pPr>
        <w:pStyle w:val="ListParagraph"/>
        <w:numPr>
          <w:ilvl w:val="1"/>
          <w:numId w:val="16"/>
        </w:numPr>
        <w:spacing w:before="120" w:line="276" w:lineRule="auto"/>
        <w:ind w:left="709" w:hanging="425"/>
        <w:rPr>
          <w:rFonts w:eastAsia="Arial" w:cs="Arial"/>
          <w:sz w:val="20"/>
          <w:szCs w:val="20"/>
        </w:rPr>
      </w:pPr>
      <w:r w:rsidRPr="0005723B">
        <w:rPr>
          <w:rFonts w:eastAsia="Arial" w:cs="Arial"/>
          <w:sz w:val="20"/>
          <w:szCs w:val="20"/>
        </w:rPr>
        <w:t xml:space="preserve">inconsistent and non-specific </w:t>
      </w:r>
      <w:r w:rsidR="007C7393" w:rsidRPr="0005723B">
        <w:rPr>
          <w:rFonts w:eastAsia="Arial" w:cs="Arial"/>
          <w:sz w:val="20"/>
          <w:szCs w:val="20"/>
        </w:rPr>
        <w:t>performance evidence, knowledge evidence and assessment conditions for each unit of competency</w:t>
      </w:r>
    </w:p>
    <w:p w:rsidR="00312F85" w:rsidRPr="0005723B" w:rsidRDefault="00312F85" w:rsidP="00C52D97">
      <w:pPr>
        <w:pStyle w:val="ListParagraph"/>
        <w:numPr>
          <w:ilvl w:val="1"/>
          <w:numId w:val="16"/>
        </w:numPr>
        <w:spacing w:before="120" w:line="276" w:lineRule="auto"/>
        <w:ind w:left="709" w:hanging="425"/>
        <w:rPr>
          <w:rFonts w:eastAsia="Arial" w:cs="Arial"/>
          <w:sz w:val="20"/>
          <w:szCs w:val="20"/>
        </w:rPr>
      </w:pPr>
      <w:r>
        <w:rPr>
          <w:rFonts w:eastAsia="Arial" w:cs="Arial"/>
          <w:sz w:val="20"/>
          <w:szCs w:val="20"/>
        </w:rPr>
        <w:t>foundation skill tables</w:t>
      </w:r>
    </w:p>
    <w:p w:rsidR="007C7393" w:rsidRPr="0005723B" w:rsidRDefault="007C7393" w:rsidP="00C52D97">
      <w:pPr>
        <w:pStyle w:val="ListParagraph"/>
        <w:numPr>
          <w:ilvl w:val="1"/>
          <w:numId w:val="16"/>
        </w:numPr>
        <w:spacing w:before="120" w:line="276" w:lineRule="auto"/>
        <w:ind w:left="709" w:hanging="425"/>
        <w:rPr>
          <w:rFonts w:eastAsia="Arial" w:cs="Arial"/>
          <w:sz w:val="20"/>
          <w:szCs w:val="20"/>
        </w:rPr>
      </w:pPr>
      <w:r w:rsidRPr="0005723B">
        <w:rPr>
          <w:rFonts w:eastAsia="Arial" w:cs="Arial"/>
          <w:sz w:val="20"/>
          <w:szCs w:val="20"/>
        </w:rPr>
        <w:t xml:space="preserve">assessment conditions </w:t>
      </w:r>
      <w:r w:rsidR="0005723B" w:rsidRPr="0005723B">
        <w:rPr>
          <w:rFonts w:eastAsia="Arial" w:cs="Arial"/>
          <w:sz w:val="20"/>
          <w:szCs w:val="20"/>
        </w:rPr>
        <w:t xml:space="preserve">gaps such as poorly specified </w:t>
      </w:r>
      <w:r w:rsidRPr="0005723B">
        <w:rPr>
          <w:rFonts w:eastAsia="Arial" w:cs="Arial"/>
          <w:sz w:val="20"/>
          <w:szCs w:val="20"/>
        </w:rPr>
        <w:t>assessor</w:t>
      </w:r>
      <w:r w:rsidR="0005723B" w:rsidRPr="0005723B">
        <w:rPr>
          <w:rFonts w:eastAsia="Arial" w:cs="Arial"/>
          <w:sz w:val="20"/>
          <w:szCs w:val="20"/>
        </w:rPr>
        <w:t xml:space="preserve"> requirements. </w:t>
      </w:r>
    </w:p>
    <w:p w:rsidR="00704A2D" w:rsidRDefault="006639AF" w:rsidP="00F82F49">
      <w:pPr>
        <w:spacing w:line="276" w:lineRule="auto"/>
        <w:rPr>
          <w:rFonts w:ascii="Arial" w:hAnsi="Arial" w:cs="Arial"/>
          <w:sz w:val="20"/>
          <w:szCs w:val="20"/>
        </w:rPr>
      </w:pPr>
      <w:r>
        <w:rPr>
          <w:rFonts w:ascii="Arial" w:hAnsi="Arial" w:cs="Arial"/>
          <w:sz w:val="20"/>
          <w:szCs w:val="20"/>
        </w:rPr>
        <w:t>The following are example</w:t>
      </w:r>
      <w:r w:rsidR="00D052BE">
        <w:rPr>
          <w:rFonts w:ascii="Arial" w:hAnsi="Arial" w:cs="Arial"/>
          <w:sz w:val="20"/>
          <w:szCs w:val="20"/>
        </w:rPr>
        <w:t>s</w:t>
      </w:r>
      <w:r>
        <w:rPr>
          <w:rFonts w:ascii="Arial" w:hAnsi="Arial" w:cs="Arial"/>
          <w:sz w:val="20"/>
          <w:szCs w:val="20"/>
        </w:rPr>
        <w:t xml:space="preserve"> of </w:t>
      </w:r>
      <w:r w:rsidR="00DC587C">
        <w:rPr>
          <w:rFonts w:ascii="Arial" w:hAnsi="Arial" w:cs="Arial"/>
          <w:sz w:val="20"/>
          <w:szCs w:val="20"/>
        </w:rPr>
        <w:t xml:space="preserve">gaps in </w:t>
      </w:r>
      <w:r>
        <w:rPr>
          <w:rFonts w:ascii="Arial" w:hAnsi="Arial" w:cs="Arial"/>
          <w:sz w:val="20"/>
          <w:szCs w:val="20"/>
        </w:rPr>
        <w:t>units</w:t>
      </w:r>
      <w:r w:rsidR="00D052BE">
        <w:rPr>
          <w:rFonts w:ascii="Arial" w:hAnsi="Arial" w:cs="Arial"/>
          <w:sz w:val="20"/>
          <w:szCs w:val="20"/>
        </w:rPr>
        <w:t xml:space="preserve"> of competency </w:t>
      </w:r>
      <w:r w:rsidR="00CD78A1">
        <w:rPr>
          <w:rFonts w:ascii="Arial" w:hAnsi="Arial" w:cs="Arial"/>
          <w:sz w:val="20"/>
          <w:szCs w:val="20"/>
        </w:rPr>
        <w:t xml:space="preserve">against the best practice </w:t>
      </w:r>
      <w:r w:rsidR="000462FA">
        <w:rPr>
          <w:rFonts w:ascii="Arial" w:hAnsi="Arial" w:cs="Arial"/>
          <w:sz w:val="20"/>
          <w:szCs w:val="20"/>
        </w:rPr>
        <w:t xml:space="preserve">applied by some businesses </w:t>
      </w:r>
      <w:r w:rsidR="00CD78A1">
        <w:rPr>
          <w:rFonts w:ascii="Arial" w:hAnsi="Arial" w:cs="Arial"/>
          <w:sz w:val="20"/>
          <w:szCs w:val="20"/>
        </w:rPr>
        <w:t>in the sector.</w:t>
      </w:r>
    </w:p>
    <w:p w:rsidR="00FF6349" w:rsidRDefault="00704A2D" w:rsidP="00C52D97">
      <w:pPr>
        <w:spacing w:after="120" w:line="276" w:lineRule="auto"/>
        <w:jc w:val="both"/>
        <w:rPr>
          <w:rFonts w:ascii="Arial" w:hAnsi="Arial" w:cs="Arial"/>
          <w:sz w:val="20"/>
          <w:szCs w:val="20"/>
        </w:rPr>
      </w:pPr>
      <w:r>
        <w:rPr>
          <w:rFonts w:ascii="Arial" w:hAnsi="Arial" w:cs="Arial"/>
          <w:sz w:val="20"/>
          <w:szCs w:val="20"/>
        </w:rPr>
        <w:t xml:space="preserve">Table 1: Examples of gaps in existing units of competency </w:t>
      </w:r>
      <w:r w:rsidR="00DC587C">
        <w:rPr>
          <w:rFonts w:ascii="Arial" w:hAnsi="Arial" w:cs="Arial"/>
          <w:sz w:val="20"/>
          <w:szCs w:val="20"/>
        </w:rPr>
        <w:t xml:space="preserve"> </w:t>
      </w:r>
      <w:r w:rsidR="00D052BE">
        <w:rPr>
          <w:rFonts w:ascii="Arial" w:hAnsi="Arial" w:cs="Arial"/>
          <w:sz w:val="20"/>
          <w:szCs w:val="20"/>
        </w:rPr>
        <w:t xml:space="preserve">  </w:t>
      </w:r>
      <w:r w:rsidR="006639AF">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418"/>
        <w:gridCol w:w="6181"/>
      </w:tblGrid>
      <w:tr w:rsidR="00333B98" w:rsidRPr="00333B98" w:rsidTr="00BD147F">
        <w:tc>
          <w:tcPr>
            <w:tcW w:w="1417" w:type="dxa"/>
            <w:tcBorders>
              <w:top w:val="single" w:sz="4" w:space="0" w:color="auto"/>
              <w:left w:val="single" w:sz="4" w:space="0" w:color="auto"/>
              <w:bottom w:val="single" w:sz="4" w:space="0" w:color="auto"/>
              <w:right w:val="single" w:sz="4" w:space="0" w:color="auto"/>
            </w:tcBorders>
            <w:shd w:val="clear" w:color="auto" w:fill="18833D" w:themeFill="accent1"/>
            <w:vAlign w:val="center"/>
          </w:tcPr>
          <w:p w:rsidR="00AA659B" w:rsidRPr="00333B98" w:rsidRDefault="00704A2D" w:rsidP="00C52D97">
            <w:pPr>
              <w:spacing w:before="120" w:after="120" w:line="276" w:lineRule="auto"/>
              <w:rPr>
                <w:rFonts w:ascii="Arial" w:hAnsi="Arial" w:cs="Arial"/>
                <w:b/>
                <w:color w:val="FFFFFF" w:themeColor="background1"/>
                <w:sz w:val="20"/>
                <w:szCs w:val="20"/>
              </w:rPr>
            </w:pPr>
            <w:r w:rsidRPr="00333B98">
              <w:rPr>
                <w:rFonts w:ascii="Arial" w:hAnsi="Arial" w:cs="Arial"/>
                <w:b/>
                <w:color w:val="FFFFFF" w:themeColor="background1"/>
                <w:sz w:val="20"/>
                <w:szCs w:val="20"/>
              </w:rPr>
              <w:t>U</w:t>
            </w:r>
            <w:r w:rsidR="00CD78A1" w:rsidRPr="00333B98">
              <w:rPr>
                <w:rFonts w:ascii="Arial" w:hAnsi="Arial" w:cs="Arial"/>
                <w:b/>
                <w:color w:val="FFFFFF" w:themeColor="background1"/>
                <w:sz w:val="20"/>
                <w:szCs w:val="20"/>
              </w:rPr>
              <w:t>nit of competency</w:t>
            </w:r>
          </w:p>
        </w:tc>
        <w:tc>
          <w:tcPr>
            <w:tcW w:w="1418" w:type="dxa"/>
            <w:tcBorders>
              <w:top w:val="single" w:sz="4" w:space="0" w:color="auto"/>
              <w:left w:val="single" w:sz="4" w:space="0" w:color="auto"/>
              <w:bottom w:val="single" w:sz="4" w:space="0" w:color="auto"/>
              <w:right w:val="single" w:sz="4" w:space="0" w:color="auto"/>
            </w:tcBorders>
            <w:shd w:val="clear" w:color="auto" w:fill="18833D" w:themeFill="accent1"/>
            <w:vAlign w:val="center"/>
          </w:tcPr>
          <w:p w:rsidR="00AA659B" w:rsidRPr="00333B98" w:rsidRDefault="00AA659B" w:rsidP="00C52D97">
            <w:pPr>
              <w:spacing w:before="120" w:after="120" w:line="276" w:lineRule="auto"/>
              <w:rPr>
                <w:rFonts w:ascii="Arial" w:hAnsi="Arial" w:cs="Arial"/>
                <w:b/>
                <w:color w:val="FFFFFF" w:themeColor="background1"/>
                <w:sz w:val="20"/>
                <w:szCs w:val="20"/>
              </w:rPr>
            </w:pPr>
            <w:r w:rsidRPr="00333B98">
              <w:rPr>
                <w:rFonts w:ascii="Arial" w:hAnsi="Arial" w:cs="Arial"/>
                <w:b/>
                <w:color w:val="FFFFFF" w:themeColor="background1"/>
                <w:sz w:val="20"/>
                <w:szCs w:val="20"/>
              </w:rPr>
              <w:t>Gap</w:t>
            </w:r>
            <w:r w:rsidR="005E37CB" w:rsidRPr="00333B98">
              <w:rPr>
                <w:rFonts w:ascii="Arial" w:hAnsi="Arial" w:cs="Arial"/>
                <w:b/>
                <w:color w:val="FFFFFF" w:themeColor="background1"/>
                <w:sz w:val="20"/>
                <w:szCs w:val="20"/>
              </w:rPr>
              <w:t>s</w:t>
            </w:r>
          </w:p>
        </w:tc>
        <w:tc>
          <w:tcPr>
            <w:tcW w:w="6191" w:type="dxa"/>
            <w:tcBorders>
              <w:top w:val="single" w:sz="4" w:space="0" w:color="auto"/>
              <w:left w:val="single" w:sz="4" w:space="0" w:color="auto"/>
              <w:bottom w:val="single" w:sz="4" w:space="0" w:color="auto"/>
              <w:right w:val="single" w:sz="4" w:space="0" w:color="auto"/>
            </w:tcBorders>
            <w:shd w:val="clear" w:color="auto" w:fill="18833D" w:themeFill="accent1"/>
            <w:vAlign w:val="center"/>
          </w:tcPr>
          <w:p w:rsidR="00AA659B" w:rsidRPr="00333B98" w:rsidRDefault="00AA659B" w:rsidP="00C52D97">
            <w:pPr>
              <w:spacing w:before="120" w:after="120" w:line="276" w:lineRule="auto"/>
              <w:rPr>
                <w:rFonts w:ascii="Arial" w:hAnsi="Arial" w:cs="Arial"/>
                <w:b/>
                <w:color w:val="FFFFFF" w:themeColor="background1"/>
                <w:sz w:val="20"/>
                <w:szCs w:val="20"/>
              </w:rPr>
            </w:pPr>
            <w:r w:rsidRPr="00333B98">
              <w:rPr>
                <w:rFonts w:ascii="Arial" w:hAnsi="Arial" w:cs="Arial"/>
                <w:b/>
                <w:color w:val="FFFFFF" w:themeColor="background1"/>
                <w:sz w:val="20"/>
                <w:szCs w:val="20"/>
              </w:rPr>
              <w:t>Best Practice</w:t>
            </w:r>
          </w:p>
        </w:tc>
      </w:tr>
      <w:tr w:rsidR="00AA659B" w:rsidTr="00BD147F">
        <w:tc>
          <w:tcPr>
            <w:tcW w:w="1417" w:type="dxa"/>
            <w:tcBorders>
              <w:top w:val="single" w:sz="4" w:space="0" w:color="auto"/>
              <w:left w:val="single" w:sz="4" w:space="0" w:color="auto"/>
              <w:bottom w:val="single" w:sz="4" w:space="0" w:color="auto"/>
              <w:right w:val="single" w:sz="4" w:space="0" w:color="auto"/>
            </w:tcBorders>
          </w:tcPr>
          <w:p w:rsidR="00AA659B" w:rsidRDefault="005E17F5" w:rsidP="00C52D97">
            <w:pPr>
              <w:spacing w:before="120" w:after="120" w:line="276" w:lineRule="auto"/>
              <w:rPr>
                <w:rFonts w:ascii="Arial" w:hAnsi="Arial" w:cs="Arial"/>
                <w:sz w:val="20"/>
                <w:szCs w:val="20"/>
              </w:rPr>
            </w:pPr>
            <w:r>
              <w:rPr>
                <w:rFonts w:ascii="Arial" w:hAnsi="Arial" w:cs="Arial"/>
                <w:i/>
                <w:sz w:val="20"/>
                <w:szCs w:val="20"/>
              </w:rPr>
              <w:t>ACMHBR201</w:t>
            </w:r>
            <w:r w:rsidR="00AA659B" w:rsidRPr="002F5F39">
              <w:rPr>
                <w:rFonts w:ascii="Arial" w:hAnsi="Arial" w:cs="Arial"/>
                <w:i/>
                <w:sz w:val="20"/>
                <w:szCs w:val="20"/>
              </w:rPr>
              <w:t xml:space="preserve"> </w:t>
            </w:r>
            <w:r>
              <w:rPr>
                <w:rFonts w:ascii="Arial" w:hAnsi="Arial" w:cs="Arial"/>
                <w:i/>
                <w:sz w:val="20"/>
                <w:szCs w:val="20"/>
              </w:rPr>
              <w:t>Check and treat horses</w:t>
            </w:r>
          </w:p>
        </w:tc>
        <w:tc>
          <w:tcPr>
            <w:tcW w:w="1418" w:type="dxa"/>
            <w:tcBorders>
              <w:top w:val="single" w:sz="4" w:space="0" w:color="auto"/>
              <w:left w:val="single" w:sz="4" w:space="0" w:color="auto"/>
              <w:bottom w:val="single" w:sz="4" w:space="0" w:color="auto"/>
              <w:right w:val="single" w:sz="4" w:space="0" w:color="auto"/>
            </w:tcBorders>
          </w:tcPr>
          <w:p w:rsidR="00AA659B" w:rsidRDefault="00AA659B" w:rsidP="00C52D97">
            <w:pPr>
              <w:spacing w:before="120" w:after="120" w:line="276" w:lineRule="auto"/>
              <w:rPr>
                <w:rFonts w:ascii="Arial" w:hAnsi="Arial" w:cs="Arial"/>
                <w:sz w:val="20"/>
                <w:szCs w:val="20"/>
              </w:rPr>
            </w:pPr>
            <w:r>
              <w:rPr>
                <w:rFonts w:ascii="Arial" w:hAnsi="Arial" w:cs="Arial"/>
                <w:sz w:val="20"/>
                <w:szCs w:val="20"/>
              </w:rPr>
              <w:t xml:space="preserve">The current unit does not </w:t>
            </w:r>
            <w:r w:rsidR="005E17F5">
              <w:rPr>
                <w:rFonts w:ascii="Arial" w:hAnsi="Arial" w:cs="Arial"/>
                <w:sz w:val="20"/>
                <w:szCs w:val="20"/>
              </w:rPr>
              <w:t xml:space="preserve">address safe performance, the Assessment Conditions are not specified and Foundation skills are not addressed. </w:t>
            </w:r>
          </w:p>
        </w:tc>
        <w:tc>
          <w:tcPr>
            <w:tcW w:w="6191" w:type="dxa"/>
            <w:tcBorders>
              <w:top w:val="single" w:sz="4" w:space="0" w:color="auto"/>
              <w:left w:val="single" w:sz="4" w:space="0" w:color="auto"/>
              <w:bottom w:val="single" w:sz="4" w:space="0" w:color="auto"/>
              <w:right w:val="single" w:sz="4" w:space="0" w:color="auto"/>
            </w:tcBorders>
          </w:tcPr>
          <w:p w:rsidR="009A5755" w:rsidRPr="00F82F49" w:rsidRDefault="009A5755" w:rsidP="00C52D97">
            <w:pPr>
              <w:pStyle w:val="AFSAText"/>
              <w:spacing w:line="276" w:lineRule="auto"/>
              <w:jc w:val="left"/>
              <w:rPr>
                <w:rFonts w:asciiTheme="minorHAnsi" w:hAnsiTheme="minorHAnsi" w:cstheme="minorHAnsi"/>
                <w:sz w:val="20"/>
                <w:szCs w:val="20"/>
              </w:rPr>
            </w:pPr>
            <w:r w:rsidRPr="00F82F49">
              <w:rPr>
                <w:rFonts w:asciiTheme="minorHAnsi" w:hAnsiTheme="minorHAnsi" w:cstheme="minorHAnsi"/>
                <w:sz w:val="20"/>
                <w:szCs w:val="20"/>
              </w:rPr>
              <w:t>Safety measures when checking and treating horses must be addressed.</w:t>
            </w:r>
          </w:p>
          <w:p w:rsidR="005A24FD" w:rsidRPr="00F82F49" w:rsidRDefault="009A5755" w:rsidP="00C52D97">
            <w:pPr>
              <w:pStyle w:val="AFSAText"/>
              <w:spacing w:line="276" w:lineRule="auto"/>
              <w:jc w:val="left"/>
              <w:rPr>
                <w:rFonts w:asciiTheme="minorHAnsi" w:hAnsiTheme="minorHAnsi" w:cstheme="minorHAnsi"/>
                <w:sz w:val="20"/>
                <w:szCs w:val="20"/>
              </w:rPr>
            </w:pPr>
            <w:r w:rsidRPr="00F82F49">
              <w:rPr>
                <w:rFonts w:asciiTheme="minorHAnsi" w:hAnsiTheme="minorHAnsi" w:cstheme="minorHAnsi"/>
                <w:sz w:val="20"/>
                <w:szCs w:val="20"/>
              </w:rPr>
              <w:t xml:space="preserve">Specifications on how assessment is to be conducted must be addressed, i.e.  </w:t>
            </w:r>
          </w:p>
          <w:p w:rsidR="009A5755" w:rsidRPr="00F82F49" w:rsidRDefault="009A5755" w:rsidP="00F82F49">
            <w:pPr>
              <w:pStyle w:val="AFSAText"/>
              <w:spacing w:line="276" w:lineRule="auto"/>
              <w:ind w:left="720"/>
              <w:jc w:val="left"/>
              <w:rPr>
                <w:rFonts w:asciiTheme="minorHAnsi" w:hAnsiTheme="minorHAnsi" w:cstheme="minorHAnsi"/>
                <w:i/>
                <w:sz w:val="20"/>
                <w:szCs w:val="20"/>
              </w:rPr>
            </w:pPr>
            <w:r w:rsidRPr="00F82F49">
              <w:rPr>
                <w:rFonts w:asciiTheme="minorHAnsi" w:hAnsiTheme="minorHAnsi" w:cstheme="minorHAnsi"/>
                <w:i/>
                <w:sz w:val="20"/>
                <w:szCs w:val="20"/>
              </w:rPr>
              <w:t>“Assessment must be conducted using live horses in a simulated environment. Assessment must be conducted using a quiet horse, trained to ensure safe, tractable and manageable behaviour even when handled by inexperienced individuals (noting that any horse may be unpredictable in certain circumstances). Candidates must demonstrate basic horse treatment skills with and without other horses and riders as part of the activity.”</w:t>
            </w:r>
          </w:p>
          <w:p w:rsidR="009A5755" w:rsidRPr="005A24FD" w:rsidRDefault="009A5755" w:rsidP="00F82F49">
            <w:pPr>
              <w:pStyle w:val="NoSpacing"/>
              <w:spacing w:before="120" w:line="276" w:lineRule="auto"/>
              <w:ind w:left="720"/>
              <w:rPr>
                <w:rFonts w:asciiTheme="minorHAnsi" w:hAnsiTheme="minorHAnsi" w:cstheme="minorHAnsi"/>
                <w:i/>
                <w:sz w:val="20"/>
                <w:szCs w:val="20"/>
              </w:rPr>
            </w:pPr>
            <w:r w:rsidRPr="005A24FD">
              <w:rPr>
                <w:rFonts w:asciiTheme="minorHAnsi" w:hAnsiTheme="minorHAnsi" w:cstheme="minorHAnsi"/>
                <w:i/>
                <w:sz w:val="20"/>
                <w:szCs w:val="20"/>
              </w:rPr>
              <w:t>“‘Assessors must satisfy current standards for RTOs.</w:t>
            </w:r>
          </w:p>
          <w:p w:rsidR="00AA659B" w:rsidRPr="00F82F49" w:rsidRDefault="009A5755" w:rsidP="00F82F49">
            <w:pPr>
              <w:pStyle w:val="NoSpacing"/>
              <w:spacing w:line="276" w:lineRule="auto"/>
              <w:ind w:left="720"/>
              <w:rPr>
                <w:rFonts w:asciiTheme="minorHAnsi" w:hAnsiTheme="minorHAnsi" w:cstheme="minorHAnsi"/>
                <w:sz w:val="20"/>
                <w:szCs w:val="20"/>
              </w:rPr>
            </w:pPr>
            <w:r w:rsidRPr="005A24FD">
              <w:rPr>
                <w:rFonts w:asciiTheme="minorHAnsi" w:hAnsiTheme="minorHAnsi" w:cstheme="minorHAnsi"/>
                <w:i/>
                <w:sz w:val="20"/>
                <w:szCs w:val="20"/>
              </w:rPr>
              <w:t>Assessors must have current, relevant experience completing horse care procedures, fitting gear and tacking-up horses for exercise under saddle as well as riding to perform school figures and coaching beginner riders to develop the learners’ skills in establishing rider balance and coordination of natural aids to control horses’ gait, speed and direction</w:t>
            </w:r>
            <w:r w:rsidRPr="00F82F49">
              <w:rPr>
                <w:rFonts w:asciiTheme="minorHAnsi" w:hAnsiTheme="minorHAnsi" w:cstheme="minorHAnsi"/>
                <w:sz w:val="20"/>
                <w:szCs w:val="20"/>
              </w:rPr>
              <w:t>. ‘</w:t>
            </w:r>
          </w:p>
          <w:p w:rsidR="009A5755" w:rsidRPr="00CD1672" w:rsidRDefault="009A5755" w:rsidP="00F82F49">
            <w:pPr>
              <w:pStyle w:val="NoSpacing"/>
              <w:spacing w:before="120" w:line="276" w:lineRule="auto"/>
              <w:rPr>
                <w:rFonts w:ascii="Arial" w:hAnsi="Arial" w:cs="Arial"/>
                <w:sz w:val="20"/>
              </w:rPr>
            </w:pPr>
            <w:r w:rsidRPr="00F82F49">
              <w:rPr>
                <w:rFonts w:ascii="Arial" w:hAnsi="Arial" w:cs="Arial"/>
                <w:sz w:val="20"/>
              </w:rPr>
              <w:t xml:space="preserve">The Foundation </w:t>
            </w:r>
            <w:r w:rsidR="00CD1672">
              <w:rPr>
                <w:rFonts w:ascii="Arial" w:hAnsi="Arial" w:cs="Arial"/>
                <w:sz w:val="20"/>
              </w:rPr>
              <w:t xml:space="preserve">Skills </w:t>
            </w:r>
            <w:r w:rsidRPr="00CD1672">
              <w:rPr>
                <w:rFonts w:ascii="Arial" w:hAnsi="Arial" w:cs="Arial"/>
                <w:sz w:val="20"/>
              </w:rPr>
              <w:t>table should be used to list foundation skills that are not explicit in the Performance Criteria.</w:t>
            </w:r>
          </w:p>
          <w:p w:rsidR="00F50A5D" w:rsidRPr="00CD1672" w:rsidRDefault="00F50A5D" w:rsidP="00F82F49">
            <w:pPr>
              <w:pStyle w:val="NoSpacing"/>
              <w:spacing w:before="120" w:line="276" w:lineRule="auto"/>
              <w:rPr>
                <w:rFonts w:asciiTheme="minorHAnsi" w:eastAsia="Arial" w:hAnsiTheme="minorHAnsi" w:cstheme="minorHAnsi"/>
                <w:sz w:val="20"/>
              </w:rPr>
            </w:pPr>
            <w:r w:rsidRPr="00CD1672">
              <w:rPr>
                <w:rFonts w:asciiTheme="minorHAnsi" w:eastAsia="Arial" w:hAnsiTheme="minorHAnsi" w:cstheme="minorHAnsi"/>
                <w:sz w:val="20"/>
              </w:rPr>
              <w:t>Performance and Knowledge Evidence needs to be checked against Performance Criteria</w:t>
            </w:r>
            <w:r w:rsidR="00BD147F">
              <w:rPr>
                <w:rFonts w:asciiTheme="minorHAnsi" w:eastAsia="Arial" w:hAnsiTheme="minorHAnsi" w:cstheme="minorHAnsi"/>
                <w:sz w:val="20"/>
              </w:rPr>
              <w:t>.</w:t>
            </w:r>
          </w:p>
          <w:p w:rsidR="0034486F" w:rsidRPr="00F50A5D" w:rsidRDefault="0034486F" w:rsidP="00C52D97">
            <w:pPr>
              <w:pStyle w:val="NoSpacing"/>
              <w:spacing w:line="276" w:lineRule="auto"/>
              <w:rPr>
                <w:rFonts w:asciiTheme="minorHAnsi" w:hAnsiTheme="minorHAnsi" w:cstheme="minorHAnsi"/>
                <w:sz w:val="20"/>
                <w:szCs w:val="20"/>
              </w:rPr>
            </w:pPr>
          </w:p>
        </w:tc>
      </w:tr>
      <w:tr w:rsidR="009A5755" w:rsidTr="00BD147F">
        <w:tc>
          <w:tcPr>
            <w:tcW w:w="1417" w:type="dxa"/>
            <w:tcBorders>
              <w:top w:val="single" w:sz="4" w:space="0" w:color="auto"/>
              <w:left w:val="single" w:sz="4" w:space="0" w:color="auto"/>
              <w:bottom w:val="single" w:sz="4" w:space="0" w:color="auto"/>
              <w:right w:val="single" w:sz="4" w:space="0" w:color="auto"/>
            </w:tcBorders>
          </w:tcPr>
          <w:p w:rsidR="009A5755" w:rsidRDefault="009A5755" w:rsidP="00C52D97">
            <w:pPr>
              <w:spacing w:before="120" w:after="120" w:line="276" w:lineRule="auto"/>
              <w:rPr>
                <w:rFonts w:ascii="Arial" w:hAnsi="Arial" w:cs="Arial"/>
                <w:sz w:val="20"/>
                <w:szCs w:val="20"/>
              </w:rPr>
            </w:pPr>
            <w:r>
              <w:rPr>
                <w:rFonts w:ascii="Arial" w:hAnsi="Arial" w:cs="Arial"/>
                <w:i/>
                <w:sz w:val="20"/>
                <w:szCs w:val="20"/>
              </w:rPr>
              <w:t>ACMHBR301</w:t>
            </w:r>
            <w:r w:rsidRPr="002F5F39">
              <w:rPr>
                <w:rFonts w:ascii="Arial" w:hAnsi="Arial" w:cs="Arial"/>
                <w:i/>
                <w:sz w:val="20"/>
                <w:szCs w:val="20"/>
              </w:rPr>
              <w:t xml:space="preserve"> </w:t>
            </w:r>
            <w:r>
              <w:rPr>
                <w:rFonts w:ascii="Arial" w:hAnsi="Arial" w:cs="Arial"/>
                <w:i/>
                <w:sz w:val="20"/>
                <w:szCs w:val="20"/>
              </w:rPr>
              <w:t>Assist with mating and foaling</w:t>
            </w:r>
          </w:p>
        </w:tc>
        <w:tc>
          <w:tcPr>
            <w:tcW w:w="1418" w:type="dxa"/>
            <w:tcBorders>
              <w:top w:val="single" w:sz="4" w:space="0" w:color="auto"/>
              <w:left w:val="single" w:sz="4" w:space="0" w:color="auto"/>
              <w:bottom w:val="single" w:sz="4" w:space="0" w:color="auto"/>
              <w:right w:val="single" w:sz="4" w:space="0" w:color="auto"/>
            </w:tcBorders>
          </w:tcPr>
          <w:p w:rsidR="009A5755" w:rsidRDefault="009A5755" w:rsidP="00C52D97">
            <w:pPr>
              <w:spacing w:before="120" w:after="120" w:line="276" w:lineRule="auto"/>
              <w:rPr>
                <w:rFonts w:ascii="Arial" w:hAnsi="Arial" w:cs="Arial"/>
                <w:sz w:val="20"/>
                <w:szCs w:val="20"/>
              </w:rPr>
            </w:pPr>
            <w:r>
              <w:rPr>
                <w:rFonts w:ascii="Arial" w:hAnsi="Arial" w:cs="Arial"/>
                <w:sz w:val="20"/>
                <w:szCs w:val="20"/>
              </w:rPr>
              <w:t xml:space="preserve">The current unit does not address safe performance or knowledge of safety, the Assessment Conditions are not specified and Foundation </w:t>
            </w:r>
            <w:r w:rsidR="00CD1672">
              <w:rPr>
                <w:rFonts w:ascii="Arial" w:hAnsi="Arial" w:cs="Arial"/>
                <w:sz w:val="20"/>
                <w:szCs w:val="20"/>
              </w:rPr>
              <w:t>S</w:t>
            </w:r>
            <w:r>
              <w:rPr>
                <w:rFonts w:ascii="Arial" w:hAnsi="Arial" w:cs="Arial"/>
                <w:sz w:val="20"/>
                <w:szCs w:val="20"/>
              </w:rPr>
              <w:t xml:space="preserve">kills are not addressed. </w:t>
            </w:r>
          </w:p>
        </w:tc>
        <w:tc>
          <w:tcPr>
            <w:tcW w:w="6191" w:type="dxa"/>
            <w:tcBorders>
              <w:top w:val="single" w:sz="4" w:space="0" w:color="auto"/>
              <w:left w:val="single" w:sz="4" w:space="0" w:color="auto"/>
              <w:bottom w:val="single" w:sz="4" w:space="0" w:color="auto"/>
              <w:right w:val="single" w:sz="4" w:space="0" w:color="auto"/>
            </w:tcBorders>
          </w:tcPr>
          <w:p w:rsidR="009A5755" w:rsidRPr="00BD147F" w:rsidRDefault="009A5755" w:rsidP="00C52D97">
            <w:pPr>
              <w:pStyle w:val="AFSAText"/>
              <w:spacing w:line="276" w:lineRule="auto"/>
              <w:jc w:val="left"/>
              <w:rPr>
                <w:rFonts w:asciiTheme="minorHAnsi" w:hAnsiTheme="minorHAnsi" w:cstheme="minorHAnsi"/>
                <w:sz w:val="20"/>
                <w:szCs w:val="20"/>
              </w:rPr>
            </w:pPr>
            <w:r w:rsidRPr="00BD147F">
              <w:rPr>
                <w:rFonts w:asciiTheme="minorHAnsi" w:hAnsiTheme="minorHAnsi" w:cstheme="minorHAnsi"/>
                <w:sz w:val="20"/>
                <w:szCs w:val="20"/>
              </w:rPr>
              <w:t>Safety measures when assisting with mating and foaling must be addressed.</w:t>
            </w:r>
          </w:p>
          <w:p w:rsidR="00CD1672" w:rsidRPr="00BD147F" w:rsidRDefault="009A5755" w:rsidP="00C52D97">
            <w:pPr>
              <w:pStyle w:val="AFSAText"/>
              <w:spacing w:line="276" w:lineRule="auto"/>
              <w:jc w:val="left"/>
              <w:rPr>
                <w:rFonts w:asciiTheme="minorHAnsi" w:hAnsiTheme="minorHAnsi" w:cstheme="minorHAnsi"/>
                <w:sz w:val="20"/>
                <w:szCs w:val="20"/>
              </w:rPr>
            </w:pPr>
            <w:r w:rsidRPr="00BD147F">
              <w:rPr>
                <w:rFonts w:asciiTheme="minorHAnsi" w:hAnsiTheme="minorHAnsi" w:cstheme="minorHAnsi"/>
                <w:sz w:val="20"/>
                <w:szCs w:val="20"/>
              </w:rPr>
              <w:t xml:space="preserve">Specifications on how assessment is to be conducted must be addressed, i.e. </w:t>
            </w:r>
          </w:p>
          <w:p w:rsidR="009A5755" w:rsidRPr="00F82F49" w:rsidRDefault="009A5755" w:rsidP="00F82F49">
            <w:pPr>
              <w:pStyle w:val="AFSAText"/>
              <w:spacing w:line="276" w:lineRule="auto"/>
              <w:ind w:left="720"/>
              <w:jc w:val="left"/>
              <w:rPr>
                <w:rFonts w:asciiTheme="minorHAnsi" w:hAnsiTheme="minorHAnsi" w:cstheme="minorHAnsi"/>
                <w:i/>
                <w:sz w:val="20"/>
                <w:szCs w:val="20"/>
              </w:rPr>
            </w:pPr>
            <w:r w:rsidRPr="00F82F49">
              <w:rPr>
                <w:rFonts w:asciiTheme="minorHAnsi" w:hAnsiTheme="minorHAnsi" w:cstheme="minorHAnsi"/>
                <w:sz w:val="20"/>
                <w:szCs w:val="20"/>
              </w:rPr>
              <w:t xml:space="preserve"> </w:t>
            </w:r>
            <w:r w:rsidRPr="00F82F49">
              <w:rPr>
                <w:rFonts w:asciiTheme="minorHAnsi" w:hAnsiTheme="minorHAnsi" w:cstheme="minorHAnsi"/>
                <w:i/>
                <w:sz w:val="20"/>
                <w:szCs w:val="20"/>
              </w:rPr>
              <w:t>“Assessment must be conducted using live mares in a simulated environment. Assessment must be conducted in a controlled environment, with trainer/assessor to ensure safe, tractable and manageable behaviour even when handled by inexperienced individuals (noting that any horse may be unpredictable in certain circumstances). Candidates must demonstrate basic horse treatment skills with and without other horses and riders as part of the activity.”</w:t>
            </w:r>
          </w:p>
          <w:p w:rsidR="009A5755" w:rsidRPr="00CD1672" w:rsidRDefault="009A5755" w:rsidP="00F82F49">
            <w:pPr>
              <w:pStyle w:val="NoSpacing"/>
              <w:spacing w:before="120" w:line="276" w:lineRule="auto"/>
              <w:ind w:left="720"/>
              <w:rPr>
                <w:rFonts w:asciiTheme="minorHAnsi" w:hAnsiTheme="minorHAnsi" w:cstheme="minorHAnsi"/>
                <w:i/>
                <w:sz w:val="20"/>
                <w:szCs w:val="20"/>
              </w:rPr>
            </w:pPr>
            <w:r w:rsidRPr="00CD1672">
              <w:rPr>
                <w:rFonts w:asciiTheme="minorHAnsi" w:hAnsiTheme="minorHAnsi" w:cstheme="minorHAnsi"/>
                <w:i/>
                <w:sz w:val="20"/>
                <w:szCs w:val="20"/>
              </w:rPr>
              <w:t>“‘Assessors must satisfy current standards for RTOs.</w:t>
            </w:r>
          </w:p>
          <w:p w:rsidR="009A5755" w:rsidRPr="00F82F49" w:rsidRDefault="009A5755" w:rsidP="00F82F49">
            <w:pPr>
              <w:pStyle w:val="NoSpacing"/>
              <w:spacing w:line="276" w:lineRule="auto"/>
              <w:ind w:left="720"/>
              <w:rPr>
                <w:rFonts w:asciiTheme="minorHAnsi" w:hAnsiTheme="minorHAnsi" w:cstheme="minorHAnsi"/>
                <w:sz w:val="20"/>
                <w:szCs w:val="20"/>
              </w:rPr>
            </w:pPr>
            <w:r w:rsidRPr="00CD1672">
              <w:rPr>
                <w:rFonts w:asciiTheme="minorHAnsi" w:hAnsiTheme="minorHAnsi" w:cstheme="minorHAnsi"/>
                <w:i/>
                <w:sz w:val="20"/>
                <w:szCs w:val="20"/>
              </w:rPr>
              <w:t>Assessors must have current, relevant experience completing horse care procedures, fitting gear and tacking-up horses for exercise under saddle as well as riding to perform school figures and coaching beginner riders to develop the learners’ skills in establishing rider balance and coordination of natural aids to control horses’ gait, speed and direction</w:t>
            </w:r>
            <w:r w:rsidRPr="00F82F49">
              <w:rPr>
                <w:rFonts w:asciiTheme="minorHAnsi" w:hAnsiTheme="minorHAnsi" w:cstheme="minorHAnsi"/>
                <w:sz w:val="20"/>
                <w:szCs w:val="20"/>
              </w:rPr>
              <w:t>. ‘</w:t>
            </w:r>
          </w:p>
          <w:p w:rsidR="009A5755" w:rsidRPr="00312F85" w:rsidRDefault="009A5755" w:rsidP="00F82F49">
            <w:pPr>
              <w:pStyle w:val="NoSpacing"/>
              <w:spacing w:before="120" w:line="276" w:lineRule="auto"/>
              <w:rPr>
                <w:rFonts w:asciiTheme="minorHAnsi" w:hAnsiTheme="minorHAnsi" w:cstheme="minorHAnsi"/>
                <w:sz w:val="20"/>
                <w:szCs w:val="20"/>
              </w:rPr>
            </w:pPr>
            <w:r w:rsidRPr="00312F85">
              <w:rPr>
                <w:rFonts w:asciiTheme="minorHAnsi" w:hAnsiTheme="minorHAnsi" w:cstheme="minorHAnsi"/>
                <w:sz w:val="20"/>
                <w:szCs w:val="20"/>
              </w:rPr>
              <w:t xml:space="preserve">The Foundation </w:t>
            </w:r>
            <w:r w:rsidR="00CD1672">
              <w:rPr>
                <w:rFonts w:asciiTheme="minorHAnsi" w:hAnsiTheme="minorHAnsi" w:cstheme="minorHAnsi"/>
                <w:sz w:val="20"/>
                <w:szCs w:val="20"/>
              </w:rPr>
              <w:t xml:space="preserve">Skills </w:t>
            </w:r>
            <w:r w:rsidRPr="00312F85">
              <w:rPr>
                <w:rFonts w:asciiTheme="minorHAnsi" w:hAnsiTheme="minorHAnsi" w:cstheme="minorHAnsi"/>
                <w:sz w:val="20"/>
                <w:szCs w:val="20"/>
              </w:rPr>
              <w:t>table should be used to list foundation skills that are not explicit in the Performance Criteria.</w:t>
            </w:r>
          </w:p>
          <w:p w:rsidR="00F50A5D" w:rsidRDefault="00F50A5D" w:rsidP="00F82F49">
            <w:pPr>
              <w:pStyle w:val="NoSpacing"/>
              <w:spacing w:line="276" w:lineRule="auto"/>
            </w:pPr>
            <w:r w:rsidRPr="00F50A5D">
              <w:rPr>
                <w:rFonts w:asciiTheme="minorHAnsi" w:eastAsia="Arial" w:hAnsiTheme="minorHAnsi" w:cstheme="minorHAnsi"/>
                <w:sz w:val="20"/>
                <w:szCs w:val="20"/>
              </w:rPr>
              <w:t>Performance and Knowledge Evidence needs to be checked against Performance Criteria</w:t>
            </w:r>
          </w:p>
        </w:tc>
      </w:tr>
    </w:tbl>
    <w:p w:rsidR="00A457E5" w:rsidRDefault="006C4077" w:rsidP="00C52D97">
      <w:pPr>
        <w:spacing w:before="120" w:line="276" w:lineRule="auto"/>
        <w:rPr>
          <w:rFonts w:ascii="Arial" w:hAnsi="Arial" w:cs="Arial"/>
          <w:sz w:val="20"/>
          <w:szCs w:val="20"/>
        </w:rPr>
      </w:pPr>
      <w:r>
        <w:rPr>
          <w:rFonts w:ascii="Arial" w:hAnsi="Arial" w:cs="Arial"/>
          <w:sz w:val="20"/>
          <w:szCs w:val="20"/>
        </w:rPr>
        <w:t xml:space="preserve">An investigation </w:t>
      </w:r>
      <w:r w:rsidR="002E64DB">
        <w:rPr>
          <w:rFonts w:ascii="Arial" w:hAnsi="Arial" w:cs="Arial"/>
          <w:sz w:val="20"/>
          <w:szCs w:val="20"/>
        </w:rPr>
        <w:t>showed that s</w:t>
      </w:r>
      <w:r w:rsidR="002E64DB" w:rsidRPr="002E64DB">
        <w:rPr>
          <w:rFonts w:eastAsia="Arial" w:cs="Arial"/>
          <w:sz w:val="20"/>
          <w:szCs w:val="20"/>
        </w:rPr>
        <w:t xml:space="preserve">ome units of competency are common to multiple </w:t>
      </w:r>
      <w:r w:rsidR="00F15D5F">
        <w:rPr>
          <w:rFonts w:eastAsia="Arial" w:cs="Arial"/>
          <w:sz w:val="20"/>
          <w:szCs w:val="20"/>
        </w:rPr>
        <w:t>equine</w:t>
      </w:r>
      <w:r w:rsidR="002E64DB" w:rsidRPr="002E64DB">
        <w:rPr>
          <w:rFonts w:eastAsia="Arial" w:cs="Arial"/>
          <w:sz w:val="20"/>
          <w:szCs w:val="20"/>
        </w:rPr>
        <w:t xml:space="preserve"> related qualifications; for example, </w:t>
      </w:r>
      <w:r w:rsidR="002E64DB" w:rsidRPr="002E64DB">
        <w:rPr>
          <w:rFonts w:eastAsia="Arial" w:cs="Arial"/>
          <w:i/>
          <w:iCs/>
          <w:sz w:val="20"/>
          <w:szCs w:val="20"/>
        </w:rPr>
        <w:t xml:space="preserve">RGRPSH201A Handle horses </w:t>
      </w:r>
      <w:r w:rsidR="002E64DB" w:rsidRPr="002E64DB">
        <w:rPr>
          <w:rFonts w:eastAsia="Arial" w:cs="Arial"/>
          <w:sz w:val="20"/>
          <w:szCs w:val="20"/>
        </w:rPr>
        <w:t xml:space="preserve">is common to six qualifications. To support consistency of safe training across </w:t>
      </w:r>
      <w:r w:rsidR="00F15D5F">
        <w:rPr>
          <w:rFonts w:eastAsia="Arial" w:cs="Arial"/>
          <w:sz w:val="20"/>
          <w:szCs w:val="20"/>
        </w:rPr>
        <w:t>equine</w:t>
      </w:r>
      <w:r w:rsidR="002E64DB" w:rsidRPr="002E64DB">
        <w:rPr>
          <w:rFonts w:eastAsia="Arial" w:cs="Arial"/>
          <w:sz w:val="20"/>
          <w:szCs w:val="20"/>
        </w:rPr>
        <w:t xml:space="preserve"> related qualifications and support transferability of skills, consideration </w:t>
      </w:r>
      <w:r w:rsidR="002E64DB">
        <w:rPr>
          <w:rFonts w:eastAsia="Arial" w:cs="Arial"/>
          <w:sz w:val="20"/>
          <w:szCs w:val="20"/>
        </w:rPr>
        <w:t>will</w:t>
      </w:r>
      <w:r w:rsidR="002E64DB" w:rsidRPr="002E64DB">
        <w:rPr>
          <w:rFonts w:eastAsia="Arial" w:cs="Arial"/>
          <w:sz w:val="20"/>
          <w:szCs w:val="20"/>
        </w:rPr>
        <w:t xml:space="preserve"> be given to minimising duplications that currently exist in </w:t>
      </w:r>
      <w:r w:rsidR="00F15D5F">
        <w:rPr>
          <w:rFonts w:eastAsia="Arial" w:cs="Arial"/>
          <w:sz w:val="20"/>
          <w:szCs w:val="20"/>
        </w:rPr>
        <w:t>equine</w:t>
      </w:r>
      <w:r w:rsidR="002E64DB" w:rsidRPr="002E64DB">
        <w:rPr>
          <w:rFonts w:eastAsia="Arial" w:cs="Arial"/>
          <w:sz w:val="20"/>
          <w:szCs w:val="20"/>
        </w:rPr>
        <w:t xml:space="preserve"> units of competency. This will also minimise the number of versions and changes required to the various training packages. </w:t>
      </w:r>
      <w:r w:rsidR="002E64DB">
        <w:rPr>
          <w:rFonts w:eastAsia="Arial" w:cs="Arial"/>
          <w:sz w:val="20"/>
          <w:szCs w:val="20"/>
        </w:rPr>
        <w:t xml:space="preserve">Stakeholders supported reviewing the units with the approach of increasing the breadth of applicability of some units and deleting others due to duplication.  </w:t>
      </w:r>
    </w:p>
    <w:p w:rsidR="001E3716" w:rsidRDefault="00004CB3" w:rsidP="00C52D97">
      <w:pPr>
        <w:pStyle w:val="ListParagraph"/>
        <w:numPr>
          <w:ilvl w:val="2"/>
          <w:numId w:val="2"/>
        </w:numPr>
        <w:spacing w:before="120" w:after="120" w:line="276" w:lineRule="auto"/>
        <w:contextualSpacing w:val="0"/>
        <w:outlineLvl w:val="0"/>
        <w:rPr>
          <w:rFonts w:ascii="Arial" w:hAnsi="Arial" w:cs="Arial"/>
          <w:b/>
          <w:noProof/>
          <w:sz w:val="20"/>
          <w:szCs w:val="20"/>
          <w:lang w:eastAsia="en-AU"/>
        </w:rPr>
      </w:pPr>
      <w:bookmarkStart w:id="10" w:name="_Toc461567433"/>
      <w:r w:rsidRPr="00004CB3">
        <w:rPr>
          <w:rFonts w:ascii="Arial" w:hAnsi="Arial" w:cs="Arial"/>
          <w:b/>
          <w:noProof/>
          <w:sz w:val="20"/>
          <w:szCs w:val="20"/>
          <w:lang w:eastAsia="en-AU"/>
        </w:rPr>
        <w:t>Current use of relevant Training Package components</w:t>
      </w:r>
      <w:bookmarkEnd w:id="10"/>
    </w:p>
    <w:p w:rsidR="00217478" w:rsidRDefault="0034486F" w:rsidP="00C52D97">
      <w:pPr>
        <w:pStyle w:val="NoSpacing"/>
        <w:spacing w:line="276"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Equine training is a thin market in key Australian industry sectors. </w:t>
      </w:r>
      <w:r w:rsidR="00C27C2F" w:rsidRPr="00312F85">
        <w:rPr>
          <w:rFonts w:asciiTheme="minorHAnsi" w:eastAsia="Times New Roman" w:hAnsiTheme="minorHAnsi" w:cstheme="minorHAnsi"/>
          <w:sz w:val="20"/>
          <w:szCs w:val="20"/>
          <w:lang w:eastAsia="en-AU"/>
        </w:rPr>
        <w:t xml:space="preserve">Based on NCVER database, training participation </w:t>
      </w:r>
      <w:r w:rsidR="00A41726" w:rsidRPr="00312F85">
        <w:rPr>
          <w:rFonts w:asciiTheme="minorHAnsi" w:eastAsia="Times New Roman" w:hAnsiTheme="minorHAnsi" w:cstheme="minorHAnsi"/>
          <w:sz w:val="20"/>
          <w:szCs w:val="20"/>
          <w:lang w:eastAsia="en-AU"/>
        </w:rPr>
        <w:t xml:space="preserve">in </w:t>
      </w:r>
      <w:r>
        <w:rPr>
          <w:rFonts w:asciiTheme="minorHAnsi" w:eastAsia="Times New Roman" w:hAnsiTheme="minorHAnsi" w:cstheme="minorHAnsi"/>
          <w:sz w:val="20"/>
          <w:szCs w:val="20"/>
          <w:lang w:eastAsia="en-AU"/>
        </w:rPr>
        <w:t>e</w:t>
      </w:r>
      <w:r w:rsidR="00F15D5F" w:rsidRPr="00312F85">
        <w:rPr>
          <w:rFonts w:asciiTheme="minorHAnsi" w:eastAsia="Times New Roman" w:hAnsiTheme="minorHAnsi" w:cstheme="minorHAnsi"/>
          <w:sz w:val="20"/>
          <w:szCs w:val="20"/>
          <w:lang w:eastAsia="en-AU"/>
        </w:rPr>
        <w:t>quine</w:t>
      </w:r>
      <w:r w:rsidR="00217478" w:rsidRPr="00312F85">
        <w:rPr>
          <w:rFonts w:asciiTheme="minorHAnsi" w:eastAsia="Times New Roman" w:hAnsiTheme="minorHAnsi" w:cstheme="minorHAnsi"/>
          <w:sz w:val="20"/>
          <w:szCs w:val="20"/>
          <w:lang w:eastAsia="en-AU"/>
        </w:rPr>
        <w:t xml:space="preserve"> training is as follows:</w:t>
      </w:r>
    </w:p>
    <w:p w:rsidR="00312F85" w:rsidRPr="00312F85" w:rsidRDefault="00312F85" w:rsidP="00C52D97">
      <w:pPr>
        <w:pStyle w:val="NoSpacing"/>
        <w:spacing w:line="276" w:lineRule="auto"/>
        <w:rPr>
          <w:rFonts w:asciiTheme="minorHAnsi" w:eastAsia="Times New Roman" w:hAnsiTheme="minorHAnsi" w:cstheme="minorHAnsi"/>
          <w:sz w:val="20"/>
          <w:szCs w:val="20"/>
          <w:lang w:eastAsia="en-AU"/>
        </w:rPr>
      </w:pPr>
    </w:p>
    <w:p w:rsidR="00181407" w:rsidRPr="00312F85" w:rsidRDefault="00181407" w:rsidP="00C52D97">
      <w:pPr>
        <w:pStyle w:val="NoSpacing"/>
        <w:numPr>
          <w:ilvl w:val="0"/>
          <w:numId w:val="39"/>
        </w:numPr>
        <w:spacing w:line="276" w:lineRule="auto"/>
        <w:rPr>
          <w:rFonts w:asciiTheme="minorHAnsi" w:eastAsia="Times New Roman" w:hAnsiTheme="minorHAnsi" w:cstheme="minorHAnsi"/>
          <w:sz w:val="20"/>
          <w:szCs w:val="20"/>
          <w:lang w:eastAsia="en-AU"/>
        </w:rPr>
      </w:pPr>
      <w:r w:rsidRPr="00312F85">
        <w:rPr>
          <w:rFonts w:asciiTheme="minorHAnsi" w:eastAsia="Times New Roman" w:hAnsiTheme="minorHAnsi" w:cstheme="minorHAnsi"/>
          <w:sz w:val="20"/>
          <w:szCs w:val="20"/>
          <w:lang w:eastAsia="en-AU"/>
        </w:rPr>
        <w:t xml:space="preserve">In 2014 there were 1,700 enrolments in the </w:t>
      </w:r>
      <w:r w:rsidR="00CD1672">
        <w:rPr>
          <w:rFonts w:asciiTheme="minorHAnsi" w:eastAsia="Times New Roman" w:hAnsiTheme="minorHAnsi" w:cstheme="minorHAnsi"/>
          <w:sz w:val="20"/>
          <w:szCs w:val="20"/>
          <w:lang w:eastAsia="en-AU"/>
        </w:rPr>
        <w:t>r</w:t>
      </w:r>
      <w:r w:rsidRPr="00312F85">
        <w:rPr>
          <w:rFonts w:asciiTheme="minorHAnsi" w:eastAsia="Times New Roman" w:hAnsiTheme="minorHAnsi" w:cstheme="minorHAnsi"/>
          <w:sz w:val="20"/>
          <w:szCs w:val="20"/>
          <w:lang w:eastAsia="en-AU"/>
        </w:rPr>
        <w:t xml:space="preserve">acing qualifications (total VET activity), and 13,250 enrolments in </w:t>
      </w:r>
      <w:r w:rsidR="00CD1672">
        <w:rPr>
          <w:rFonts w:asciiTheme="minorHAnsi" w:eastAsia="Times New Roman" w:hAnsiTheme="minorHAnsi" w:cstheme="minorHAnsi"/>
          <w:sz w:val="20"/>
          <w:szCs w:val="20"/>
          <w:lang w:eastAsia="en-AU"/>
        </w:rPr>
        <w:t>r</w:t>
      </w:r>
      <w:r w:rsidRPr="00312F85">
        <w:rPr>
          <w:rFonts w:asciiTheme="minorHAnsi" w:eastAsia="Times New Roman" w:hAnsiTheme="minorHAnsi" w:cstheme="minorHAnsi"/>
          <w:sz w:val="20"/>
          <w:szCs w:val="20"/>
          <w:lang w:eastAsia="en-AU"/>
        </w:rPr>
        <w:t>acing units of competency</w:t>
      </w:r>
      <w:r w:rsidR="00563487" w:rsidRPr="00312F85">
        <w:rPr>
          <w:rFonts w:asciiTheme="minorHAnsi" w:eastAsia="Times New Roman" w:hAnsiTheme="minorHAnsi" w:cstheme="minorHAnsi"/>
          <w:sz w:val="20"/>
          <w:szCs w:val="20"/>
          <w:lang w:eastAsia="en-AU"/>
        </w:rPr>
        <w:t>.</w:t>
      </w:r>
    </w:p>
    <w:p w:rsidR="00181407" w:rsidRDefault="00181407" w:rsidP="00C52D97">
      <w:pPr>
        <w:pStyle w:val="NoSpacing"/>
        <w:numPr>
          <w:ilvl w:val="0"/>
          <w:numId w:val="39"/>
        </w:numPr>
        <w:spacing w:line="276" w:lineRule="auto"/>
        <w:rPr>
          <w:rFonts w:asciiTheme="minorHAnsi" w:eastAsia="Times New Roman" w:hAnsiTheme="minorHAnsi" w:cstheme="minorHAnsi"/>
          <w:sz w:val="20"/>
          <w:szCs w:val="20"/>
          <w:lang w:eastAsia="en-AU"/>
        </w:rPr>
      </w:pPr>
      <w:r w:rsidRPr="00312F85">
        <w:rPr>
          <w:rFonts w:asciiTheme="minorHAnsi" w:eastAsia="Times New Roman" w:hAnsiTheme="minorHAnsi" w:cstheme="minorHAnsi"/>
          <w:sz w:val="20"/>
          <w:szCs w:val="20"/>
          <w:lang w:eastAsia="en-AU"/>
        </w:rPr>
        <w:t xml:space="preserve">In 2015 there were 2,157 enrolments in the </w:t>
      </w:r>
      <w:r w:rsidR="00CD1672">
        <w:rPr>
          <w:rFonts w:asciiTheme="minorHAnsi" w:eastAsia="Times New Roman" w:hAnsiTheme="minorHAnsi" w:cstheme="minorHAnsi"/>
          <w:sz w:val="20"/>
          <w:szCs w:val="20"/>
          <w:lang w:eastAsia="en-AU"/>
        </w:rPr>
        <w:t>r</w:t>
      </w:r>
      <w:r w:rsidRPr="00312F85">
        <w:rPr>
          <w:rFonts w:asciiTheme="minorHAnsi" w:eastAsia="Times New Roman" w:hAnsiTheme="minorHAnsi" w:cstheme="minorHAnsi"/>
          <w:sz w:val="20"/>
          <w:szCs w:val="20"/>
          <w:lang w:eastAsia="en-AU"/>
        </w:rPr>
        <w:t xml:space="preserve">acing qualifications (total VET activity), and 14,349 enrolments in </w:t>
      </w:r>
      <w:r w:rsidR="00CD1672">
        <w:rPr>
          <w:rFonts w:asciiTheme="minorHAnsi" w:eastAsia="Times New Roman" w:hAnsiTheme="minorHAnsi" w:cstheme="minorHAnsi"/>
          <w:sz w:val="20"/>
          <w:szCs w:val="20"/>
          <w:lang w:eastAsia="en-AU"/>
        </w:rPr>
        <w:t>r</w:t>
      </w:r>
      <w:r w:rsidRPr="00312F85">
        <w:rPr>
          <w:rFonts w:asciiTheme="minorHAnsi" w:eastAsia="Times New Roman" w:hAnsiTheme="minorHAnsi" w:cstheme="minorHAnsi"/>
          <w:sz w:val="20"/>
          <w:szCs w:val="20"/>
          <w:lang w:eastAsia="en-AU"/>
        </w:rPr>
        <w:t>acing units of competency</w:t>
      </w:r>
      <w:r w:rsidR="00563487" w:rsidRPr="00312F85">
        <w:rPr>
          <w:rFonts w:asciiTheme="minorHAnsi" w:eastAsia="Times New Roman" w:hAnsiTheme="minorHAnsi" w:cstheme="minorHAnsi"/>
          <w:sz w:val="20"/>
          <w:szCs w:val="20"/>
          <w:lang w:eastAsia="en-AU"/>
        </w:rPr>
        <w:t>.</w:t>
      </w:r>
    </w:p>
    <w:p w:rsidR="00312F85" w:rsidRPr="00312F85" w:rsidRDefault="00312F85" w:rsidP="00C52D97">
      <w:pPr>
        <w:pStyle w:val="NoSpacing"/>
        <w:spacing w:line="276" w:lineRule="auto"/>
        <w:rPr>
          <w:rFonts w:asciiTheme="minorHAnsi" w:eastAsia="Times New Roman" w:hAnsiTheme="minorHAnsi" w:cstheme="minorHAnsi"/>
          <w:sz w:val="20"/>
          <w:szCs w:val="20"/>
          <w:lang w:eastAsia="en-AU"/>
        </w:rPr>
      </w:pPr>
    </w:p>
    <w:tbl>
      <w:tblPr>
        <w:tblStyle w:val="TableGrid"/>
        <w:tblW w:w="0" w:type="auto"/>
        <w:tblInd w:w="-5" w:type="dxa"/>
        <w:tblLook w:val="04A0" w:firstRow="1" w:lastRow="0" w:firstColumn="1" w:lastColumn="0" w:noHBand="0" w:noVBand="1"/>
      </w:tblPr>
      <w:tblGrid>
        <w:gridCol w:w="3402"/>
        <w:gridCol w:w="2713"/>
        <w:gridCol w:w="2906"/>
      </w:tblGrid>
      <w:tr w:rsidR="00563487" w:rsidRPr="00563487" w:rsidTr="00563487">
        <w:tc>
          <w:tcPr>
            <w:tcW w:w="3402" w:type="dxa"/>
            <w:shd w:val="clear" w:color="auto" w:fill="D9D9D9" w:themeFill="background1" w:themeFillShade="D9"/>
          </w:tcPr>
          <w:p w:rsidR="00563487" w:rsidRPr="00563487" w:rsidRDefault="00563487" w:rsidP="00563487">
            <w:pPr>
              <w:spacing w:after="120" w:line="360" w:lineRule="auto"/>
              <w:jc w:val="both"/>
              <w:rPr>
                <w:rFonts w:ascii="Arial" w:eastAsia="Times New Roman" w:hAnsi="Arial" w:cs="Arial"/>
                <w:b/>
                <w:sz w:val="20"/>
                <w:szCs w:val="20"/>
                <w:lang w:eastAsia="en-AU"/>
              </w:rPr>
            </w:pPr>
            <w:r w:rsidRPr="00563487">
              <w:rPr>
                <w:rFonts w:ascii="Arial" w:eastAsia="Times New Roman" w:hAnsi="Arial" w:cs="Arial"/>
                <w:b/>
                <w:sz w:val="20"/>
                <w:szCs w:val="20"/>
                <w:lang w:eastAsia="en-AU"/>
              </w:rPr>
              <w:t>Qualification</w:t>
            </w:r>
            <w:r>
              <w:rPr>
                <w:rFonts w:ascii="Arial" w:eastAsia="Times New Roman" w:hAnsi="Arial" w:cs="Arial"/>
                <w:b/>
                <w:sz w:val="20"/>
                <w:szCs w:val="20"/>
                <w:lang w:eastAsia="en-AU"/>
              </w:rPr>
              <w:t xml:space="preserve"> samples</w:t>
            </w:r>
          </w:p>
        </w:tc>
        <w:tc>
          <w:tcPr>
            <w:tcW w:w="2713" w:type="dxa"/>
            <w:shd w:val="clear" w:color="auto" w:fill="D9D9D9" w:themeFill="background1" w:themeFillShade="D9"/>
          </w:tcPr>
          <w:p w:rsidR="00563487" w:rsidRPr="00563487" w:rsidRDefault="00563487" w:rsidP="00563487">
            <w:pPr>
              <w:spacing w:after="120" w:line="360" w:lineRule="auto"/>
              <w:jc w:val="both"/>
              <w:rPr>
                <w:rFonts w:ascii="Arial" w:eastAsia="Times New Roman" w:hAnsi="Arial" w:cs="Arial"/>
                <w:b/>
                <w:sz w:val="20"/>
                <w:szCs w:val="20"/>
                <w:lang w:eastAsia="en-AU"/>
              </w:rPr>
            </w:pPr>
            <w:r w:rsidRPr="00563487">
              <w:rPr>
                <w:rFonts w:ascii="Arial" w:eastAsia="Times New Roman" w:hAnsi="Arial" w:cs="Arial"/>
                <w:b/>
                <w:sz w:val="20"/>
                <w:szCs w:val="20"/>
                <w:lang w:eastAsia="en-AU"/>
              </w:rPr>
              <w:t>2014 enrolments</w:t>
            </w:r>
          </w:p>
        </w:tc>
        <w:tc>
          <w:tcPr>
            <w:tcW w:w="2906" w:type="dxa"/>
            <w:shd w:val="clear" w:color="auto" w:fill="D9D9D9" w:themeFill="background1" w:themeFillShade="D9"/>
          </w:tcPr>
          <w:p w:rsidR="00563487" w:rsidRPr="00563487" w:rsidRDefault="00563487" w:rsidP="00563487">
            <w:pPr>
              <w:spacing w:after="120" w:line="360" w:lineRule="auto"/>
              <w:jc w:val="both"/>
              <w:rPr>
                <w:rFonts w:ascii="Arial" w:eastAsia="Times New Roman" w:hAnsi="Arial" w:cs="Arial"/>
                <w:b/>
                <w:sz w:val="20"/>
                <w:szCs w:val="20"/>
                <w:lang w:eastAsia="en-AU"/>
              </w:rPr>
            </w:pPr>
            <w:r w:rsidRPr="00563487">
              <w:rPr>
                <w:rFonts w:ascii="Arial" w:eastAsia="Times New Roman" w:hAnsi="Arial" w:cs="Arial"/>
                <w:b/>
                <w:sz w:val="20"/>
                <w:szCs w:val="20"/>
                <w:lang w:eastAsia="en-AU"/>
              </w:rPr>
              <w:t>2015 enrolments</w:t>
            </w:r>
          </w:p>
        </w:tc>
      </w:tr>
      <w:tr w:rsidR="00563487" w:rsidTr="00563487">
        <w:tc>
          <w:tcPr>
            <w:tcW w:w="3402" w:type="dxa"/>
          </w:tcPr>
          <w:p w:rsidR="00563487" w:rsidRDefault="00563487" w:rsidP="00F82F49">
            <w:pPr>
              <w:spacing w:after="120"/>
              <w:rPr>
                <w:rFonts w:ascii="Arial" w:eastAsia="Times New Roman" w:hAnsi="Arial" w:cs="Arial"/>
                <w:sz w:val="20"/>
                <w:szCs w:val="20"/>
                <w:lang w:eastAsia="en-AU"/>
              </w:rPr>
            </w:pPr>
            <w:r>
              <w:rPr>
                <w:rFonts w:ascii="Arial" w:eastAsia="Times New Roman" w:hAnsi="Arial" w:cs="Arial"/>
                <w:sz w:val="20"/>
                <w:szCs w:val="20"/>
                <w:lang w:eastAsia="en-AU"/>
              </w:rPr>
              <w:t xml:space="preserve">Certificate II in Racing Stablehand </w:t>
            </w:r>
          </w:p>
        </w:tc>
        <w:tc>
          <w:tcPr>
            <w:tcW w:w="2713"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338</w:t>
            </w:r>
          </w:p>
        </w:tc>
        <w:tc>
          <w:tcPr>
            <w:tcW w:w="2906"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251</w:t>
            </w:r>
          </w:p>
        </w:tc>
      </w:tr>
      <w:tr w:rsidR="00563487" w:rsidTr="00563487">
        <w:tc>
          <w:tcPr>
            <w:tcW w:w="3402" w:type="dxa"/>
          </w:tcPr>
          <w:p w:rsidR="00563487" w:rsidRDefault="00563487" w:rsidP="00F82F49">
            <w:pPr>
              <w:spacing w:after="120"/>
              <w:rPr>
                <w:rFonts w:ascii="Arial" w:eastAsia="Times New Roman" w:hAnsi="Arial" w:cs="Arial"/>
                <w:sz w:val="20"/>
                <w:szCs w:val="20"/>
                <w:lang w:eastAsia="en-AU"/>
              </w:rPr>
            </w:pPr>
            <w:r>
              <w:rPr>
                <w:rFonts w:ascii="Arial" w:eastAsia="Times New Roman" w:hAnsi="Arial" w:cs="Arial"/>
                <w:sz w:val="20"/>
                <w:szCs w:val="20"/>
                <w:lang w:eastAsia="en-AU"/>
              </w:rPr>
              <w:t>Certificate II in Racing Services (Racing Administration)</w:t>
            </w:r>
          </w:p>
        </w:tc>
        <w:tc>
          <w:tcPr>
            <w:tcW w:w="2713"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w:t>
            </w:r>
          </w:p>
        </w:tc>
        <w:tc>
          <w:tcPr>
            <w:tcW w:w="2906"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w:t>
            </w:r>
          </w:p>
        </w:tc>
      </w:tr>
      <w:tr w:rsidR="00563487" w:rsidTr="00563487">
        <w:tc>
          <w:tcPr>
            <w:tcW w:w="3402" w:type="dxa"/>
          </w:tcPr>
          <w:p w:rsidR="00563487" w:rsidRDefault="00563487" w:rsidP="00F82F49">
            <w:pPr>
              <w:spacing w:after="120"/>
              <w:rPr>
                <w:rFonts w:ascii="Arial" w:eastAsia="Times New Roman" w:hAnsi="Arial" w:cs="Arial"/>
                <w:sz w:val="20"/>
                <w:szCs w:val="20"/>
                <w:lang w:eastAsia="en-AU"/>
              </w:rPr>
            </w:pPr>
            <w:r>
              <w:rPr>
                <w:rFonts w:ascii="Arial" w:eastAsia="Times New Roman" w:hAnsi="Arial" w:cs="Arial"/>
                <w:sz w:val="20"/>
                <w:szCs w:val="20"/>
                <w:lang w:eastAsia="en-AU"/>
              </w:rPr>
              <w:t>Certificate III in Racing (Advanced Stablehand)</w:t>
            </w:r>
          </w:p>
        </w:tc>
        <w:tc>
          <w:tcPr>
            <w:tcW w:w="2713"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547</w:t>
            </w:r>
          </w:p>
        </w:tc>
        <w:tc>
          <w:tcPr>
            <w:tcW w:w="2906"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477</w:t>
            </w:r>
          </w:p>
        </w:tc>
      </w:tr>
      <w:tr w:rsidR="00563487" w:rsidTr="00563487">
        <w:tc>
          <w:tcPr>
            <w:tcW w:w="3402" w:type="dxa"/>
          </w:tcPr>
          <w:p w:rsidR="00563487" w:rsidRDefault="00563487" w:rsidP="00F82F49">
            <w:pPr>
              <w:spacing w:after="120"/>
              <w:rPr>
                <w:rFonts w:ascii="Arial" w:eastAsia="Times New Roman" w:hAnsi="Arial" w:cs="Arial"/>
                <w:sz w:val="20"/>
                <w:szCs w:val="20"/>
                <w:lang w:eastAsia="en-AU"/>
              </w:rPr>
            </w:pPr>
            <w:r>
              <w:rPr>
                <w:rFonts w:ascii="Arial" w:eastAsia="Times New Roman" w:hAnsi="Arial" w:cs="Arial"/>
                <w:sz w:val="20"/>
                <w:szCs w:val="20"/>
                <w:lang w:eastAsia="en-AU"/>
              </w:rPr>
              <w:t>Certificate III in Racing (Harness Driver)</w:t>
            </w:r>
          </w:p>
        </w:tc>
        <w:tc>
          <w:tcPr>
            <w:tcW w:w="2713"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w:t>
            </w:r>
          </w:p>
        </w:tc>
        <w:tc>
          <w:tcPr>
            <w:tcW w:w="2906"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w:t>
            </w:r>
          </w:p>
        </w:tc>
      </w:tr>
      <w:tr w:rsidR="00563487" w:rsidTr="00563487">
        <w:tc>
          <w:tcPr>
            <w:tcW w:w="3402" w:type="dxa"/>
          </w:tcPr>
          <w:p w:rsidR="00563487" w:rsidRDefault="00563487" w:rsidP="00F82F49">
            <w:pPr>
              <w:spacing w:after="120"/>
              <w:rPr>
                <w:rFonts w:ascii="Arial" w:eastAsia="Times New Roman" w:hAnsi="Arial" w:cs="Arial"/>
                <w:sz w:val="20"/>
                <w:szCs w:val="20"/>
                <w:lang w:eastAsia="en-AU"/>
              </w:rPr>
            </w:pPr>
            <w:r>
              <w:rPr>
                <w:rFonts w:ascii="Arial" w:eastAsia="Times New Roman" w:hAnsi="Arial" w:cs="Arial"/>
                <w:sz w:val="20"/>
                <w:szCs w:val="20"/>
                <w:lang w:eastAsia="en-AU"/>
              </w:rPr>
              <w:t>Certificate III in Racing (Trackrider)</w:t>
            </w:r>
          </w:p>
        </w:tc>
        <w:tc>
          <w:tcPr>
            <w:tcW w:w="2713"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210</w:t>
            </w:r>
          </w:p>
        </w:tc>
        <w:tc>
          <w:tcPr>
            <w:tcW w:w="2906"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149</w:t>
            </w:r>
          </w:p>
        </w:tc>
      </w:tr>
      <w:tr w:rsidR="00563487" w:rsidTr="00563487">
        <w:tc>
          <w:tcPr>
            <w:tcW w:w="3402" w:type="dxa"/>
          </w:tcPr>
          <w:p w:rsidR="00563487" w:rsidRDefault="00563487" w:rsidP="00F82F49">
            <w:pPr>
              <w:spacing w:after="120"/>
              <w:rPr>
                <w:rFonts w:ascii="Arial" w:eastAsia="Times New Roman" w:hAnsi="Arial" w:cs="Arial"/>
                <w:sz w:val="20"/>
                <w:szCs w:val="20"/>
                <w:lang w:eastAsia="en-AU"/>
              </w:rPr>
            </w:pPr>
            <w:r>
              <w:rPr>
                <w:rFonts w:ascii="Arial" w:eastAsia="Times New Roman" w:hAnsi="Arial" w:cs="Arial"/>
                <w:sz w:val="20"/>
                <w:szCs w:val="20"/>
                <w:lang w:eastAsia="en-AU"/>
              </w:rPr>
              <w:t>Certificate III in Racing Services (Cadet Steward)</w:t>
            </w:r>
          </w:p>
        </w:tc>
        <w:tc>
          <w:tcPr>
            <w:tcW w:w="2713"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11</w:t>
            </w:r>
          </w:p>
        </w:tc>
        <w:tc>
          <w:tcPr>
            <w:tcW w:w="2906"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25</w:t>
            </w:r>
          </w:p>
        </w:tc>
      </w:tr>
      <w:tr w:rsidR="00563487" w:rsidTr="00563487">
        <w:tc>
          <w:tcPr>
            <w:tcW w:w="3402" w:type="dxa"/>
          </w:tcPr>
          <w:p w:rsidR="00563487" w:rsidRDefault="00563487" w:rsidP="00F82F49">
            <w:pPr>
              <w:spacing w:after="120"/>
              <w:rPr>
                <w:rFonts w:ascii="Arial" w:eastAsia="Times New Roman" w:hAnsi="Arial" w:cs="Arial"/>
                <w:sz w:val="20"/>
                <w:szCs w:val="20"/>
                <w:lang w:eastAsia="en-AU"/>
              </w:rPr>
            </w:pPr>
            <w:r>
              <w:rPr>
                <w:rFonts w:ascii="Arial" w:eastAsia="Times New Roman" w:hAnsi="Arial" w:cs="Arial"/>
                <w:sz w:val="20"/>
                <w:szCs w:val="20"/>
                <w:lang w:eastAsia="en-AU"/>
              </w:rPr>
              <w:t>Certificate III in Racing Services (Racing Administration)</w:t>
            </w:r>
          </w:p>
        </w:tc>
        <w:tc>
          <w:tcPr>
            <w:tcW w:w="2713"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4</w:t>
            </w:r>
          </w:p>
        </w:tc>
        <w:tc>
          <w:tcPr>
            <w:tcW w:w="2906"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w:t>
            </w:r>
          </w:p>
        </w:tc>
      </w:tr>
      <w:tr w:rsidR="00563487" w:rsidTr="00563487">
        <w:tc>
          <w:tcPr>
            <w:tcW w:w="3402" w:type="dxa"/>
          </w:tcPr>
          <w:p w:rsidR="00563487" w:rsidRDefault="00563487" w:rsidP="00F82F49">
            <w:pPr>
              <w:spacing w:after="120"/>
              <w:rPr>
                <w:rFonts w:ascii="Arial" w:eastAsia="Times New Roman" w:hAnsi="Arial" w:cs="Arial"/>
                <w:sz w:val="20"/>
                <w:szCs w:val="20"/>
                <w:lang w:eastAsia="en-AU"/>
              </w:rPr>
            </w:pPr>
            <w:r>
              <w:rPr>
                <w:rFonts w:ascii="Arial" w:eastAsia="Times New Roman" w:hAnsi="Arial" w:cs="Arial"/>
                <w:sz w:val="20"/>
                <w:szCs w:val="20"/>
                <w:lang w:eastAsia="en-AU"/>
              </w:rPr>
              <w:t>Certificate IV in Racing (Harness Driver)</w:t>
            </w:r>
          </w:p>
        </w:tc>
        <w:tc>
          <w:tcPr>
            <w:tcW w:w="2713"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22</w:t>
            </w:r>
          </w:p>
        </w:tc>
        <w:tc>
          <w:tcPr>
            <w:tcW w:w="2906"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49</w:t>
            </w:r>
          </w:p>
        </w:tc>
      </w:tr>
      <w:tr w:rsidR="00563487" w:rsidTr="00563487">
        <w:tc>
          <w:tcPr>
            <w:tcW w:w="3402" w:type="dxa"/>
          </w:tcPr>
          <w:p w:rsidR="00563487" w:rsidRDefault="00563487" w:rsidP="00F82F49">
            <w:pPr>
              <w:spacing w:after="120"/>
              <w:rPr>
                <w:rFonts w:ascii="Arial" w:eastAsia="Times New Roman" w:hAnsi="Arial" w:cs="Arial"/>
                <w:sz w:val="20"/>
                <w:szCs w:val="20"/>
                <w:lang w:eastAsia="en-AU"/>
              </w:rPr>
            </w:pPr>
            <w:r>
              <w:rPr>
                <w:rFonts w:ascii="Arial" w:eastAsia="Times New Roman" w:hAnsi="Arial" w:cs="Arial"/>
                <w:sz w:val="20"/>
                <w:szCs w:val="20"/>
                <w:lang w:eastAsia="en-AU"/>
              </w:rPr>
              <w:t>Certificate IV in Racing (Jockey)</w:t>
            </w:r>
          </w:p>
        </w:tc>
        <w:tc>
          <w:tcPr>
            <w:tcW w:w="2713"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210</w:t>
            </w:r>
          </w:p>
        </w:tc>
        <w:tc>
          <w:tcPr>
            <w:tcW w:w="2906"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180</w:t>
            </w:r>
          </w:p>
        </w:tc>
      </w:tr>
      <w:tr w:rsidR="00563487" w:rsidTr="00563487">
        <w:tc>
          <w:tcPr>
            <w:tcW w:w="3402" w:type="dxa"/>
          </w:tcPr>
          <w:p w:rsidR="00563487" w:rsidRDefault="00563487" w:rsidP="00F82F49">
            <w:pPr>
              <w:spacing w:after="120"/>
              <w:rPr>
                <w:rFonts w:ascii="Arial" w:eastAsia="Times New Roman" w:hAnsi="Arial" w:cs="Arial"/>
                <w:sz w:val="20"/>
                <w:szCs w:val="20"/>
                <w:lang w:eastAsia="en-AU"/>
              </w:rPr>
            </w:pPr>
            <w:r>
              <w:rPr>
                <w:rFonts w:ascii="Arial" w:eastAsia="Times New Roman" w:hAnsi="Arial" w:cs="Arial"/>
                <w:sz w:val="20"/>
                <w:szCs w:val="20"/>
                <w:lang w:eastAsia="en-AU"/>
              </w:rPr>
              <w:t>Certificate IV in Racing (Racehorse Trainer)</w:t>
            </w:r>
          </w:p>
        </w:tc>
        <w:tc>
          <w:tcPr>
            <w:tcW w:w="2713"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223</w:t>
            </w:r>
          </w:p>
        </w:tc>
        <w:tc>
          <w:tcPr>
            <w:tcW w:w="2906"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216</w:t>
            </w:r>
          </w:p>
        </w:tc>
      </w:tr>
      <w:tr w:rsidR="00563487" w:rsidTr="00563487">
        <w:tc>
          <w:tcPr>
            <w:tcW w:w="3402" w:type="dxa"/>
          </w:tcPr>
          <w:p w:rsidR="00563487" w:rsidRDefault="00563487" w:rsidP="00F82F49">
            <w:pPr>
              <w:spacing w:after="120"/>
              <w:rPr>
                <w:rFonts w:ascii="Arial" w:eastAsia="Times New Roman" w:hAnsi="Arial" w:cs="Arial"/>
                <w:sz w:val="20"/>
                <w:szCs w:val="20"/>
                <w:lang w:eastAsia="en-AU"/>
              </w:rPr>
            </w:pPr>
            <w:r>
              <w:rPr>
                <w:rFonts w:ascii="Arial" w:eastAsia="Times New Roman" w:hAnsi="Arial" w:cs="Arial"/>
                <w:sz w:val="20"/>
                <w:szCs w:val="20"/>
                <w:lang w:eastAsia="en-AU"/>
              </w:rPr>
              <w:t>Certificate IV in Racing Services (Steward)</w:t>
            </w:r>
          </w:p>
        </w:tc>
        <w:tc>
          <w:tcPr>
            <w:tcW w:w="2713"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5</w:t>
            </w:r>
          </w:p>
        </w:tc>
        <w:tc>
          <w:tcPr>
            <w:tcW w:w="2906"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5</w:t>
            </w:r>
          </w:p>
        </w:tc>
      </w:tr>
      <w:tr w:rsidR="00563487" w:rsidTr="00312F85">
        <w:trPr>
          <w:trHeight w:val="699"/>
        </w:trPr>
        <w:tc>
          <w:tcPr>
            <w:tcW w:w="3402" w:type="dxa"/>
          </w:tcPr>
          <w:p w:rsidR="00563487" w:rsidRDefault="00563487" w:rsidP="00F82F49">
            <w:pPr>
              <w:spacing w:after="120"/>
              <w:rPr>
                <w:rFonts w:ascii="Arial" w:eastAsia="Times New Roman" w:hAnsi="Arial" w:cs="Arial"/>
                <w:sz w:val="20"/>
                <w:szCs w:val="20"/>
                <w:lang w:eastAsia="en-AU"/>
              </w:rPr>
            </w:pPr>
            <w:r>
              <w:rPr>
                <w:rFonts w:ascii="Arial" w:eastAsia="Times New Roman" w:hAnsi="Arial" w:cs="Arial"/>
                <w:sz w:val="20"/>
                <w:szCs w:val="20"/>
                <w:lang w:eastAsia="en-AU"/>
              </w:rPr>
              <w:t xml:space="preserve">Diploma or Racing (Racehorse trainer) </w:t>
            </w:r>
          </w:p>
        </w:tc>
        <w:tc>
          <w:tcPr>
            <w:tcW w:w="2713"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13</w:t>
            </w:r>
          </w:p>
        </w:tc>
        <w:tc>
          <w:tcPr>
            <w:tcW w:w="2906" w:type="dxa"/>
          </w:tcPr>
          <w:p w:rsidR="00563487" w:rsidRDefault="00563487"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11</w:t>
            </w:r>
          </w:p>
        </w:tc>
      </w:tr>
      <w:tr w:rsidR="00383216" w:rsidRPr="00383216" w:rsidTr="00F82F49">
        <w:trPr>
          <w:trHeight w:val="415"/>
        </w:trPr>
        <w:tc>
          <w:tcPr>
            <w:tcW w:w="3402" w:type="dxa"/>
            <w:shd w:val="clear" w:color="auto" w:fill="D9D9D9" w:themeFill="background1" w:themeFillShade="D9"/>
          </w:tcPr>
          <w:p w:rsidR="00383216" w:rsidRPr="00383216" w:rsidRDefault="00383216" w:rsidP="00F82F49">
            <w:pPr>
              <w:rPr>
                <w:rFonts w:ascii="Arial" w:eastAsia="Times New Roman" w:hAnsi="Arial" w:cs="Arial"/>
                <w:b/>
                <w:sz w:val="20"/>
                <w:szCs w:val="20"/>
                <w:lang w:eastAsia="en-AU"/>
              </w:rPr>
            </w:pPr>
            <w:r w:rsidRPr="00383216">
              <w:rPr>
                <w:rFonts w:ascii="Arial" w:eastAsia="Times New Roman" w:hAnsi="Arial" w:cs="Arial"/>
                <w:b/>
                <w:sz w:val="20"/>
                <w:szCs w:val="20"/>
                <w:lang w:eastAsia="en-AU"/>
              </w:rPr>
              <w:t>Unit of Competency samples</w:t>
            </w:r>
          </w:p>
        </w:tc>
        <w:tc>
          <w:tcPr>
            <w:tcW w:w="2713" w:type="dxa"/>
            <w:shd w:val="clear" w:color="auto" w:fill="D9D9D9" w:themeFill="background1" w:themeFillShade="D9"/>
          </w:tcPr>
          <w:p w:rsidR="00383216" w:rsidRPr="00383216" w:rsidRDefault="00383216" w:rsidP="00F82F49">
            <w:pPr>
              <w:jc w:val="center"/>
              <w:rPr>
                <w:rFonts w:ascii="Arial" w:eastAsia="Times New Roman" w:hAnsi="Arial" w:cs="Arial"/>
                <w:b/>
                <w:sz w:val="20"/>
                <w:szCs w:val="20"/>
                <w:lang w:eastAsia="en-AU"/>
              </w:rPr>
            </w:pPr>
            <w:r w:rsidRPr="00563487">
              <w:rPr>
                <w:rFonts w:ascii="Arial" w:eastAsia="Times New Roman" w:hAnsi="Arial" w:cs="Arial"/>
                <w:b/>
                <w:sz w:val="20"/>
                <w:szCs w:val="20"/>
                <w:lang w:eastAsia="en-AU"/>
              </w:rPr>
              <w:t>2014 enrolments</w:t>
            </w:r>
          </w:p>
        </w:tc>
        <w:tc>
          <w:tcPr>
            <w:tcW w:w="2906" w:type="dxa"/>
            <w:shd w:val="clear" w:color="auto" w:fill="D9D9D9" w:themeFill="background1" w:themeFillShade="D9"/>
          </w:tcPr>
          <w:p w:rsidR="00383216" w:rsidRPr="00383216" w:rsidRDefault="00383216" w:rsidP="00F82F49">
            <w:pPr>
              <w:jc w:val="center"/>
              <w:rPr>
                <w:rFonts w:ascii="Arial" w:eastAsia="Times New Roman" w:hAnsi="Arial" w:cs="Arial"/>
                <w:b/>
                <w:sz w:val="20"/>
                <w:szCs w:val="20"/>
                <w:lang w:eastAsia="en-AU"/>
              </w:rPr>
            </w:pPr>
            <w:r w:rsidRPr="00563487">
              <w:rPr>
                <w:rFonts w:ascii="Arial" w:eastAsia="Times New Roman" w:hAnsi="Arial" w:cs="Arial"/>
                <w:b/>
                <w:sz w:val="20"/>
                <w:szCs w:val="20"/>
                <w:lang w:eastAsia="en-AU"/>
              </w:rPr>
              <w:t>2015 enrolments</w:t>
            </w:r>
          </w:p>
        </w:tc>
      </w:tr>
      <w:tr w:rsidR="00383216" w:rsidTr="00F82F49">
        <w:trPr>
          <w:trHeight w:val="406"/>
        </w:trPr>
        <w:tc>
          <w:tcPr>
            <w:tcW w:w="3402" w:type="dxa"/>
          </w:tcPr>
          <w:p w:rsidR="00383216" w:rsidRDefault="00383216" w:rsidP="00F82F49">
            <w:pPr>
              <w:spacing w:after="120"/>
              <w:rPr>
                <w:rFonts w:ascii="Arial" w:eastAsia="Times New Roman" w:hAnsi="Arial" w:cs="Arial"/>
                <w:sz w:val="20"/>
                <w:szCs w:val="20"/>
                <w:lang w:eastAsia="en-AU"/>
              </w:rPr>
            </w:pPr>
            <w:r>
              <w:rPr>
                <w:rFonts w:ascii="Arial" w:eastAsia="Times New Roman" w:hAnsi="Arial" w:cs="Arial"/>
                <w:sz w:val="20"/>
                <w:szCs w:val="20"/>
                <w:lang w:eastAsia="en-AU"/>
              </w:rPr>
              <w:t>RGRPSH201A Handle horses</w:t>
            </w:r>
          </w:p>
        </w:tc>
        <w:tc>
          <w:tcPr>
            <w:tcW w:w="2713" w:type="dxa"/>
          </w:tcPr>
          <w:p w:rsidR="00383216" w:rsidRDefault="00383216"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939</w:t>
            </w:r>
          </w:p>
        </w:tc>
        <w:tc>
          <w:tcPr>
            <w:tcW w:w="2906" w:type="dxa"/>
          </w:tcPr>
          <w:p w:rsidR="00383216" w:rsidRDefault="00383216"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871</w:t>
            </w:r>
          </w:p>
        </w:tc>
      </w:tr>
      <w:tr w:rsidR="00383216" w:rsidTr="00312F85">
        <w:trPr>
          <w:trHeight w:val="699"/>
        </w:trPr>
        <w:tc>
          <w:tcPr>
            <w:tcW w:w="3402" w:type="dxa"/>
          </w:tcPr>
          <w:p w:rsidR="00383216" w:rsidRDefault="00383216" w:rsidP="00F82F49">
            <w:pPr>
              <w:spacing w:after="120"/>
              <w:rPr>
                <w:rFonts w:ascii="Arial" w:eastAsia="Times New Roman" w:hAnsi="Arial" w:cs="Arial"/>
                <w:sz w:val="20"/>
                <w:szCs w:val="20"/>
                <w:lang w:eastAsia="en-AU"/>
              </w:rPr>
            </w:pPr>
            <w:r>
              <w:rPr>
                <w:rFonts w:ascii="Arial" w:eastAsia="Times New Roman" w:hAnsi="Arial" w:cs="Arial"/>
                <w:sz w:val="20"/>
                <w:szCs w:val="20"/>
                <w:lang w:eastAsia="en-AU"/>
              </w:rPr>
              <w:t>RGRPSH205A Perform basic riding tasks</w:t>
            </w:r>
          </w:p>
        </w:tc>
        <w:tc>
          <w:tcPr>
            <w:tcW w:w="2713" w:type="dxa"/>
          </w:tcPr>
          <w:p w:rsidR="00383216" w:rsidRDefault="00383216"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331</w:t>
            </w:r>
          </w:p>
        </w:tc>
        <w:tc>
          <w:tcPr>
            <w:tcW w:w="2906" w:type="dxa"/>
          </w:tcPr>
          <w:p w:rsidR="00383216" w:rsidRDefault="00383216"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278</w:t>
            </w:r>
          </w:p>
        </w:tc>
      </w:tr>
      <w:tr w:rsidR="00383216" w:rsidTr="00312F85">
        <w:trPr>
          <w:trHeight w:val="699"/>
        </w:trPr>
        <w:tc>
          <w:tcPr>
            <w:tcW w:w="3402" w:type="dxa"/>
          </w:tcPr>
          <w:p w:rsidR="00383216" w:rsidRDefault="0093284D" w:rsidP="00F82F49">
            <w:pPr>
              <w:spacing w:after="120"/>
              <w:rPr>
                <w:rFonts w:ascii="Arial" w:eastAsia="Times New Roman" w:hAnsi="Arial" w:cs="Arial"/>
                <w:sz w:val="20"/>
                <w:szCs w:val="20"/>
                <w:lang w:eastAsia="en-AU"/>
              </w:rPr>
            </w:pPr>
            <w:r>
              <w:rPr>
                <w:rFonts w:ascii="Arial" w:eastAsia="Times New Roman" w:hAnsi="Arial" w:cs="Arial"/>
                <w:sz w:val="20"/>
                <w:szCs w:val="20"/>
                <w:lang w:eastAsia="en-AU"/>
              </w:rPr>
              <w:t>RGRPSH207A Perform stable duties</w:t>
            </w:r>
          </w:p>
        </w:tc>
        <w:tc>
          <w:tcPr>
            <w:tcW w:w="2713" w:type="dxa"/>
          </w:tcPr>
          <w:p w:rsidR="00383216" w:rsidRDefault="0093284D"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526</w:t>
            </w:r>
          </w:p>
        </w:tc>
        <w:tc>
          <w:tcPr>
            <w:tcW w:w="2906" w:type="dxa"/>
          </w:tcPr>
          <w:p w:rsidR="00383216" w:rsidRDefault="0093284D"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610</w:t>
            </w:r>
          </w:p>
        </w:tc>
      </w:tr>
      <w:tr w:rsidR="00383216" w:rsidTr="00312F85">
        <w:trPr>
          <w:trHeight w:val="699"/>
        </w:trPr>
        <w:tc>
          <w:tcPr>
            <w:tcW w:w="3402" w:type="dxa"/>
          </w:tcPr>
          <w:p w:rsidR="00383216" w:rsidRDefault="0093284D" w:rsidP="00F82F49">
            <w:pPr>
              <w:spacing w:after="120"/>
              <w:rPr>
                <w:rFonts w:ascii="Arial" w:eastAsia="Times New Roman" w:hAnsi="Arial" w:cs="Arial"/>
                <w:sz w:val="20"/>
                <w:szCs w:val="20"/>
                <w:lang w:eastAsia="en-AU"/>
              </w:rPr>
            </w:pPr>
            <w:r>
              <w:rPr>
                <w:rFonts w:ascii="Arial" w:eastAsia="Times New Roman" w:hAnsi="Arial" w:cs="Arial"/>
                <w:sz w:val="20"/>
                <w:szCs w:val="20"/>
                <w:lang w:eastAsia="en-AU"/>
              </w:rPr>
              <w:t>RGRPSH208A Attend horses at trackwork</w:t>
            </w:r>
          </w:p>
        </w:tc>
        <w:tc>
          <w:tcPr>
            <w:tcW w:w="2713" w:type="dxa"/>
          </w:tcPr>
          <w:p w:rsidR="00383216" w:rsidRDefault="0093284D"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567</w:t>
            </w:r>
          </w:p>
        </w:tc>
        <w:tc>
          <w:tcPr>
            <w:tcW w:w="2906" w:type="dxa"/>
          </w:tcPr>
          <w:p w:rsidR="00383216" w:rsidRDefault="0093284D"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405</w:t>
            </w:r>
          </w:p>
        </w:tc>
      </w:tr>
      <w:tr w:rsidR="0093284D" w:rsidTr="00312F85">
        <w:trPr>
          <w:trHeight w:val="699"/>
        </w:trPr>
        <w:tc>
          <w:tcPr>
            <w:tcW w:w="3402" w:type="dxa"/>
          </w:tcPr>
          <w:p w:rsidR="0093284D" w:rsidRDefault="0093284D" w:rsidP="00F82F49">
            <w:pPr>
              <w:spacing w:after="120"/>
              <w:rPr>
                <w:rFonts w:ascii="Arial" w:eastAsia="Times New Roman" w:hAnsi="Arial" w:cs="Arial"/>
                <w:sz w:val="20"/>
                <w:szCs w:val="20"/>
                <w:lang w:eastAsia="en-AU"/>
              </w:rPr>
            </w:pPr>
            <w:r>
              <w:rPr>
                <w:rFonts w:ascii="Arial" w:eastAsia="Times New Roman" w:hAnsi="Arial" w:cs="Arial"/>
                <w:sz w:val="20"/>
                <w:szCs w:val="20"/>
                <w:lang w:eastAsia="en-AU"/>
              </w:rPr>
              <w:t>RGRPSH408A Manage horse health and welfare</w:t>
            </w:r>
          </w:p>
        </w:tc>
        <w:tc>
          <w:tcPr>
            <w:tcW w:w="2713" w:type="dxa"/>
          </w:tcPr>
          <w:p w:rsidR="0093284D" w:rsidRDefault="0093284D"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194</w:t>
            </w:r>
          </w:p>
        </w:tc>
        <w:tc>
          <w:tcPr>
            <w:tcW w:w="2906" w:type="dxa"/>
          </w:tcPr>
          <w:p w:rsidR="0093284D" w:rsidRDefault="0093284D"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171</w:t>
            </w:r>
          </w:p>
        </w:tc>
      </w:tr>
      <w:tr w:rsidR="0093284D" w:rsidTr="00312F85">
        <w:trPr>
          <w:trHeight w:val="699"/>
        </w:trPr>
        <w:tc>
          <w:tcPr>
            <w:tcW w:w="3402" w:type="dxa"/>
          </w:tcPr>
          <w:p w:rsidR="0093284D" w:rsidRDefault="0093284D" w:rsidP="00F82F49">
            <w:pPr>
              <w:spacing w:after="120"/>
              <w:rPr>
                <w:rFonts w:ascii="Arial" w:eastAsia="Times New Roman" w:hAnsi="Arial" w:cs="Arial"/>
                <w:sz w:val="20"/>
                <w:szCs w:val="20"/>
                <w:lang w:eastAsia="en-AU"/>
              </w:rPr>
            </w:pPr>
            <w:r>
              <w:rPr>
                <w:rFonts w:ascii="Arial" w:eastAsia="Times New Roman" w:hAnsi="Arial" w:cs="Arial"/>
                <w:sz w:val="20"/>
                <w:szCs w:val="20"/>
                <w:lang w:eastAsia="en-AU"/>
              </w:rPr>
              <w:t>RGRPSH420A Participate in implementing racehorse exercise programs</w:t>
            </w:r>
          </w:p>
        </w:tc>
        <w:tc>
          <w:tcPr>
            <w:tcW w:w="2713" w:type="dxa"/>
          </w:tcPr>
          <w:p w:rsidR="0093284D" w:rsidRDefault="0093284D"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232</w:t>
            </w:r>
          </w:p>
        </w:tc>
        <w:tc>
          <w:tcPr>
            <w:tcW w:w="2906" w:type="dxa"/>
          </w:tcPr>
          <w:p w:rsidR="0093284D" w:rsidRDefault="0093284D" w:rsidP="00F82F49">
            <w:pPr>
              <w:spacing w:after="120"/>
              <w:jc w:val="center"/>
              <w:rPr>
                <w:rFonts w:ascii="Arial" w:eastAsia="Times New Roman" w:hAnsi="Arial" w:cs="Arial"/>
                <w:sz w:val="20"/>
                <w:szCs w:val="20"/>
                <w:lang w:eastAsia="en-AU"/>
              </w:rPr>
            </w:pPr>
            <w:r>
              <w:rPr>
                <w:rFonts w:ascii="Arial" w:eastAsia="Times New Roman" w:hAnsi="Arial" w:cs="Arial"/>
                <w:sz w:val="20"/>
                <w:szCs w:val="20"/>
                <w:lang w:eastAsia="en-AU"/>
              </w:rPr>
              <w:t>134</w:t>
            </w:r>
          </w:p>
        </w:tc>
      </w:tr>
    </w:tbl>
    <w:p w:rsidR="0034486F" w:rsidRPr="0034486F" w:rsidRDefault="0034486F" w:rsidP="0034486F">
      <w:pPr>
        <w:spacing w:after="120" w:line="360" w:lineRule="auto"/>
        <w:jc w:val="both"/>
        <w:rPr>
          <w:rFonts w:ascii="Arial" w:eastAsia="Times New Roman" w:hAnsi="Arial" w:cs="Arial"/>
          <w:sz w:val="4"/>
          <w:szCs w:val="4"/>
          <w:lang w:eastAsia="en-AU"/>
        </w:rPr>
      </w:pPr>
    </w:p>
    <w:p w:rsidR="00181407" w:rsidRDefault="00BD147F" w:rsidP="0034486F">
      <w:pPr>
        <w:spacing w:after="120" w:line="360" w:lineRule="auto"/>
        <w:jc w:val="both"/>
        <w:rPr>
          <w:rFonts w:ascii="Arial" w:eastAsia="Times New Roman" w:hAnsi="Arial" w:cs="Arial"/>
          <w:sz w:val="20"/>
          <w:szCs w:val="20"/>
          <w:lang w:eastAsia="en-AU"/>
        </w:rPr>
      </w:pPr>
      <w:r>
        <w:rPr>
          <w:rFonts w:ascii="Arial" w:eastAsia="Times New Roman" w:hAnsi="Arial" w:cs="Arial"/>
          <w:sz w:val="20"/>
          <w:szCs w:val="20"/>
          <w:lang w:eastAsia="en-AU"/>
        </w:rPr>
        <w:t>It should be noted that most</w:t>
      </w:r>
      <w:r w:rsidR="00181407" w:rsidRPr="0034486F">
        <w:rPr>
          <w:rFonts w:ascii="Arial" w:eastAsia="Times New Roman" w:hAnsi="Arial" w:cs="Arial"/>
          <w:sz w:val="20"/>
          <w:szCs w:val="20"/>
          <w:lang w:eastAsia="en-AU"/>
        </w:rPr>
        <w:t xml:space="preserve"> enrolments </w:t>
      </w:r>
      <w:r>
        <w:rPr>
          <w:rFonts w:ascii="Arial" w:eastAsia="Times New Roman" w:hAnsi="Arial" w:cs="Arial"/>
          <w:sz w:val="20"/>
          <w:szCs w:val="20"/>
          <w:lang w:eastAsia="en-AU"/>
        </w:rPr>
        <w:t xml:space="preserve">occur </w:t>
      </w:r>
      <w:r w:rsidR="00181407" w:rsidRPr="0034486F">
        <w:rPr>
          <w:rFonts w:ascii="Arial" w:eastAsia="Times New Roman" w:hAnsi="Arial" w:cs="Arial"/>
          <w:sz w:val="20"/>
          <w:szCs w:val="20"/>
          <w:lang w:eastAsia="en-AU"/>
        </w:rPr>
        <w:t>in NSW and Victoria</w:t>
      </w:r>
      <w:r w:rsidR="0034486F">
        <w:rPr>
          <w:rFonts w:ascii="Arial" w:eastAsia="Times New Roman" w:hAnsi="Arial" w:cs="Arial"/>
          <w:sz w:val="20"/>
          <w:szCs w:val="20"/>
          <w:lang w:eastAsia="en-AU"/>
        </w:rPr>
        <w:t>.</w:t>
      </w:r>
    </w:p>
    <w:p w:rsidR="00BF6D43" w:rsidRPr="007D7656" w:rsidRDefault="007D7656" w:rsidP="00F96A26">
      <w:pPr>
        <w:pStyle w:val="ListParagraph"/>
        <w:numPr>
          <w:ilvl w:val="0"/>
          <w:numId w:val="2"/>
        </w:numPr>
        <w:spacing w:after="240" w:line="360" w:lineRule="auto"/>
        <w:contextualSpacing w:val="0"/>
        <w:outlineLvl w:val="0"/>
        <w:rPr>
          <w:rFonts w:ascii="Arial" w:hAnsi="Arial" w:cs="Arial"/>
          <w:b/>
          <w:noProof/>
          <w:color w:val="18833D" w:themeColor="accent1"/>
          <w:sz w:val="28"/>
          <w:szCs w:val="28"/>
          <w:lang w:eastAsia="en-AU"/>
        </w:rPr>
      </w:pPr>
      <w:bookmarkStart w:id="11" w:name="_Toc461567434"/>
      <w:r>
        <w:rPr>
          <w:rFonts w:ascii="Arial" w:hAnsi="Arial" w:cs="Arial"/>
          <w:b/>
          <w:noProof/>
          <w:color w:val="18833D" w:themeColor="accent1"/>
          <w:sz w:val="28"/>
          <w:szCs w:val="28"/>
          <w:lang w:eastAsia="en-AU"/>
        </w:rPr>
        <w:t xml:space="preserve">TRAINING PACKAGE </w:t>
      </w:r>
      <w:r w:rsidRPr="007D7656">
        <w:rPr>
          <w:rFonts w:ascii="Arial" w:hAnsi="Arial" w:cs="Arial"/>
          <w:b/>
          <w:noProof/>
          <w:color w:val="18833D" w:themeColor="accent1"/>
          <w:sz w:val="28"/>
          <w:szCs w:val="28"/>
          <w:lang w:eastAsia="en-AU"/>
        </w:rPr>
        <w:t>SOLUTION</w:t>
      </w:r>
      <w:bookmarkEnd w:id="11"/>
      <w:r w:rsidRPr="007D7656">
        <w:rPr>
          <w:rFonts w:ascii="Arial" w:hAnsi="Arial" w:cs="Arial"/>
          <w:b/>
          <w:noProof/>
          <w:color w:val="18833D" w:themeColor="accent1"/>
          <w:sz w:val="28"/>
          <w:szCs w:val="28"/>
          <w:lang w:eastAsia="en-AU"/>
        </w:rPr>
        <w:t xml:space="preserve"> </w:t>
      </w:r>
    </w:p>
    <w:p w:rsidR="00527B6E" w:rsidRPr="00CF7102" w:rsidRDefault="00527B6E" w:rsidP="00527B6E">
      <w:pPr>
        <w:spacing w:before="120" w:after="120"/>
        <w:rPr>
          <w:sz w:val="20"/>
          <w:szCs w:val="20"/>
        </w:rPr>
      </w:pPr>
      <w:r w:rsidRPr="00CF7102">
        <w:rPr>
          <w:rFonts w:eastAsia="Arial" w:cs="Arial"/>
          <w:sz w:val="20"/>
          <w:szCs w:val="20"/>
        </w:rPr>
        <w:t xml:space="preserve">Qualifications and units of competency that relate to </w:t>
      </w:r>
      <w:r w:rsidR="00F15D5F">
        <w:rPr>
          <w:rFonts w:eastAsia="Arial" w:cs="Arial"/>
          <w:sz w:val="20"/>
          <w:szCs w:val="20"/>
        </w:rPr>
        <w:t>equine</w:t>
      </w:r>
      <w:r w:rsidRPr="00CF7102">
        <w:rPr>
          <w:rFonts w:eastAsia="Arial" w:cs="Arial"/>
          <w:sz w:val="20"/>
          <w:szCs w:val="20"/>
        </w:rPr>
        <w:t xml:space="preserve"> work activities training are in the following training packages: </w:t>
      </w:r>
    </w:p>
    <w:p w:rsidR="00527B6E" w:rsidRPr="00F82F49" w:rsidRDefault="00527B6E" w:rsidP="00F96A26">
      <w:pPr>
        <w:pStyle w:val="ListParagraph"/>
        <w:numPr>
          <w:ilvl w:val="0"/>
          <w:numId w:val="5"/>
        </w:numPr>
        <w:spacing w:line="256" w:lineRule="auto"/>
        <w:ind w:left="851" w:hanging="425"/>
        <w:rPr>
          <w:rFonts w:eastAsia="Arial" w:cs="Arial"/>
          <w:i/>
          <w:iCs/>
          <w:sz w:val="20"/>
          <w:szCs w:val="20"/>
        </w:rPr>
      </w:pPr>
      <w:r w:rsidRPr="00F82F49">
        <w:rPr>
          <w:rFonts w:eastAsia="Arial" w:cs="Arial"/>
          <w:i/>
          <w:iCs/>
          <w:sz w:val="20"/>
          <w:szCs w:val="20"/>
        </w:rPr>
        <w:t>AHC Agriculture, Horticulture and Conservation and Land Management Training Package</w:t>
      </w:r>
    </w:p>
    <w:p w:rsidR="00527B6E" w:rsidRPr="00CF7102" w:rsidRDefault="00527B6E" w:rsidP="00F96A26">
      <w:pPr>
        <w:pStyle w:val="ListParagraph"/>
        <w:numPr>
          <w:ilvl w:val="0"/>
          <w:numId w:val="5"/>
        </w:numPr>
        <w:spacing w:line="256" w:lineRule="auto"/>
        <w:ind w:left="851" w:hanging="425"/>
        <w:rPr>
          <w:rFonts w:eastAsia="Arial" w:cs="Arial"/>
          <w:iCs/>
          <w:sz w:val="20"/>
          <w:szCs w:val="20"/>
        </w:rPr>
      </w:pPr>
      <w:r w:rsidRPr="00F82F49">
        <w:rPr>
          <w:rFonts w:eastAsia="Arial" w:cs="Arial"/>
          <w:i/>
          <w:iCs/>
          <w:sz w:val="20"/>
          <w:szCs w:val="20"/>
        </w:rPr>
        <w:t>RGR Racing Training Package</w:t>
      </w:r>
      <w:r w:rsidRPr="00CF7102">
        <w:rPr>
          <w:rFonts w:eastAsia="Arial" w:cs="Arial"/>
          <w:iCs/>
          <w:sz w:val="20"/>
          <w:szCs w:val="20"/>
        </w:rPr>
        <w:t xml:space="preserve"> and </w:t>
      </w:r>
      <w:r w:rsidRPr="00F82F49">
        <w:rPr>
          <w:rFonts w:eastAsia="Arial" w:cs="Arial"/>
          <w:i/>
          <w:iCs/>
          <w:sz w:val="20"/>
          <w:szCs w:val="20"/>
        </w:rPr>
        <w:t>RGR08 Racing Training Package</w:t>
      </w:r>
    </w:p>
    <w:p w:rsidR="00527B6E" w:rsidRPr="00F82F49" w:rsidRDefault="00527B6E" w:rsidP="00F96A26">
      <w:pPr>
        <w:pStyle w:val="ListParagraph"/>
        <w:numPr>
          <w:ilvl w:val="0"/>
          <w:numId w:val="5"/>
        </w:numPr>
        <w:spacing w:line="256" w:lineRule="auto"/>
        <w:ind w:left="851" w:hanging="425"/>
        <w:rPr>
          <w:rFonts w:eastAsia="Arial" w:cs="Arial"/>
          <w:i/>
          <w:iCs/>
          <w:sz w:val="20"/>
          <w:szCs w:val="20"/>
        </w:rPr>
      </w:pPr>
      <w:r w:rsidRPr="00F82F49">
        <w:rPr>
          <w:rFonts w:eastAsia="Arial" w:cs="Arial"/>
          <w:i/>
          <w:iCs/>
          <w:sz w:val="20"/>
          <w:szCs w:val="20"/>
        </w:rPr>
        <w:t>ACM Animal Care and Management Training Package</w:t>
      </w:r>
    </w:p>
    <w:p w:rsidR="00527B6E" w:rsidRPr="00F82F49" w:rsidRDefault="00527B6E" w:rsidP="00F96A26">
      <w:pPr>
        <w:pStyle w:val="ListParagraph"/>
        <w:numPr>
          <w:ilvl w:val="0"/>
          <w:numId w:val="5"/>
        </w:numPr>
        <w:spacing w:line="256" w:lineRule="auto"/>
        <w:ind w:left="851" w:hanging="425"/>
        <w:rPr>
          <w:rFonts w:eastAsia="Arial" w:cs="Arial"/>
          <w:i/>
          <w:iCs/>
          <w:sz w:val="20"/>
          <w:szCs w:val="20"/>
        </w:rPr>
      </w:pPr>
      <w:r w:rsidRPr="00F82F49">
        <w:rPr>
          <w:rFonts w:eastAsia="Arial" w:cs="Arial"/>
          <w:i/>
          <w:iCs/>
          <w:sz w:val="20"/>
          <w:szCs w:val="20"/>
        </w:rPr>
        <w:t>AMP Australian Meat Processing Training Package</w:t>
      </w:r>
    </w:p>
    <w:p w:rsidR="00527B6E" w:rsidRPr="00D93D4F" w:rsidRDefault="00527B6E" w:rsidP="00F96A26">
      <w:pPr>
        <w:pStyle w:val="ListParagraph"/>
        <w:numPr>
          <w:ilvl w:val="0"/>
          <w:numId w:val="5"/>
        </w:numPr>
        <w:spacing w:line="256" w:lineRule="auto"/>
        <w:ind w:left="851" w:hanging="425"/>
        <w:rPr>
          <w:rFonts w:eastAsia="Arial" w:cs="Arial"/>
          <w:iCs/>
          <w:sz w:val="20"/>
          <w:szCs w:val="20"/>
        </w:rPr>
      </w:pPr>
      <w:r w:rsidRPr="00F82F49">
        <w:rPr>
          <w:rFonts w:eastAsia="Arial" w:cs="Arial"/>
          <w:i/>
          <w:iCs/>
          <w:sz w:val="20"/>
          <w:szCs w:val="20"/>
        </w:rPr>
        <w:t>SIS Sport, Fitness and Recreation Training Package</w:t>
      </w:r>
      <w:r w:rsidRPr="00CF7102">
        <w:rPr>
          <w:rFonts w:eastAsia="Arial" w:cs="Arial"/>
          <w:iCs/>
          <w:sz w:val="20"/>
          <w:szCs w:val="20"/>
        </w:rPr>
        <w:t xml:space="preserve">. </w:t>
      </w:r>
      <w:r w:rsidRPr="00F82F49">
        <w:rPr>
          <w:rFonts w:eastAsia="Arial" w:cs="Arial"/>
          <w:iCs/>
          <w:sz w:val="20"/>
          <w:szCs w:val="20"/>
        </w:rPr>
        <w:t>Skills IQ coordinate IRC activity for this training package</w:t>
      </w:r>
      <w:r w:rsidRPr="00D93D4F">
        <w:rPr>
          <w:rFonts w:eastAsia="Arial" w:cs="Arial"/>
          <w:iCs/>
          <w:sz w:val="20"/>
          <w:szCs w:val="20"/>
        </w:rPr>
        <w:t>.</w:t>
      </w:r>
    </w:p>
    <w:p w:rsidR="00FB6463" w:rsidRDefault="00527B6E" w:rsidP="00527B6E">
      <w:pPr>
        <w:rPr>
          <w:rFonts w:eastAsia="Arial" w:cs="Arial"/>
          <w:sz w:val="20"/>
          <w:szCs w:val="20"/>
        </w:rPr>
      </w:pPr>
      <w:r>
        <w:rPr>
          <w:rFonts w:eastAsia="Arial" w:cs="Arial"/>
          <w:sz w:val="20"/>
          <w:szCs w:val="20"/>
        </w:rPr>
        <w:t>The processes to be used in the review will entail forming multiple Technical Advisory Committees (TACs) with representatives from the relevant IRCs</w:t>
      </w:r>
      <w:r w:rsidR="00FB6463">
        <w:rPr>
          <w:rFonts w:eastAsia="Arial" w:cs="Arial"/>
          <w:sz w:val="20"/>
          <w:szCs w:val="20"/>
        </w:rPr>
        <w:t>:</w:t>
      </w:r>
    </w:p>
    <w:p w:rsidR="00FB6463" w:rsidRDefault="00FB6463" w:rsidP="00527B6E">
      <w:pPr>
        <w:rPr>
          <w:rFonts w:eastAsia="Arial" w:cs="Arial"/>
          <w:sz w:val="20"/>
          <w:szCs w:val="20"/>
        </w:rPr>
      </w:pPr>
      <w:r>
        <w:rPr>
          <w:rFonts w:eastAsia="Arial" w:cs="Arial"/>
          <w:sz w:val="20"/>
          <w:szCs w:val="20"/>
        </w:rPr>
        <w:t xml:space="preserve">The TACs will then oversee the relevant bundle of units including: </w:t>
      </w:r>
    </w:p>
    <w:p w:rsidR="00FB6463" w:rsidRPr="00FB6463" w:rsidRDefault="00F15D5F" w:rsidP="00F96A26">
      <w:pPr>
        <w:pStyle w:val="ListParagraph"/>
        <w:numPr>
          <w:ilvl w:val="0"/>
          <w:numId w:val="14"/>
        </w:numPr>
        <w:rPr>
          <w:rFonts w:eastAsia="Arial" w:cs="Arial"/>
          <w:sz w:val="20"/>
          <w:szCs w:val="20"/>
        </w:rPr>
      </w:pPr>
      <w:r>
        <w:rPr>
          <w:rFonts w:eastAsia="Arial" w:cs="Arial"/>
          <w:sz w:val="20"/>
          <w:szCs w:val="20"/>
        </w:rPr>
        <w:t>Equine</w:t>
      </w:r>
      <w:r w:rsidR="00FB6463" w:rsidRPr="00FB6463">
        <w:rPr>
          <w:rFonts w:eastAsia="Arial" w:cs="Arial"/>
          <w:sz w:val="20"/>
          <w:szCs w:val="20"/>
        </w:rPr>
        <w:t xml:space="preserve"> breeding</w:t>
      </w:r>
    </w:p>
    <w:p w:rsidR="00FB6463" w:rsidRPr="00FB6463" w:rsidRDefault="00F15D5F" w:rsidP="00F96A26">
      <w:pPr>
        <w:pStyle w:val="ListParagraph"/>
        <w:numPr>
          <w:ilvl w:val="0"/>
          <w:numId w:val="14"/>
        </w:numPr>
        <w:rPr>
          <w:rFonts w:eastAsia="Arial" w:cs="Arial"/>
          <w:sz w:val="20"/>
          <w:szCs w:val="20"/>
        </w:rPr>
      </w:pPr>
      <w:r>
        <w:rPr>
          <w:rFonts w:eastAsia="Arial" w:cs="Arial"/>
          <w:sz w:val="20"/>
          <w:szCs w:val="20"/>
        </w:rPr>
        <w:t>Equine</w:t>
      </w:r>
      <w:r w:rsidR="00FB6463" w:rsidRPr="00FB6463">
        <w:rPr>
          <w:rFonts w:eastAsia="Arial" w:cs="Arial"/>
          <w:sz w:val="20"/>
          <w:szCs w:val="20"/>
        </w:rPr>
        <w:t xml:space="preserve"> racing</w:t>
      </w:r>
    </w:p>
    <w:p w:rsidR="00181407" w:rsidRDefault="00FB6463" w:rsidP="00F96A26">
      <w:pPr>
        <w:pStyle w:val="ListParagraph"/>
        <w:numPr>
          <w:ilvl w:val="0"/>
          <w:numId w:val="14"/>
        </w:numPr>
        <w:rPr>
          <w:rFonts w:eastAsia="Arial" w:cs="Arial"/>
          <w:sz w:val="20"/>
          <w:szCs w:val="20"/>
        </w:rPr>
      </w:pPr>
      <w:r w:rsidRPr="00FB6463">
        <w:rPr>
          <w:rFonts w:eastAsia="Arial" w:cs="Arial"/>
          <w:sz w:val="20"/>
          <w:szCs w:val="20"/>
        </w:rPr>
        <w:t>Stockyard</w:t>
      </w:r>
    </w:p>
    <w:p w:rsidR="00FB6463" w:rsidRPr="00FB6463" w:rsidRDefault="00181407" w:rsidP="00F96A26">
      <w:pPr>
        <w:pStyle w:val="ListParagraph"/>
        <w:numPr>
          <w:ilvl w:val="0"/>
          <w:numId w:val="14"/>
        </w:numPr>
        <w:rPr>
          <w:rFonts w:eastAsia="Arial" w:cs="Arial"/>
          <w:sz w:val="20"/>
          <w:szCs w:val="20"/>
        </w:rPr>
      </w:pPr>
      <w:r>
        <w:rPr>
          <w:rFonts w:eastAsia="Arial" w:cs="Arial"/>
          <w:sz w:val="20"/>
          <w:szCs w:val="20"/>
        </w:rPr>
        <w:t>Recreational pursuits</w:t>
      </w:r>
      <w:r w:rsidR="00527B6E" w:rsidRPr="00FB6463">
        <w:rPr>
          <w:rFonts w:eastAsia="Arial" w:cs="Arial"/>
          <w:sz w:val="20"/>
          <w:szCs w:val="20"/>
        </w:rPr>
        <w:t xml:space="preserve">. </w:t>
      </w:r>
    </w:p>
    <w:p w:rsidR="004127C7" w:rsidRPr="00D07F51" w:rsidRDefault="00527B6E" w:rsidP="00D07F51">
      <w:pPr>
        <w:pStyle w:val="NoSpacing"/>
        <w:rPr>
          <w:rFonts w:ascii="Arial" w:hAnsi="Arial" w:cs="Arial"/>
          <w:sz w:val="20"/>
          <w:szCs w:val="20"/>
        </w:rPr>
      </w:pPr>
      <w:r w:rsidRPr="00D07F51">
        <w:rPr>
          <w:rFonts w:ascii="Arial" w:eastAsia="Arial" w:hAnsi="Arial" w:cs="Arial"/>
          <w:sz w:val="20"/>
          <w:szCs w:val="20"/>
        </w:rPr>
        <w:t>This will ensure that industry subject experts are consulted</w:t>
      </w:r>
      <w:r w:rsidR="00FB6463" w:rsidRPr="00D07F51">
        <w:rPr>
          <w:rFonts w:ascii="Arial" w:eastAsia="Arial" w:hAnsi="Arial" w:cs="Arial"/>
          <w:sz w:val="20"/>
          <w:szCs w:val="20"/>
        </w:rPr>
        <w:t xml:space="preserve">. </w:t>
      </w:r>
      <w:r w:rsidRPr="00D07F51">
        <w:rPr>
          <w:rFonts w:ascii="Arial" w:eastAsia="Arial" w:hAnsi="Arial" w:cs="Arial"/>
          <w:sz w:val="20"/>
          <w:szCs w:val="20"/>
        </w:rPr>
        <w:t xml:space="preserve"> </w:t>
      </w:r>
      <w:r w:rsidR="004127C7" w:rsidRPr="00D07F51">
        <w:rPr>
          <w:rFonts w:ascii="Arial" w:eastAsia="Arial" w:hAnsi="Arial" w:cs="Arial"/>
          <w:sz w:val="20"/>
          <w:szCs w:val="20"/>
        </w:rPr>
        <w:t>Some s</w:t>
      </w:r>
      <w:r w:rsidR="004127C7" w:rsidRPr="00D07F51">
        <w:rPr>
          <w:rFonts w:ascii="Arial" w:hAnsi="Arial" w:cs="Arial"/>
          <w:sz w:val="20"/>
          <w:szCs w:val="20"/>
        </w:rPr>
        <w:t>takeholders noted that there is a need to ensure that consultation is conducted with industry that employs</w:t>
      </w:r>
      <w:r w:rsidR="00181407" w:rsidRPr="00D07F51">
        <w:rPr>
          <w:rFonts w:ascii="Arial" w:hAnsi="Arial" w:cs="Arial"/>
          <w:sz w:val="20"/>
          <w:szCs w:val="20"/>
        </w:rPr>
        <w:t xml:space="preserve">. Being guided by TACs will ensure all aspects of industry intelligence is captured. </w:t>
      </w:r>
    </w:p>
    <w:p w:rsidR="00D07F51" w:rsidRDefault="00D07F51" w:rsidP="0034486F">
      <w:pPr>
        <w:pStyle w:val="NoSpacing"/>
      </w:pPr>
    </w:p>
    <w:p w:rsidR="00DF2C12" w:rsidRPr="002B204C" w:rsidRDefault="00DF2C12" w:rsidP="00EF21F0">
      <w:pPr>
        <w:spacing w:line="360" w:lineRule="auto"/>
        <w:rPr>
          <w:rFonts w:ascii="Arial" w:hAnsi="Arial" w:cs="Arial"/>
          <w:sz w:val="20"/>
          <w:szCs w:val="20"/>
        </w:rPr>
      </w:pPr>
      <w:r w:rsidRPr="002B204C">
        <w:rPr>
          <w:rFonts w:ascii="Arial" w:hAnsi="Arial" w:cs="Arial"/>
          <w:sz w:val="20"/>
          <w:szCs w:val="20"/>
        </w:rPr>
        <w:t xml:space="preserve">Support for undertaking the proposed work </w:t>
      </w:r>
      <w:r w:rsidR="003B03BD">
        <w:rPr>
          <w:rFonts w:ascii="Arial" w:hAnsi="Arial" w:cs="Arial"/>
          <w:sz w:val="20"/>
          <w:szCs w:val="20"/>
        </w:rPr>
        <w:t xml:space="preserve">will be supported </w:t>
      </w:r>
      <w:r w:rsidRPr="002B204C">
        <w:rPr>
          <w:rFonts w:ascii="Arial" w:hAnsi="Arial" w:cs="Arial"/>
          <w:sz w:val="20"/>
          <w:szCs w:val="20"/>
        </w:rPr>
        <w:t>by the following organisations:</w:t>
      </w:r>
    </w:p>
    <w:p w:rsidR="002B204C" w:rsidRPr="002B204C" w:rsidRDefault="002B204C" w:rsidP="002B204C">
      <w:pPr>
        <w:pStyle w:val="ListParagraph"/>
        <w:numPr>
          <w:ilvl w:val="0"/>
          <w:numId w:val="36"/>
        </w:numPr>
        <w:spacing w:line="256" w:lineRule="auto"/>
        <w:ind w:left="709" w:hanging="567"/>
        <w:rPr>
          <w:rFonts w:eastAsia="Arial,Times New Roman" w:cs="Arial"/>
          <w:b/>
          <w:bCs/>
          <w:color w:val="000000"/>
          <w:sz w:val="20"/>
          <w:szCs w:val="20"/>
          <w:lang w:eastAsia="en-AU"/>
        </w:rPr>
      </w:pPr>
      <w:r w:rsidRPr="002B204C">
        <w:rPr>
          <w:rFonts w:eastAsia="Arial,Times New Roman" w:cs="Arial"/>
          <w:color w:val="000000"/>
          <w:sz w:val="20"/>
          <w:szCs w:val="20"/>
          <w:lang w:eastAsia="en-AU"/>
        </w:rPr>
        <w:t>Australian and New Zealand Policing Advisory Agency (ANZPAA)</w:t>
      </w:r>
    </w:p>
    <w:p w:rsidR="002B204C" w:rsidRPr="002B204C" w:rsidRDefault="002B204C" w:rsidP="002B204C">
      <w:pPr>
        <w:pStyle w:val="ListParagraph"/>
        <w:numPr>
          <w:ilvl w:val="0"/>
          <w:numId w:val="36"/>
        </w:numPr>
        <w:spacing w:line="256" w:lineRule="auto"/>
        <w:ind w:left="709" w:hanging="567"/>
        <w:rPr>
          <w:rFonts w:eastAsia="Arial,Times New Roman" w:cs="Arial"/>
          <w:b/>
          <w:bCs/>
          <w:color w:val="000000"/>
          <w:sz w:val="20"/>
          <w:szCs w:val="20"/>
          <w:lang w:eastAsia="en-AU"/>
        </w:rPr>
      </w:pPr>
      <w:r w:rsidRPr="002B204C">
        <w:rPr>
          <w:rFonts w:eastAsia="Arial,Times New Roman" w:cs="Arial"/>
          <w:color w:val="000000"/>
          <w:sz w:val="20"/>
          <w:szCs w:val="20"/>
          <w:lang w:eastAsia="en-AU"/>
        </w:rPr>
        <w:t>Australian Horse Industry Council</w:t>
      </w:r>
    </w:p>
    <w:p w:rsidR="002B204C" w:rsidRPr="002B204C" w:rsidRDefault="002B204C" w:rsidP="002B204C">
      <w:pPr>
        <w:pStyle w:val="ListParagraph"/>
        <w:numPr>
          <w:ilvl w:val="0"/>
          <w:numId w:val="36"/>
        </w:numPr>
        <w:spacing w:line="256" w:lineRule="auto"/>
        <w:ind w:left="709" w:hanging="567"/>
        <w:rPr>
          <w:rFonts w:eastAsia="Arial,Times New Roman" w:cs="Arial"/>
          <w:b/>
          <w:bCs/>
          <w:color w:val="000000"/>
          <w:sz w:val="20"/>
          <w:szCs w:val="20"/>
          <w:lang w:eastAsia="en-AU"/>
        </w:rPr>
      </w:pPr>
      <w:r w:rsidRPr="002B204C">
        <w:rPr>
          <w:rFonts w:eastAsia="Arial,Times New Roman" w:cs="Arial"/>
          <w:color w:val="000000"/>
          <w:sz w:val="20"/>
          <w:szCs w:val="20"/>
          <w:lang w:eastAsia="en-AU"/>
        </w:rPr>
        <w:t>Australian Standardbred Breeders' Association (ASBA)</w:t>
      </w:r>
    </w:p>
    <w:p w:rsidR="002B204C" w:rsidRPr="002B204C" w:rsidRDefault="002B204C" w:rsidP="002B204C">
      <w:pPr>
        <w:pStyle w:val="ListParagraph"/>
        <w:numPr>
          <w:ilvl w:val="0"/>
          <w:numId w:val="36"/>
        </w:numPr>
        <w:spacing w:line="256" w:lineRule="auto"/>
        <w:ind w:left="709" w:hanging="567"/>
        <w:rPr>
          <w:rFonts w:eastAsia="Arial,Times New Roman" w:cs="Arial"/>
          <w:b/>
          <w:bCs/>
          <w:color w:val="000000"/>
          <w:sz w:val="20"/>
          <w:szCs w:val="20"/>
          <w:lang w:eastAsia="en-AU"/>
        </w:rPr>
      </w:pPr>
      <w:r w:rsidRPr="002B204C">
        <w:rPr>
          <w:rFonts w:eastAsia="Arial,Times New Roman" w:cs="Arial"/>
          <w:color w:val="000000"/>
          <w:sz w:val="20"/>
          <w:szCs w:val="20"/>
          <w:lang w:eastAsia="en-AU"/>
        </w:rPr>
        <w:t>Equestrian Australia</w:t>
      </w:r>
    </w:p>
    <w:p w:rsidR="002B204C" w:rsidRPr="002B204C" w:rsidRDefault="002B204C" w:rsidP="002B204C">
      <w:pPr>
        <w:pStyle w:val="ListParagraph"/>
        <w:numPr>
          <w:ilvl w:val="0"/>
          <w:numId w:val="36"/>
        </w:numPr>
        <w:spacing w:line="256" w:lineRule="auto"/>
        <w:ind w:left="709" w:hanging="567"/>
        <w:rPr>
          <w:rFonts w:eastAsia="Arial,Times New Roman" w:cs="Arial"/>
          <w:b/>
          <w:bCs/>
          <w:color w:val="000000"/>
          <w:sz w:val="20"/>
          <w:szCs w:val="20"/>
          <w:lang w:eastAsia="en-AU"/>
        </w:rPr>
      </w:pPr>
      <w:r w:rsidRPr="002B204C">
        <w:rPr>
          <w:rFonts w:eastAsia="Arial,Times New Roman" w:cs="Arial"/>
          <w:color w:val="000000"/>
          <w:sz w:val="20"/>
          <w:szCs w:val="20"/>
          <w:lang w:eastAsia="en-AU"/>
        </w:rPr>
        <w:t>Horse South Australia</w:t>
      </w:r>
    </w:p>
    <w:p w:rsidR="002B204C" w:rsidRPr="002B204C" w:rsidRDefault="002B204C" w:rsidP="002B204C">
      <w:pPr>
        <w:pStyle w:val="ListParagraph"/>
        <w:numPr>
          <w:ilvl w:val="0"/>
          <w:numId w:val="36"/>
        </w:numPr>
        <w:spacing w:line="256" w:lineRule="auto"/>
        <w:ind w:left="709" w:hanging="567"/>
        <w:rPr>
          <w:rFonts w:eastAsia="Arial,Times New Roman" w:cs="Arial"/>
          <w:b/>
          <w:bCs/>
          <w:color w:val="000000"/>
          <w:sz w:val="20"/>
          <w:szCs w:val="20"/>
          <w:lang w:eastAsia="en-AU"/>
        </w:rPr>
      </w:pPr>
      <w:r w:rsidRPr="002B204C">
        <w:rPr>
          <w:rFonts w:eastAsia="Arial,Times New Roman" w:cs="Arial"/>
          <w:color w:val="000000"/>
          <w:sz w:val="20"/>
          <w:szCs w:val="20"/>
          <w:lang w:eastAsia="en-AU"/>
        </w:rPr>
        <w:t xml:space="preserve">National and </w:t>
      </w:r>
      <w:r>
        <w:rPr>
          <w:rFonts w:eastAsia="Arial,Times New Roman" w:cs="Arial"/>
          <w:color w:val="000000"/>
          <w:sz w:val="20"/>
          <w:szCs w:val="20"/>
          <w:lang w:eastAsia="en-AU"/>
        </w:rPr>
        <w:t>S</w:t>
      </w:r>
      <w:r w:rsidRPr="002B204C">
        <w:rPr>
          <w:rFonts w:eastAsia="Arial,Times New Roman" w:cs="Arial"/>
          <w:color w:val="000000"/>
          <w:sz w:val="20"/>
          <w:szCs w:val="20"/>
          <w:lang w:eastAsia="en-AU"/>
        </w:rPr>
        <w:t xml:space="preserve">tate </w:t>
      </w:r>
      <w:r>
        <w:rPr>
          <w:rFonts w:eastAsia="Arial,Times New Roman" w:cs="Arial"/>
          <w:color w:val="000000"/>
          <w:sz w:val="20"/>
          <w:szCs w:val="20"/>
          <w:lang w:eastAsia="en-AU"/>
        </w:rPr>
        <w:t>J</w:t>
      </w:r>
      <w:r w:rsidRPr="002B204C">
        <w:rPr>
          <w:rFonts w:eastAsia="Arial,Times New Roman" w:cs="Arial"/>
          <w:color w:val="000000"/>
          <w:sz w:val="20"/>
          <w:szCs w:val="20"/>
          <w:lang w:eastAsia="en-AU"/>
        </w:rPr>
        <w:t xml:space="preserve">ockeys’ </w:t>
      </w:r>
      <w:r>
        <w:rPr>
          <w:rFonts w:eastAsia="Arial,Times New Roman" w:cs="Arial"/>
          <w:color w:val="000000"/>
          <w:sz w:val="20"/>
          <w:szCs w:val="20"/>
          <w:lang w:eastAsia="en-AU"/>
        </w:rPr>
        <w:t>A</w:t>
      </w:r>
      <w:r w:rsidRPr="002B204C">
        <w:rPr>
          <w:rFonts w:eastAsia="Arial,Times New Roman" w:cs="Arial"/>
          <w:color w:val="000000"/>
          <w:sz w:val="20"/>
          <w:szCs w:val="20"/>
          <w:lang w:eastAsia="en-AU"/>
        </w:rPr>
        <w:t>ssociations</w:t>
      </w:r>
    </w:p>
    <w:p w:rsidR="002B204C" w:rsidRPr="002B204C" w:rsidRDefault="002B204C" w:rsidP="002B204C">
      <w:pPr>
        <w:pStyle w:val="ListParagraph"/>
        <w:numPr>
          <w:ilvl w:val="0"/>
          <w:numId w:val="36"/>
        </w:numPr>
        <w:spacing w:line="256" w:lineRule="auto"/>
        <w:ind w:left="709" w:hanging="567"/>
        <w:rPr>
          <w:rFonts w:eastAsia="Arial,Times New Roman" w:cs="Arial"/>
          <w:color w:val="000000"/>
          <w:sz w:val="20"/>
          <w:szCs w:val="20"/>
          <w:lang w:eastAsia="en-AU"/>
        </w:rPr>
      </w:pPr>
      <w:r w:rsidRPr="002B204C">
        <w:rPr>
          <w:rFonts w:eastAsia="Arial,Times New Roman" w:cs="Arial"/>
          <w:color w:val="000000"/>
          <w:sz w:val="20"/>
          <w:szCs w:val="20"/>
          <w:lang w:eastAsia="en-AU"/>
        </w:rPr>
        <w:t xml:space="preserve">National and </w:t>
      </w:r>
      <w:r>
        <w:rPr>
          <w:rFonts w:eastAsia="Arial,Times New Roman" w:cs="Arial"/>
          <w:color w:val="000000"/>
          <w:sz w:val="20"/>
          <w:szCs w:val="20"/>
          <w:lang w:eastAsia="en-AU"/>
        </w:rPr>
        <w:t>S</w:t>
      </w:r>
      <w:r w:rsidRPr="002B204C">
        <w:rPr>
          <w:rFonts w:eastAsia="Arial,Times New Roman" w:cs="Arial"/>
          <w:color w:val="000000"/>
          <w:sz w:val="20"/>
          <w:szCs w:val="20"/>
          <w:lang w:eastAsia="en-AU"/>
        </w:rPr>
        <w:t xml:space="preserve">tate </w:t>
      </w:r>
      <w:r>
        <w:rPr>
          <w:rFonts w:eastAsia="Arial,Times New Roman" w:cs="Arial"/>
          <w:color w:val="000000"/>
          <w:sz w:val="20"/>
          <w:szCs w:val="20"/>
          <w:lang w:eastAsia="en-AU"/>
        </w:rPr>
        <w:t>P</w:t>
      </w:r>
      <w:r w:rsidRPr="002B204C">
        <w:rPr>
          <w:rFonts w:eastAsia="Arial,Times New Roman" w:cs="Arial"/>
          <w:color w:val="000000"/>
          <w:sz w:val="20"/>
          <w:szCs w:val="20"/>
          <w:lang w:eastAsia="en-AU"/>
        </w:rPr>
        <w:t xml:space="preserve">rincipal </w:t>
      </w:r>
      <w:r>
        <w:rPr>
          <w:rFonts w:eastAsia="Arial,Times New Roman" w:cs="Arial"/>
          <w:color w:val="000000"/>
          <w:sz w:val="20"/>
          <w:szCs w:val="20"/>
          <w:lang w:eastAsia="en-AU"/>
        </w:rPr>
        <w:t>R</w:t>
      </w:r>
      <w:r w:rsidRPr="002B204C">
        <w:rPr>
          <w:rFonts w:eastAsia="Arial,Times New Roman" w:cs="Arial"/>
          <w:color w:val="000000"/>
          <w:sz w:val="20"/>
          <w:szCs w:val="20"/>
          <w:lang w:eastAsia="en-AU"/>
        </w:rPr>
        <w:t xml:space="preserve">acing </w:t>
      </w:r>
      <w:r>
        <w:rPr>
          <w:rFonts w:eastAsia="Arial,Times New Roman" w:cs="Arial"/>
          <w:color w:val="000000"/>
          <w:sz w:val="20"/>
          <w:szCs w:val="20"/>
          <w:lang w:eastAsia="en-AU"/>
        </w:rPr>
        <w:t>A</w:t>
      </w:r>
      <w:r w:rsidRPr="002B204C">
        <w:rPr>
          <w:rFonts w:eastAsia="Arial,Times New Roman" w:cs="Arial"/>
          <w:color w:val="000000"/>
          <w:sz w:val="20"/>
          <w:szCs w:val="20"/>
          <w:lang w:eastAsia="en-AU"/>
        </w:rPr>
        <w:t>uthorities (thoroughbred and harness racing)</w:t>
      </w:r>
      <w:r w:rsidRPr="002B204C">
        <w:rPr>
          <w:rFonts w:eastAsia="Times New Roman" w:cs="Arial"/>
          <w:color w:val="000000"/>
          <w:sz w:val="20"/>
          <w:szCs w:val="20"/>
          <w:lang w:eastAsia="en-AU"/>
        </w:rPr>
        <w:br/>
      </w:r>
      <w:r w:rsidRPr="002B204C">
        <w:rPr>
          <w:rFonts w:eastAsia="Arial,Times New Roman" w:cs="Arial"/>
          <w:color w:val="000000"/>
          <w:sz w:val="20"/>
          <w:szCs w:val="20"/>
          <w:lang w:eastAsia="en-AU"/>
        </w:rPr>
        <w:t>including Darwin Turf Club</w:t>
      </w:r>
    </w:p>
    <w:p w:rsidR="002B204C" w:rsidRPr="002B204C" w:rsidRDefault="002B204C" w:rsidP="002B204C">
      <w:pPr>
        <w:pStyle w:val="ListParagraph"/>
        <w:numPr>
          <w:ilvl w:val="0"/>
          <w:numId w:val="36"/>
        </w:numPr>
        <w:spacing w:before="60" w:line="256" w:lineRule="auto"/>
        <w:ind w:left="709" w:hanging="567"/>
        <w:rPr>
          <w:rFonts w:eastAsia="Arial,Times New Roman" w:cs="Arial"/>
          <w:b/>
          <w:bCs/>
          <w:color w:val="000000"/>
          <w:sz w:val="20"/>
          <w:szCs w:val="20"/>
          <w:lang w:eastAsia="en-AU"/>
        </w:rPr>
      </w:pPr>
      <w:r w:rsidRPr="002B204C">
        <w:rPr>
          <w:rFonts w:eastAsia="Arial,Times New Roman" w:cs="Arial"/>
          <w:color w:val="000000"/>
          <w:sz w:val="20"/>
          <w:szCs w:val="20"/>
          <w:lang w:eastAsia="en-AU"/>
        </w:rPr>
        <w:t xml:space="preserve">National and </w:t>
      </w:r>
      <w:r>
        <w:rPr>
          <w:rFonts w:eastAsia="Arial,Times New Roman" w:cs="Arial"/>
          <w:color w:val="000000"/>
          <w:sz w:val="20"/>
          <w:szCs w:val="20"/>
          <w:lang w:eastAsia="en-AU"/>
        </w:rPr>
        <w:t>S</w:t>
      </w:r>
      <w:r w:rsidRPr="002B204C">
        <w:rPr>
          <w:rFonts w:eastAsia="Arial,Times New Roman" w:cs="Arial"/>
          <w:color w:val="000000"/>
          <w:sz w:val="20"/>
          <w:szCs w:val="20"/>
          <w:lang w:eastAsia="en-AU"/>
        </w:rPr>
        <w:t xml:space="preserve">tate </w:t>
      </w:r>
      <w:r>
        <w:rPr>
          <w:rFonts w:eastAsia="Arial,Times New Roman" w:cs="Arial"/>
          <w:color w:val="000000"/>
          <w:sz w:val="20"/>
          <w:szCs w:val="20"/>
          <w:lang w:eastAsia="en-AU"/>
        </w:rPr>
        <w:t>T</w:t>
      </w:r>
      <w:r w:rsidRPr="002B204C">
        <w:rPr>
          <w:rFonts w:eastAsia="Arial,Times New Roman" w:cs="Arial"/>
          <w:color w:val="000000"/>
          <w:sz w:val="20"/>
          <w:szCs w:val="20"/>
          <w:lang w:eastAsia="en-AU"/>
        </w:rPr>
        <w:t xml:space="preserve">rainers’ </w:t>
      </w:r>
      <w:r>
        <w:rPr>
          <w:rFonts w:eastAsia="Arial,Times New Roman" w:cs="Arial"/>
          <w:color w:val="000000"/>
          <w:sz w:val="20"/>
          <w:szCs w:val="20"/>
          <w:lang w:eastAsia="en-AU"/>
        </w:rPr>
        <w:t>A</w:t>
      </w:r>
      <w:r w:rsidRPr="002B204C">
        <w:rPr>
          <w:rFonts w:eastAsia="Arial,Times New Roman" w:cs="Arial"/>
          <w:color w:val="000000"/>
          <w:sz w:val="20"/>
          <w:szCs w:val="20"/>
          <w:lang w:eastAsia="en-AU"/>
        </w:rPr>
        <w:t>ssociations</w:t>
      </w:r>
    </w:p>
    <w:p w:rsidR="002B204C" w:rsidRPr="002B204C" w:rsidRDefault="002B204C" w:rsidP="002B204C">
      <w:pPr>
        <w:pStyle w:val="ListParagraph"/>
        <w:numPr>
          <w:ilvl w:val="0"/>
          <w:numId w:val="36"/>
        </w:numPr>
        <w:spacing w:line="256" w:lineRule="auto"/>
        <w:ind w:left="709" w:hanging="567"/>
        <w:rPr>
          <w:rFonts w:eastAsia="Arial,Times New Roman" w:cs="Arial"/>
          <w:b/>
          <w:bCs/>
          <w:color w:val="000000"/>
          <w:sz w:val="20"/>
          <w:szCs w:val="20"/>
          <w:lang w:eastAsia="en-AU"/>
        </w:rPr>
      </w:pPr>
      <w:r w:rsidRPr="002B204C">
        <w:rPr>
          <w:rFonts w:eastAsia="Arial,Times New Roman" w:cs="Arial"/>
          <w:color w:val="000000"/>
          <w:sz w:val="20"/>
          <w:szCs w:val="20"/>
          <w:lang w:eastAsia="en-AU"/>
        </w:rPr>
        <w:t xml:space="preserve">National and </w:t>
      </w:r>
      <w:r>
        <w:rPr>
          <w:rFonts w:eastAsia="Arial,Times New Roman" w:cs="Arial"/>
          <w:color w:val="000000"/>
          <w:sz w:val="20"/>
          <w:szCs w:val="20"/>
          <w:lang w:eastAsia="en-AU"/>
        </w:rPr>
        <w:t>S</w:t>
      </w:r>
      <w:r w:rsidRPr="002B204C">
        <w:rPr>
          <w:rFonts w:eastAsia="Arial,Times New Roman" w:cs="Arial"/>
          <w:color w:val="000000"/>
          <w:sz w:val="20"/>
          <w:szCs w:val="20"/>
          <w:lang w:eastAsia="en-AU"/>
        </w:rPr>
        <w:t xml:space="preserve">tate </w:t>
      </w:r>
      <w:r>
        <w:rPr>
          <w:rFonts w:eastAsia="Arial,Times New Roman" w:cs="Arial"/>
          <w:color w:val="000000"/>
          <w:sz w:val="20"/>
          <w:szCs w:val="20"/>
          <w:lang w:eastAsia="en-AU"/>
        </w:rPr>
        <w:t>W</w:t>
      </w:r>
      <w:r w:rsidRPr="002B204C">
        <w:rPr>
          <w:rFonts w:eastAsia="Arial,Times New Roman" w:cs="Arial"/>
          <w:color w:val="000000"/>
          <w:sz w:val="20"/>
          <w:szCs w:val="20"/>
          <w:lang w:eastAsia="en-AU"/>
        </w:rPr>
        <w:t xml:space="preserve">ork </w:t>
      </w:r>
      <w:r>
        <w:rPr>
          <w:rFonts w:eastAsia="Arial,Times New Roman" w:cs="Arial"/>
          <w:color w:val="000000"/>
          <w:sz w:val="20"/>
          <w:szCs w:val="20"/>
          <w:lang w:eastAsia="en-AU"/>
        </w:rPr>
        <w:t>H</w:t>
      </w:r>
      <w:r w:rsidRPr="002B204C">
        <w:rPr>
          <w:rFonts w:eastAsia="Arial,Times New Roman" w:cs="Arial"/>
          <w:color w:val="000000"/>
          <w:sz w:val="20"/>
          <w:szCs w:val="20"/>
          <w:lang w:eastAsia="en-AU"/>
        </w:rPr>
        <w:t xml:space="preserve">ealth and </w:t>
      </w:r>
      <w:r>
        <w:rPr>
          <w:rFonts w:eastAsia="Arial,Times New Roman" w:cs="Arial"/>
          <w:color w:val="000000"/>
          <w:sz w:val="20"/>
          <w:szCs w:val="20"/>
          <w:lang w:eastAsia="en-AU"/>
        </w:rPr>
        <w:t>S</w:t>
      </w:r>
      <w:r w:rsidRPr="002B204C">
        <w:rPr>
          <w:rFonts w:eastAsia="Arial,Times New Roman" w:cs="Arial"/>
          <w:color w:val="000000"/>
          <w:sz w:val="20"/>
          <w:szCs w:val="20"/>
          <w:lang w:eastAsia="en-AU"/>
        </w:rPr>
        <w:t xml:space="preserve">afety </w:t>
      </w:r>
      <w:r>
        <w:rPr>
          <w:rFonts w:eastAsia="Arial,Times New Roman" w:cs="Arial"/>
          <w:color w:val="000000"/>
          <w:sz w:val="20"/>
          <w:szCs w:val="20"/>
          <w:lang w:eastAsia="en-AU"/>
        </w:rPr>
        <w:t>A</w:t>
      </w:r>
      <w:r w:rsidRPr="002B204C">
        <w:rPr>
          <w:rFonts w:eastAsia="Arial,Times New Roman" w:cs="Arial"/>
          <w:color w:val="000000"/>
          <w:sz w:val="20"/>
          <w:szCs w:val="20"/>
          <w:lang w:eastAsia="en-AU"/>
        </w:rPr>
        <w:t>uthorities</w:t>
      </w:r>
    </w:p>
    <w:p w:rsidR="002B204C" w:rsidRPr="002B204C" w:rsidRDefault="002B204C" w:rsidP="002B204C">
      <w:pPr>
        <w:pStyle w:val="ListParagraph"/>
        <w:numPr>
          <w:ilvl w:val="0"/>
          <w:numId w:val="36"/>
        </w:numPr>
        <w:spacing w:after="120" w:line="256" w:lineRule="auto"/>
        <w:ind w:left="709" w:hanging="567"/>
        <w:rPr>
          <w:rFonts w:eastAsia="Arial,Times New Roman" w:cs="Arial"/>
          <w:b/>
          <w:bCs/>
          <w:color w:val="000000"/>
          <w:sz w:val="20"/>
          <w:szCs w:val="20"/>
          <w:lang w:eastAsia="en-AU"/>
        </w:rPr>
      </w:pPr>
      <w:r w:rsidRPr="002B204C">
        <w:rPr>
          <w:rFonts w:eastAsia="Arial,Times New Roman" w:cs="Arial"/>
          <w:color w:val="000000"/>
          <w:sz w:val="20"/>
          <w:szCs w:val="20"/>
          <w:lang w:eastAsia="en-AU"/>
        </w:rPr>
        <w:t>Pony Club Australia</w:t>
      </w:r>
    </w:p>
    <w:p w:rsidR="002B204C" w:rsidRPr="002B204C" w:rsidRDefault="002B204C" w:rsidP="009A5755">
      <w:pPr>
        <w:pStyle w:val="ListParagraph"/>
        <w:numPr>
          <w:ilvl w:val="0"/>
          <w:numId w:val="36"/>
        </w:numPr>
        <w:spacing w:after="120" w:line="256" w:lineRule="auto"/>
        <w:ind w:left="709" w:hanging="567"/>
        <w:rPr>
          <w:rFonts w:eastAsia="Arial,Times New Roman" w:cs="Arial"/>
          <w:b/>
          <w:bCs/>
          <w:color w:val="000000"/>
          <w:sz w:val="20"/>
          <w:szCs w:val="20"/>
          <w:lang w:eastAsia="en-AU"/>
        </w:rPr>
      </w:pPr>
      <w:r w:rsidRPr="002B204C">
        <w:rPr>
          <w:rFonts w:eastAsia="Arial,Times New Roman" w:cs="Arial"/>
          <w:color w:val="000000"/>
          <w:sz w:val="20"/>
          <w:szCs w:val="20"/>
          <w:lang w:eastAsia="en-AU"/>
        </w:rPr>
        <w:t>RTOs including Australian Equine Institute, Australian Racing</w:t>
      </w:r>
      <w:r>
        <w:rPr>
          <w:rFonts w:eastAsia="Arial,Times New Roman" w:cs="Arial"/>
          <w:color w:val="000000"/>
          <w:sz w:val="20"/>
          <w:szCs w:val="20"/>
          <w:lang w:eastAsia="en-AU"/>
        </w:rPr>
        <w:t>,</w:t>
      </w:r>
      <w:r w:rsidRPr="002B204C">
        <w:rPr>
          <w:rFonts w:eastAsia="Arial,Times New Roman" w:cs="Arial"/>
          <w:color w:val="000000"/>
          <w:sz w:val="20"/>
          <w:szCs w:val="20"/>
          <w:lang w:eastAsia="en-AU"/>
        </w:rPr>
        <w:t xml:space="preserve"> Equine Academy</w:t>
      </w:r>
      <w:r w:rsidR="00A0254D">
        <w:rPr>
          <w:rFonts w:eastAsia="Arial,Times New Roman" w:cs="Arial"/>
          <w:color w:val="000000"/>
          <w:sz w:val="20"/>
          <w:szCs w:val="20"/>
          <w:lang w:eastAsia="en-AU"/>
        </w:rPr>
        <w:t>, Equitation Science International</w:t>
      </w:r>
      <w:r w:rsidRPr="002B204C">
        <w:rPr>
          <w:rFonts w:eastAsia="Arial,Times New Roman" w:cs="Arial"/>
          <w:color w:val="000000"/>
          <w:sz w:val="20"/>
          <w:szCs w:val="20"/>
          <w:lang w:eastAsia="en-AU"/>
        </w:rPr>
        <w:t xml:space="preserve"> and</w:t>
      </w:r>
      <w:r w:rsidR="00A0254D">
        <w:rPr>
          <w:rFonts w:eastAsia="Arial,Times New Roman" w:cs="Arial"/>
          <w:color w:val="000000"/>
          <w:sz w:val="20"/>
          <w:szCs w:val="20"/>
          <w:lang w:eastAsia="en-AU"/>
        </w:rPr>
        <w:t xml:space="preserve"> </w:t>
      </w:r>
      <w:r w:rsidRPr="002B204C">
        <w:rPr>
          <w:rFonts w:eastAsia="Arial,Times New Roman" w:cs="Arial"/>
          <w:color w:val="000000"/>
          <w:sz w:val="20"/>
          <w:szCs w:val="20"/>
          <w:lang w:eastAsia="en-AU"/>
        </w:rPr>
        <w:t>TAFE New South Wales</w:t>
      </w:r>
    </w:p>
    <w:p w:rsidR="002B204C" w:rsidRPr="002B204C" w:rsidRDefault="002B204C" w:rsidP="002B204C">
      <w:pPr>
        <w:pStyle w:val="ListParagraph"/>
        <w:numPr>
          <w:ilvl w:val="0"/>
          <w:numId w:val="36"/>
        </w:numPr>
        <w:spacing w:after="120" w:line="256" w:lineRule="auto"/>
        <w:ind w:left="709" w:hanging="567"/>
        <w:rPr>
          <w:rFonts w:eastAsia="Arial,Times New Roman" w:cs="Arial"/>
          <w:b/>
          <w:bCs/>
          <w:color w:val="000000"/>
          <w:sz w:val="20"/>
          <w:szCs w:val="20"/>
          <w:lang w:eastAsia="en-AU"/>
        </w:rPr>
      </w:pPr>
      <w:r w:rsidRPr="002B204C">
        <w:rPr>
          <w:rFonts w:eastAsia="Arial,Times New Roman" w:cs="Arial"/>
          <w:color w:val="000000"/>
          <w:sz w:val="20"/>
          <w:szCs w:val="20"/>
          <w:lang w:eastAsia="en-AU"/>
        </w:rPr>
        <w:t>Safety in Focus</w:t>
      </w:r>
    </w:p>
    <w:p w:rsidR="002B204C" w:rsidRPr="002B204C" w:rsidRDefault="002B204C" w:rsidP="002B204C">
      <w:pPr>
        <w:pStyle w:val="ListParagraph"/>
        <w:numPr>
          <w:ilvl w:val="0"/>
          <w:numId w:val="36"/>
        </w:numPr>
        <w:pBdr>
          <w:right w:val="single" w:sz="4" w:space="4" w:color="999999" w:themeColor="accent6" w:themeTint="99"/>
        </w:pBdr>
        <w:spacing w:after="120" w:line="256" w:lineRule="auto"/>
        <w:ind w:left="709" w:hanging="567"/>
        <w:rPr>
          <w:rFonts w:eastAsia="Arial,Times New Roman" w:cs="Arial"/>
          <w:b/>
          <w:bCs/>
          <w:color w:val="000000"/>
          <w:sz w:val="20"/>
          <w:szCs w:val="20"/>
          <w:lang w:eastAsia="en-AU"/>
        </w:rPr>
      </w:pPr>
      <w:r w:rsidRPr="002B204C">
        <w:rPr>
          <w:rFonts w:eastAsia="Arial,Times New Roman" w:cs="Arial"/>
          <w:color w:val="000000"/>
          <w:sz w:val="20"/>
          <w:szCs w:val="20"/>
          <w:lang w:eastAsia="en-AU"/>
        </w:rPr>
        <w:t xml:space="preserve">State/Territory </w:t>
      </w:r>
      <w:r>
        <w:rPr>
          <w:rFonts w:eastAsia="Arial,Times New Roman" w:cs="Arial"/>
          <w:color w:val="000000"/>
          <w:sz w:val="20"/>
          <w:szCs w:val="20"/>
          <w:lang w:eastAsia="en-AU"/>
        </w:rPr>
        <w:t>T</w:t>
      </w:r>
      <w:r w:rsidRPr="002B204C">
        <w:rPr>
          <w:rFonts w:eastAsia="Arial,Times New Roman" w:cs="Arial"/>
          <w:color w:val="000000"/>
          <w:sz w:val="20"/>
          <w:szCs w:val="20"/>
          <w:lang w:eastAsia="en-AU"/>
        </w:rPr>
        <w:t xml:space="preserve">raining </w:t>
      </w:r>
      <w:r>
        <w:rPr>
          <w:rFonts w:eastAsia="Arial,Times New Roman" w:cs="Arial"/>
          <w:color w:val="000000"/>
          <w:sz w:val="20"/>
          <w:szCs w:val="20"/>
          <w:lang w:eastAsia="en-AU"/>
        </w:rPr>
        <w:t>A</w:t>
      </w:r>
      <w:r w:rsidRPr="002B204C">
        <w:rPr>
          <w:rFonts w:eastAsia="Arial,Times New Roman" w:cs="Arial"/>
          <w:color w:val="000000"/>
          <w:sz w:val="20"/>
          <w:szCs w:val="20"/>
          <w:lang w:eastAsia="en-AU"/>
        </w:rPr>
        <w:t>u</w:t>
      </w:r>
      <w:r w:rsidRPr="002B204C">
        <w:rPr>
          <w:rFonts w:eastAsia="Arial" w:cs="Arial"/>
          <w:sz w:val="20"/>
          <w:szCs w:val="20"/>
        </w:rPr>
        <w:t>thor</w:t>
      </w:r>
      <w:r w:rsidRPr="002B204C">
        <w:rPr>
          <w:rFonts w:eastAsia="Arial,Times New Roman" w:cs="Arial"/>
          <w:color w:val="000000"/>
          <w:sz w:val="20"/>
          <w:szCs w:val="20"/>
          <w:lang w:eastAsia="en-AU"/>
        </w:rPr>
        <w:t xml:space="preserve">ities </w:t>
      </w:r>
    </w:p>
    <w:p w:rsidR="002B204C" w:rsidRPr="002B204C" w:rsidRDefault="002B204C" w:rsidP="002B204C">
      <w:pPr>
        <w:pStyle w:val="ListParagraph"/>
        <w:numPr>
          <w:ilvl w:val="0"/>
          <w:numId w:val="36"/>
        </w:numPr>
        <w:spacing w:line="256" w:lineRule="auto"/>
        <w:ind w:left="709" w:hanging="567"/>
        <w:rPr>
          <w:rFonts w:eastAsia="Arial,Times New Roman" w:cs="Arial"/>
          <w:b/>
          <w:bCs/>
          <w:color w:val="000000"/>
          <w:sz w:val="20"/>
          <w:szCs w:val="20"/>
          <w:lang w:eastAsia="en-AU"/>
        </w:rPr>
      </w:pPr>
      <w:r w:rsidRPr="002B204C">
        <w:rPr>
          <w:rFonts w:eastAsia="Arial,Times New Roman" w:cs="Arial"/>
          <w:color w:val="000000"/>
          <w:sz w:val="20"/>
          <w:szCs w:val="20"/>
          <w:lang w:eastAsia="en-AU"/>
        </w:rPr>
        <w:t xml:space="preserve">Industry Training </w:t>
      </w:r>
      <w:r w:rsidR="000851D0">
        <w:rPr>
          <w:rFonts w:eastAsia="Arial,Times New Roman" w:cs="Arial"/>
          <w:color w:val="000000"/>
          <w:sz w:val="20"/>
          <w:szCs w:val="20"/>
          <w:lang w:eastAsia="en-AU"/>
        </w:rPr>
        <w:t>Advisory</w:t>
      </w:r>
      <w:r w:rsidRPr="002B204C">
        <w:rPr>
          <w:rFonts w:eastAsia="Arial,Times New Roman" w:cs="Arial"/>
          <w:color w:val="000000"/>
          <w:sz w:val="20"/>
          <w:szCs w:val="20"/>
          <w:lang w:eastAsia="en-AU"/>
        </w:rPr>
        <w:t xml:space="preserve"> Boards (ITABs)</w:t>
      </w:r>
    </w:p>
    <w:p w:rsidR="00A0254D" w:rsidRPr="00A0254D" w:rsidRDefault="002B204C" w:rsidP="009A5755">
      <w:pPr>
        <w:pStyle w:val="ListParagraph"/>
        <w:numPr>
          <w:ilvl w:val="0"/>
          <w:numId w:val="36"/>
        </w:numPr>
        <w:spacing w:line="256" w:lineRule="auto"/>
        <w:ind w:left="709" w:hanging="567"/>
        <w:rPr>
          <w:rFonts w:eastAsia="Calibri,Times New Roman" w:cs="Arial"/>
          <w:color w:val="000000"/>
          <w:sz w:val="20"/>
          <w:szCs w:val="20"/>
          <w:lang w:eastAsia="en-AU"/>
        </w:rPr>
      </w:pPr>
      <w:r w:rsidRPr="00A0254D">
        <w:rPr>
          <w:rFonts w:eastAsia="Arial,Times New Roman" w:cs="Arial"/>
          <w:color w:val="000000"/>
          <w:sz w:val="20"/>
          <w:szCs w:val="20"/>
          <w:lang w:eastAsia="en-AU"/>
        </w:rPr>
        <w:t>Thoroughbred Breeders Australia</w:t>
      </w:r>
    </w:p>
    <w:p w:rsidR="00A0254D" w:rsidRPr="00A0254D" w:rsidRDefault="00A0254D" w:rsidP="00A0254D">
      <w:pPr>
        <w:pStyle w:val="ListParagraph"/>
        <w:numPr>
          <w:ilvl w:val="0"/>
          <w:numId w:val="36"/>
        </w:numPr>
        <w:spacing w:line="256" w:lineRule="auto"/>
        <w:ind w:left="709" w:hanging="567"/>
        <w:rPr>
          <w:rFonts w:eastAsia="Calibri,Times New Roman" w:cs="Arial"/>
          <w:color w:val="000000"/>
          <w:sz w:val="20"/>
          <w:szCs w:val="20"/>
          <w:lang w:eastAsia="en-AU"/>
        </w:rPr>
      </w:pPr>
      <w:r w:rsidRPr="00A0254D">
        <w:rPr>
          <w:rFonts w:eastAsia="Calibri,Times New Roman" w:cs="Arial"/>
          <w:color w:val="000000"/>
          <w:sz w:val="20"/>
          <w:szCs w:val="20"/>
          <w:lang w:eastAsia="en-AU"/>
        </w:rPr>
        <w:t xml:space="preserve">Riding for the Disabled Association of Australia </w:t>
      </w:r>
    </w:p>
    <w:p w:rsidR="00A0254D" w:rsidRPr="00A0254D" w:rsidRDefault="00A0254D" w:rsidP="00A0254D">
      <w:pPr>
        <w:pStyle w:val="ListParagraph"/>
        <w:numPr>
          <w:ilvl w:val="0"/>
          <w:numId w:val="36"/>
        </w:numPr>
        <w:spacing w:line="256" w:lineRule="auto"/>
        <w:ind w:left="709" w:hanging="567"/>
        <w:rPr>
          <w:rFonts w:eastAsia="Calibri,Times New Roman" w:cs="Arial"/>
          <w:color w:val="000000"/>
          <w:sz w:val="20"/>
          <w:szCs w:val="20"/>
          <w:lang w:eastAsia="en-AU"/>
        </w:rPr>
      </w:pPr>
      <w:r w:rsidRPr="00A0254D">
        <w:rPr>
          <w:rFonts w:eastAsia="Calibri,Times New Roman" w:cs="Arial"/>
          <w:color w:val="000000"/>
          <w:sz w:val="20"/>
          <w:szCs w:val="20"/>
          <w:lang w:eastAsia="en-AU"/>
        </w:rPr>
        <w:t>Australian Horse Riding Centres</w:t>
      </w:r>
    </w:p>
    <w:p w:rsidR="00A0254D" w:rsidRPr="00A0254D" w:rsidRDefault="00A0254D" w:rsidP="00A0254D">
      <w:pPr>
        <w:pStyle w:val="ListParagraph"/>
        <w:numPr>
          <w:ilvl w:val="0"/>
          <w:numId w:val="36"/>
        </w:numPr>
        <w:spacing w:line="256" w:lineRule="auto"/>
        <w:ind w:left="709" w:hanging="567"/>
        <w:rPr>
          <w:rFonts w:eastAsia="Calibri,Times New Roman" w:cs="Arial"/>
          <w:color w:val="000000"/>
          <w:sz w:val="20"/>
          <w:szCs w:val="20"/>
          <w:lang w:eastAsia="en-AU"/>
        </w:rPr>
      </w:pPr>
      <w:r w:rsidRPr="00A0254D">
        <w:rPr>
          <w:rFonts w:eastAsia="Calibri,Times New Roman" w:cs="Arial"/>
          <w:color w:val="000000"/>
          <w:sz w:val="20"/>
          <w:szCs w:val="20"/>
          <w:lang w:eastAsia="en-AU"/>
        </w:rPr>
        <w:t xml:space="preserve">Australian Trail Horse Riders Association </w:t>
      </w:r>
      <w:r w:rsidR="0034486F" w:rsidRPr="00A0254D">
        <w:rPr>
          <w:rFonts w:eastAsia="Calibri,Times New Roman" w:cs="Arial"/>
          <w:color w:val="000000"/>
          <w:sz w:val="20"/>
          <w:szCs w:val="20"/>
          <w:lang w:eastAsia="en-AU"/>
        </w:rPr>
        <w:t>&amp; Trail</w:t>
      </w:r>
      <w:r w:rsidRPr="00A0254D">
        <w:rPr>
          <w:rFonts w:eastAsia="Calibri,Times New Roman" w:cs="Arial"/>
          <w:color w:val="000000"/>
          <w:sz w:val="20"/>
          <w:szCs w:val="20"/>
          <w:lang w:eastAsia="en-AU"/>
        </w:rPr>
        <w:t xml:space="preserve"> Riding Australia </w:t>
      </w:r>
    </w:p>
    <w:p w:rsidR="00A0254D" w:rsidRPr="00A0254D" w:rsidRDefault="00A0254D" w:rsidP="00A0254D">
      <w:pPr>
        <w:pStyle w:val="ListParagraph"/>
        <w:numPr>
          <w:ilvl w:val="0"/>
          <w:numId w:val="36"/>
        </w:numPr>
        <w:spacing w:line="256" w:lineRule="auto"/>
        <w:ind w:left="709" w:hanging="567"/>
        <w:rPr>
          <w:rFonts w:eastAsia="Calibri,Times New Roman" w:cs="Arial"/>
          <w:color w:val="000000"/>
          <w:sz w:val="20"/>
          <w:szCs w:val="20"/>
          <w:lang w:eastAsia="en-AU"/>
        </w:rPr>
      </w:pPr>
      <w:r w:rsidRPr="00A0254D">
        <w:rPr>
          <w:rFonts w:eastAsia="Calibri,Times New Roman" w:cs="Arial"/>
          <w:color w:val="000000"/>
          <w:sz w:val="20"/>
          <w:szCs w:val="20"/>
          <w:lang w:eastAsia="en-AU"/>
        </w:rPr>
        <w:t>Australian Stock Horse Society</w:t>
      </w:r>
    </w:p>
    <w:p w:rsidR="00A0254D" w:rsidRPr="00A0254D" w:rsidRDefault="00A0254D" w:rsidP="00A0254D">
      <w:pPr>
        <w:pStyle w:val="ListParagraph"/>
        <w:numPr>
          <w:ilvl w:val="0"/>
          <w:numId w:val="36"/>
        </w:numPr>
        <w:spacing w:line="256" w:lineRule="auto"/>
        <w:ind w:left="709" w:hanging="567"/>
        <w:rPr>
          <w:rFonts w:eastAsia="Calibri,Times New Roman" w:cs="Arial"/>
          <w:color w:val="000000"/>
          <w:sz w:val="20"/>
          <w:szCs w:val="20"/>
          <w:lang w:eastAsia="en-AU"/>
        </w:rPr>
      </w:pPr>
      <w:r w:rsidRPr="00A0254D">
        <w:rPr>
          <w:rFonts w:eastAsia="Calibri,Times New Roman" w:cs="Arial"/>
          <w:color w:val="000000"/>
          <w:sz w:val="20"/>
          <w:szCs w:val="20"/>
          <w:lang w:eastAsia="en-AU"/>
        </w:rPr>
        <w:t>National groups for bloodstock agents and transporters of horses</w:t>
      </w:r>
    </w:p>
    <w:p w:rsidR="00A0254D" w:rsidRPr="00A0254D" w:rsidRDefault="00A0254D" w:rsidP="00A0254D">
      <w:pPr>
        <w:pStyle w:val="ListParagraph"/>
        <w:numPr>
          <w:ilvl w:val="0"/>
          <w:numId w:val="36"/>
        </w:numPr>
        <w:spacing w:line="256" w:lineRule="auto"/>
        <w:ind w:left="709" w:hanging="567"/>
        <w:rPr>
          <w:rFonts w:eastAsia="Calibri,Times New Roman" w:cs="Arial"/>
          <w:color w:val="000000"/>
          <w:sz w:val="20"/>
          <w:szCs w:val="20"/>
          <w:lang w:eastAsia="en-AU"/>
        </w:rPr>
      </w:pPr>
      <w:r w:rsidRPr="00A0254D">
        <w:rPr>
          <w:rFonts w:eastAsia="Calibri,Times New Roman" w:cs="Arial"/>
          <w:color w:val="000000"/>
          <w:sz w:val="20"/>
          <w:szCs w:val="20"/>
          <w:lang w:eastAsia="en-AU"/>
        </w:rPr>
        <w:t>National Farmers Federation (stock horses)</w:t>
      </w:r>
    </w:p>
    <w:p w:rsidR="00A0254D" w:rsidRPr="00A0254D" w:rsidRDefault="00A0254D" w:rsidP="00A0254D">
      <w:pPr>
        <w:pStyle w:val="ListParagraph"/>
        <w:numPr>
          <w:ilvl w:val="0"/>
          <w:numId w:val="36"/>
        </w:numPr>
        <w:spacing w:line="256" w:lineRule="auto"/>
        <w:ind w:left="709" w:hanging="567"/>
        <w:rPr>
          <w:rFonts w:eastAsia="Calibri,Times New Roman" w:cs="Arial"/>
          <w:color w:val="000000"/>
          <w:sz w:val="20"/>
          <w:szCs w:val="20"/>
          <w:lang w:eastAsia="en-AU"/>
        </w:rPr>
      </w:pPr>
      <w:r w:rsidRPr="00A0254D">
        <w:rPr>
          <w:rFonts w:eastAsia="Calibri,Times New Roman" w:cs="Arial"/>
          <w:color w:val="000000"/>
          <w:sz w:val="20"/>
          <w:szCs w:val="20"/>
          <w:lang w:eastAsia="en-AU"/>
        </w:rPr>
        <w:t xml:space="preserve">Safety Institute of Australia   </w:t>
      </w:r>
    </w:p>
    <w:p w:rsidR="00A0254D" w:rsidRPr="00A0254D" w:rsidRDefault="00A0254D" w:rsidP="00A0254D">
      <w:pPr>
        <w:pStyle w:val="ListParagraph"/>
        <w:numPr>
          <w:ilvl w:val="0"/>
          <w:numId w:val="36"/>
        </w:numPr>
        <w:spacing w:line="256" w:lineRule="auto"/>
        <w:ind w:left="709" w:hanging="567"/>
        <w:rPr>
          <w:rFonts w:eastAsia="Calibri,Times New Roman" w:cs="Arial"/>
          <w:color w:val="000000"/>
          <w:sz w:val="20"/>
          <w:szCs w:val="20"/>
          <w:lang w:eastAsia="en-AU"/>
        </w:rPr>
      </w:pPr>
      <w:r w:rsidRPr="00A0254D">
        <w:rPr>
          <w:rFonts w:eastAsia="Calibri,Times New Roman" w:cs="Arial"/>
          <w:color w:val="000000"/>
          <w:sz w:val="20"/>
          <w:szCs w:val="20"/>
          <w:lang w:eastAsia="en-AU"/>
        </w:rPr>
        <w:t>SA and NSW State Emergency Services who conduct Large Animal Rescue Training (who do basic horse handling)</w:t>
      </w:r>
    </w:p>
    <w:p w:rsidR="00A0254D" w:rsidRPr="00A0254D" w:rsidRDefault="00A0254D" w:rsidP="00A0254D">
      <w:pPr>
        <w:pStyle w:val="ListParagraph"/>
        <w:numPr>
          <w:ilvl w:val="0"/>
          <w:numId w:val="36"/>
        </w:numPr>
        <w:spacing w:line="256" w:lineRule="auto"/>
        <w:ind w:left="709" w:hanging="567"/>
        <w:rPr>
          <w:rFonts w:eastAsia="Calibri,Times New Roman" w:cs="Arial"/>
          <w:color w:val="000000"/>
          <w:sz w:val="20"/>
          <w:szCs w:val="20"/>
          <w:lang w:eastAsia="en-AU"/>
        </w:rPr>
      </w:pPr>
      <w:r w:rsidRPr="00A0254D">
        <w:rPr>
          <w:rFonts w:eastAsia="Calibri,Times New Roman" w:cs="Arial"/>
          <w:color w:val="000000"/>
          <w:sz w:val="20"/>
          <w:szCs w:val="20"/>
          <w:lang w:eastAsia="en-AU"/>
        </w:rPr>
        <w:t>Local Government Association of Australia (public agistment, licence operations etc.)</w:t>
      </w:r>
    </w:p>
    <w:p w:rsidR="00272B47" w:rsidRPr="00690C8A" w:rsidRDefault="00272B47" w:rsidP="00A72D75">
      <w:pPr>
        <w:pStyle w:val="ListParagraph"/>
        <w:numPr>
          <w:ilvl w:val="0"/>
          <w:numId w:val="2"/>
        </w:numPr>
        <w:spacing w:before="480" w:after="240" w:line="276" w:lineRule="auto"/>
        <w:contextualSpacing w:val="0"/>
        <w:outlineLvl w:val="0"/>
        <w:rPr>
          <w:rFonts w:ascii="Arial" w:hAnsi="Arial" w:cs="Arial"/>
          <w:b/>
          <w:noProof/>
          <w:color w:val="18833D" w:themeColor="accent1"/>
          <w:sz w:val="28"/>
          <w:szCs w:val="28"/>
          <w:lang w:eastAsia="en-AU"/>
        </w:rPr>
      </w:pPr>
      <w:bookmarkStart w:id="12" w:name="_Toc461567435"/>
      <w:r w:rsidRPr="00690C8A">
        <w:rPr>
          <w:rFonts w:ascii="Arial" w:hAnsi="Arial" w:cs="Arial"/>
          <w:b/>
          <w:noProof/>
          <w:color w:val="18833D" w:themeColor="accent1"/>
          <w:sz w:val="28"/>
          <w:szCs w:val="28"/>
          <w:lang w:eastAsia="en-AU"/>
        </w:rPr>
        <w:t>ESTIMATED IMPACTS OF PROPOSED CHANGE</w:t>
      </w:r>
      <w:bookmarkEnd w:id="12"/>
    </w:p>
    <w:p w:rsidR="00B5080B" w:rsidRPr="00B822EC" w:rsidRDefault="00B822EC" w:rsidP="00F82F49">
      <w:pPr>
        <w:pStyle w:val="ListParagraph"/>
        <w:numPr>
          <w:ilvl w:val="1"/>
          <w:numId w:val="2"/>
        </w:numPr>
        <w:spacing w:before="120" w:after="120" w:line="276" w:lineRule="auto"/>
        <w:ind w:left="578" w:hanging="578"/>
        <w:contextualSpacing w:val="0"/>
        <w:outlineLvl w:val="0"/>
        <w:rPr>
          <w:rFonts w:ascii="Arial" w:hAnsi="Arial" w:cs="Arial"/>
          <w:b/>
          <w:noProof/>
          <w:color w:val="18833D" w:themeColor="accent1"/>
          <w:sz w:val="24"/>
          <w:szCs w:val="24"/>
          <w:lang w:eastAsia="en-AU"/>
        </w:rPr>
      </w:pPr>
      <w:bookmarkStart w:id="13" w:name="_Toc461567436"/>
      <w:r>
        <w:rPr>
          <w:rFonts w:ascii="Arial" w:hAnsi="Arial" w:cs="Arial"/>
          <w:b/>
          <w:noProof/>
          <w:color w:val="18833D" w:themeColor="accent1"/>
          <w:sz w:val="24"/>
          <w:szCs w:val="24"/>
          <w:lang w:eastAsia="en-AU"/>
        </w:rPr>
        <w:t>E</w:t>
      </w:r>
      <w:r w:rsidR="003467F2" w:rsidRPr="00B822EC">
        <w:rPr>
          <w:rFonts w:ascii="Arial" w:hAnsi="Arial" w:cs="Arial"/>
          <w:b/>
          <w:noProof/>
          <w:color w:val="18833D" w:themeColor="accent1"/>
          <w:sz w:val="24"/>
          <w:szCs w:val="24"/>
          <w:lang w:eastAsia="en-AU"/>
        </w:rPr>
        <w:t xml:space="preserve">xpected </w:t>
      </w:r>
      <w:r w:rsidR="00AF3BB0">
        <w:rPr>
          <w:rFonts w:ascii="Arial" w:hAnsi="Arial" w:cs="Arial"/>
          <w:b/>
          <w:noProof/>
          <w:color w:val="18833D" w:themeColor="accent1"/>
          <w:sz w:val="24"/>
          <w:szCs w:val="24"/>
          <w:lang w:eastAsia="en-AU"/>
        </w:rPr>
        <w:t>benefits</w:t>
      </w:r>
      <w:r w:rsidR="00585E37">
        <w:rPr>
          <w:rFonts w:ascii="Arial" w:hAnsi="Arial" w:cs="Arial"/>
          <w:b/>
          <w:noProof/>
          <w:color w:val="18833D" w:themeColor="accent1"/>
          <w:sz w:val="24"/>
          <w:szCs w:val="24"/>
          <w:lang w:eastAsia="en-AU"/>
        </w:rPr>
        <w:t xml:space="preserve"> for the industry sector</w:t>
      </w:r>
      <w:bookmarkEnd w:id="13"/>
    </w:p>
    <w:p w:rsidR="0082423F" w:rsidRPr="00BC2A4B" w:rsidRDefault="00F7014B" w:rsidP="00F82F49">
      <w:pPr>
        <w:spacing w:after="120" w:line="276" w:lineRule="auto"/>
        <w:jc w:val="both"/>
        <w:rPr>
          <w:rFonts w:ascii="Arial" w:hAnsi="Arial" w:cs="Arial"/>
          <w:sz w:val="20"/>
          <w:szCs w:val="20"/>
        </w:rPr>
      </w:pPr>
      <w:r>
        <w:rPr>
          <w:rFonts w:ascii="Arial" w:hAnsi="Arial" w:cs="Arial"/>
          <w:sz w:val="20"/>
          <w:szCs w:val="20"/>
        </w:rPr>
        <w:t>C</w:t>
      </w:r>
      <w:r w:rsidR="00A35369" w:rsidRPr="00BC2A4B">
        <w:rPr>
          <w:rFonts w:ascii="Arial" w:hAnsi="Arial" w:cs="Arial"/>
          <w:sz w:val="20"/>
          <w:szCs w:val="20"/>
        </w:rPr>
        <w:t>onsultation</w:t>
      </w:r>
      <w:r w:rsidR="00BC2A4B" w:rsidRPr="00BC2A4B">
        <w:rPr>
          <w:rFonts w:ascii="Arial" w:hAnsi="Arial" w:cs="Arial"/>
          <w:sz w:val="20"/>
          <w:szCs w:val="20"/>
        </w:rPr>
        <w:t>s</w:t>
      </w:r>
      <w:r w:rsidR="00A35369" w:rsidRPr="00BC2A4B">
        <w:rPr>
          <w:rFonts w:ascii="Arial" w:hAnsi="Arial" w:cs="Arial"/>
          <w:sz w:val="20"/>
          <w:szCs w:val="20"/>
        </w:rPr>
        <w:t xml:space="preserve"> with </w:t>
      </w:r>
      <w:r w:rsidR="00BC2A4B" w:rsidRPr="00BC2A4B">
        <w:rPr>
          <w:rFonts w:ascii="Arial" w:hAnsi="Arial" w:cs="Arial"/>
          <w:sz w:val="20"/>
          <w:szCs w:val="20"/>
        </w:rPr>
        <w:t xml:space="preserve">stakeholders indicated the following benefits </w:t>
      </w:r>
      <w:r w:rsidR="00CF5C1B">
        <w:rPr>
          <w:rFonts w:ascii="Arial" w:hAnsi="Arial" w:cs="Arial"/>
          <w:sz w:val="20"/>
          <w:szCs w:val="20"/>
        </w:rPr>
        <w:t xml:space="preserve">as the result of </w:t>
      </w:r>
      <w:r>
        <w:rPr>
          <w:rFonts w:ascii="Arial" w:hAnsi="Arial" w:cs="Arial"/>
          <w:sz w:val="20"/>
          <w:szCs w:val="20"/>
        </w:rPr>
        <w:t xml:space="preserve">the </w:t>
      </w:r>
      <w:r w:rsidR="00CF5C1B">
        <w:rPr>
          <w:rFonts w:ascii="Arial" w:hAnsi="Arial" w:cs="Arial"/>
          <w:sz w:val="20"/>
          <w:szCs w:val="20"/>
        </w:rPr>
        <w:t xml:space="preserve">proposed changes to the </w:t>
      </w:r>
      <w:r w:rsidR="0034486F">
        <w:rPr>
          <w:rFonts w:ascii="Arial" w:hAnsi="Arial" w:cs="Arial"/>
          <w:sz w:val="20"/>
          <w:szCs w:val="20"/>
        </w:rPr>
        <w:t>t</w:t>
      </w:r>
      <w:r w:rsidR="00CF5C1B">
        <w:rPr>
          <w:rFonts w:ascii="Arial" w:hAnsi="Arial" w:cs="Arial"/>
          <w:sz w:val="20"/>
          <w:szCs w:val="20"/>
        </w:rPr>
        <w:t xml:space="preserve">raining </w:t>
      </w:r>
      <w:r w:rsidR="0034486F">
        <w:rPr>
          <w:rFonts w:ascii="Arial" w:hAnsi="Arial" w:cs="Arial"/>
          <w:sz w:val="20"/>
          <w:szCs w:val="20"/>
        </w:rPr>
        <w:t>p</w:t>
      </w:r>
      <w:r w:rsidR="00CF5C1B">
        <w:rPr>
          <w:rFonts w:ascii="Arial" w:hAnsi="Arial" w:cs="Arial"/>
          <w:sz w:val="20"/>
          <w:szCs w:val="20"/>
        </w:rPr>
        <w:t>ackage components:</w:t>
      </w:r>
    </w:p>
    <w:p w:rsidR="0082423F" w:rsidRPr="00217478" w:rsidRDefault="00417784" w:rsidP="00F82F49">
      <w:pPr>
        <w:pStyle w:val="ListParagraph"/>
        <w:numPr>
          <w:ilvl w:val="0"/>
          <w:numId w:val="4"/>
        </w:numPr>
        <w:spacing w:before="120" w:after="120" w:line="276" w:lineRule="auto"/>
        <w:ind w:left="357" w:hanging="357"/>
        <w:contextualSpacing w:val="0"/>
        <w:jc w:val="both"/>
        <w:rPr>
          <w:rFonts w:ascii="Arial" w:hAnsi="Arial" w:cs="Arial"/>
          <w:sz w:val="20"/>
          <w:szCs w:val="20"/>
        </w:rPr>
      </w:pPr>
      <w:r w:rsidRPr="00217478">
        <w:rPr>
          <w:rFonts w:ascii="Arial" w:hAnsi="Arial" w:cs="Arial"/>
          <w:b/>
          <w:sz w:val="20"/>
          <w:szCs w:val="20"/>
        </w:rPr>
        <w:t xml:space="preserve">Significant improvement in </w:t>
      </w:r>
      <w:r w:rsidR="007534DD" w:rsidRPr="00217478">
        <w:rPr>
          <w:rFonts w:ascii="Arial" w:hAnsi="Arial" w:cs="Arial"/>
          <w:b/>
          <w:sz w:val="20"/>
          <w:szCs w:val="20"/>
        </w:rPr>
        <w:t>existing skills</w:t>
      </w:r>
      <w:r w:rsidR="008C0E03" w:rsidRPr="00217478">
        <w:rPr>
          <w:rFonts w:ascii="Arial" w:hAnsi="Arial" w:cs="Arial"/>
          <w:b/>
          <w:sz w:val="20"/>
          <w:szCs w:val="20"/>
        </w:rPr>
        <w:t xml:space="preserve"> and operations</w:t>
      </w:r>
      <w:r w:rsidR="00FE0EC5" w:rsidRPr="00217478">
        <w:rPr>
          <w:rFonts w:ascii="Arial" w:hAnsi="Arial" w:cs="Arial"/>
          <w:b/>
          <w:sz w:val="20"/>
          <w:szCs w:val="20"/>
        </w:rPr>
        <w:t xml:space="preserve">: </w:t>
      </w:r>
      <w:r w:rsidR="00FE0EC5" w:rsidRPr="00F82F49">
        <w:rPr>
          <w:rFonts w:ascii="Arial" w:hAnsi="Arial" w:cs="Arial"/>
          <w:sz w:val="20"/>
          <w:szCs w:val="20"/>
        </w:rPr>
        <w:t>t</w:t>
      </w:r>
      <w:r w:rsidR="00272C3C" w:rsidRPr="00217478">
        <w:rPr>
          <w:rFonts w:ascii="Arial" w:hAnsi="Arial" w:cs="Arial"/>
          <w:sz w:val="20"/>
          <w:szCs w:val="20"/>
        </w:rPr>
        <w:t xml:space="preserve">he proposed changes are expected to help </w:t>
      </w:r>
      <w:r w:rsidR="00295543" w:rsidRPr="00217478">
        <w:rPr>
          <w:rFonts w:ascii="Arial" w:hAnsi="Arial" w:cs="Arial"/>
          <w:sz w:val="20"/>
          <w:szCs w:val="20"/>
        </w:rPr>
        <w:t xml:space="preserve">improve </w:t>
      </w:r>
      <w:r w:rsidR="00096244">
        <w:rPr>
          <w:rFonts w:ascii="Arial" w:hAnsi="Arial" w:cs="Arial"/>
          <w:sz w:val="20"/>
          <w:szCs w:val="20"/>
        </w:rPr>
        <w:t xml:space="preserve">safety in </w:t>
      </w:r>
      <w:r w:rsidR="00295543" w:rsidRPr="00217478">
        <w:rPr>
          <w:rFonts w:ascii="Arial" w:hAnsi="Arial" w:cs="Arial"/>
          <w:sz w:val="20"/>
          <w:szCs w:val="20"/>
        </w:rPr>
        <w:t xml:space="preserve">existing </w:t>
      </w:r>
      <w:r w:rsidR="00A72D75">
        <w:rPr>
          <w:rFonts w:ascii="Arial" w:hAnsi="Arial" w:cs="Arial"/>
          <w:sz w:val="20"/>
          <w:szCs w:val="20"/>
        </w:rPr>
        <w:t xml:space="preserve">riding and handling, </w:t>
      </w:r>
      <w:r w:rsidR="00217478" w:rsidRPr="00217478">
        <w:rPr>
          <w:rFonts w:eastAsia="Arial" w:cs="Arial"/>
          <w:sz w:val="20"/>
          <w:szCs w:val="20"/>
        </w:rPr>
        <w:t>understanding horse behaviour</w:t>
      </w:r>
      <w:r w:rsidR="00217478">
        <w:rPr>
          <w:rFonts w:eastAsia="Arial" w:cs="Arial"/>
          <w:sz w:val="20"/>
          <w:szCs w:val="20"/>
        </w:rPr>
        <w:t xml:space="preserve"> and</w:t>
      </w:r>
      <w:r w:rsidR="00217478" w:rsidRPr="00217478">
        <w:rPr>
          <w:rFonts w:eastAsia="Arial" w:cs="Arial"/>
          <w:sz w:val="20"/>
          <w:szCs w:val="20"/>
        </w:rPr>
        <w:t xml:space="preserve"> rider proficiency</w:t>
      </w:r>
      <w:r w:rsidR="00096244">
        <w:rPr>
          <w:rFonts w:eastAsia="Arial" w:cs="Arial"/>
          <w:sz w:val="20"/>
          <w:szCs w:val="20"/>
        </w:rPr>
        <w:t xml:space="preserve"> skills</w:t>
      </w:r>
      <w:r w:rsidR="00217478">
        <w:rPr>
          <w:rFonts w:eastAsia="Arial" w:cs="Arial"/>
          <w:sz w:val="20"/>
          <w:szCs w:val="20"/>
        </w:rPr>
        <w:t xml:space="preserve">. </w:t>
      </w:r>
      <w:r w:rsidR="0034486F">
        <w:rPr>
          <w:rFonts w:eastAsia="Arial" w:cs="Arial"/>
          <w:sz w:val="20"/>
          <w:szCs w:val="20"/>
        </w:rPr>
        <w:t xml:space="preserve">Equine related </w:t>
      </w:r>
      <w:r w:rsidR="00CD4364" w:rsidRPr="00217478">
        <w:rPr>
          <w:rFonts w:ascii="Arial" w:hAnsi="Arial" w:cs="Arial"/>
          <w:sz w:val="20"/>
          <w:szCs w:val="20"/>
        </w:rPr>
        <w:t>participation in training is projected to grow</w:t>
      </w:r>
      <w:r w:rsidRPr="00217478">
        <w:rPr>
          <w:rFonts w:ascii="Arial" w:hAnsi="Arial" w:cs="Arial"/>
          <w:sz w:val="20"/>
          <w:szCs w:val="20"/>
        </w:rPr>
        <w:t xml:space="preserve"> across every state and territory</w:t>
      </w:r>
      <w:r w:rsidR="00CD4364" w:rsidRPr="00217478">
        <w:rPr>
          <w:rFonts w:ascii="Arial" w:hAnsi="Arial" w:cs="Arial"/>
          <w:sz w:val="20"/>
          <w:szCs w:val="20"/>
        </w:rPr>
        <w:t>.</w:t>
      </w:r>
    </w:p>
    <w:p w:rsidR="005E15F5" w:rsidRDefault="00417BA9" w:rsidP="00F82F49">
      <w:pPr>
        <w:pStyle w:val="ListParagraph"/>
        <w:numPr>
          <w:ilvl w:val="0"/>
          <w:numId w:val="4"/>
        </w:numPr>
        <w:spacing w:after="120" w:line="276" w:lineRule="auto"/>
        <w:ind w:left="357" w:hanging="357"/>
        <w:contextualSpacing w:val="0"/>
        <w:jc w:val="both"/>
        <w:rPr>
          <w:rFonts w:ascii="Arial" w:hAnsi="Arial" w:cs="Arial"/>
          <w:sz w:val="20"/>
          <w:szCs w:val="20"/>
        </w:rPr>
      </w:pPr>
      <w:r w:rsidRPr="00FE0EC5">
        <w:rPr>
          <w:rFonts w:ascii="Arial" w:hAnsi="Arial" w:cs="Arial"/>
          <w:b/>
          <w:sz w:val="20"/>
          <w:szCs w:val="20"/>
        </w:rPr>
        <w:t xml:space="preserve">Reduction of </w:t>
      </w:r>
      <w:r w:rsidR="00217478">
        <w:rPr>
          <w:rFonts w:ascii="Arial" w:hAnsi="Arial" w:cs="Arial"/>
          <w:b/>
          <w:sz w:val="20"/>
          <w:szCs w:val="20"/>
        </w:rPr>
        <w:t>accidents:</w:t>
      </w:r>
      <w:r w:rsidR="00FE0EC5" w:rsidRPr="00FE0EC5">
        <w:rPr>
          <w:rFonts w:ascii="Arial" w:hAnsi="Arial" w:cs="Arial"/>
          <w:b/>
          <w:sz w:val="20"/>
          <w:szCs w:val="20"/>
        </w:rPr>
        <w:t xml:space="preserve"> </w:t>
      </w:r>
      <w:r w:rsidR="00FE0EC5" w:rsidRPr="00F82F49">
        <w:rPr>
          <w:rFonts w:ascii="Arial" w:hAnsi="Arial" w:cs="Arial"/>
          <w:sz w:val="20"/>
          <w:szCs w:val="20"/>
        </w:rPr>
        <w:t>t</w:t>
      </w:r>
      <w:r w:rsidR="00272C3C" w:rsidRPr="00FE0EC5">
        <w:rPr>
          <w:rFonts w:ascii="Arial" w:hAnsi="Arial" w:cs="Arial"/>
          <w:sz w:val="20"/>
          <w:szCs w:val="20"/>
        </w:rPr>
        <w:t>he proposed changes are expected to</w:t>
      </w:r>
      <w:r w:rsidR="00217478">
        <w:rPr>
          <w:rFonts w:ascii="Arial" w:hAnsi="Arial" w:cs="Arial"/>
          <w:sz w:val="20"/>
          <w:szCs w:val="20"/>
        </w:rPr>
        <w:t xml:space="preserve"> result in greater awareness and application of safe </w:t>
      </w:r>
      <w:r w:rsidR="0034486F">
        <w:rPr>
          <w:rFonts w:ascii="Arial" w:hAnsi="Arial" w:cs="Arial"/>
          <w:sz w:val="20"/>
          <w:szCs w:val="20"/>
        </w:rPr>
        <w:t>e</w:t>
      </w:r>
      <w:r w:rsidR="00F15D5F">
        <w:rPr>
          <w:rFonts w:ascii="Arial" w:hAnsi="Arial" w:cs="Arial"/>
          <w:sz w:val="20"/>
          <w:szCs w:val="20"/>
        </w:rPr>
        <w:t>quine</w:t>
      </w:r>
      <w:r w:rsidR="00217478">
        <w:rPr>
          <w:rFonts w:ascii="Arial" w:hAnsi="Arial" w:cs="Arial"/>
          <w:sz w:val="20"/>
          <w:szCs w:val="20"/>
        </w:rPr>
        <w:t xml:space="preserve"> work practices.  </w:t>
      </w:r>
      <w:r w:rsidR="00F5475D" w:rsidRPr="00FE0EC5">
        <w:rPr>
          <w:rFonts w:ascii="Arial" w:hAnsi="Arial" w:cs="Arial"/>
          <w:sz w:val="20"/>
          <w:szCs w:val="20"/>
        </w:rPr>
        <w:t xml:space="preserve">Consultation with </w:t>
      </w:r>
      <w:r w:rsidR="00217478">
        <w:rPr>
          <w:rFonts w:ascii="Arial" w:hAnsi="Arial" w:cs="Arial"/>
          <w:sz w:val="20"/>
          <w:szCs w:val="20"/>
        </w:rPr>
        <w:t xml:space="preserve">industry representatives </w:t>
      </w:r>
      <w:r w:rsidR="00F5475D" w:rsidRPr="00FE0EC5">
        <w:rPr>
          <w:rFonts w:ascii="Arial" w:hAnsi="Arial" w:cs="Arial"/>
          <w:sz w:val="20"/>
          <w:szCs w:val="20"/>
        </w:rPr>
        <w:t xml:space="preserve">has confirmed </w:t>
      </w:r>
      <w:r w:rsidR="00552408">
        <w:rPr>
          <w:rFonts w:ascii="Arial" w:hAnsi="Arial" w:cs="Arial"/>
          <w:sz w:val="20"/>
          <w:szCs w:val="20"/>
        </w:rPr>
        <w:t>the need for change.</w:t>
      </w:r>
      <w:r w:rsidR="00F5475D" w:rsidRPr="00FE0EC5">
        <w:rPr>
          <w:rFonts w:ascii="Arial" w:hAnsi="Arial" w:cs="Arial"/>
          <w:sz w:val="20"/>
          <w:szCs w:val="20"/>
        </w:rPr>
        <w:t xml:space="preserve"> </w:t>
      </w:r>
    </w:p>
    <w:p w:rsidR="00A0254D" w:rsidRPr="00A0254D" w:rsidRDefault="00C307E7" w:rsidP="00F82F49">
      <w:pPr>
        <w:pStyle w:val="ListParagraph"/>
        <w:numPr>
          <w:ilvl w:val="0"/>
          <w:numId w:val="4"/>
        </w:numPr>
        <w:autoSpaceDE w:val="0"/>
        <w:autoSpaceDN w:val="0"/>
        <w:adjustRightInd w:val="0"/>
        <w:spacing w:before="120" w:after="120" w:line="276" w:lineRule="auto"/>
        <w:contextualSpacing w:val="0"/>
        <w:jc w:val="both"/>
        <w:rPr>
          <w:rFonts w:ascii="Arial" w:hAnsi="Arial" w:cs="Arial"/>
          <w:sz w:val="20"/>
          <w:szCs w:val="20"/>
        </w:rPr>
      </w:pPr>
      <w:r w:rsidRPr="00A0254D">
        <w:rPr>
          <w:rFonts w:ascii="Arial" w:hAnsi="Arial" w:cs="Arial"/>
          <w:b/>
          <w:sz w:val="20"/>
          <w:szCs w:val="20"/>
        </w:rPr>
        <w:t>Increased productivity</w:t>
      </w:r>
      <w:r w:rsidR="00A0254D" w:rsidRPr="00A0254D">
        <w:rPr>
          <w:rFonts w:ascii="Arial" w:hAnsi="Arial" w:cs="Arial"/>
          <w:b/>
          <w:sz w:val="20"/>
          <w:szCs w:val="20"/>
        </w:rPr>
        <w:t xml:space="preserve">: </w:t>
      </w:r>
      <w:r w:rsidR="00A0254D" w:rsidRPr="00A0254D">
        <w:rPr>
          <w:rFonts w:ascii="Arial" w:hAnsi="Arial" w:cs="Arial"/>
          <w:sz w:val="20"/>
          <w:szCs w:val="20"/>
        </w:rPr>
        <w:t>equine activity such as horseracing depends on attendances to remain viable as ticket sales are a crucial source of revenue. Improvements to horse handling and tracks typically drive attendances at horse races, particularly during popular events such as the Melbourne Spring Racing Carnival</w:t>
      </w:r>
      <w:r w:rsidR="00A0254D" w:rsidRPr="00A0254D">
        <w:rPr>
          <w:rFonts w:ascii="Georgia" w:hAnsi="Georgia" w:cs="Georgia"/>
          <w:sz w:val="20"/>
          <w:szCs w:val="20"/>
        </w:rPr>
        <w:t>.</w:t>
      </w:r>
    </w:p>
    <w:p w:rsidR="00C307E7" w:rsidRDefault="007D07BA" w:rsidP="00F96A26">
      <w:pPr>
        <w:pStyle w:val="ListParagraph"/>
        <w:numPr>
          <w:ilvl w:val="1"/>
          <w:numId w:val="2"/>
        </w:numPr>
        <w:spacing w:before="120" w:after="120" w:line="360" w:lineRule="auto"/>
        <w:ind w:left="578" w:hanging="578"/>
        <w:contextualSpacing w:val="0"/>
        <w:outlineLvl w:val="0"/>
        <w:rPr>
          <w:rFonts w:ascii="Arial" w:hAnsi="Arial" w:cs="Arial"/>
          <w:b/>
          <w:noProof/>
          <w:color w:val="18833D" w:themeColor="accent1"/>
          <w:sz w:val="24"/>
          <w:szCs w:val="24"/>
          <w:lang w:eastAsia="en-AU"/>
        </w:rPr>
      </w:pPr>
      <w:bookmarkStart w:id="14" w:name="_Toc461567437"/>
      <w:r w:rsidRPr="007D07BA">
        <w:rPr>
          <w:rFonts w:ascii="Arial" w:hAnsi="Arial" w:cs="Arial"/>
          <w:b/>
          <w:noProof/>
          <w:color w:val="18833D" w:themeColor="accent1"/>
          <w:sz w:val="24"/>
          <w:szCs w:val="24"/>
          <w:lang w:eastAsia="en-AU"/>
        </w:rPr>
        <w:t>Potential impacts on training providers</w:t>
      </w:r>
      <w:bookmarkEnd w:id="14"/>
    </w:p>
    <w:p w:rsidR="00A7315E" w:rsidRDefault="00A7315E" w:rsidP="00F82F49">
      <w:pPr>
        <w:spacing w:line="276" w:lineRule="auto"/>
        <w:rPr>
          <w:sz w:val="20"/>
          <w:szCs w:val="20"/>
        </w:rPr>
      </w:pPr>
      <w:r>
        <w:rPr>
          <w:sz w:val="20"/>
          <w:szCs w:val="20"/>
        </w:rPr>
        <w:t xml:space="preserve">The potential impact will be the need for trainers and assessors who work in </w:t>
      </w:r>
      <w:r w:rsidR="00194C61">
        <w:rPr>
          <w:sz w:val="20"/>
          <w:szCs w:val="20"/>
        </w:rPr>
        <w:t>e</w:t>
      </w:r>
      <w:r w:rsidR="00F15D5F">
        <w:rPr>
          <w:sz w:val="20"/>
          <w:szCs w:val="20"/>
        </w:rPr>
        <w:t>quine</w:t>
      </w:r>
      <w:r>
        <w:rPr>
          <w:sz w:val="20"/>
          <w:szCs w:val="20"/>
        </w:rPr>
        <w:t xml:space="preserve"> related industries to focus more extensively on safe handling of horses.</w:t>
      </w:r>
      <w:r w:rsidRPr="00A7315E">
        <w:rPr>
          <w:sz w:val="20"/>
          <w:szCs w:val="20"/>
        </w:rPr>
        <w:t xml:space="preserve">  </w:t>
      </w:r>
    </w:p>
    <w:p w:rsidR="00A7315E" w:rsidRPr="00A7315E" w:rsidRDefault="00A7315E" w:rsidP="00F82F49">
      <w:pPr>
        <w:spacing w:line="276" w:lineRule="auto"/>
        <w:rPr>
          <w:sz w:val="20"/>
          <w:szCs w:val="20"/>
        </w:rPr>
      </w:pPr>
      <w:r w:rsidRPr="00A7315E">
        <w:rPr>
          <w:sz w:val="20"/>
          <w:szCs w:val="20"/>
        </w:rPr>
        <w:t>Almost half of the RTOs audited</w:t>
      </w:r>
      <w:r>
        <w:rPr>
          <w:sz w:val="20"/>
          <w:szCs w:val="20"/>
        </w:rPr>
        <w:t xml:space="preserve"> by ASQA</w:t>
      </w:r>
      <w:r w:rsidRPr="00A7315E">
        <w:rPr>
          <w:sz w:val="20"/>
          <w:szCs w:val="20"/>
        </w:rPr>
        <w:t xml:space="preserve"> had some or all of their trainers and assessors holding level 1 or 2 National Coaching Accreditation such as that offered through Equestrian Australia.</w:t>
      </w:r>
      <w:r w:rsidRPr="00A7315E">
        <w:rPr>
          <w:rStyle w:val="FootnoteReference"/>
          <w:sz w:val="20"/>
          <w:szCs w:val="20"/>
        </w:rPr>
        <w:footnoteReference w:id="3"/>
      </w:r>
      <w:r w:rsidRPr="00A7315E">
        <w:rPr>
          <w:sz w:val="20"/>
          <w:szCs w:val="20"/>
        </w:rPr>
        <w:t xml:space="preserve">   </w:t>
      </w:r>
    </w:p>
    <w:p w:rsidR="00A7315E" w:rsidRPr="00A7315E" w:rsidRDefault="00A7315E" w:rsidP="00F82F49">
      <w:pPr>
        <w:pStyle w:val="NoSpacing"/>
        <w:spacing w:line="276" w:lineRule="auto"/>
        <w:rPr>
          <w:rFonts w:asciiTheme="minorHAnsi" w:hAnsiTheme="minorHAnsi" w:cstheme="minorHAnsi"/>
          <w:sz w:val="20"/>
          <w:szCs w:val="20"/>
        </w:rPr>
      </w:pPr>
      <w:r w:rsidRPr="00A7315E">
        <w:rPr>
          <w:rFonts w:asciiTheme="minorHAnsi" w:hAnsiTheme="minorHAnsi" w:cstheme="minorHAnsi"/>
          <w:sz w:val="20"/>
          <w:szCs w:val="20"/>
        </w:rPr>
        <w:t xml:space="preserve">Some RTOs have trainers and assessors who are either undertaking or possess:  </w:t>
      </w:r>
    </w:p>
    <w:p w:rsidR="00A7315E" w:rsidRPr="00A7315E" w:rsidRDefault="00A7315E" w:rsidP="00F82F49">
      <w:pPr>
        <w:pStyle w:val="NoSpacing"/>
        <w:numPr>
          <w:ilvl w:val="0"/>
          <w:numId w:val="15"/>
        </w:numPr>
        <w:spacing w:before="120" w:line="276" w:lineRule="auto"/>
        <w:rPr>
          <w:rFonts w:asciiTheme="minorHAnsi" w:hAnsiTheme="minorHAnsi" w:cstheme="minorHAnsi"/>
          <w:sz w:val="20"/>
          <w:szCs w:val="20"/>
        </w:rPr>
      </w:pPr>
      <w:r w:rsidRPr="00A7315E">
        <w:rPr>
          <w:rFonts w:asciiTheme="minorHAnsi" w:hAnsiTheme="minorHAnsi" w:cstheme="minorHAnsi"/>
          <w:sz w:val="20"/>
          <w:szCs w:val="20"/>
        </w:rPr>
        <w:t>Horse Safety Australia accreditation as instructors</w:t>
      </w:r>
    </w:p>
    <w:p w:rsidR="00A7315E" w:rsidRPr="00A7315E" w:rsidRDefault="00A7315E" w:rsidP="00F82F49">
      <w:pPr>
        <w:pStyle w:val="NoSpacing"/>
        <w:numPr>
          <w:ilvl w:val="0"/>
          <w:numId w:val="15"/>
        </w:numPr>
        <w:spacing w:line="276" w:lineRule="auto"/>
        <w:rPr>
          <w:rFonts w:asciiTheme="minorHAnsi" w:hAnsiTheme="minorHAnsi" w:cstheme="minorHAnsi"/>
          <w:sz w:val="20"/>
          <w:szCs w:val="20"/>
        </w:rPr>
      </w:pPr>
      <w:r w:rsidRPr="00A7315E">
        <w:rPr>
          <w:rFonts w:asciiTheme="minorHAnsi" w:hAnsiTheme="minorHAnsi" w:cstheme="minorHAnsi"/>
          <w:sz w:val="20"/>
          <w:szCs w:val="20"/>
        </w:rPr>
        <w:t xml:space="preserve">senior instructor or instructor skill sets from the </w:t>
      </w:r>
      <w:r w:rsidRPr="00A7315E">
        <w:rPr>
          <w:rFonts w:asciiTheme="minorHAnsi" w:hAnsiTheme="minorHAnsi" w:cstheme="minorHAnsi"/>
          <w:i/>
          <w:sz w:val="20"/>
          <w:szCs w:val="20"/>
        </w:rPr>
        <w:t>SIS10 Sport, Fitness and Recreation Training Package</w:t>
      </w:r>
      <w:r w:rsidRPr="00A7315E">
        <w:rPr>
          <w:rFonts w:asciiTheme="minorHAnsi" w:hAnsiTheme="minorHAnsi" w:cstheme="minorHAnsi"/>
          <w:sz w:val="20"/>
          <w:szCs w:val="20"/>
        </w:rPr>
        <w:t>, or</w:t>
      </w:r>
    </w:p>
    <w:p w:rsidR="00A7315E" w:rsidRDefault="00A7315E" w:rsidP="00F82F49">
      <w:pPr>
        <w:pStyle w:val="NoSpacing"/>
        <w:numPr>
          <w:ilvl w:val="0"/>
          <w:numId w:val="15"/>
        </w:numPr>
        <w:spacing w:line="276" w:lineRule="auto"/>
        <w:rPr>
          <w:rFonts w:asciiTheme="minorHAnsi" w:hAnsiTheme="minorHAnsi" w:cstheme="minorHAnsi"/>
          <w:sz w:val="20"/>
          <w:szCs w:val="20"/>
        </w:rPr>
      </w:pPr>
      <w:r w:rsidRPr="00A7315E">
        <w:rPr>
          <w:rFonts w:asciiTheme="minorHAnsi" w:hAnsiTheme="minorHAnsi" w:cstheme="minorHAnsi"/>
          <w:sz w:val="20"/>
          <w:szCs w:val="20"/>
        </w:rPr>
        <w:t xml:space="preserve">a statement of attainment for </w:t>
      </w:r>
      <w:r w:rsidRPr="00A7315E">
        <w:rPr>
          <w:rFonts w:asciiTheme="minorHAnsi" w:hAnsiTheme="minorHAnsi" w:cstheme="minorHAnsi"/>
          <w:i/>
          <w:sz w:val="20"/>
          <w:szCs w:val="20"/>
        </w:rPr>
        <w:t>SISOEQO414A Instruct horse riding and handling skills</w:t>
      </w:r>
      <w:r w:rsidRPr="00A7315E">
        <w:rPr>
          <w:rFonts w:asciiTheme="minorHAnsi" w:hAnsiTheme="minorHAnsi" w:cstheme="minorHAnsi"/>
          <w:sz w:val="20"/>
          <w:szCs w:val="20"/>
        </w:rPr>
        <w:t xml:space="preserve">.  </w:t>
      </w:r>
    </w:p>
    <w:p w:rsidR="00A7315E" w:rsidRPr="00A7315E" w:rsidRDefault="00A7315E" w:rsidP="00F82F49">
      <w:pPr>
        <w:pStyle w:val="NoSpacing"/>
        <w:spacing w:line="276" w:lineRule="auto"/>
        <w:rPr>
          <w:rFonts w:asciiTheme="minorHAnsi" w:hAnsiTheme="minorHAnsi" w:cstheme="minorHAnsi"/>
          <w:sz w:val="20"/>
          <w:szCs w:val="20"/>
        </w:rPr>
      </w:pPr>
    </w:p>
    <w:p w:rsidR="007F7363" w:rsidRPr="00A7315E" w:rsidRDefault="00A7315E" w:rsidP="00BD147F">
      <w:pPr>
        <w:spacing w:line="276" w:lineRule="auto"/>
        <w:rPr>
          <w:sz w:val="20"/>
          <w:szCs w:val="20"/>
        </w:rPr>
      </w:pPr>
      <w:r>
        <w:rPr>
          <w:sz w:val="20"/>
          <w:szCs w:val="20"/>
        </w:rPr>
        <w:t>ASQA determined that i</w:t>
      </w:r>
      <w:r w:rsidRPr="00A7315E">
        <w:rPr>
          <w:sz w:val="20"/>
          <w:szCs w:val="20"/>
        </w:rPr>
        <w:t xml:space="preserve">n view of the high levels of risk in </w:t>
      </w:r>
      <w:r w:rsidR="00F15D5F">
        <w:rPr>
          <w:sz w:val="20"/>
          <w:szCs w:val="20"/>
        </w:rPr>
        <w:t>equine</w:t>
      </w:r>
      <w:r w:rsidRPr="00A7315E">
        <w:rPr>
          <w:sz w:val="20"/>
          <w:szCs w:val="20"/>
        </w:rPr>
        <w:t xml:space="preserve"> training, trainers and assessors in </w:t>
      </w:r>
      <w:r w:rsidR="00F15D5F">
        <w:rPr>
          <w:sz w:val="20"/>
          <w:szCs w:val="20"/>
        </w:rPr>
        <w:t>equine</w:t>
      </w:r>
      <w:r w:rsidRPr="00A7315E">
        <w:rPr>
          <w:sz w:val="20"/>
          <w:szCs w:val="20"/>
        </w:rPr>
        <w:t xml:space="preserve"> programs should be required to possess qualifications in coaching or instruction of others in horse riding and handling skills.  </w:t>
      </w:r>
      <w:r>
        <w:rPr>
          <w:sz w:val="20"/>
          <w:szCs w:val="20"/>
        </w:rPr>
        <w:t xml:space="preserve">Further industry consultation will be required to determine if this will be mandated in the Assessment </w:t>
      </w:r>
      <w:r w:rsidR="00096244">
        <w:rPr>
          <w:sz w:val="20"/>
          <w:szCs w:val="20"/>
        </w:rPr>
        <w:t>C</w:t>
      </w:r>
      <w:r>
        <w:rPr>
          <w:sz w:val="20"/>
          <w:szCs w:val="20"/>
        </w:rPr>
        <w:t>onditions of the</w:t>
      </w:r>
      <w:r w:rsidR="00BD147F">
        <w:rPr>
          <w:sz w:val="20"/>
          <w:szCs w:val="20"/>
        </w:rPr>
        <w:t xml:space="preserve"> relevant units of competency. </w:t>
      </w:r>
    </w:p>
    <w:p w:rsidR="003467F2" w:rsidRDefault="00146974" w:rsidP="00F96A26">
      <w:pPr>
        <w:pStyle w:val="ListParagraph"/>
        <w:numPr>
          <w:ilvl w:val="1"/>
          <w:numId w:val="2"/>
        </w:numPr>
        <w:spacing w:before="120" w:after="120" w:line="360" w:lineRule="auto"/>
        <w:ind w:left="578" w:hanging="578"/>
        <w:contextualSpacing w:val="0"/>
        <w:outlineLvl w:val="0"/>
        <w:rPr>
          <w:rFonts w:ascii="Arial" w:hAnsi="Arial" w:cs="Arial"/>
          <w:b/>
          <w:noProof/>
          <w:color w:val="18833D" w:themeColor="accent1"/>
          <w:sz w:val="24"/>
          <w:szCs w:val="24"/>
          <w:lang w:eastAsia="en-AU"/>
        </w:rPr>
      </w:pPr>
      <w:bookmarkStart w:id="15" w:name="_Toc461567438"/>
      <w:r>
        <w:rPr>
          <w:rFonts w:ascii="Arial" w:hAnsi="Arial" w:cs="Arial"/>
          <w:b/>
          <w:noProof/>
          <w:color w:val="18833D" w:themeColor="accent1"/>
          <w:sz w:val="24"/>
          <w:szCs w:val="24"/>
          <w:lang w:eastAsia="en-AU"/>
        </w:rPr>
        <w:t xml:space="preserve">Potential </w:t>
      </w:r>
      <w:r w:rsidR="00F401E8" w:rsidRPr="00B822EC">
        <w:rPr>
          <w:rFonts w:ascii="Arial" w:hAnsi="Arial" w:cs="Arial"/>
          <w:b/>
          <w:noProof/>
          <w:color w:val="18833D" w:themeColor="accent1"/>
          <w:sz w:val="24"/>
          <w:szCs w:val="24"/>
          <w:lang w:eastAsia="en-AU"/>
        </w:rPr>
        <w:t>r</w:t>
      </w:r>
      <w:r w:rsidR="003467F2" w:rsidRPr="00B822EC">
        <w:rPr>
          <w:rFonts w:ascii="Arial" w:hAnsi="Arial" w:cs="Arial"/>
          <w:b/>
          <w:noProof/>
          <w:color w:val="18833D" w:themeColor="accent1"/>
          <w:sz w:val="24"/>
          <w:szCs w:val="24"/>
          <w:lang w:eastAsia="en-AU"/>
        </w:rPr>
        <w:t xml:space="preserve">isks </w:t>
      </w:r>
      <w:r w:rsidR="00491CA2">
        <w:rPr>
          <w:rFonts w:ascii="Arial" w:hAnsi="Arial" w:cs="Arial"/>
          <w:b/>
          <w:noProof/>
          <w:color w:val="18833D" w:themeColor="accent1"/>
          <w:sz w:val="24"/>
          <w:szCs w:val="24"/>
          <w:lang w:eastAsia="en-AU"/>
        </w:rPr>
        <w:t>of not proceeding with the project</w:t>
      </w:r>
      <w:bookmarkEnd w:id="15"/>
    </w:p>
    <w:p w:rsidR="00096244" w:rsidRDefault="003B03BD" w:rsidP="00E35278">
      <w:pPr>
        <w:rPr>
          <w:rFonts w:ascii="Arial" w:hAnsi="Arial" w:cs="Arial"/>
          <w:sz w:val="20"/>
          <w:szCs w:val="20"/>
        </w:rPr>
      </w:pPr>
      <w:r>
        <w:rPr>
          <w:rFonts w:ascii="Arial" w:hAnsi="Arial" w:cs="Arial"/>
          <w:sz w:val="20"/>
          <w:szCs w:val="20"/>
        </w:rPr>
        <w:t>T</w:t>
      </w:r>
      <w:r w:rsidR="00F01EB1" w:rsidRPr="00E35278">
        <w:rPr>
          <w:rFonts w:ascii="Arial" w:hAnsi="Arial" w:cs="Arial"/>
          <w:sz w:val="20"/>
          <w:szCs w:val="20"/>
        </w:rPr>
        <w:t xml:space="preserve">he following risks and mitigation strategies </w:t>
      </w:r>
      <w:r>
        <w:rPr>
          <w:rFonts w:ascii="Arial" w:hAnsi="Arial" w:cs="Arial"/>
          <w:sz w:val="20"/>
          <w:szCs w:val="20"/>
        </w:rPr>
        <w:t xml:space="preserve">have been identified </w:t>
      </w:r>
      <w:r w:rsidR="00F01EB1" w:rsidRPr="00E35278">
        <w:rPr>
          <w:rFonts w:ascii="Arial" w:hAnsi="Arial" w:cs="Arial"/>
          <w:sz w:val="20"/>
          <w:szCs w:val="20"/>
        </w:rPr>
        <w:t xml:space="preserve">as the result of not proceeding with the proposed </w:t>
      </w:r>
      <w:r w:rsidR="00852D44" w:rsidRPr="00E35278">
        <w:rPr>
          <w:rFonts w:ascii="Arial" w:hAnsi="Arial" w:cs="Arial"/>
          <w:sz w:val="20"/>
          <w:szCs w:val="20"/>
        </w:rPr>
        <w:t>t</w:t>
      </w:r>
      <w:r w:rsidR="00F01EB1" w:rsidRPr="00E35278">
        <w:rPr>
          <w:rFonts w:ascii="Arial" w:hAnsi="Arial" w:cs="Arial"/>
          <w:sz w:val="20"/>
          <w:szCs w:val="20"/>
        </w:rPr>
        <w:t xml:space="preserve">raining </w:t>
      </w:r>
      <w:r w:rsidR="00852D44" w:rsidRPr="00E35278">
        <w:rPr>
          <w:rFonts w:ascii="Arial" w:hAnsi="Arial" w:cs="Arial"/>
          <w:sz w:val="20"/>
          <w:szCs w:val="20"/>
        </w:rPr>
        <w:t>p</w:t>
      </w:r>
      <w:r w:rsidR="00F01EB1" w:rsidRPr="00E35278">
        <w:rPr>
          <w:rFonts w:ascii="Arial" w:hAnsi="Arial" w:cs="Arial"/>
          <w:sz w:val="20"/>
          <w:szCs w:val="20"/>
        </w:rPr>
        <w:t>ackage project</w:t>
      </w:r>
      <w:r w:rsidR="007C6E40" w:rsidRPr="00E35278">
        <w:rPr>
          <w:rFonts w:ascii="Arial" w:hAnsi="Arial" w:cs="Arial"/>
          <w:sz w:val="20"/>
          <w:szCs w:val="20"/>
        </w:rPr>
        <w:t xml:space="preserve">. </w:t>
      </w:r>
      <w:r w:rsidR="00717837" w:rsidRPr="00E35278">
        <w:rPr>
          <w:rFonts w:ascii="Arial" w:hAnsi="Arial" w:cs="Arial"/>
          <w:sz w:val="20"/>
          <w:szCs w:val="20"/>
        </w:rPr>
        <w:t>In addition, t</w:t>
      </w:r>
      <w:r w:rsidR="007C6E40" w:rsidRPr="00E35278">
        <w:rPr>
          <w:rFonts w:ascii="Arial" w:hAnsi="Arial" w:cs="Arial"/>
          <w:sz w:val="20"/>
          <w:szCs w:val="20"/>
        </w:rPr>
        <w:t xml:space="preserve">his project </w:t>
      </w:r>
      <w:r w:rsidR="00147E4D" w:rsidRPr="00E35278">
        <w:rPr>
          <w:rFonts w:ascii="Arial" w:hAnsi="Arial" w:cs="Arial"/>
          <w:sz w:val="20"/>
          <w:szCs w:val="20"/>
        </w:rPr>
        <w:t>has high industry support and expectations.</w:t>
      </w:r>
      <w:r w:rsidR="00E35278">
        <w:rPr>
          <w:rFonts w:ascii="Arial" w:hAnsi="Arial" w:cs="Arial"/>
          <w:sz w:val="20"/>
          <w:szCs w:val="20"/>
        </w:rPr>
        <w:t xml:space="preserve"> Stakeholders have indicated that </w:t>
      </w:r>
      <w:r w:rsidR="00E35278" w:rsidRPr="00E35278">
        <w:rPr>
          <w:sz w:val="20"/>
          <w:szCs w:val="20"/>
        </w:rPr>
        <w:t xml:space="preserve">delay </w:t>
      </w:r>
      <w:r w:rsidR="00E35278">
        <w:rPr>
          <w:sz w:val="20"/>
          <w:szCs w:val="20"/>
        </w:rPr>
        <w:t xml:space="preserve">in the commencement of this project will </w:t>
      </w:r>
      <w:r w:rsidR="00E35278" w:rsidRPr="00E35278">
        <w:rPr>
          <w:sz w:val="20"/>
          <w:szCs w:val="20"/>
        </w:rPr>
        <w:t xml:space="preserve">mean that there is a void in basic </w:t>
      </w:r>
      <w:r w:rsidR="00F15D5F">
        <w:rPr>
          <w:sz w:val="20"/>
          <w:szCs w:val="20"/>
        </w:rPr>
        <w:t>equine</w:t>
      </w:r>
      <w:r w:rsidR="00E35278" w:rsidRPr="00E35278">
        <w:rPr>
          <w:sz w:val="20"/>
          <w:szCs w:val="20"/>
        </w:rPr>
        <w:t xml:space="preserve"> training which leaves industry participants at risk of no training being available or training against old units where shortcomings in safety and risk assessment have been identified. </w:t>
      </w:r>
      <w:r w:rsidR="00147E4D">
        <w:rPr>
          <w:rFonts w:ascii="Arial" w:hAnsi="Arial" w:cs="Arial"/>
          <w:sz w:val="20"/>
          <w:szCs w:val="20"/>
        </w:rPr>
        <w:t xml:space="preserve"> </w:t>
      </w:r>
      <w:r w:rsidR="00E35278">
        <w:rPr>
          <w:rFonts w:ascii="Arial" w:hAnsi="Arial" w:cs="Arial"/>
          <w:sz w:val="20"/>
          <w:szCs w:val="20"/>
        </w:rPr>
        <w:t>N</w:t>
      </w:r>
      <w:r w:rsidR="00147E4D">
        <w:rPr>
          <w:rFonts w:ascii="Arial" w:hAnsi="Arial" w:cs="Arial"/>
          <w:sz w:val="20"/>
          <w:szCs w:val="20"/>
        </w:rPr>
        <w:t xml:space="preserve">ot proceeding and delivering this work to the level of expectations will impact on the VET sector credibility. </w:t>
      </w:r>
      <w:r w:rsidR="007C6E40">
        <w:rPr>
          <w:rFonts w:ascii="Arial" w:hAnsi="Arial" w:cs="Arial"/>
          <w:sz w:val="20"/>
          <w:szCs w:val="20"/>
        </w:rPr>
        <w:t xml:space="preserve"> </w:t>
      </w:r>
    </w:p>
    <w:tbl>
      <w:tblPr>
        <w:tblStyle w:val="TableGrid"/>
        <w:tblW w:w="5000" w:type="pct"/>
        <w:tblLook w:val="04A0" w:firstRow="1" w:lastRow="0" w:firstColumn="1" w:lastColumn="0" w:noHBand="0" w:noVBand="1"/>
      </w:tblPr>
      <w:tblGrid>
        <w:gridCol w:w="4508"/>
        <w:gridCol w:w="4508"/>
      </w:tblGrid>
      <w:tr w:rsidR="00ED1AB2" w:rsidTr="00ED1AB2">
        <w:tc>
          <w:tcPr>
            <w:tcW w:w="2500" w:type="pct"/>
            <w:shd w:val="clear" w:color="auto" w:fill="18833D" w:themeFill="accent1"/>
          </w:tcPr>
          <w:p w:rsidR="00ED1AB2" w:rsidRPr="00F01EB1" w:rsidRDefault="00ED1AB2" w:rsidP="00F01EB1">
            <w:pPr>
              <w:spacing w:before="120" w:after="120" w:line="360" w:lineRule="auto"/>
              <w:jc w:val="both"/>
              <w:rPr>
                <w:rFonts w:ascii="Arial" w:hAnsi="Arial" w:cs="Arial"/>
                <w:color w:val="FFFFFF" w:themeColor="background1"/>
                <w:sz w:val="20"/>
                <w:szCs w:val="20"/>
              </w:rPr>
            </w:pPr>
            <w:r w:rsidRPr="00F01EB1">
              <w:rPr>
                <w:rFonts w:ascii="Arial" w:hAnsi="Arial" w:cs="Arial"/>
                <w:color w:val="FFFFFF" w:themeColor="background1"/>
                <w:sz w:val="20"/>
                <w:szCs w:val="20"/>
              </w:rPr>
              <w:t>Risk</w:t>
            </w:r>
          </w:p>
        </w:tc>
        <w:tc>
          <w:tcPr>
            <w:tcW w:w="2500" w:type="pct"/>
            <w:shd w:val="clear" w:color="auto" w:fill="18833D" w:themeFill="accent1"/>
          </w:tcPr>
          <w:p w:rsidR="00ED1AB2" w:rsidRPr="00F01EB1" w:rsidRDefault="00ED1AB2" w:rsidP="00F01EB1">
            <w:pPr>
              <w:spacing w:before="120" w:after="120" w:line="360" w:lineRule="auto"/>
              <w:jc w:val="both"/>
              <w:rPr>
                <w:rFonts w:ascii="Arial" w:hAnsi="Arial" w:cs="Arial"/>
                <w:color w:val="FFFFFF" w:themeColor="background1"/>
                <w:sz w:val="20"/>
                <w:szCs w:val="20"/>
              </w:rPr>
            </w:pPr>
            <w:r w:rsidRPr="00F01EB1">
              <w:rPr>
                <w:rFonts w:ascii="Arial" w:hAnsi="Arial" w:cs="Arial"/>
                <w:color w:val="FFFFFF" w:themeColor="background1"/>
                <w:sz w:val="20"/>
                <w:szCs w:val="20"/>
              </w:rPr>
              <w:t>Level of Risk</w:t>
            </w:r>
          </w:p>
        </w:tc>
      </w:tr>
      <w:tr w:rsidR="00ED1AB2" w:rsidTr="00ED1AB2">
        <w:tc>
          <w:tcPr>
            <w:tcW w:w="2500" w:type="pct"/>
          </w:tcPr>
          <w:p w:rsidR="00ED1AB2" w:rsidRDefault="00F15D5F" w:rsidP="00F82F49">
            <w:pPr>
              <w:spacing w:before="120" w:after="120"/>
              <w:rPr>
                <w:rFonts w:ascii="Arial" w:hAnsi="Arial" w:cs="Arial"/>
                <w:sz w:val="20"/>
                <w:szCs w:val="20"/>
              </w:rPr>
            </w:pPr>
            <w:r>
              <w:rPr>
                <w:rFonts w:ascii="Arial" w:hAnsi="Arial" w:cs="Arial"/>
                <w:sz w:val="20"/>
                <w:szCs w:val="20"/>
              </w:rPr>
              <w:t>Equine</w:t>
            </w:r>
            <w:r w:rsidR="00852D44">
              <w:rPr>
                <w:rFonts w:ascii="Arial" w:hAnsi="Arial" w:cs="Arial"/>
                <w:sz w:val="20"/>
                <w:szCs w:val="20"/>
              </w:rPr>
              <w:t xml:space="preserve"> training</w:t>
            </w:r>
            <w:r w:rsidR="003B03BD">
              <w:rPr>
                <w:rFonts w:ascii="Arial" w:hAnsi="Arial" w:cs="Arial"/>
                <w:sz w:val="20"/>
                <w:szCs w:val="20"/>
              </w:rPr>
              <w:t xml:space="preserve"> is not performed as </w:t>
            </w:r>
            <w:r w:rsidR="00852D44">
              <w:rPr>
                <w:rFonts w:ascii="Arial" w:hAnsi="Arial" w:cs="Arial"/>
                <w:sz w:val="20"/>
                <w:szCs w:val="20"/>
              </w:rPr>
              <w:t>safe</w:t>
            </w:r>
            <w:r w:rsidR="003B03BD">
              <w:rPr>
                <w:rFonts w:ascii="Arial" w:hAnsi="Arial" w:cs="Arial"/>
                <w:sz w:val="20"/>
                <w:szCs w:val="20"/>
              </w:rPr>
              <w:t>l</w:t>
            </w:r>
            <w:r w:rsidR="00852D44">
              <w:rPr>
                <w:rFonts w:ascii="Arial" w:hAnsi="Arial" w:cs="Arial"/>
                <w:sz w:val="20"/>
                <w:szCs w:val="20"/>
              </w:rPr>
              <w:t>y</w:t>
            </w:r>
            <w:r w:rsidR="003B03BD">
              <w:rPr>
                <w:rFonts w:ascii="Arial" w:hAnsi="Arial" w:cs="Arial"/>
                <w:sz w:val="20"/>
                <w:szCs w:val="20"/>
              </w:rPr>
              <w:t xml:space="preserve"> as it could be</w:t>
            </w:r>
            <w:r w:rsidR="00096244">
              <w:rPr>
                <w:rFonts w:ascii="Arial" w:hAnsi="Arial" w:cs="Arial"/>
                <w:sz w:val="20"/>
                <w:szCs w:val="20"/>
              </w:rPr>
              <w:t>.</w:t>
            </w:r>
            <w:r w:rsidR="00852D44">
              <w:rPr>
                <w:rFonts w:ascii="Arial" w:hAnsi="Arial" w:cs="Arial"/>
                <w:sz w:val="20"/>
                <w:szCs w:val="20"/>
              </w:rPr>
              <w:t xml:space="preserve"> </w:t>
            </w:r>
          </w:p>
        </w:tc>
        <w:tc>
          <w:tcPr>
            <w:tcW w:w="2500" w:type="pct"/>
          </w:tcPr>
          <w:p w:rsidR="00ED1AB2" w:rsidRDefault="00ED1AB2" w:rsidP="00F82F49">
            <w:pPr>
              <w:spacing w:before="120" w:after="120"/>
              <w:rPr>
                <w:rFonts w:ascii="Arial" w:hAnsi="Arial" w:cs="Arial"/>
                <w:sz w:val="20"/>
                <w:szCs w:val="20"/>
              </w:rPr>
            </w:pPr>
            <w:r>
              <w:rPr>
                <w:rFonts w:ascii="Arial" w:hAnsi="Arial" w:cs="Arial"/>
                <w:sz w:val="20"/>
                <w:szCs w:val="20"/>
              </w:rPr>
              <w:t>High</w:t>
            </w:r>
          </w:p>
        </w:tc>
      </w:tr>
      <w:tr w:rsidR="00ED1AB2" w:rsidTr="00ED1AB2">
        <w:tc>
          <w:tcPr>
            <w:tcW w:w="2500" w:type="pct"/>
          </w:tcPr>
          <w:p w:rsidR="00ED1AB2" w:rsidRDefault="003B03BD" w:rsidP="00F82F49">
            <w:pPr>
              <w:spacing w:before="120" w:after="120"/>
              <w:rPr>
                <w:rFonts w:ascii="Arial" w:hAnsi="Arial" w:cs="Arial"/>
                <w:sz w:val="20"/>
                <w:szCs w:val="20"/>
              </w:rPr>
            </w:pPr>
            <w:r>
              <w:rPr>
                <w:rFonts w:ascii="Arial" w:hAnsi="Arial" w:cs="Arial"/>
                <w:sz w:val="20"/>
                <w:szCs w:val="20"/>
              </w:rPr>
              <w:t>Horse related operations are not documented to demonstrate the full extent of available safety measures</w:t>
            </w:r>
            <w:r w:rsidR="00096244">
              <w:rPr>
                <w:rFonts w:ascii="Arial" w:hAnsi="Arial" w:cs="Arial"/>
                <w:sz w:val="20"/>
                <w:szCs w:val="20"/>
              </w:rPr>
              <w:t>.</w:t>
            </w:r>
            <w:r>
              <w:rPr>
                <w:rFonts w:ascii="Arial" w:hAnsi="Arial" w:cs="Arial"/>
                <w:sz w:val="20"/>
                <w:szCs w:val="20"/>
              </w:rPr>
              <w:t xml:space="preserve">  </w:t>
            </w:r>
          </w:p>
        </w:tc>
        <w:tc>
          <w:tcPr>
            <w:tcW w:w="2500" w:type="pct"/>
          </w:tcPr>
          <w:p w:rsidR="00ED1AB2" w:rsidRDefault="00ED1AB2" w:rsidP="00F82F49">
            <w:pPr>
              <w:spacing w:before="120" w:after="120"/>
              <w:rPr>
                <w:rFonts w:ascii="Arial" w:hAnsi="Arial" w:cs="Arial"/>
                <w:sz w:val="20"/>
                <w:szCs w:val="20"/>
              </w:rPr>
            </w:pPr>
            <w:r>
              <w:rPr>
                <w:rFonts w:ascii="Arial" w:hAnsi="Arial" w:cs="Arial"/>
                <w:sz w:val="20"/>
                <w:szCs w:val="20"/>
              </w:rPr>
              <w:t>High</w:t>
            </w:r>
          </w:p>
        </w:tc>
      </w:tr>
      <w:tr w:rsidR="00C3426E" w:rsidTr="00ED1AB2">
        <w:tc>
          <w:tcPr>
            <w:tcW w:w="2500" w:type="pct"/>
          </w:tcPr>
          <w:p w:rsidR="00C3426E" w:rsidRDefault="00D42C6C" w:rsidP="00F82F49">
            <w:pPr>
              <w:spacing w:before="120" w:after="120"/>
              <w:rPr>
                <w:rFonts w:ascii="Arial" w:hAnsi="Arial" w:cs="Arial"/>
                <w:sz w:val="20"/>
                <w:szCs w:val="20"/>
              </w:rPr>
            </w:pPr>
            <w:r>
              <w:rPr>
                <w:rFonts w:ascii="Arial" w:hAnsi="Arial" w:cs="Arial"/>
                <w:sz w:val="20"/>
                <w:szCs w:val="20"/>
              </w:rPr>
              <w:t>N</w:t>
            </w:r>
            <w:r w:rsidR="00C3426E">
              <w:rPr>
                <w:rFonts w:ascii="Arial" w:hAnsi="Arial" w:cs="Arial"/>
                <w:sz w:val="20"/>
                <w:szCs w:val="20"/>
              </w:rPr>
              <w:t>egative</w:t>
            </w:r>
            <w:r>
              <w:rPr>
                <w:rFonts w:ascii="Arial" w:hAnsi="Arial" w:cs="Arial"/>
                <w:sz w:val="20"/>
                <w:szCs w:val="20"/>
              </w:rPr>
              <w:t xml:space="preserve"> effects on</w:t>
            </w:r>
            <w:r w:rsidR="00C3426E">
              <w:rPr>
                <w:rFonts w:ascii="Arial" w:hAnsi="Arial" w:cs="Arial"/>
                <w:sz w:val="20"/>
                <w:szCs w:val="20"/>
              </w:rPr>
              <w:t xml:space="preserve"> the VET sector </w:t>
            </w:r>
            <w:r w:rsidR="003B03BD">
              <w:rPr>
                <w:rFonts w:ascii="Arial" w:hAnsi="Arial" w:cs="Arial"/>
                <w:sz w:val="20"/>
                <w:szCs w:val="20"/>
              </w:rPr>
              <w:t>as a result of not taking heed of recommendations from industry and ASQA</w:t>
            </w:r>
            <w:r w:rsidR="00096244">
              <w:rPr>
                <w:rFonts w:ascii="Arial" w:hAnsi="Arial" w:cs="Arial"/>
                <w:sz w:val="20"/>
                <w:szCs w:val="20"/>
              </w:rPr>
              <w:t>.</w:t>
            </w:r>
            <w:r w:rsidR="00C3426E">
              <w:rPr>
                <w:rFonts w:ascii="Arial" w:hAnsi="Arial" w:cs="Arial"/>
                <w:sz w:val="20"/>
                <w:szCs w:val="20"/>
              </w:rPr>
              <w:t xml:space="preserve"> </w:t>
            </w:r>
          </w:p>
        </w:tc>
        <w:tc>
          <w:tcPr>
            <w:tcW w:w="2500" w:type="pct"/>
          </w:tcPr>
          <w:p w:rsidR="00C3426E" w:rsidRDefault="00C3426E" w:rsidP="00F82F49">
            <w:pPr>
              <w:spacing w:before="120" w:after="120"/>
              <w:rPr>
                <w:rFonts w:ascii="Arial" w:hAnsi="Arial" w:cs="Arial"/>
                <w:sz w:val="20"/>
                <w:szCs w:val="20"/>
              </w:rPr>
            </w:pPr>
            <w:r>
              <w:rPr>
                <w:rFonts w:ascii="Arial" w:hAnsi="Arial" w:cs="Arial"/>
                <w:sz w:val="20"/>
                <w:szCs w:val="20"/>
              </w:rPr>
              <w:t>High</w:t>
            </w:r>
          </w:p>
        </w:tc>
      </w:tr>
    </w:tbl>
    <w:p w:rsidR="00491CA2" w:rsidRDefault="00491CA2" w:rsidP="00491CA2">
      <w:pPr>
        <w:pStyle w:val="ListParagraph"/>
        <w:rPr>
          <w:rFonts w:ascii="Arial" w:hAnsi="Arial" w:cs="Arial"/>
          <w:b/>
          <w:noProof/>
          <w:color w:val="18833D" w:themeColor="accent1"/>
          <w:sz w:val="24"/>
          <w:szCs w:val="24"/>
          <w:lang w:eastAsia="en-AU"/>
        </w:rPr>
      </w:pPr>
    </w:p>
    <w:p w:rsidR="0093284D" w:rsidRPr="00491CA2" w:rsidRDefault="0093284D" w:rsidP="00491CA2">
      <w:pPr>
        <w:pStyle w:val="ListParagraph"/>
        <w:rPr>
          <w:rFonts w:ascii="Arial" w:hAnsi="Arial" w:cs="Arial"/>
          <w:b/>
          <w:noProof/>
          <w:color w:val="18833D" w:themeColor="accent1"/>
          <w:sz w:val="24"/>
          <w:szCs w:val="24"/>
          <w:lang w:eastAsia="en-AU"/>
        </w:rPr>
      </w:pPr>
    </w:p>
    <w:p w:rsidR="00491CA2" w:rsidRDefault="00491CA2" w:rsidP="00F96A26">
      <w:pPr>
        <w:pStyle w:val="ListParagraph"/>
        <w:numPr>
          <w:ilvl w:val="1"/>
          <w:numId w:val="2"/>
        </w:numPr>
        <w:spacing w:before="120" w:after="120" w:line="360" w:lineRule="auto"/>
        <w:ind w:left="578" w:hanging="578"/>
        <w:contextualSpacing w:val="0"/>
        <w:outlineLvl w:val="0"/>
        <w:rPr>
          <w:rFonts w:ascii="Arial" w:hAnsi="Arial" w:cs="Arial"/>
          <w:b/>
          <w:noProof/>
          <w:color w:val="18833D" w:themeColor="accent1"/>
          <w:sz w:val="24"/>
          <w:szCs w:val="24"/>
          <w:lang w:eastAsia="en-AU"/>
        </w:rPr>
      </w:pPr>
      <w:bookmarkStart w:id="16" w:name="_Toc461567439"/>
      <w:r>
        <w:rPr>
          <w:rFonts w:ascii="Arial" w:hAnsi="Arial" w:cs="Arial"/>
          <w:b/>
          <w:noProof/>
          <w:color w:val="18833D" w:themeColor="accent1"/>
          <w:sz w:val="24"/>
          <w:szCs w:val="24"/>
          <w:lang w:eastAsia="en-AU"/>
        </w:rPr>
        <w:t xml:space="preserve">Potential </w:t>
      </w:r>
      <w:r w:rsidRPr="00B822EC">
        <w:rPr>
          <w:rFonts w:ascii="Arial" w:hAnsi="Arial" w:cs="Arial"/>
          <w:b/>
          <w:noProof/>
          <w:color w:val="18833D" w:themeColor="accent1"/>
          <w:sz w:val="24"/>
          <w:szCs w:val="24"/>
          <w:lang w:eastAsia="en-AU"/>
        </w:rPr>
        <w:t xml:space="preserve">risks </w:t>
      </w:r>
      <w:r>
        <w:rPr>
          <w:rFonts w:ascii="Arial" w:hAnsi="Arial" w:cs="Arial"/>
          <w:b/>
          <w:noProof/>
          <w:color w:val="18833D" w:themeColor="accent1"/>
          <w:sz w:val="24"/>
          <w:szCs w:val="24"/>
          <w:lang w:eastAsia="en-AU"/>
        </w:rPr>
        <w:t>of proceeding with the project</w:t>
      </w:r>
      <w:bookmarkEnd w:id="16"/>
    </w:p>
    <w:p w:rsidR="00F7014B" w:rsidRPr="00F7014B" w:rsidRDefault="003B03BD" w:rsidP="00F82F49">
      <w:pPr>
        <w:spacing w:after="120" w:line="276" w:lineRule="auto"/>
        <w:jc w:val="both"/>
        <w:rPr>
          <w:rFonts w:ascii="Arial" w:hAnsi="Arial" w:cs="Arial"/>
          <w:sz w:val="20"/>
          <w:szCs w:val="20"/>
        </w:rPr>
      </w:pPr>
      <w:r>
        <w:rPr>
          <w:rFonts w:ascii="Arial" w:hAnsi="Arial" w:cs="Arial"/>
          <w:sz w:val="20"/>
          <w:szCs w:val="20"/>
        </w:rPr>
        <w:t>T</w:t>
      </w:r>
      <w:r w:rsidR="00F7014B" w:rsidRPr="00F7014B">
        <w:rPr>
          <w:rFonts w:ascii="Arial" w:hAnsi="Arial" w:cs="Arial"/>
          <w:sz w:val="20"/>
          <w:szCs w:val="20"/>
        </w:rPr>
        <w:t xml:space="preserve">he following </w:t>
      </w:r>
      <w:r w:rsidR="00F7014B">
        <w:rPr>
          <w:rFonts w:ascii="Arial" w:hAnsi="Arial" w:cs="Arial"/>
          <w:sz w:val="20"/>
          <w:szCs w:val="20"/>
        </w:rPr>
        <w:t xml:space="preserve">risks and mitigation strategies </w:t>
      </w:r>
      <w:r>
        <w:rPr>
          <w:rFonts w:ascii="Arial" w:hAnsi="Arial" w:cs="Arial"/>
          <w:sz w:val="20"/>
          <w:szCs w:val="20"/>
        </w:rPr>
        <w:t xml:space="preserve">have been identified </w:t>
      </w:r>
      <w:r w:rsidR="00F7014B" w:rsidRPr="00F7014B">
        <w:rPr>
          <w:rFonts w:ascii="Arial" w:hAnsi="Arial" w:cs="Arial"/>
          <w:sz w:val="20"/>
          <w:szCs w:val="20"/>
        </w:rPr>
        <w:t xml:space="preserve">as the result of the proposed changes to the </w:t>
      </w:r>
      <w:r w:rsidR="00852D44">
        <w:rPr>
          <w:rFonts w:ascii="Arial" w:hAnsi="Arial" w:cs="Arial"/>
          <w:sz w:val="20"/>
          <w:szCs w:val="20"/>
        </w:rPr>
        <w:t>t</w:t>
      </w:r>
      <w:r w:rsidR="00F7014B" w:rsidRPr="00F7014B">
        <w:rPr>
          <w:rFonts w:ascii="Arial" w:hAnsi="Arial" w:cs="Arial"/>
          <w:sz w:val="20"/>
          <w:szCs w:val="20"/>
        </w:rPr>
        <w:t xml:space="preserve">raining </w:t>
      </w:r>
      <w:r w:rsidR="00852D44">
        <w:rPr>
          <w:rFonts w:ascii="Arial" w:hAnsi="Arial" w:cs="Arial"/>
          <w:sz w:val="20"/>
          <w:szCs w:val="20"/>
        </w:rPr>
        <w:t>p</w:t>
      </w:r>
      <w:r w:rsidR="00F7014B" w:rsidRPr="00F7014B">
        <w:rPr>
          <w:rFonts w:ascii="Arial" w:hAnsi="Arial" w:cs="Arial"/>
          <w:sz w:val="20"/>
          <w:szCs w:val="20"/>
        </w:rPr>
        <w:t>ackage components: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560"/>
        <w:gridCol w:w="3780"/>
      </w:tblGrid>
      <w:tr w:rsidR="00101F09" w:rsidRPr="00101F09" w:rsidTr="00F7014B">
        <w:tc>
          <w:tcPr>
            <w:tcW w:w="2042" w:type="pct"/>
            <w:shd w:val="clear" w:color="auto" w:fill="18833D" w:themeFill="accent1"/>
          </w:tcPr>
          <w:p w:rsidR="00A847BD" w:rsidRPr="00101F09" w:rsidRDefault="00A847BD" w:rsidP="00F7014B">
            <w:pPr>
              <w:spacing w:before="120" w:after="120" w:line="360" w:lineRule="auto"/>
              <w:rPr>
                <w:rFonts w:ascii="Arial" w:hAnsi="Arial" w:cs="Arial"/>
                <w:b/>
                <w:color w:val="FFFFFF" w:themeColor="background1"/>
                <w:sz w:val="20"/>
                <w:szCs w:val="20"/>
              </w:rPr>
            </w:pPr>
            <w:r w:rsidRPr="00101F09">
              <w:rPr>
                <w:rFonts w:ascii="Arial" w:hAnsi="Arial" w:cs="Arial"/>
                <w:b/>
                <w:color w:val="FFFFFF" w:themeColor="background1"/>
                <w:sz w:val="20"/>
                <w:szCs w:val="20"/>
              </w:rPr>
              <w:t>Risk</w:t>
            </w:r>
          </w:p>
        </w:tc>
        <w:tc>
          <w:tcPr>
            <w:tcW w:w="864" w:type="pct"/>
            <w:shd w:val="clear" w:color="auto" w:fill="18833D" w:themeFill="accent1"/>
          </w:tcPr>
          <w:p w:rsidR="00A847BD" w:rsidRPr="00101F09" w:rsidRDefault="00101F09" w:rsidP="00101F09">
            <w:pPr>
              <w:spacing w:before="120" w:after="120" w:line="360" w:lineRule="auto"/>
              <w:rPr>
                <w:rFonts w:ascii="Arial" w:hAnsi="Arial" w:cs="Arial"/>
                <w:b/>
                <w:color w:val="FFFFFF" w:themeColor="background1"/>
                <w:sz w:val="20"/>
                <w:szCs w:val="20"/>
              </w:rPr>
            </w:pPr>
            <w:r w:rsidRPr="00101F09">
              <w:rPr>
                <w:rFonts w:ascii="Arial" w:hAnsi="Arial" w:cs="Arial"/>
                <w:b/>
                <w:color w:val="FFFFFF" w:themeColor="background1"/>
                <w:sz w:val="20"/>
                <w:szCs w:val="20"/>
              </w:rPr>
              <w:t>Level of risk</w:t>
            </w:r>
          </w:p>
        </w:tc>
        <w:tc>
          <w:tcPr>
            <w:tcW w:w="2094" w:type="pct"/>
            <w:shd w:val="clear" w:color="auto" w:fill="18833D" w:themeFill="accent1"/>
          </w:tcPr>
          <w:p w:rsidR="00A847BD" w:rsidRPr="00101F09" w:rsidRDefault="00A847BD" w:rsidP="00101F09">
            <w:pPr>
              <w:spacing w:before="120" w:after="120" w:line="360" w:lineRule="auto"/>
              <w:rPr>
                <w:rFonts w:ascii="Arial" w:hAnsi="Arial" w:cs="Arial"/>
                <w:b/>
                <w:color w:val="FFFFFF" w:themeColor="background1"/>
                <w:sz w:val="20"/>
                <w:szCs w:val="20"/>
              </w:rPr>
            </w:pPr>
            <w:r w:rsidRPr="00101F09">
              <w:rPr>
                <w:rFonts w:ascii="Arial" w:hAnsi="Arial" w:cs="Arial"/>
                <w:b/>
                <w:color w:val="FFFFFF" w:themeColor="background1"/>
                <w:sz w:val="20"/>
                <w:szCs w:val="20"/>
              </w:rPr>
              <w:t>Mitigation strategy</w:t>
            </w:r>
          </w:p>
        </w:tc>
      </w:tr>
      <w:tr w:rsidR="00F7014B" w:rsidRPr="00561ABE" w:rsidTr="00F7014B">
        <w:tc>
          <w:tcPr>
            <w:tcW w:w="2042" w:type="pct"/>
            <w:tcBorders>
              <w:top w:val="single" w:sz="4" w:space="0" w:color="808080" w:themeColor="background1" w:themeShade="80"/>
              <w:bottom w:val="single" w:sz="4" w:space="0" w:color="808080" w:themeColor="background1" w:themeShade="80"/>
            </w:tcBorders>
          </w:tcPr>
          <w:p w:rsidR="00F7014B" w:rsidRPr="00561ABE" w:rsidRDefault="003B03BD" w:rsidP="00F82F49">
            <w:pPr>
              <w:spacing w:before="120" w:after="120"/>
              <w:rPr>
                <w:rFonts w:ascii="Arial" w:hAnsi="Arial" w:cs="Arial"/>
                <w:sz w:val="20"/>
                <w:szCs w:val="20"/>
              </w:rPr>
            </w:pPr>
            <w:r>
              <w:rPr>
                <w:rFonts w:ascii="Arial" w:hAnsi="Arial" w:cs="Arial"/>
                <w:sz w:val="20"/>
                <w:szCs w:val="20"/>
              </w:rPr>
              <w:t>Some t</w:t>
            </w:r>
            <w:r w:rsidR="00F7014B">
              <w:rPr>
                <w:rFonts w:ascii="Arial" w:hAnsi="Arial" w:cs="Arial"/>
                <w:sz w:val="20"/>
                <w:szCs w:val="20"/>
              </w:rPr>
              <w:t>raining providers lack sufficient skills to impart best practice principles</w:t>
            </w:r>
            <w:r w:rsidR="00096244">
              <w:rPr>
                <w:rFonts w:ascii="Arial" w:hAnsi="Arial" w:cs="Arial"/>
                <w:sz w:val="20"/>
                <w:szCs w:val="20"/>
              </w:rPr>
              <w:t>.</w:t>
            </w:r>
          </w:p>
        </w:tc>
        <w:tc>
          <w:tcPr>
            <w:tcW w:w="864" w:type="pct"/>
            <w:tcBorders>
              <w:top w:val="single" w:sz="4" w:space="0" w:color="808080" w:themeColor="background1" w:themeShade="80"/>
              <w:bottom w:val="single" w:sz="4" w:space="0" w:color="808080" w:themeColor="background1" w:themeShade="80"/>
            </w:tcBorders>
          </w:tcPr>
          <w:p w:rsidR="00F7014B" w:rsidRPr="00561ABE" w:rsidRDefault="00C00F98" w:rsidP="00F82F49">
            <w:pPr>
              <w:spacing w:before="120" w:after="120"/>
              <w:rPr>
                <w:rFonts w:ascii="Arial" w:hAnsi="Arial" w:cs="Arial"/>
                <w:sz w:val="20"/>
                <w:szCs w:val="20"/>
              </w:rPr>
            </w:pPr>
            <w:r>
              <w:rPr>
                <w:rFonts w:ascii="Arial" w:hAnsi="Arial" w:cs="Arial"/>
                <w:sz w:val="20"/>
                <w:szCs w:val="20"/>
              </w:rPr>
              <w:t>Medium</w:t>
            </w:r>
          </w:p>
        </w:tc>
        <w:tc>
          <w:tcPr>
            <w:tcW w:w="2094" w:type="pct"/>
            <w:tcBorders>
              <w:top w:val="single" w:sz="4" w:space="0" w:color="808080" w:themeColor="background1" w:themeShade="80"/>
              <w:bottom w:val="single" w:sz="4" w:space="0" w:color="808080" w:themeColor="background1" w:themeShade="80"/>
            </w:tcBorders>
          </w:tcPr>
          <w:p w:rsidR="00F7014B" w:rsidRPr="00561ABE" w:rsidRDefault="001D36FF" w:rsidP="00F82F49">
            <w:pPr>
              <w:spacing w:before="120" w:after="120"/>
              <w:rPr>
                <w:rFonts w:ascii="Arial" w:hAnsi="Arial" w:cs="Arial"/>
                <w:sz w:val="20"/>
                <w:szCs w:val="20"/>
              </w:rPr>
            </w:pPr>
            <w:r>
              <w:rPr>
                <w:rFonts w:ascii="Arial" w:hAnsi="Arial" w:cs="Arial"/>
                <w:sz w:val="20"/>
                <w:szCs w:val="20"/>
              </w:rPr>
              <w:t xml:space="preserve">The sector supports processes and ensures that partnership arrangements are developed amongst the VET providers and businesses </w:t>
            </w:r>
            <w:r w:rsidR="00B773B9">
              <w:rPr>
                <w:rFonts w:ascii="Arial" w:hAnsi="Arial" w:cs="Arial"/>
                <w:sz w:val="20"/>
                <w:szCs w:val="20"/>
              </w:rPr>
              <w:t>for third party delivery of training.</w:t>
            </w:r>
            <w:r>
              <w:rPr>
                <w:rFonts w:ascii="Arial" w:hAnsi="Arial" w:cs="Arial"/>
                <w:sz w:val="20"/>
                <w:szCs w:val="20"/>
              </w:rPr>
              <w:t xml:space="preserve"> </w:t>
            </w:r>
          </w:p>
        </w:tc>
      </w:tr>
      <w:tr w:rsidR="00F7014B" w:rsidRPr="00561ABE" w:rsidTr="00F7014B">
        <w:tc>
          <w:tcPr>
            <w:tcW w:w="2042" w:type="pct"/>
            <w:tcBorders>
              <w:top w:val="single" w:sz="4" w:space="0" w:color="808080" w:themeColor="background1" w:themeShade="80"/>
              <w:bottom w:val="single" w:sz="4" w:space="0" w:color="808080" w:themeColor="background1" w:themeShade="80"/>
            </w:tcBorders>
          </w:tcPr>
          <w:p w:rsidR="00F7014B" w:rsidRPr="00561ABE" w:rsidRDefault="00852D44" w:rsidP="00F82F49">
            <w:pPr>
              <w:spacing w:before="120" w:after="120"/>
              <w:rPr>
                <w:rFonts w:ascii="Arial" w:hAnsi="Arial" w:cs="Arial"/>
                <w:sz w:val="20"/>
                <w:szCs w:val="20"/>
              </w:rPr>
            </w:pPr>
            <w:r>
              <w:rPr>
                <w:rFonts w:ascii="Arial" w:hAnsi="Arial" w:cs="Arial"/>
                <w:sz w:val="20"/>
                <w:szCs w:val="20"/>
              </w:rPr>
              <w:t>Some t</w:t>
            </w:r>
            <w:r w:rsidR="00F7014B">
              <w:rPr>
                <w:rFonts w:ascii="Arial" w:hAnsi="Arial" w:cs="Arial"/>
                <w:sz w:val="20"/>
                <w:szCs w:val="20"/>
              </w:rPr>
              <w:t xml:space="preserve">raining providers lack </w:t>
            </w:r>
            <w:r>
              <w:rPr>
                <w:rFonts w:ascii="Arial" w:hAnsi="Arial" w:cs="Arial"/>
                <w:sz w:val="20"/>
                <w:szCs w:val="20"/>
              </w:rPr>
              <w:t>skills and know</w:t>
            </w:r>
            <w:r w:rsidR="00C00F98">
              <w:rPr>
                <w:rFonts w:ascii="Arial" w:hAnsi="Arial" w:cs="Arial"/>
                <w:sz w:val="20"/>
                <w:szCs w:val="20"/>
              </w:rPr>
              <w:t xml:space="preserve">ledge in the finer elements of </w:t>
            </w:r>
            <w:r>
              <w:rPr>
                <w:rFonts w:ascii="Arial" w:hAnsi="Arial" w:cs="Arial"/>
                <w:sz w:val="20"/>
                <w:szCs w:val="20"/>
              </w:rPr>
              <w:t xml:space="preserve">safe </w:t>
            </w:r>
            <w:r w:rsidR="00F15D5F">
              <w:rPr>
                <w:rFonts w:ascii="Arial" w:hAnsi="Arial" w:cs="Arial"/>
                <w:sz w:val="20"/>
                <w:szCs w:val="20"/>
              </w:rPr>
              <w:t>equine</w:t>
            </w:r>
            <w:r>
              <w:rPr>
                <w:rFonts w:ascii="Arial" w:hAnsi="Arial" w:cs="Arial"/>
                <w:sz w:val="20"/>
                <w:szCs w:val="20"/>
              </w:rPr>
              <w:t xml:space="preserve"> training practices </w:t>
            </w:r>
            <w:r w:rsidR="00C00F98">
              <w:rPr>
                <w:rFonts w:ascii="Arial" w:hAnsi="Arial" w:cs="Arial"/>
                <w:sz w:val="20"/>
                <w:szCs w:val="20"/>
              </w:rPr>
              <w:t>and may become non-compliant as a result of these changes</w:t>
            </w:r>
            <w:r w:rsidR="00096244">
              <w:rPr>
                <w:rFonts w:ascii="Arial" w:hAnsi="Arial" w:cs="Arial"/>
                <w:sz w:val="20"/>
                <w:szCs w:val="20"/>
              </w:rPr>
              <w:t>.</w:t>
            </w:r>
          </w:p>
        </w:tc>
        <w:tc>
          <w:tcPr>
            <w:tcW w:w="864" w:type="pct"/>
            <w:tcBorders>
              <w:top w:val="single" w:sz="4" w:space="0" w:color="808080" w:themeColor="background1" w:themeShade="80"/>
              <w:bottom w:val="single" w:sz="4" w:space="0" w:color="808080" w:themeColor="background1" w:themeShade="80"/>
            </w:tcBorders>
          </w:tcPr>
          <w:p w:rsidR="00F7014B" w:rsidRPr="00561ABE" w:rsidRDefault="00C00F98" w:rsidP="00F82F49">
            <w:pPr>
              <w:spacing w:before="120" w:after="120"/>
              <w:rPr>
                <w:rFonts w:ascii="Arial" w:hAnsi="Arial" w:cs="Arial"/>
                <w:sz w:val="20"/>
                <w:szCs w:val="20"/>
              </w:rPr>
            </w:pPr>
            <w:r>
              <w:rPr>
                <w:rFonts w:ascii="Arial" w:hAnsi="Arial" w:cs="Arial"/>
                <w:sz w:val="20"/>
                <w:szCs w:val="20"/>
              </w:rPr>
              <w:t>Medium</w:t>
            </w:r>
          </w:p>
        </w:tc>
        <w:tc>
          <w:tcPr>
            <w:tcW w:w="2094" w:type="pct"/>
            <w:tcBorders>
              <w:top w:val="single" w:sz="4" w:space="0" w:color="808080" w:themeColor="background1" w:themeShade="80"/>
              <w:bottom w:val="single" w:sz="4" w:space="0" w:color="808080" w:themeColor="background1" w:themeShade="80"/>
            </w:tcBorders>
          </w:tcPr>
          <w:p w:rsidR="00F7014B" w:rsidRPr="00561ABE" w:rsidRDefault="00B773B9" w:rsidP="00F82F49">
            <w:pPr>
              <w:spacing w:before="120" w:after="120"/>
              <w:rPr>
                <w:rFonts w:ascii="Arial" w:hAnsi="Arial" w:cs="Arial"/>
                <w:sz w:val="20"/>
                <w:szCs w:val="20"/>
              </w:rPr>
            </w:pPr>
            <w:r>
              <w:rPr>
                <w:rFonts w:ascii="Arial" w:hAnsi="Arial" w:cs="Arial"/>
                <w:sz w:val="20"/>
                <w:szCs w:val="20"/>
              </w:rPr>
              <w:t>As above</w:t>
            </w:r>
          </w:p>
        </w:tc>
      </w:tr>
      <w:tr w:rsidR="00F7014B" w:rsidRPr="00561ABE" w:rsidTr="00F7014B">
        <w:tc>
          <w:tcPr>
            <w:tcW w:w="2042" w:type="pct"/>
            <w:tcBorders>
              <w:top w:val="single" w:sz="4" w:space="0" w:color="808080" w:themeColor="background1" w:themeShade="80"/>
              <w:bottom w:val="single" w:sz="4" w:space="0" w:color="808080" w:themeColor="background1" w:themeShade="80"/>
            </w:tcBorders>
          </w:tcPr>
          <w:p w:rsidR="00F7014B" w:rsidRDefault="00F7014B" w:rsidP="00F82F49">
            <w:pPr>
              <w:spacing w:before="120" w:after="120"/>
              <w:rPr>
                <w:rFonts w:ascii="Arial" w:hAnsi="Arial" w:cs="Arial"/>
                <w:sz w:val="20"/>
                <w:szCs w:val="20"/>
              </w:rPr>
            </w:pPr>
            <w:r>
              <w:rPr>
                <w:rFonts w:ascii="Arial" w:hAnsi="Arial" w:cs="Arial"/>
                <w:sz w:val="20"/>
                <w:szCs w:val="20"/>
              </w:rPr>
              <w:t>Some businesses don’t support the development of proposed training package components</w:t>
            </w:r>
            <w:r w:rsidR="00096244">
              <w:rPr>
                <w:rFonts w:ascii="Arial" w:hAnsi="Arial" w:cs="Arial"/>
                <w:sz w:val="20"/>
                <w:szCs w:val="20"/>
              </w:rPr>
              <w:t>.</w:t>
            </w:r>
          </w:p>
        </w:tc>
        <w:tc>
          <w:tcPr>
            <w:tcW w:w="864" w:type="pct"/>
            <w:tcBorders>
              <w:top w:val="single" w:sz="4" w:space="0" w:color="808080" w:themeColor="background1" w:themeShade="80"/>
              <w:bottom w:val="single" w:sz="4" w:space="0" w:color="808080" w:themeColor="background1" w:themeShade="80"/>
            </w:tcBorders>
          </w:tcPr>
          <w:p w:rsidR="00F7014B" w:rsidRPr="00561ABE" w:rsidRDefault="00F7014B" w:rsidP="00F82F49">
            <w:pPr>
              <w:spacing w:before="120" w:after="120"/>
              <w:rPr>
                <w:rFonts w:ascii="Arial" w:hAnsi="Arial" w:cs="Arial"/>
                <w:sz w:val="20"/>
                <w:szCs w:val="20"/>
              </w:rPr>
            </w:pPr>
            <w:r>
              <w:rPr>
                <w:rFonts w:ascii="Arial" w:hAnsi="Arial" w:cs="Arial"/>
                <w:sz w:val="20"/>
                <w:szCs w:val="20"/>
              </w:rPr>
              <w:t>Low</w:t>
            </w:r>
          </w:p>
        </w:tc>
        <w:tc>
          <w:tcPr>
            <w:tcW w:w="2094" w:type="pct"/>
            <w:tcBorders>
              <w:top w:val="single" w:sz="4" w:space="0" w:color="808080" w:themeColor="background1" w:themeShade="80"/>
              <w:bottom w:val="single" w:sz="4" w:space="0" w:color="808080" w:themeColor="background1" w:themeShade="80"/>
            </w:tcBorders>
          </w:tcPr>
          <w:p w:rsidR="00F7014B" w:rsidRPr="00561ABE" w:rsidRDefault="00957D10" w:rsidP="00F82F49">
            <w:pPr>
              <w:spacing w:before="120" w:after="120"/>
              <w:rPr>
                <w:rFonts w:ascii="Arial" w:hAnsi="Arial" w:cs="Arial"/>
                <w:sz w:val="20"/>
                <w:szCs w:val="20"/>
              </w:rPr>
            </w:pPr>
            <w:r>
              <w:rPr>
                <w:rFonts w:ascii="Arial" w:hAnsi="Arial" w:cs="Arial"/>
                <w:sz w:val="20"/>
                <w:szCs w:val="20"/>
              </w:rPr>
              <w:t xml:space="preserve">The sector supports promotion of improved training package components and the benefits resulting from taking-up training  </w:t>
            </w:r>
          </w:p>
        </w:tc>
      </w:tr>
      <w:tr w:rsidR="00917EA8" w:rsidRPr="00561ABE" w:rsidTr="00C12E1C">
        <w:tc>
          <w:tcPr>
            <w:tcW w:w="2042" w:type="pct"/>
            <w:tcBorders>
              <w:bottom w:val="single" w:sz="4" w:space="0" w:color="808080" w:themeColor="background1" w:themeShade="80"/>
            </w:tcBorders>
          </w:tcPr>
          <w:p w:rsidR="00917EA8" w:rsidRPr="00561ABE" w:rsidRDefault="00012997" w:rsidP="00F82F49">
            <w:pPr>
              <w:spacing w:before="120" w:after="120"/>
              <w:rPr>
                <w:rFonts w:ascii="Arial" w:hAnsi="Arial" w:cs="Arial"/>
                <w:sz w:val="20"/>
                <w:szCs w:val="20"/>
              </w:rPr>
            </w:pPr>
            <w:r>
              <w:rPr>
                <w:rFonts w:ascii="Arial" w:hAnsi="Arial" w:cs="Arial"/>
                <w:sz w:val="20"/>
                <w:szCs w:val="20"/>
              </w:rPr>
              <w:t>Take-</w:t>
            </w:r>
            <w:r w:rsidR="00917EA8">
              <w:rPr>
                <w:rFonts w:ascii="Arial" w:hAnsi="Arial" w:cs="Arial"/>
                <w:sz w:val="20"/>
                <w:szCs w:val="20"/>
              </w:rPr>
              <w:t xml:space="preserve">up </w:t>
            </w:r>
            <w:r w:rsidR="0062415C">
              <w:rPr>
                <w:rFonts w:ascii="Arial" w:hAnsi="Arial" w:cs="Arial"/>
                <w:sz w:val="20"/>
                <w:szCs w:val="20"/>
              </w:rPr>
              <w:t xml:space="preserve">of training </w:t>
            </w:r>
            <w:r w:rsidR="00917EA8">
              <w:rPr>
                <w:rFonts w:ascii="Arial" w:hAnsi="Arial" w:cs="Arial"/>
                <w:sz w:val="20"/>
                <w:szCs w:val="20"/>
              </w:rPr>
              <w:t>is lower than expected</w:t>
            </w:r>
            <w:r w:rsidR="00096244">
              <w:rPr>
                <w:rFonts w:ascii="Arial" w:hAnsi="Arial" w:cs="Arial"/>
                <w:sz w:val="20"/>
                <w:szCs w:val="20"/>
              </w:rPr>
              <w:t>.</w:t>
            </w:r>
          </w:p>
        </w:tc>
        <w:tc>
          <w:tcPr>
            <w:tcW w:w="864" w:type="pct"/>
            <w:tcBorders>
              <w:bottom w:val="single" w:sz="4" w:space="0" w:color="808080" w:themeColor="background1" w:themeShade="80"/>
            </w:tcBorders>
          </w:tcPr>
          <w:p w:rsidR="00917EA8" w:rsidRPr="00561ABE" w:rsidRDefault="00917EA8" w:rsidP="00F82F49">
            <w:pPr>
              <w:spacing w:before="120" w:after="120"/>
              <w:rPr>
                <w:rFonts w:ascii="Arial" w:hAnsi="Arial" w:cs="Arial"/>
                <w:sz w:val="20"/>
                <w:szCs w:val="20"/>
              </w:rPr>
            </w:pPr>
            <w:r>
              <w:rPr>
                <w:rFonts w:ascii="Arial" w:hAnsi="Arial" w:cs="Arial"/>
                <w:sz w:val="20"/>
                <w:szCs w:val="20"/>
              </w:rPr>
              <w:t>Low</w:t>
            </w:r>
          </w:p>
        </w:tc>
        <w:tc>
          <w:tcPr>
            <w:tcW w:w="2094" w:type="pct"/>
            <w:tcBorders>
              <w:bottom w:val="single" w:sz="4" w:space="0" w:color="808080" w:themeColor="background1" w:themeShade="80"/>
            </w:tcBorders>
          </w:tcPr>
          <w:p w:rsidR="00917EA8" w:rsidRPr="00561ABE" w:rsidRDefault="009B1EEE" w:rsidP="00F82F49">
            <w:pPr>
              <w:spacing w:before="120" w:after="120"/>
              <w:rPr>
                <w:rFonts w:ascii="Arial" w:hAnsi="Arial" w:cs="Arial"/>
                <w:sz w:val="20"/>
                <w:szCs w:val="20"/>
              </w:rPr>
            </w:pPr>
            <w:r>
              <w:rPr>
                <w:rFonts w:ascii="Arial" w:hAnsi="Arial" w:cs="Arial"/>
                <w:sz w:val="20"/>
                <w:szCs w:val="20"/>
              </w:rPr>
              <w:t xml:space="preserve">The sector </w:t>
            </w:r>
            <w:r w:rsidR="00012997">
              <w:rPr>
                <w:rFonts w:ascii="Arial" w:hAnsi="Arial" w:cs="Arial"/>
                <w:sz w:val="20"/>
                <w:szCs w:val="20"/>
              </w:rPr>
              <w:t>is responsible for providing reasons for its level of participation in training and look for solutions</w:t>
            </w:r>
            <w:r>
              <w:rPr>
                <w:rFonts w:ascii="Arial" w:hAnsi="Arial" w:cs="Arial"/>
                <w:sz w:val="20"/>
                <w:szCs w:val="20"/>
              </w:rPr>
              <w:t xml:space="preserve">  </w:t>
            </w:r>
          </w:p>
        </w:tc>
      </w:tr>
    </w:tbl>
    <w:p w:rsidR="00F7014B" w:rsidRDefault="00F7014B" w:rsidP="00F7014B">
      <w:pPr>
        <w:spacing w:line="360" w:lineRule="auto"/>
        <w:rPr>
          <w:rFonts w:ascii="Arial" w:hAnsi="Arial" w:cs="Arial"/>
          <w:b/>
          <w:noProof/>
          <w:color w:val="18833D" w:themeColor="accent1"/>
          <w:sz w:val="24"/>
          <w:szCs w:val="24"/>
          <w:lang w:eastAsia="en-AU"/>
        </w:rPr>
      </w:pPr>
    </w:p>
    <w:p w:rsidR="003467F2" w:rsidRDefault="00CA63D9" w:rsidP="00F96A26">
      <w:pPr>
        <w:pStyle w:val="ListParagraph"/>
        <w:numPr>
          <w:ilvl w:val="0"/>
          <w:numId w:val="2"/>
        </w:numPr>
        <w:spacing w:after="240" w:line="360" w:lineRule="auto"/>
        <w:contextualSpacing w:val="0"/>
        <w:outlineLvl w:val="0"/>
        <w:rPr>
          <w:rFonts w:ascii="Arial" w:hAnsi="Arial" w:cs="Arial"/>
          <w:b/>
          <w:noProof/>
          <w:color w:val="18833D" w:themeColor="accent1"/>
          <w:sz w:val="28"/>
          <w:szCs w:val="28"/>
          <w:lang w:eastAsia="en-AU"/>
        </w:rPr>
      </w:pPr>
      <w:bookmarkStart w:id="17" w:name="_Toc461567440"/>
      <w:r w:rsidRPr="00A847BD">
        <w:rPr>
          <w:rFonts w:ascii="Arial" w:hAnsi="Arial" w:cs="Arial"/>
          <w:b/>
          <w:noProof/>
          <w:color w:val="18833D" w:themeColor="accent1"/>
          <w:sz w:val="28"/>
          <w:szCs w:val="28"/>
          <w:lang w:eastAsia="en-AU"/>
        </w:rPr>
        <w:t>OUTST</w:t>
      </w:r>
      <w:r w:rsidR="006B30CD" w:rsidRPr="00A847BD">
        <w:rPr>
          <w:rFonts w:ascii="Arial" w:hAnsi="Arial" w:cs="Arial"/>
          <w:b/>
          <w:noProof/>
          <w:color w:val="18833D" w:themeColor="accent1"/>
          <w:sz w:val="28"/>
          <w:szCs w:val="28"/>
          <w:lang w:eastAsia="en-AU"/>
        </w:rPr>
        <w:t>A</w:t>
      </w:r>
      <w:r w:rsidRPr="00A847BD">
        <w:rPr>
          <w:rFonts w:ascii="Arial" w:hAnsi="Arial" w:cs="Arial"/>
          <w:b/>
          <w:noProof/>
          <w:color w:val="18833D" w:themeColor="accent1"/>
          <w:sz w:val="28"/>
          <w:szCs w:val="28"/>
          <w:lang w:eastAsia="en-AU"/>
        </w:rPr>
        <w:t>NDING ISSUES</w:t>
      </w:r>
      <w:bookmarkEnd w:id="17"/>
    </w:p>
    <w:p w:rsidR="00923D25" w:rsidRPr="00923D25" w:rsidRDefault="00923D25" w:rsidP="00F82F49">
      <w:pPr>
        <w:spacing w:line="276" w:lineRule="auto"/>
        <w:rPr>
          <w:sz w:val="20"/>
          <w:szCs w:val="20"/>
        </w:rPr>
      </w:pPr>
      <w:r w:rsidRPr="00923D25">
        <w:rPr>
          <w:sz w:val="20"/>
          <w:szCs w:val="20"/>
        </w:rPr>
        <w:t xml:space="preserve">The development of national assessment material would improve the consistency of assessment processes throughout Australia. Safety in </w:t>
      </w:r>
      <w:r w:rsidR="00F15D5F">
        <w:rPr>
          <w:sz w:val="20"/>
          <w:szCs w:val="20"/>
        </w:rPr>
        <w:t>equine</w:t>
      </w:r>
      <w:r w:rsidRPr="00923D25">
        <w:rPr>
          <w:sz w:val="20"/>
          <w:szCs w:val="20"/>
        </w:rPr>
        <w:t xml:space="preserve"> assessment would be conducted more consistently and thoroughly if RTOs who had </w:t>
      </w:r>
      <w:r w:rsidR="00F15D5F">
        <w:rPr>
          <w:sz w:val="20"/>
          <w:szCs w:val="20"/>
        </w:rPr>
        <w:t>equine</w:t>
      </w:r>
      <w:r w:rsidRPr="00923D25">
        <w:rPr>
          <w:sz w:val="20"/>
          <w:szCs w:val="20"/>
        </w:rPr>
        <w:t xml:space="preserve"> training and assessment on their scope were using the same assessment materials. Furthermore, common assessment tools will assist identifying where targeted action in training and assessment is required to improve safety.</w:t>
      </w:r>
    </w:p>
    <w:p w:rsidR="00923D25" w:rsidRPr="00923D25" w:rsidRDefault="00923D25" w:rsidP="00F82F49">
      <w:pPr>
        <w:spacing w:line="276" w:lineRule="auto"/>
        <w:rPr>
          <w:sz w:val="20"/>
          <w:szCs w:val="20"/>
        </w:rPr>
      </w:pPr>
      <w:r>
        <w:rPr>
          <w:sz w:val="20"/>
          <w:szCs w:val="20"/>
        </w:rPr>
        <w:t>Some stakeholders note that c</w:t>
      </w:r>
      <w:r w:rsidRPr="00923D25">
        <w:rPr>
          <w:sz w:val="20"/>
          <w:szCs w:val="20"/>
        </w:rPr>
        <w:t xml:space="preserve">apstone assessment tools </w:t>
      </w:r>
      <w:r>
        <w:rPr>
          <w:sz w:val="20"/>
          <w:szCs w:val="20"/>
        </w:rPr>
        <w:t xml:space="preserve">could be developed </w:t>
      </w:r>
      <w:r w:rsidRPr="00923D25">
        <w:rPr>
          <w:sz w:val="20"/>
          <w:szCs w:val="20"/>
        </w:rPr>
        <w:t>for specific high risk units</w:t>
      </w:r>
      <w:r w:rsidR="00D17D4D">
        <w:rPr>
          <w:sz w:val="20"/>
          <w:szCs w:val="20"/>
        </w:rPr>
        <w:t>,</w:t>
      </w:r>
      <w:r w:rsidRPr="00923D25">
        <w:rPr>
          <w:sz w:val="20"/>
          <w:szCs w:val="20"/>
        </w:rPr>
        <w:t xml:space="preserve"> </w:t>
      </w:r>
      <w:r>
        <w:rPr>
          <w:sz w:val="20"/>
          <w:szCs w:val="20"/>
        </w:rPr>
        <w:t xml:space="preserve">such as units that entail </w:t>
      </w:r>
      <w:r w:rsidRPr="00923D25">
        <w:rPr>
          <w:sz w:val="20"/>
          <w:szCs w:val="20"/>
        </w:rPr>
        <w:t>riding</w:t>
      </w:r>
      <w:r>
        <w:rPr>
          <w:sz w:val="20"/>
          <w:szCs w:val="20"/>
        </w:rPr>
        <w:t xml:space="preserve">. This would support </w:t>
      </w:r>
      <w:r w:rsidRPr="00923D25">
        <w:rPr>
          <w:sz w:val="20"/>
          <w:szCs w:val="20"/>
        </w:rPr>
        <w:t xml:space="preserve">quality assessment. </w:t>
      </w:r>
      <w:r w:rsidR="00D17D4D">
        <w:rPr>
          <w:sz w:val="20"/>
          <w:szCs w:val="20"/>
        </w:rPr>
        <w:t>Stakeholders also note that t</w:t>
      </w:r>
      <w:r w:rsidRPr="00923D25">
        <w:rPr>
          <w:sz w:val="20"/>
          <w:szCs w:val="20"/>
        </w:rPr>
        <w:t>here needs to be recognition that different cohorts using different delivery strategies will require different assessment tools to gather evidence to make judgements on competency</w:t>
      </w:r>
      <w:r w:rsidR="00D17D4D">
        <w:rPr>
          <w:sz w:val="20"/>
          <w:szCs w:val="20"/>
        </w:rPr>
        <w:t>.</w:t>
      </w:r>
    </w:p>
    <w:p w:rsidR="00B70A9B" w:rsidRPr="00B70A9B" w:rsidRDefault="00B70A9B" w:rsidP="00F82F49">
      <w:pPr>
        <w:spacing w:before="120" w:line="276" w:lineRule="auto"/>
        <w:rPr>
          <w:rFonts w:eastAsia="Arial" w:cs="Arial"/>
          <w:sz w:val="20"/>
          <w:szCs w:val="20"/>
        </w:rPr>
      </w:pPr>
      <w:r w:rsidRPr="00B70A9B">
        <w:rPr>
          <w:rFonts w:eastAsia="Arial" w:cs="Arial"/>
          <w:sz w:val="20"/>
          <w:szCs w:val="20"/>
        </w:rPr>
        <w:t xml:space="preserve">Some states and territories have their own </w:t>
      </w:r>
      <w:r w:rsidR="00F15D5F">
        <w:rPr>
          <w:rFonts w:eastAsia="Arial" w:cs="Arial"/>
          <w:sz w:val="20"/>
          <w:szCs w:val="20"/>
        </w:rPr>
        <w:t>equine</w:t>
      </w:r>
      <w:r w:rsidRPr="00B70A9B">
        <w:rPr>
          <w:rFonts w:eastAsia="Arial" w:cs="Arial"/>
          <w:sz w:val="20"/>
          <w:szCs w:val="20"/>
        </w:rPr>
        <w:t xml:space="preserve"> accredited courses. Some training issues outlined in this paper will require the introduction of new units of competency but there may also be suitable units of competency in current state/territory accredited courses that may be suitable for use nationally. </w:t>
      </w:r>
    </w:p>
    <w:p w:rsidR="00B70A9B" w:rsidRPr="00B70A9B" w:rsidRDefault="00B70A9B" w:rsidP="00F82F49">
      <w:pPr>
        <w:spacing w:before="120" w:line="276" w:lineRule="auto"/>
        <w:rPr>
          <w:rFonts w:eastAsia="Arial" w:cs="Arial"/>
          <w:sz w:val="20"/>
          <w:szCs w:val="20"/>
        </w:rPr>
      </w:pPr>
      <w:r w:rsidRPr="00B70A9B">
        <w:rPr>
          <w:rFonts w:eastAsia="Arial" w:cs="Arial"/>
          <w:sz w:val="20"/>
          <w:szCs w:val="20"/>
        </w:rPr>
        <w:t xml:space="preserve">It is proposed that </w:t>
      </w:r>
      <w:r w:rsidR="001A0372">
        <w:rPr>
          <w:rFonts w:eastAsia="Arial" w:cs="Arial"/>
          <w:sz w:val="20"/>
          <w:szCs w:val="20"/>
        </w:rPr>
        <w:t>relevant</w:t>
      </w:r>
      <w:r w:rsidR="001A0372" w:rsidRPr="00B70A9B">
        <w:rPr>
          <w:rFonts w:eastAsia="Arial" w:cs="Arial"/>
          <w:sz w:val="20"/>
          <w:szCs w:val="20"/>
        </w:rPr>
        <w:t xml:space="preserve"> </w:t>
      </w:r>
      <w:r w:rsidRPr="00B70A9B">
        <w:rPr>
          <w:rFonts w:eastAsia="Arial" w:cs="Arial"/>
          <w:sz w:val="20"/>
          <w:szCs w:val="20"/>
        </w:rPr>
        <w:t xml:space="preserve">units should be analysed to determine suitability </w:t>
      </w:r>
      <w:r w:rsidR="001A0372">
        <w:rPr>
          <w:rFonts w:eastAsia="Arial" w:cs="Arial"/>
          <w:sz w:val="20"/>
          <w:szCs w:val="20"/>
        </w:rPr>
        <w:t>for inclusion</w:t>
      </w:r>
      <w:r w:rsidRPr="00B70A9B">
        <w:rPr>
          <w:rFonts w:eastAsia="Arial" w:cs="Arial"/>
          <w:sz w:val="20"/>
          <w:szCs w:val="20"/>
        </w:rPr>
        <w:t xml:space="preserve"> in nationally endorsed training packages</w:t>
      </w:r>
      <w:r w:rsidR="001A0372">
        <w:rPr>
          <w:rFonts w:eastAsia="Arial" w:cs="Arial"/>
          <w:sz w:val="20"/>
          <w:szCs w:val="20"/>
        </w:rPr>
        <w:t xml:space="preserve"> (</w:t>
      </w:r>
      <w:r w:rsidRPr="00B70A9B">
        <w:rPr>
          <w:rFonts w:eastAsia="Arial" w:cs="Arial"/>
          <w:i/>
          <w:sz w:val="20"/>
          <w:szCs w:val="20"/>
        </w:rPr>
        <w:t xml:space="preserve">See Appendix </w:t>
      </w:r>
      <w:r>
        <w:rPr>
          <w:rFonts w:eastAsia="Arial" w:cs="Arial"/>
          <w:i/>
          <w:sz w:val="20"/>
          <w:szCs w:val="20"/>
        </w:rPr>
        <w:t>C</w:t>
      </w:r>
      <w:r w:rsidRPr="00B70A9B">
        <w:rPr>
          <w:rFonts w:eastAsia="Arial" w:cs="Arial"/>
          <w:i/>
          <w:sz w:val="20"/>
          <w:szCs w:val="20"/>
        </w:rPr>
        <w:t xml:space="preserve"> for the list of accredited units to be considered for mapping against training package qualifications</w:t>
      </w:r>
      <w:r w:rsidR="001A0372">
        <w:rPr>
          <w:rFonts w:eastAsia="Arial" w:cs="Arial"/>
          <w:i/>
          <w:sz w:val="20"/>
          <w:szCs w:val="20"/>
        </w:rPr>
        <w:t>)</w:t>
      </w:r>
      <w:r w:rsidRPr="00B70A9B">
        <w:rPr>
          <w:rFonts w:eastAsia="Arial" w:cs="Arial"/>
          <w:i/>
          <w:sz w:val="20"/>
          <w:szCs w:val="20"/>
        </w:rPr>
        <w:t>.</w:t>
      </w:r>
      <w:r w:rsidRPr="00B70A9B">
        <w:rPr>
          <w:rFonts w:eastAsia="Arial" w:cs="Arial"/>
          <w:sz w:val="20"/>
          <w:szCs w:val="20"/>
        </w:rPr>
        <w:t xml:space="preserve"> Inclusion of state/territory units in training packages will potentially assist with increasing the level of consistency across qualifications, particularly in the areas of safety and pre-requisites. Accredited courses proposed for mapping to national training packages include:</w:t>
      </w:r>
    </w:p>
    <w:p w:rsidR="00B70A9B" w:rsidRPr="00B70A9B" w:rsidRDefault="00B70A9B" w:rsidP="00F82F49">
      <w:pPr>
        <w:pStyle w:val="ListParagraph"/>
        <w:numPr>
          <w:ilvl w:val="2"/>
          <w:numId w:val="18"/>
        </w:numPr>
        <w:spacing w:before="120" w:line="276" w:lineRule="auto"/>
        <w:ind w:left="473"/>
        <w:rPr>
          <w:rFonts w:eastAsia="Arial" w:cs="Arial"/>
          <w:iCs/>
          <w:sz w:val="20"/>
          <w:szCs w:val="20"/>
        </w:rPr>
      </w:pPr>
      <w:r w:rsidRPr="00B70A9B">
        <w:rPr>
          <w:rFonts w:eastAsia="Arial" w:cs="Arial"/>
          <w:iCs/>
          <w:sz w:val="20"/>
          <w:szCs w:val="20"/>
        </w:rPr>
        <w:t>22038VIC Diploma of Horse Breeding (Stud Management)</w:t>
      </w:r>
    </w:p>
    <w:p w:rsidR="00B70A9B" w:rsidRPr="00B70A9B" w:rsidRDefault="00B70A9B" w:rsidP="00F82F49">
      <w:pPr>
        <w:pStyle w:val="ListParagraph"/>
        <w:numPr>
          <w:ilvl w:val="2"/>
          <w:numId w:val="18"/>
        </w:numPr>
        <w:spacing w:before="120" w:line="276" w:lineRule="auto"/>
        <w:ind w:left="473"/>
        <w:rPr>
          <w:rFonts w:eastAsia="Arial" w:cs="Arial"/>
          <w:iCs/>
          <w:sz w:val="20"/>
          <w:szCs w:val="20"/>
        </w:rPr>
      </w:pPr>
      <w:r w:rsidRPr="00B70A9B">
        <w:rPr>
          <w:rFonts w:eastAsia="Arial" w:cs="Arial"/>
          <w:iCs/>
          <w:sz w:val="20"/>
          <w:szCs w:val="20"/>
        </w:rPr>
        <w:t xml:space="preserve">22246VIC Certificate II in </w:t>
      </w:r>
      <w:r w:rsidR="00F15D5F">
        <w:rPr>
          <w:rFonts w:eastAsia="Arial" w:cs="Arial"/>
          <w:iCs/>
          <w:sz w:val="20"/>
          <w:szCs w:val="20"/>
        </w:rPr>
        <w:t>Equine</w:t>
      </w:r>
      <w:r w:rsidRPr="00B70A9B">
        <w:rPr>
          <w:rFonts w:eastAsia="Arial" w:cs="Arial"/>
          <w:iCs/>
          <w:sz w:val="20"/>
          <w:szCs w:val="20"/>
        </w:rPr>
        <w:t xml:space="preserve"> Studies</w:t>
      </w:r>
    </w:p>
    <w:p w:rsidR="00B70A9B" w:rsidRPr="00B70A9B" w:rsidRDefault="00B70A9B" w:rsidP="00F82F49">
      <w:pPr>
        <w:pStyle w:val="ListParagraph"/>
        <w:numPr>
          <w:ilvl w:val="2"/>
          <w:numId w:val="18"/>
        </w:numPr>
        <w:spacing w:before="120" w:line="276" w:lineRule="auto"/>
        <w:ind w:left="473"/>
        <w:rPr>
          <w:rFonts w:eastAsia="Arial" w:cs="Arial"/>
          <w:iCs/>
          <w:sz w:val="20"/>
          <w:szCs w:val="20"/>
        </w:rPr>
      </w:pPr>
      <w:r w:rsidRPr="00B70A9B">
        <w:rPr>
          <w:rFonts w:eastAsia="Arial" w:cs="Arial"/>
          <w:iCs/>
          <w:sz w:val="20"/>
          <w:szCs w:val="20"/>
        </w:rPr>
        <w:t xml:space="preserve">22290VIC Diploma of </w:t>
      </w:r>
      <w:r w:rsidR="00F15D5F">
        <w:rPr>
          <w:rFonts w:eastAsia="Arial" w:cs="Arial"/>
          <w:iCs/>
          <w:sz w:val="20"/>
          <w:szCs w:val="20"/>
        </w:rPr>
        <w:t>Equine</w:t>
      </w:r>
      <w:r w:rsidRPr="00B70A9B">
        <w:rPr>
          <w:rFonts w:eastAsia="Arial" w:cs="Arial"/>
          <w:iCs/>
          <w:sz w:val="20"/>
          <w:szCs w:val="20"/>
        </w:rPr>
        <w:t xml:space="preserve"> Podiotherapy</w:t>
      </w:r>
    </w:p>
    <w:p w:rsidR="00B70A9B" w:rsidRPr="00B70A9B" w:rsidRDefault="00B70A9B" w:rsidP="00F82F49">
      <w:pPr>
        <w:pStyle w:val="ListParagraph"/>
        <w:numPr>
          <w:ilvl w:val="2"/>
          <w:numId w:val="18"/>
        </w:numPr>
        <w:spacing w:before="120" w:line="276" w:lineRule="auto"/>
        <w:ind w:left="473"/>
        <w:rPr>
          <w:rFonts w:eastAsia="Arial" w:cs="Arial"/>
          <w:iCs/>
          <w:sz w:val="20"/>
          <w:szCs w:val="20"/>
        </w:rPr>
      </w:pPr>
      <w:r w:rsidRPr="00B70A9B">
        <w:rPr>
          <w:rFonts w:eastAsia="Arial" w:cs="Arial"/>
          <w:iCs/>
          <w:sz w:val="20"/>
          <w:szCs w:val="20"/>
        </w:rPr>
        <w:t>10135NAT Certificate III in Horsemanship (Riding, Handling and Behaviour)</w:t>
      </w:r>
    </w:p>
    <w:p w:rsidR="0093284D" w:rsidRDefault="00B70A9B" w:rsidP="00F82F49">
      <w:pPr>
        <w:spacing w:before="160" w:after="0" w:line="276" w:lineRule="auto"/>
        <w:rPr>
          <w:rFonts w:eastAsia="Arial" w:cs="Arial"/>
          <w:i/>
          <w:sz w:val="20"/>
          <w:szCs w:val="20"/>
        </w:rPr>
      </w:pPr>
      <w:r w:rsidRPr="00B70A9B">
        <w:rPr>
          <w:rFonts w:eastAsia="Arial" w:cs="Arial"/>
          <w:i/>
          <w:sz w:val="20"/>
          <w:szCs w:val="20"/>
        </w:rPr>
        <w:t xml:space="preserve">Note: If existing accredited units are considered to be suitable, modifications will be required to ensure that they meet the current Standards for training packages. </w:t>
      </w:r>
    </w:p>
    <w:p w:rsidR="0093284D" w:rsidRDefault="0093284D" w:rsidP="0093284D">
      <w:pPr>
        <w:spacing w:before="160" w:after="0"/>
        <w:rPr>
          <w:rFonts w:eastAsia="Arial" w:cs="Arial"/>
          <w:i/>
          <w:sz w:val="20"/>
          <w:szCs w:val="20"/>
        </w:rPr>
      </w:pPr>
    </w:p>
    <w:p w:rsidR="009E766B" w:rsidRPr="00A847BD" w:rsidRDefault="006B30CD" w:rsidP="00F82F49">
      <w:pPr>
        <w:spacing w:before="160" w:after="120"/>
        <w:rPr>
          <w:rFonts w:ascii="Arial" w:hAnsi="Arial" w:cs="Arial"/>
          <w:b/>
          <w:noProof/>
          <w:color w:val="18833D" w:themeColor="accent1"/>
          <w:sz w:val="28"/>
          <w:szCs w:val="28"/>
          <w:lang w:eastAsia="en-AU"/>
        </w:rPr>
      </w:pPr>
      <w:r w:rsidRPr="00A847BD">
        <w:rPr>
          <w:rFonts w:ascii="Arial" w:hAnsi="Arial" w:cs="Arial"/>
          <w:b/>
          <w:noProof/>
          <w:color w:val="18833D" w:themeColor="accent1"/>
          <w:sz w:val="28"/>
          <w:szCs w:val="28"/>
          <w:lang w:eastAsia="en-AU"/>
        </w:rPr>
        <w:t>EXPECTED TIMEFRAMES AND PROCESS</w:t>
      </w:r>
      <w:r w:rsidR="009E766B" w:rsidRPr="00A847BD">
        <w:rPr>
          <w:rFonts w:ascii="Arial" w:hAnsi="Arial" w:cs="Arial"/>
          <w:b/>
          <w:noProof/>
          <w:color w:val="18833D" w:themeColor="accent1"/>
          <w:sz w:val="28"/>
          <w:szCs w:val="28"/>
          <w:lang w:eastAsia="en-AU"/>
        </w:rPr>
        <w:t xml:space="preserve"> FOR </w:t>
      </w:r>
      <w:r w:rsidRPr="00A847BD">
        <w:rPr>
          <w:rFonts w:ascii="Arial" w:hAnsi="Arial" w:cs="Arial"/>
          <w:b/>
          <w:noProof/>
          <w:color w:val="18833D" w:themeColor="accent1"/>
          <w:sz w:val="28"/>
          <w:szCs w:val="28"/>
          <w:lang w:eastAsia="en-AU"/>
        </w:rPr>
        <w:t>TRAINING PRODUCT D</w:t>
      </w:r>
      <w:r w:rsidR="009E766B" w:rsidRPr="00A847BD">
        <w:rPr>
          <w:rFonts w:ascii="Arial" w:hAnsi="Arial" w:cs="Arial"/>
          <w:b/>
          <w:noProof/>
          <w:color w:val="18833D" w:themeColor="accent1"/>
          <w:sz w:val="28"/>
          <w:szCs w:val="28"/>
          <w:lang w:eastAsia="en-AU"/>
        </w:rPr>
        <w:t>EVELOPMENT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01F09" w:rsidRPr="00101F09" w:rsidTr="00101F09">
        <w:tc>
          <w:tcPr>
            <w:tcW w:w="4508" w:type="dxa"/>
            <w:shd w:val="clear" w:color="auto" w:fill="18833D" w:themeFill="accent1"/>
          </w:tcPr>
          <w:p w:rsidR="00561ABE" w:rsidRPr="00101F09" w:rsidRDefault="00561ABE" w:rsidP="00101F09">
            <w:pPr>
              <w:spacing w:before="120" w:after="120" w:line="360" w:lineRule="auto"/>
              <w:rPr>
                <w:rFonts w:ascii="Arial" w:hAnsi="Arial" w:cs="Arial"/>
                <w:b/>
                <w:color w:val="FFFFFF" w:themeColor="background1"/>
                <w:sz w:val="20"/>
                <w:szCs w:val="20"/>
              </w:rPr>
            </w:pPr>
            <w:r w:rsidRPr="00101F09">
              <w:rPr>
                <w:rFonts w:ascii="Arial" w:hAnsi="Arial" w:cs="Arial"/>
                <w:b/>
                <w:color w:val="FFFFFF" w:themeColor="background1"/>
                <w:sz w:val="20"/>
                <w:szCs w:val="20"/>
              </w:rPr>
              <w:t>Process</w:t>
            </w:r>
          </w:p>
        </w:tc>
        <w:tc>
          <w:tcPr>
            <w:tcW w:w="4508" w:type="dxa"/>
            <w:shd w:val="clear" w:color="auto" w:fill="18833D" w:themeFill="accent1"/>
          </w:tcPr>
          <w:p w:rsidR="00561ABE" w:rsidRPr="00101F09" w:rsidRDefault="00561ABE" w:rsidP="00101F09">
            <w:pPr>
              <w:spacing w:before="120" w:after="120" w:line="360" w:lineRule="auto"/>
              <w:rPr>
                <w:rFonts w:ascii="Arial" w:hAnsi="Arial" w:cs="Arial"/>
                <w:b/>
                <w:color w:val="FFFFFF" w:themeColor="background1"/>
                <w:sz w:val="20"/>
                <w:szCs w:val="20"/>
              </w:rPr>
            </w:pPr>
            <w:r w:rsidRPr="00101F09">
              <w:rPr>
                <w:rFonts w:ascii="Arial" w:hAnsi="Arial" w:cs="Arial"/>
                <w:b/>
                <w:color w:val="FFFFFF" w:themeColor="background1"/>
                <w:sz w:val="20"/>
                <w:szCs w:val="20"/>
              </w:rPr>
              <w:t>Timeframe</w:t>
            </w:r>
          </w:p>
        </w:tc>
      </w:tr>
      <w:tr w:rsidR="00561ABE" w:rsidTr="00101F09">
        <w:tc>
          <w:tcPr>
            <w:tcW w:w="4508" w:type="dxa"/>
            <w:tcBorders>
              <w:bottom w:val="single" w:sz="4" w:space="0" w:color="808080" w:themeColor="background1" w:themeShade="80"/>
            </w:tcBorders>
          </w:tcPr>
          <w:p w:rsidR="00561ABE" w:rsidRDefault="00561ABE" w:rsidP="00F82F49">
            <w:pPr>
              <w:spacing w:before="60" w:after="60" w:line="276" w:lineRule="auto"/>
              <w:rPr>
                <w:rFonts w:ascii="Arial" w:hAnsi="Arial" w:cs="Arial"/>
                <w:sz w:val="20"/>
                <w:szCs w:val="20"/>
              </w:rPr>
            </w:pPr>
            <w:r>
              <w:rPr>
                <w:rFonts w:ascii="Arial" w:hAnsi="Arial" w:cs="Arial"/>
                <w:sz w:val="20"/>
                <w:szCs w:val="20"/>
              </w:rPr>
              <w:t>IRC and industry support</w:t>
            </w:r>
          </w:p>
        </w:tc>
        <w:tc>
          <w:tcPr>
            <w:tcW w:w="4508" w:type="dxa"/>
            <w:tcBorders>
              <w:bottom w:val="single" w:sz="4" w:space="0" w:color="808080" w:themeColor="background1" w:themeShade="80"/>
            </w:tcBorders>
          </w:tcPr>
          <w:p w:rsidR="00561ABE" w:rsidRDefault="00BD507E" w:rsidP="00F82F49">
            <w:pPr>
              <w:spacing w:before="60" w:after="60" w:line="276" w:lineRule="auto"/>
              <w:rPr>
                <w:rFonts w:ascii="Arial" w:hAnsi="Arial" w:cs="Arial"/>
                <w:sz w:val="20"/>
                <w:szCs w:val="20"/>
              </w:rPr>
            </w:pPr>
            <w:r>
              <w:rPr>
                <w:rFonts w:ascii="Arial" w:hAnsi="Arial" w:cs="Arial"/>
                <w:sz w:val="20"/>
                <w:szCs w:val="20"/>
              </w:rPr>
              <w:t>Sep/Oct</w:t>
            </w:r>
            <w:r w:rsidR="00C00F98">
              <w:rPr>
                <w:rFonts w:ascii="Arial" w:hAnsi="Arial" w:cs="Arial"/>
                <w:sz w:val="20"/>
                <w:szCs w:val="20"/>
              </w:rPr>
              <w:t xml:space="preserve"> </w:t>
            </w:r>
            <w:r w:rsidR="009D5FFE">
              <w:rPr>
                <w:rFonts w:ascii="Arial" w:hAnsi="Arial" w:cs="Arial"/>
                <w:sz w:val="20"/>
                <w:szCs w:val="20"/>
              </w:rPr>
              <w:t>2016</w:t>
            </w:r>
          </w:p>
        </w:tc>
      </w:tr>
      <w:tr w:rsidR="00561ABE" w:rsidTr="00101F09">
        <w:tc>
          <w:tcPr>
            <w:tcW w:w="4508" w:type="dxa"/>
            <w:tcBorders>
              <w:top w:val="single" w:sz="4" w:space="0" w:color="808080" w:themeColor="background1" w:themeShade="80"/>
              <w:bottom w:val="single" w:sz="4" w:space="0" w:color="808080" w:themeColor="background1" w:themeShade="80"/>
            </w:tcBorders>
          </w:tcPr>
          <w:p w:rsidR="00561ABE" w:rsidRDefault="00561ABE" w:rsidP="00F82F49">
            <w:pPr>
              <w:spacing w:before="60" w:after="60" w:line="276" w:lineRule="auto"/>
              <w:rPr>
                <w:rFonts w:ascii="Arial" w:hAnsi="Arial" w:cs="Arial"/>
                <w:sz w:val="20"/>
                <w:szCs w:val="20"/>
              </w:rPr>
            </w:pPr>
            <w:r>
              <w:rPr>
                <w:rFonts w:ascii="Arial" w:hAnsi="Arial" w:cs="Arial"/>
                <w:sz w:val="20"/>
                <w:szCs w:val="20"/>
              </w:rPr>
              <w:t>Business case submission</w:t>
            </w:r>
          </w:p>
        </w:tc>
        <w:tc>
          <w:tcPr>
            <w:tcW w:w="4508" w:type="dxa"/>
            <w:tcBorders>
              <w:top w:val="single" w:sz="4" w:space="0" w:color="808080" w:themeColor="background1" w:themeShade="80"/>
              <w:bottom w:val="single" w:sz="4" w:space="0" w:color="808080" w:themeColor="background1" w:themeShade="80"/>
            </w:tcBorders>
          </w:tcPr>
          <w:p w:rsidR="00561ABE" w:rsidRDefault="00BD507E" w:rsidP="00F82F49">
            <w:pPr>
              <w:spacing w:before="60" w:after="60" w:line="276" w:lineRule="auto"/>
              <w:rPr>
                <w:rFonts w:ascii="Arial" w:hAnsi="Arial" w:cs="Arial"/>
                <w:sz w:val="20"/>
                <w:szCs w:val="20"/>
              </w:rPr>
            </w:pPr>
            <w:r>
              <w:rPr>
                <w:rFonts w:ascii="Arial" w:hAnsi="Arial" w:cs="Arial"/>
                <w:sz w:val="20"/>
                <w:szCs w:val="20"/>
              </w:rPr>
              <w:t>October</w:t>
            </w:r>
            <w:r w:rsidR="00C00F98">
              <w:rPr>
                <w:rFonts w:ascii="Arial" w:hAnsi="Arial" w:cs="Arial"/>
                <w:sz w:val="20"/>
                <w:szCs w:val="20"/>
              </w:rPr>
              <w:t xml:space="preserve"> </w:t>
            </w:r>
            <w:r w:rsidR="00561ABE">
              <w:rPr>
                <w:rFonts w:ascii="Arial" w:hAnsi="Arial" w:cs="Arial"/>
                <w:sz w:val="20"/>
                <w:szCs w:val="20"/>
              </w:rPr>
              <w:t>2016</w:t>
            </w:r>
          </w:p>
        </w:tc>
      </w:tr>
      <w:tr w:rsidR="00561ABE" w:rsidTr="00101F09">
        <w:tc>
          <w:tcPr>
            <w:tcW w:w="4508" w:type="dxa"/>
            <w:tcBorders>
              <w:top w:val="single" w:sz="4" w:space="0" w:color="808080" w:themeColor="background1" w:themeShade="80"/>
              <w:bottom w:val="single" w:sz="4" w:space="0" w:color="808080" w:themeColor="background1" w:themeShade="80"/>
            </w:tcBorders>
          </w:tcPr>
          <w:p w:rsidR="00561ABE" w:rsidRDefault="00C00F98" w:rsidP="00F82F49">
            <w:pPr>
              <w:spacing w:before="60" w:after="60" w:line="276" w:lineRule="auto"/>
              <w:rPr>
                <w:rFonts w:ascii="Arial" w:hAnsi="Arial" w:cs="Arial"/>
                <w:sz w:val="20"/>
                <w:szCs w:val="20"/>
              </w:rPr>
            </w:pPr>
            <w:r>
              <w:rPr>
                <w:rFonts w:ascii="Arial" w:hAnsi="Arial" w:cs="Arial"/>
                <w:sz w:val="20"/>
                <w:szCs w:val="20"/>
              </w:rPr>
              <w:t>Consideration by AISC, issuing of activity order and funding by the DET</w:t>
            </w:r>
          </w:p>
        </w:tc>
        <w:tc>
          <w:tcPr>
            <w:tcW w:w="4508" w:type="dxa"/>
            <w:tcBorders>
              <w:top w:val="single" w:sz="4" w:space="0" w:color="808080" w:themeColor="background1" w:themeShade="80"/>
              <w:bottom w:val="single" w:sz="4" w:space="0" w:color="808080" w:themeColor="background1" w:themeShade="80"/>
            </w:tcBorders>
          </w:tcPr>
          <w:p w:rsidR="00561ABE" w:rsidRDefault="00BD507E" w:rsidP="00BD507E">
            <w:pPr>
              <w:spacing w:before="60" w:after="60" w:line="276" w:lineRule="auto"/>
              <w:rPr>
                <w:rFonts w:ascii="Arial" w:hAnsi="Arial" w:cs="Arial"/>
                <w:sz w:val="20"/>
                <w:szCs w:val="20"/>
              </w:rPr>
            </w:pPr>
            <w:r>
              <w:rPr>
                <w:rFonts w:ascii="Arial" w:hAnsi="Arial" w:cs="Arial"/>
                <w:sz w:val="20"/>
                <w:szCs w:val="20"/>
              </w:rPr>
              <w:t>Novermber</w:t>
            </w:r>
            <w:r w:rsidR="00C00F98">
              <w:rPr>
                <w:rFonts w:ascii="Arial" w:hAnsi="Arial" w:cs="Arial"/>
                <w:sz w:val="20"/>
                <w:szCs w:val="20"/>
              </w:rPr>
              <w:t xml:space="preserve"> 2016</w:t>
            </w:r>
          </w:p>
        </w:tc>
      </w:tr>
      <w:tr w:rsidR="00C00F98" w:rsidTr="00101F09">
        <w:tc>
          <w:tcPr>
            <w:tcW w:w="4508" w:type="dxa"/>
            <w:tcBorders>
              <w:top w:val="single" w:sz="4" w:space="0" w:color="808080" w:themeColor="background1" w:themeShade="80"/>
              <w:bottom w:val="single" w:sz="4" w:space="0" w:color="808080" w:themeColor="background1" w:themeShade="80"/>
            </w:tcBorders>
          </w:tcPr>
          <w:p w:rsidR="00C00F98" w:rsidRDefault="00C00F98" w:rsidP="00F82F49">
            <w:pPr>
              <w:spacing w:before="60" w:after="60" w:line="276" w:lineRule="auto"/>
              <w:rPr>
                <w:rFonts w:ascii="Arial" w:hAnsi="Arial" w:cs="Arial"/>
                <w:sz w:val="20"/>
                <w:szCs w:val="20"/>
              </w:rPr>
            </w:pPr>
            <w:r>
              <w:rPr>
                <w:rFonts w:ascii="Arial" w:hAnsi="Arial" w:cs="Arial"/>
                <w:sz w:val="20"/>
                <w:szCs w:val="20"/>
              </w:rPr>
              <w:t>Formation of TAC</w:t>
            </w:r>
          </w:p>
        </w:tc>
        <w:tc>
          <w:tcPr>
            <w:tcW w:w="4508" w:type="dxa"/>
            <w:tcBorders>
              <w:top w:val="single" w:sz="4" w:space="0" w:color="808080" w:themeColor="background1" w:themeShade="80"/>
              <w:bottom w:val="single" w:sz="4" w:space="0" w:color="808080" w:themeColor="background1" w:themeShade="80"/>
            </w:tcBorders>
          </w:tcPr>
          <w:p w:rsidR="00C00F98" w:rsidRDefault="00C00F98" w:rsidP="00F82F49">
            <w:pPr>
              <w:spacing w:before="60" w:after="60" w:line="276" w:lineRule="auto"/>
              <w:rPr>
                <w:rFonts w:ascii="Arial" w:hAnsi="Arial" w:cs="Arial"/>
                <w:sz w:val="20"/>
                <w:szCs w:val="20"/>
              </w:rPr>
            </w:pPr>
            <w:r>
              <w:rPr>
                <w:rFonts w:ascii="Arial" w:hAnsi="Arial" w:cs="Arial"/>
                <w:sz w:val="20"/>
                <w:szCs w:val="20"/>
              </w:rPr>
              <w:t>November 2016</w:t>
            </w:r>
          </w:p>
        </w:tc>
      </w:tr>
      <w:tr w:rsidR="00C00F98" w:rsidTr="00101F09">
        <w:tc>
          <w:tcPr>
            <w:tcW w:w="4508" w:type="dxa"/>
            <w:tcBorders>
              <w:top w:val="single" w:sz="4" w:space="0" w:color="808080" w:themeColor="background1" w:themeShade="80"/>
              <w:bottom w:val="single" w:sz="4" w:space="0" w:color="808080" w:themeColor="background1" w:themeShade="80"/>
            </w:tcBorders>
          </w:tcPr>
          <w:p w:rsidR="00C00F98" w:rsidRDefault="00C00F98" w:rsidP="00F82F49">
            <w:pPr>
              <w:spacing w:before="60" w:after="60" w:line="276" w:lineRule="auto"/>
              <w:rPr>
                <w:rFonts w:ascii="Arial" w:hAnsi="Arial" w:cs="Arial"/>
                <w:sz w:val="20"/>
                <w:szCs w:val="20"/>
              </w:rPr>
            </w:pPr>
            <w:r>
              <w:rPr>
                <w:rFonts w:ascii="Arial" w:hAnsi="Arial" w:cs="Arial"/>
                <w:sz w:val="20"/>
                <w:szCs w:val="20"/>
              </w:rPr>
              <w:t>Development of draft components</w:t>
            </w:r>
          </w:p>
        </w:tc>
        <w:tc>
          <w:tcPr>
            <w:tcW w:w="4508" w:type="dxa"/>
            <w:tcBorders>
              <w:top w:val="single" w:sz="4" w:space="0" w:color="808080" w:themeColor="background1" w:themeShade="80"/>
              <w:bottom w:val="single" w:sz="4" w:space="0" w:color="808080" w:themeColor="background1" w:themeShade="80"/>
            </w:tcBorders>
          </w:tcPr>
          <w:p w:rsidR="00C00F98" w:rsidRDefault="00C00F98" w:rsidP="00BD147F">
            <w:pPr>
              <w:spacing w:before="60" w:after="60" w:line="276" w:lineRule="auto"/>
              <w:rPr>
                <w:rFonts w:ascii="Arial" w:hAnsi="Arial" w:cs="Arial"/>
                <w:sz w:val="20"/>
                <w:szCs w:val="20"/>
              </w:rPr>
            </w:pPr>
            <w:r>
              <w:rPr>
                <w:rFonts w:ascii="Arial" w:hAnsi="Arial" w:cs="Arial"/>
                <w:sz w:val="20"/>
                <w:szCs w:val="20"/>
              </w:rPr>
              <w:t xml:space="preserve">December – </w:t>
            </w:r>
            <w:r w:rsidR="00BD147F">
              <w:rPr>
                <w:rFonts w:ascii="Arial" w:hAnsi="Arial" w:cs="Arial"/>
                <w:sz w:val="20"/>
                <w:szCs w:val="20"/>
              </w:rPr>
              <w:t>April</w:t>
            </w:r>
            <w:r>
              <w:rPr>
                <w:rFonts w:ascii="Arial" w:hAnsi="Arial" w:cs="Arial"/>
                <w:sz w:val="20"/>
                <w:szCs w:val="20"/>
              </w:rPr>
              <w:t xml:space="preserve"> 2017</w:t>
            </w:r>
          </w:p>
        </w:tc>
      </w:tr>
      <w:tr w:rsidR="00561ABE" w:rsidTr="00101F09">
        <w:tc>
          <w:tcPr>
            <w:tcW w:w="4508" w:type="dxa"/>
            <w:tcBorders>
              <w:top w:val="single" w:sz="4" w:space="0" w:color="808080" w:themeColor="background1" w:themeShade="80"/>
              <w:bottom w:val="single" w:sz="4" w:space="0" w:color="808080" w:themeColor="background1" w:themeShade="80"/>
            </w:tcBorders>
          </w:tcPr>
          <w:p w:rsidR="00561ABE" w:rsidRDefault="00561ABE" w:rsidP="00F82F49">
            <w:pPr>
              <w:spacing w:before="60" w:after="60" w:line="276" w:lineRule="auto"/>
              <w:rPr>
                <w:rFonts w:ascii="Arial" w:hAnsi="Arial" w:cs="Arial"/>
                <w:sz w:val="20"/>
                <w:szCs w:val="20"/>
              </w:rPr>
            </w:pPr>
            <w:r>
              <w:rPr>
                <w:rFonts w:ascii="Arial" w:hAnsi="Arial" w:cs="Arial"/>
                <w:sz w:val="20"/>
                <w:szCs w:val="20"/>
              </w:rPr>
              <w:t>Technical expert review of drafts and feedback</w:t>
            </w:r>
          </w:p>
        </w:tc>
        <w:tc>
          <w:tcPr>
            <w:tcW w:w="4508" w:type="dxa"/>
            <w:tcBorders>
              <w:top w:val="single" w:sz="4" w:space="0" w:color="808080" w:themeColor="background1" w:themeShade="80"/>
              <w:bottom w:val="single" w:sz="4" w:space="0" w:color="808080" w:themeColor="background1" w:themeShade="80"/>
            </w:tcBorders>
          </w:tcPr>
          <w:p w:rsidR="00561ABE" w:rsidRDefault="00C00F98" w:rsidP="00BD147F">
            <w:pPr>
              <w:spacing w:before="60" w:after="60" w:line="276" w:lineRule="auto"/>
              <w:rPr>
                <w:rFonts w:ascii="Arial" w:hAnsi="Arial" w:cs="Arial"/>
                <w:sz w:val="20"/>
                <w:szCs w:val="20"/>
              </w:rPr>
            </w:pPr>
            <w:r>
              <w:rPr>
                <w:rFonts w:ascii="Arial" w:hAnsi="Arial" w:cs="Arial"/>
                <w:sz w:val="20"/>
                <w:szCs w:val="20"/>
              </w:rPr>
              <w:t xml:space="preserve">December – </w:t>
            </w:r>
            <w:r w:rsidR="00BD147F">
              <w:rPr>
                <w:rFonts w:ascii="Arial" w:hAnsi="Arial" w:cs="Arial"/>
                <w:sz w:val="20"/>
                <w:szCs w:val="20"/>
              </w:rPr>
              <w:t>April</w:t>
            </w:r>
            <w:r>
              <w:rPr>
                <w:rFonts w:ascii="Arial" w:hAnsi="Arial" w:cs="Arial"/>
                <w:sz w:val="20"/>
                <w:szCs w:val="20"/>
              </w:rPr>
              <w:t xml:space="preserve"> 2017</w:t>
            </w:r>
          </w:p>
        </w:tc>
      </w:tr>
      <w:tr w:rsidR="00561ABE" w:rsidTr="00101F09">
        <w:tc>
          <w:tcPr>
            <w:tcW w:w="4508" w:type="dxa"/>
            <w:tcBorders>
              <w:top w:val="single" w:sz="4" w:space="0" w:color="808080" w:themeColor="background1" w:themeShade="80"/>
              <w:bottom w:val="single" w:sz="4" w:space="0" w:color="808080" w:themeColor="background1" w:themeShade="80"/>
            </w:tcBorders>
          </w:tcPr>
          <w:p w:rsidR="00561ABE" w:rsidRDefault="009D5FFE" w:rsidP="00F82F49">
            <w:pPr>
              <w:spacing w:before="60" w:after="60" w:line="276" w:lineRule="auto"/>
              <w:rPr>
                <w:rFonts w:ascii="Arial" w:hAnsi="Arial" w:cs="Arial"/>
                <w:sz w:val="20"/>
                <w:szCs w:val="20"/>
              </w:rPr>
            </w:pPr>
            <w:r>
              <w:rPr>
                <w:rFonts w:ascii="Arial" w:hAnsi="Arial" w:cs="Arial"/>
                <w:sz w:val="20"/>
                <w:szCs w:val="20"/>
              </w:rPr>
              <w:t>Final drafts of components</w:t>
            </w:r>
          </w:p>
        </w:tc>
        <w:tc>
          <w:tcPr>
            <w:tcW w:w="4508" w:type="dxa"/>
            <w:tcBorders>
              <w:top w:val="single" w:sz="4" w:space="0" w:color="808080" w:themeColor="background1" w:themeShade="80"/>
              <w:bottom w:val="single" w:sz="4" w:space="0" w:color="808080" w:themeColor="background1" w:themeShade="80"/>
            </w:tcBorders>
          </w:tcPr>
          <w:p w:rsidR="00561ABE" w:rsidRDefault="00BD147F" w:rsidP="00F82F49">
            <w:pPr>
              <w:spacing w:before="60" w:after="60" w:line="276" w:lineRule="auto"/>
              <w:rPr>
                <w:rFonts w:ascii="Arial" w:hAnsi="Arial" w:cs="Arial"/>
                <w:sz w:val="20"/>
                <w:szCs w:val="20"/>
              </w:rPr>
            </w:pPr>
            <w:r>
              <w:rPr>
                <w:rFonts w:ascii="Arial" w:hAnsi="Arial" w:cs="Arial"/>
                <w:sz w:val="20"/>
                <w:szCs w:val="20"/>
              </w:rPr>
              <w:t>May</w:t>
            </w:r>
            <w:r w:rsidR="009D5FFE">
              <w:rPr>
                <w:rFonts w:ascii="Arial" w:hAnsi="Arial" w:cs="Arial"/>
                <w:sz w:val="20"/>
                <w:szCs w:val="20"/>
              </w:rPr>
              <w:t xml:space="preserve"> 2017</w:t>
            </w:r>
          </w:p>
        </w:tc>
      </w:tr>
      <w:tr w:rsidR="009D5FFE" w:rsidTr="00101F09">
        <w:tc>
          <w:tcPr>
            <w:tcW w:w="4508" w:type="dxa"/>
            <w:tcBorders>
              <w:top w:val="single" w:sz="4" w:space="0" w:color="808080" w:themeColor="background1" w:themeShade="80"/>
              <w:bottom w:val="single" w:sz="4" w:space="0" w:color="808080" w:themeColor="background1" w:themeShade="80"/>
            </w:tcBorders>
          </w:tcPr>
          <w:p w:rsidR="009D5FFE" w:rsidRDefault="009D5FFE" w:rsidP="00F82F49">
            <w:pPr>
              <w:spacing w:before="60" w:after="60" w:line="276" w:lineRule="auto"/>
              <w:rPr>
                <w:rFonts w:ascii="Arial" w:hAnsi="Arial" w:cs="Arial"/>
                <w:sz w:val="20"/>
                <w:szCs w:val="20"/>
              </w:rPr>
            </w:pPr>
            <w:r>
              <w:rPr>
                <w:rFonts w:ascii="Arial" w:hAnsi="Arial" w:cs="Arial"/>
                <w:sz w:val="20"/>
                <w:szCs w:val="20"/>
              </w:rPr>
              <w:t>IRC sign off</w:t>
            </w:r>
          </w:p>
        </w:tc>
        <w:tc>
          <w:tcPr>
            <w:tcW w:w="4508" w:type="dxa"/>
            <w:tcBorders>
              <w:top w:val="single" w:sz="4" w:space="0" w:color="808080" w:themeColor="background1" w:themeShade="80"/>
              <w:bottom w:val="single" w:sz="4" w:space="0" w:color="808080" w:themeColor="background1" w:themeShade="80"/>
            </w:tcBorders>
          </w:tcPr>
          <w:p w:rsidR="009D5FFE" w:rsidRDefault="00BD147F" w:rsidP="00F82F49">
            <w:pPr>
              <w:spacing w:before="60" w:after="60" w:line="276" w:lineRule="auto"/>
              <w:rPr>
                <w:rFonts w:ascii="Arial" w:hAnsi="Arial" w:cs="Arial"/>
                <w:sz w:val="20"/>
                <w:szCs w:val="20"/>
              </w:rPr>
            </w:pPr>
            <w:r>
              <w:rPr>
                <w:rFonts w:ascii="Arial" w:hAnsi="Arial" w:cs="Arial"/>
                <w:sz w:val="20"/>
                <w:szCs w:val="20"/>
              </w:rPr>
              <w:t>June</w:t>
            </w:r>
            <w:r w:rsidR="00C00F98">
              <w:rPr>
                <w:rFonts w:ascii="Arial" w:hAnsi="Arial" w:cs="Arial"/>
                <w:sz w:val="20"/>
                <w:szCs w:val="20"/>
              </w:rPr>
              <w:t xml:space="preserve"> </w:t>
            </w:r>
            <w:r w:rsidR="009D5FFE">
              <w:rPr>
                <w:rFonts w:ascii="Arial" w:hAnsi="Arial" w:cs="Arial"/>
                <w:sz w:val="20"/>
                <w:szCs w:val="20"/>
              </w:rPr>
              <w:t>2017</w:t>
            </w:r>
          </w:p>
        </w:tc>
      </w:tr>
      <w:tr w:rsidR="00561ABE" w:rsidTr="00101F09">
        <w:tc>
          <w:tcPr>
            <w:tcW w:w="4508" w:type="dxa"/>
            <w:tcBorders>
              <w:top w:val="single" w:sz="4" w:space="0" w:color="808080" w:themeColor="background1" w:themeShade="80"/>
              <w:bottom w:val="single" w:sz="4" w:space="0" w:color="808080" w:themeColor="background1" w:themeShade="80"/>
            </w:tcBorders>
          </w:tcPr>
          <w:p w:rsidR="00561ABE" w:rsidRDefault="009D5FFE" w:rsidP="00F82F49">
            <w:pPr>
              <w:spacing w:before="60" w:after="60" w:line="276" w:lineRule="auto"/>
              <w:rPr>
                <w:rFonts w:ascii="Arial" w:hAnsi="Arial" w:cs="Arial"/>
                <w:sz w:val="20"/>
                <w:szCs w:val="20"/>
              </w:rPr>
            </w:pPr>
            <w:r>
              <w:rPr>
                <w:rFonts w:ascii="Arial" w:hAnsi="Arial" w:cs="Arial"/>
                <w:sz w:val="20"/>
                <w:szCs w:val="20"/>
              </w:rPr>
              <w:t>Case for Endorsement and submission to AISC</w:t>
            </w:r>
          </w:p>
        </w:tc>
        <w:tc>
          <w:tcPr>
            <w:tcW w:w="4508" w:type="dxa"/>
            <w:tcBorders>
              <w:top w:val="single" w:sz="4" w:space="0" w:color="808080" w:themeColor="background1" w:themeShade="80"/>
              <w:bottom w:val="single" w:sz="4" w:space="0" w:color="808080" w:themeColor="background1" w:themeShade="80"/>
            </w:tcBorders>
          </w:tcPr>
          <w:p w:rsidR="00561ABE" w:rsidRDefault="00BD147F" w:rsidP="00F82F49">
            <w:pPr>
              <w:spacing w:before="60" w:after="60" w:line="276" w:lineRule="auto"/>
              <w:rPr>
                <w:rFonts w:ascii="Arial" w:hAnsi="Arial" w:cs="Arial"/>
                <w:sz w:val="20"/>
                <w:szCs w:val="20"/>
              </w:rPr>
            </w:pPr>
            <w:r>
              <w:rPr>
                <w:rFonts w:ascii="Arial" w:hAnsi="Arial" w:cs="Arial"/>
                <w:sz w:val="20"/>
                <w:szCs w:val="20"/>
              </w:rPr>
              <w:t>June</w:t>
            </w:r>
            <w:r w:rsidR="00C00F98">
              <w:rPr>
                <w:rFonts w:ascii="Arial" w:hAnsi="Arial" w:cs="Arial"/>
                <w:sz w:val="20"/>
                <w:szCs w:val="20"/>
              </w:rPr>
              <w:t xml:space="preserve"> </w:t>
            </w:r>
            <w:r w:rsidR="009D5FFE">
              <w:rPr>
                <w:rFonts w:ascii="Arial" w:hAnsi="Arial" w:cs="Arial"/>
                <w:sz w:val="20"/>
                <w:szCs w:val="20"/>
              </w:rPr>
              <w:t>2017</w:t>
            </w:r>
          </w:p>
        </w:tc>
      </w:tr>
    </w:tbl>
    <w:p w:rsidR="009E766B" w:rsidRDefault="009E766B" w:rsidP="009328C0">
      <w:pPr>
        <w:pStyle w:val="ListParagraph"/>
        <w:numPr>
          <w:ilvl w:val="0"/>
          <w:numId w:val="2"/>
        </w:numPr>
        <w:spacing w:before="240" w:after="0" w:line="360" w:lineRule="auto"/>
        <w:contextualSpacing w:val="0"/>
        <w:outlineLvl w:val="0"/>
        <w:rPr>
          <w:rFonts w:ascii="Arial" w:hAnsi="Arial" w:cs="Arial"/>
          <w:b/>
          <w:noProof/>
          <w:color w:val="18833D" w:themeColor="accent1"/>
          <w:sz w:val="28"/>
          <w:szCs w:val="28"/>
          <w:lang w:eastAsia="en-AU"/>
        </w:rPr>
      </w:pPr>
      <w:bookmarkStart w:id="18" w:name="_Toc461567441"/>
      <w:r w:rsidRPr="00A847BD">
        <w:rPr>
          <w:rFonts w:ascii="Arial" w:hAnsi="Arial" w:cs="Arial"/>
          <w:b/>
          <w:noProof/>
          <w:color w:val="18833D" w:themeColor="accent1"/>
          <w:sz w:val="28"/>
          <w:szCs w:val="28"/>
          <w:lang w:eastAsia="en-AU"/>
        </w:rPr>
        <w:t>TRAINING PRODUCT REVIEW STATUS</w:t>
      </w:r>
      <w:bookmarkEnd w:id="18"/>
    </w:p>
    <w:p w:rsidR="00AD1E9C" w:rsidRPr="00CF7102" w:rsidRDefault="00AD1E9C" w:rsidP="00F82F49">
      <w:pPr>
        <w:spacing w:line="276" w:lineRule="auto"/>
        <w:rPr>
          <w:sz w:val="20"/>
          <w:szCs w:val="20"/>
        </w:rPr>
      </w:pPr>
      <w:r>
        <w:rPr>
          <w:rFonts w:eastAsia="Arial" w:cs="Arial"/>
          <w:sz w:val="20"/>
          <w:szCs w:val="20"/>
        </w:rPr>
        <w:t xml:space="preserve">As discussed, in the previous reviews of </w:t>
      </w:r>
      <w:r w:rsidR="00DA3CCC">
        <w:rPr>
          <w:rFonts w:eastAsia="Arial" w:cs="Arial"/>
          <w:sz w:val="20"/>
          <w:szCs w:val="20"/>
        </w:rPr>
        <w:t>e</w:t>
      </w:r>
      <w:r>
        <w:rPr>
          <w:rFonts w:eastAsia="Arial" w:cs="Arial"/>
          <w:sz w:val="20"/>
          <w:szCs w:val="20"/>
        </w:rPr>
        <w:t>quine related qualifications and units of competency in 2015, safety</w:t>
      </w:r>
      <w:r w:rsidRPr="00CF7102">
        <w:rPr>
          <w:rFonts w:eastAsia="Arial" w:cs="Arial"/>
          <w:sz w:val="20"/>
          <w:szCs w:val="20"/>
        </w:rPr>
        <w:t>, quality and consistency have been improved</w:t>
      </w:r>
      <w:r>
        <w:rPr>
          <w:rFonts w:eastAsia="Arial" w:cs="Arial"/>
          <w:sz w:val="20"/>
          <w:szCs w:val="20"/>
        </w:rPr>
        <w:t xml:space="preserve"> as</w:t>
      </w:r>
      <w:r w:rsidRPr="00CF7102">
        <w:rPr>
          <w:rFonts w:eastAsia="Arial" w:cs="Arial"/>
          <w:sz w:val="20"/>
          <w:szCs w:val="20"/>
        </w:rPr>
        <w:t xml:space="preserve"> part of the review of the </w:t>
      </w:r>
      <w:r w:rsidRPr="00CF7102">
        <w:rPr>
          <w:rFonts w:eastAsia="Arial" w:cs="Arial"/>
          <w:i/>
          <w:iCs/>
          <w:sz w:val="20"/>
          <w:szCs w:val="20"/>
        </w:rPr>
        <w:t>ACM Animal Care and Management Training Package</w:t>
      </w:r>
      <w:r w:rsidRPr="00CF7102">
        <w:rPr>
          <w:rFonts w:eastAsia="Arial" w:cs="Arial"/>
          <w:sz w:val="20"/>
          <w:szCs w:val="20"/>
        </w:rPr>
        <w:t xml:space="preserve"> </w:t>
      </w:r>
      <w:r w:rsidR="00F50A5D">
        <w:rPr>
          <w:rFonts w:eastAsia="Arial" w:cs="Arial"/>
          <w:sz w:val="20"/>
          <w:szCs w:val="20"/>
        </w:rPr>
        <w:t xml:space="preserve">but safety aspects have not been consistently addressed; assessment conditions need improvement; Performance and Knowledge Evidence needs to be checked against Performance Criteria; and Foundation Skill tables need to be inserted.  </w:t>
      </w:r>
    </w:p>
    <w:p w:rsidR="009328C0" w:rsidRDefault="006B30CD" w:rsidP="009328C0">
      <w:pPr>
        <w:pStyle w:val="ListParagraph"/>
        <w:numPr>
          <w:ilvl w:val="0"/>
          <w:numId w:val="2"/>
        </w:numPr>
        <w:spacing w:before="240" w:after="120" w:line="360" w:lineRule="auto"/>
        <w:contextualSpacing w:val="0"/>
        <w:outlineLvl w:val="0"/>
        <w:rPr>
          <w:rFonts w:ascii="Arial" w:hAnsi="Arial" w:cs="Arial"/>
          <w:b/>
          <w:noProof/>
          <w:color w:val="18833D" w:themeColor="accent1"/>
          <w:sz w:val="28"/>
          <w:szCs w:val="28"/>
          <w:lang w:eastAsia="en-AU"/>
        </w:rPr>
      </w:pPr>
      <w:bookmarkStart w:id="19" w:name="_Toc461567442"/>
      <w:r w:rsidRPr="00A847BD">
        <w:rPr>
          <w:rFonts w:ascii="Arial" w:hAnsi="Arial" w:cs="Arial"/>
          <w:b/>
          <w:noProof/>
          <w:color w:val="18833D" w:themeColor="accent1"/>
          <w:sz w:val="28"/>
          <w:szCs w:val="28"/>
          <w:lang w:eastAsia="en-AU"/>
        </w:rPr>
        <w:t>IRC SIGN-OFF</w:t>
      </w:r>
      <w:bookmarkEnd w:id="19"/>
    </w:p>
    <w:p w:rsidR="00775829" w:rsidRDefault="00BD147F" w:rsidP="00775829">
      <w:pPr>
        <w:spacing w:after="240" w:line="360" w:lineRule="auto"/>
        <w:outlineLvl w:val="0"/>
        <w:rPr>
          <w:rFonts w:ascii="Arial" w:hAnsi="Arial" w:cs="Arial"/>
          <w:sz w:val="20"/>
          <w:szCs w:val="20"/>
        </w:rPr>
      </w:pPr>
      <w:r w:rsidRPr="009328C0">
        <w:rPr>
          <w:rFonts w:ascii="Arial" w:hAnsi="Arial" w:cs="Arial"/>
          <w:sz w:val="20"/>
          <w:szCs w:val="20"/>
        </w:rPr>
        <w:t>This business case was agreed to by</w:t>
      </w:r>
    </w:p>
    <w:p w:rsidR="00BD147F" w:rsidRDefault="00775829" w:rsidP="00775829">
      <w:pPr>
        <w:spacing w:after="0" w:line="360" w:lineRule="auto"/>
        <w:jc w:val="both"/>
        <w:outlineLvl w:val="0"/>
        <w:rPr>
          <w:rFonts w:ascii="Arial" w:hAnsi="Arial" w:cs="Arial"/>
          <w:sz w:val="20"/>
          <w:szCs w:val="20"/>
        </w:rPr>
      </w:pPr>
      <w:r>
        <w:rPr>
          <w:rFonts w:ascii="Arial" w:hAnsi="Arial" w:cs="Arial"/>
          <w:noProof/>
          <w:sz w:val="20"/>
          <w:szCs w:val="20"/>
          <w:lang w:eastAsia="en-AU"/>
        </w:rPr>
        <w:drawing>
          <wp:inline distT="0" distB="0" distL="0" distR="0" wp14:anchorId="3161C1A1" wp14:editId="0E4E0ECA">
            <wp:extent cx="1199796" cy="413468"/>
            <wp:effectExtent l="0" t="0" r="63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eoffBloomSignature.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5080" cy="429073"/>
                    </a:xfrm>
                    <a:prstGeom prst="rect">
                      <a:avLst/>
                    </a:prstGeom>
                  </pic:spPr>
                </pic:pic>
              </a:graphicData>
            </a:graphic>
          </wp:inline>
        </w:drawing>
      </w:r>
      <w:r>
        <w:rPr>
          <w:rFonts w:ascii="Arial" w:hAnsi="Arial" w:cs="Arial"/>
          <w:noProof/>
          <w:sz w:val="20"/>
          <w:szCs w:val="20"/>
          <w:lang w:eastAsia="en-AU"/>
        </w:rPr>
        <w:drawing>
          <wp:inline distT="0" distB="0" distL="0" distR="0" wp14:anchorId="2A0D82C3" wp14:editId="635E4350">
            <wp:extent cx="1027280" cy="429371"/>
            <wp:effectExtent l="0" t="0" r="1905"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gKiddSignatur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27280" cy="429371"/>
                    </a:xfrm>
                    <a:prstGeom prst="rect">
                      <a:avLst/>
                    </a:prstGeom>
                  </pic:spPr>
                </pic:pic>
              </a:graphicData>
            </a:graphic>
          </wp:inline>
        </w:drawing>
      </w:r>
    </w:p>
    <w:p w:rsidR="009328C0" w:rsidRDefault="009328C0" w:rsidP="00775829">
      <w:pPr>
        <w:keepNext/>
        <w:pBdr>
          <w:top w:val="single" w:sz="4" w:space="1" w:color="auto"/>
        </w:pBdr>
        <w:spacing w:after="0"/>
        <w:rPr>
          <w:rFonts w:ascii="Calibri" w:hAnsi="Calibri" w:cs="Calibri"/>
          <w:color w:val="000000"/>
          <w:sz w:val="16"/>
          <w:szCs w:val="16"/>
        </w:rPr>
      </w:pPr>
      <w:r>
        <w:rPr>
          <w:rFonts w:ascii="Calibri" w:hAnsi="Calibri" w:cs="Calibri"/>
          <w:color w:val="000000"/>
          <w:sz w:val="16"/>
          <w:szCs w:val="16"/>
        </w:rPr>
        <w:t xml:space="preserve">Geoff Bloom, Chair Racing IRC </w:t>
      </w:r>
      <w:r w:rsidR="00775829">
        <w:rPr>
          <w:rFonts w:ascii="Calibri" w:hAnsi="Calibri" w:cs="Calibri"/>
          <w:color w:val="000000"/>
          <w:sz w:val="16"/>
          <w:szCs w:val="16"/>
        </w:rPr>
        <w:t>and Reg Kidd, Chair of the Rural and Related IRC</w:t>
      </w:r>
    </w:p>
    <w:p w:rsidR="009328C0" w:rsidRDefault="009328C0" w:rsidP="00BD147F">
      <w:pPr>
        <w:keepNext/>
        <w:pBdr>
          <w:top w:val="single" w:sz="4" w:space="1" w:color="auto"/>
        </w:pBdr>
        <w:rPr>
          <w:rFonts w:ascii="Calibri" w:hAnsi="Calibri" w:cs="Calibri"/>
          <w:color w:val="000000"/>
          <w:sz w:val="16"/>
          <w:szCs w:val="16"/>
        </w:rPr>
      </w:pPr>
    </w:p>
    <w:p w:rsidR="005A1F2D" w:rsidRDefault="005A1F2D">
      <w:pPr>
        <w:rPr>
          <w:rFonts w:ascii="Arial" w:hAnsi="Arial" w:cs="Arial"/>
          <w:b/>
          <w:noProof/>
          <w:color w:val="18833D" w:themeColor="accent1"/>
          <w:sz w:val="28"/>
          <w:szCs w:val="28"/>
          <w:lang w:eastAsia="en-AU"/>
        </w:rPr>
      </w:pPr>
    </w:p>
    <w:p w:rsidR="009328C0" w:rsidRDefault="009328C0">
      <w:pPr>
        <w:rPr>
          <w:sz w:val="20"/>
          <w:szCs w:val="20"/>
        </w:rPr>
        <w:sectPr w:rsidR="009328C0">
          <w:pgSz w:w="11906" w:h="16838"/>
          <w:pgMar w:top="1440" w:right="1440" w:bottom="1440" w:left="1440" w:header="708" w:footer="708" w:gutter="0"/>
          <w:cols w:space="708"/>
          <w:docGrid w:linePitch="360"/>
        </w:sectPr>
      </w:pPr>
      <w:bookmarkStart w:id="20" w:name="_Toc394091744"/>
    </w:p>
    <w:p w:rsidR="009328C0" w:rsidRPr="00E20B44" w:rsidRDefault="009328C0" w:rsidP="009328C0">
      <w:pPr>
        <w:pStyle w:val="Heading1"/>
        <w:numPr>
          <w:ilvl w:val="0"/>
          <w:numId w:val="0"/>
        </w:numPr>
        <w:rPr>
          <w:b/>
          <w:noProof/>
          <w:lang w:eastAsia="en-AU"/>
        </w:rPr>
      </w:pPr>
      <w:bookmarkStart w:id="21" w:name="_Toc461567443"/>
      <w:r w:rsidRPr="00E20B44">
        <w:rPr>
          <w:b/>
          <w:noProof/>
          <w:lang w:eastAsia="en-AU"/>
        </w:rPr>
        <w:t>A</w:t>
      </w:r>
      <w:r>
        <w:rPr>
          <w:b/>
          <w:noProof/>
          <w:lang w:eastAsia="en-AU"/>
        </w:rPr>
        <w:t>ppendix A</w:t>
      </w:r>
      <w:r w:rsidRPr="00E20B44">
        <w:rPr>
          <w:b/>
          <w:noProof/>
          <w:lang w:eastAsia="en-AU"/>
        </w:rPr>
        <w:t xml:space="preserve">: </w:t>
      </w:r>
      <w:r>
        <w:rPr>
          <w:b/>
          <w:noProof/>
          <w:lang w:eastAsia="en-AU"/>
        </w:rPr>
        <w:t>Units of Competency to be reviewed</w:t>
      </w:r>
      <w:bookmarkEnd w:id="21"/>
      <w:r>
        <w:rPr>
          <w:b/>
          <w:noProof/>
          <w:lang w:eastAsia="en-AU"/>
        </w:rPr>
        <w:t xml:space="preserve"> </w:t>
      </w:r>
    </w:p>
    <w:p w:rsidR="002A1115" w:rsidRDefault="002A1115" w:rsidP="002A1115">
      <w:pPr>
        <w:rPr>
          <w:sz w:val="20"/>
          <w:szCs w:val="20"/>
        </w:rPr>
      </w:pPr>
      <w:r w:rsidRPr="00CB3D57">
        <w:rPr>
          <w:sz w:val="20"/>
          <w:szCs w:val="20"/>
        </w:rPr>
        <w:t xml:space="preserve">All </w:t>
      </w:r>
      <w:r>
        <w:rPr>
          <w:sz w:val="20"/>
          <w:szCs w:val="20"/>
        </w:rPr>
        <w:t>units of competency in the</w:t>
      </w:r>
      <w:r w:rsidRPr="00CB3D57">
        <w:rPr>
          <w:sz w:val="20"/>
          <w:szCs w:val="20"/>
        </w:rPr>
        <w:t xml:space="preserve"> </w:t>
      </w:r>
      <w:r w:rsidRPr="00F82F49">
        <w:rPr>
          <w:i/>
          <w:sz w:val="20"/>
          <w:szCs w:val="20"/>
        </w:rPr>
        <w:t>RGR Racing</w:t>
      </w:r>
      <w:r w:rsidRPr="00CB3D57">
        <w:rPr>
          <w:sz w:val="20"/>
          <w:szCs w:val="20"/>
        </w:rPr>
        <w:t xml:space="preserve">, </w:t>
      </w:r>
      <w:r w:rsidRPr="00F82F49">
        <w:rPr>
          <w:i/>
          <w:sz w:val="20"/>
          <w:szCs w:val="20"/>
        </w:rPr>
        <w:t>AHC Agriculture, Hort</w:t>
      </w:r>
      <w:r>
        <w:rPr>
          <w:i/>
          <w:sz w:val="20"/>
          <w:szCs w:val="20"/>
        </w:rPr>
        <w:t>iculture, and Conservation and L</w:t>
      </w:r>
      <w:r w:rsidRPr="00F82F49">
        <w:rPr>
          <w:i/>
          <w:sz w:val="20"/>
          <w:szCs w:val="20"/>
        </w:rPr>
        <w:t>and Management</w:t>
      </w:r>
      <w:r>
        <w:rPr>
          <w:sz w:val="20"/>
          <w:szCs w:val="20"/>
        </w:rPr>
        <w:t xml:space="preserve"> </w:t>
      </w:r>
      <w:r w:rsidRPr="00CB3D57">
        <w:rPr>
          <w:sz w:val="20"/>
          <w:szCs w:val="20"/>
        </w:rPr>
        <w:t xml:space="preserve">and </w:t>
      </w:r>
      <w:r w:rsidRPr="00F82F49">
        <w:rPr>
          <w:i/>
          <w:sz w:val="20"/>
          <w:szCs w:val="20"/>
        </w:rPr>
        <w:t>ACM Animal Care and Management</w:t>
      </w:r>
      <w:r>
        <w:rPr>
          <w:sz w:val="20"/>
          <w:szCs w:val="20"/>
        </w:rPr>
        <w:t xml:space="preserve"> Training Packages </w:t>
      </w:r>
      <w:r w:rsidRPr="00CB3D57">
        <w:rPr>
          <w:sz w:val="20"/>
          <w:szCs w:val="20"/>
        </w:rPr>
        <w:t xml:space="preserve">that were reviewed (but not endorsed) in 2015 will need to be further reviewed to </w:t>
      </w:r>
      <w:r>
        <w:rPr>
          <w:sz w:val="20"/>
          <w:szCs w:val="20"/>
        </w:rPr>
        <w:t>ensure that they meet</w:t>
      </w:r>
      <w:r w:rsidRPr="00CB3D57">
        <w:rPr>
          <w:sz w:val="20"/>
          <w:szCs w:val="20"/>
        </w:rPr>
        <w:t xml:space="preserve"> </w:t>
      </w:r>
      <w:r w:rsidRPr="00F82F49">
        <w:rPr>
          <w:i/>
          <w:sz w:val="20"/>
          <w:szCs w:val="20"/>
        </w:rPr>
        <w:t>Equine Safety Standards</w:t>
      </w:r>
      <w:r>
        <w:rPr>
          <w:sz w:val="20"/>
          <w:szCs w:val="20"/>
        </w:rPr>
        <w:t xml:space="preserve"> and to correct non-compliance with the </w:t>
      </w:r>
      <w:r w:rsidRPr="00F82F49">
        <w:rPr>
          <w:i/>
          <w:sz w:val="20"/>
          <w:szCs w:val="20"/>
        </w:rPr>
        <w:t>Standards for Training Packages</w:t>
      </w:r>
      <w:r w:rsidRPr="00CB3D57">
        <w:rPr>
          <w:sz w:val="20"/>
          <w:szCs w:val="20"/>
        </w:rPr>
        <w:t>.</w:t>
      </w:r>
    </w:p>
    <w:p w:rsidR="009328C0" w:rsidRPr="00717689" w:rsidRDefault="009328C0" w:rsidP="00717689">
      <w:pPr>
        <w:spacing w:after="120" w:line="276" w:lineRule="auto"/>
        <w:rPr>
          <w:rFonts w:ascii="Arial" w:hAnsi="Arial" w:cs="Arial"/>
          <w:sz w:val="20"/>
          <w:szCs w:val="20"/>
        </w:rPr>
      </w:pPr>
      <w:r w:rsidRPr="00F76408">
        <w:rPr>
          <w:rFonts w:ascii="Arial" w:hAnsi="Arial" w:cs="Arial"/>
          <w:sz w:val="18"/>
          <w:szCs w:val="20"/>
        </w:rPr>
        <w:t>Please note the units listed in ASQA’s report are in bold.</w:t>
      </w:r>
    </w:p>
    <w:p w:rsidR="009328C0" w:rsidRDefault="009328C0">
      <w:pPr>
        <w:rPr>
          <w:sz w:val="20"/>
          <w:szCs w:val="20"/>
        </w:rPr>
      </w:pPr>
    </w:p>
    <w:tbl>
      <w:tblPr>
        <w:tblStyle w:val="TableGrid"/>
        <w:tblW w:w="15309" w:type="dxa"/>
        <w:tblInd w:w="-577" w:type="dxa"/>
        <w:tblLook w:val="04A0" w:firstRow="1" w:lastRow="0" w:firstColumn="1" w:lastColumn="0" w:noHBand="0" w:noVBand="1"/>
      </w:tblPr>
      <w:tblGrid>
        <w:gridCol w:w="3119"/>
        <w:gridCol w:w="3118"/>
        <w:gridCol w:w="3402"/>
        <w:gridCol w:w="3261"/>
        <w:gridCol w:w="1275"/>
        <w:gridCol w:w="1134"/>
      </w:tblGrid>
      <w:tr w:rsidR="009328C0" w:rsidTr="009328C0">
        <w:tc>
          <w:tcPr>
            <w:tcW w:w="3119" w:type="dxa"/>
            <w:tcBorders>
              <w:top w:val="single" w:sz="4" w:space="0" w:color="auto"/>
            </w:tcBorders>
            <w:shd w:val="clear" w:color="auto" w:fill="00843D"/>
          </w:tcPr>
          <w:p w:rsidR="009328C0" w:rsidRPr="0071786F" w:rsidRDefault="009328C0" w:rsidP="002A1115">
            <w:pPr>
              <w:spacing w:line="276" w:lineRule="auto"/>
              <w:rPr>
                <w:rFonts w:ascii="Arial" w:hAnsi="Arial" w:cs="Arial"/>
                <w:color w:val="FFFFFF" w:themeColor="background1"/>
                <w:sz w:val="20"/>
                <w:szCs w:val="20"/>
              </w:rPr>
            </w:pPr>
            <w:r>
              <w:rPr>
                <w:rFonts w:ascii="Arial" w:hAnsi="Arial" w:cs="Arial"/>
                <w:color w:val="FFFFFF" w:themeColor="background1"/>
                <w:sz w:val="20"/>
                <w:szCs w:val="20"/>
              </w:rPr>
              <w:t xml:space="preserve">Revised </w:t>
            </w:r>
            <w:r w:rsidRPr="0071786F">
              <w:rPr>
                <w:rFonts w:ascii="Arial" w:hAnsi="Arial" w:cs="Arial"/>
                <w:color w:val="FFFFFF" w:themeColor="background1"/>
                <w:sz w:val="20"/>
                <w:szCs w:val="20"/>
              </w:rPr>
              <w:t>Training Package Code and Name</w:t>
            </w:r>
          </w:p>
        </w:tc>
        <w:tc>
          <w:tcPr>
            <w:tcW w:w="3118" w:type="dxa"/>
            <w:tcBorders>
              <w:top w:val="single" w:sz="4" w:space="0" w:color="auto"/>
            </w:tcBorders>
            <w:shd w:val="clear" w:color="auto" w:fill="00843D"/>
          </w:tcPr>
          <w:p w:rsidR="009328C0" w:rsidRPr="0071786F" w:rsidRDefault="009328C0" w:rsidP="002A1115">
            <w:pPr>
              <w:spacing w:line="276" w:lineRule="auto"/>
              <w:rPr>
                <w:rFonts w:ascii="Arial" w:hAnsi="Arial" w:cs="Arial"/>
                <w:color w:val="FFFFFF" w:themeColor="background1"/>
                <w:sz w:val="20"/>
                <w:szCs w:val="20"/>
              </w:rPr>
            </w:pPr>
            <w:r>
              <w:rPr>
                <w:rFonts w:ascii="Arial" w:hAnsi="Arial" w:cs="Arial"/>
                <w:color w:val="FFFFFF" w:themeColor="background1"/>
                <w:sz w:val="20"/>
                <w:szCs w:val="20"/>
              </w:rPr>
              <w:t xml:space="preserve">Revised </w:t>
            </w:r>
            <w:r w:rsidRPr="0071786F">
              <w:rPr>
                <w:rFonts w:ascii="Arial" w:hAnsi="Arial" w:cs="Arial"/>
                <w:color w:val="FFFFFF" w:themeColor="background1"/>
                <w:sz w:val="20"/>
                <w:szCs w:val="20"/>
              </w:rPr>
              <w:t>Qualification Code and name</w:t>
            </w:r>
          </w:p>
        </w:tc>
        <w:tc>
          <w:tcPr>
            <w:tcW w:w="3402" w:type="dxa"/>
            <w:tcBorders>
              <w:top w:val="single" w:sz="4" w:space="0" w:color="auto"/>
            </w:tcBorders>
            <w:shd w:val="clear" w:color="auto" w:fill="00843D"/>
          </w:tcPr>
          <w:p w:rsidR="009328C0" w:rsidRPr="00C72F0E" w:rsidRDefault="009328C0" w:rsidP="002A1115">
            <w:pPr>
              <w:spacing w:line="276" w:lineRule="auto"/>
              <w:rPr>
                <w:rFonts w:ascii="Arial" w:hAnsi="Arial" w:cs="Arial"/>
                <w:color w:val="FFFFFF" w:themeColor="background1"/>
                <w:sz w:val="18"/>
                <w:szCs w:val="18"/>
              </w:rPr>
            </w:pPr>
            <w:r w:rsidRPr="00C72F0E">
              <w:rPr>
                <w:rFonts w:ascii="Arial" w:hAnsi="Arial" w:cs="Arial"/>
                <w:color w:val="FFFFFF" w:themeColor="background1"/>
                <w:sz w:val="18"/>
                <w:szCs w:val="18"/>
              </w:rPr>
              <w:t>Revised Unit of Competency Code and Name</w:t>
            </w:r>
          </w:p>
        </w:tc>
        <w:tc>
          <w:tcPr>
            <w:tcW w:w="3261" w:type="dxa"/>
            <w:tcBorders>
              <w:top w:val="single" w:sz="4" w:space="0" w:color="auto"/>
            </w:tcBorders>
            <w:shd w:val="clear" w:color="auto" w:fill="00843D"/>
          </w:tcPr>
          <w:p w:rsidR="009328C0" w:rsidRPr="0071786F" w:rsidRDefault="009328C0" w:rsidP="002A1115">
            <w:pPr>
              <w:spacing w:line="276" w:lineRule="auto"/>
              <w:rPr>
                <w:rFonts w:ascii="Arial" w:hAnsi="Arial" w:cs="Arial"/>
                <w:color w:val="FFFFFF" w:themeColor="background1"/>
                <w:sz w:val="20"/>
                <w:szCs w:val="20"/>
              </w:rPr>
            </w:pPr>
            <w:r>
              <w:rPr>
                <w:rFonts w:ascii="Arial" w:hAnsi="Arial" w:cs="Arial"/>
                <w:color w:val="FFFFFF" w:themeColor="background1"/>
                <w:sz w:val="20"/>
                <w:szCs w:val="20"/>
              </w:rPr>
              <w:t xml:space="preserve">Revised </w:t>
            </w:r>
            <w:r w:rsidRPr="0071786F">
              <w:rPr>
                <w:rFonts w:ascii="Arial" w:hAnsi="Arial" w:cs="Arial"/>
                <w:color w:val="FFFFFF" w:themeColor="background1"/>
                <w:sz w:val="20"/>
                <w:szCs w:val="20"/>
              </w:rPr>
              <w:t>Skill Set Code and Name</w:t>
            </w:r>
          </w:p>
        </w:tc>
        <w:tc>
          <w:tcPr>
            <w:tcW w:w="1275" w:type="dxa"/>
            <w:tcBorders>
              <w:top w:val="single" w:sz="4" w:space="0" w:color="auto"/>
            </w:tcBorders>
            <w:shd w:val="clear" w:color="auto" w:fill="00843D"/>
          </w:tcPr>
          <w:p w:rsidR="009328C0" w:rsidRPr="0071786F" w:rsidRDefault="009328C0" w:rsidP="002A1115">
            <w:pPr>
              <w:spacing w:line="276" w:lineRule="auto"/>
              <w:rPr>
                <w:rFonts w:ascii="Arial" w:hAnsi="Arial" w:cs="Arial"/>
                <w:color w:val="FFFFFF" w:themeColor="background1"/>
                <w:sz w:val="20"/>
                <w:szCs w:val="20"/>
              </w:rPr>
            </w:pPr>
            <w:r w:rsidRPr="0071786F">
              <w:rPr>
                <w:rFonts w:ascii="Arial" w:hAnsi="Arial" w:cs="Arial"/>
                <w:color w:val="FFFFFF" w:themeColor="background1"/>
                <w:sz w:val="20"/>
                <w:szCs w:val="20"/>
              </w:rPr>
              <w:t>Review Status</w:t>
            </w:r>
          </w:p>
        </w:tc>
        <w:tc>
          <w:tcPr>
            <w:tcW w:w="1134" w:type="dxa"/>
            <w:tcBorders>
              <w:top w:val="single" w:sz="4" w:space="0" w:color="auto"/>
            </w:tcBorders>
            <w:shd w:val="clear" w:color="auto" w:fill="00843D"/>
          </w:tcPr>
          <w:p w:rsidR="009328C0" w:rsidRPr="0071786F" w:rsidRDefault="009328C0" w:rsidP="002A1115">
            <w:pPr>
              <w:spacing w:line="276" w:lineRule="auto"/>
              <w:rPr>
                <w:rFonts w:ascii="Arial" w:hAnsi="Arial" w:cs="Arial"/>
                <w:color w:val="FFFFFF" w:themeColor="background1"/>
                <w:sz w:val="20"/>
                <w:szCs w:val="20"/>
              </w:rPr>
            </w:pPr>
            <w:r w:rsidRPr="0071786F">
              <w:rPr>
                <w:rFonts w:ascii="Arial" w:hAnsi="Arial" w:cs="Arial"/>
                <w:color w:val="FFFFFF" w:themeColor="background1"/>
                <w:sz w:val="20"/>
                <w:szCs w:val="20"/>
              </w:rPr>
              <w:t>Change Required</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b/>
                <w:sz w:val="18"/>
                <w:szCs w:val="18"/>
              </w:rPr>
            </w:pPr>
            <w:r w:rsidRPr="00C72F0E">
              <w:rPr>
                <w:b/>
                <w:sz w:val="18"/>
                <w:szCs w:val="18"/>
              </w:rPr>
              <w:t xml:space="preserve">ACMEQD401 Work within an equine dental service provision framework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71786F"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b/>
                <w:sz w:val="18"/>
                <w:szCs w:val="18"/>
              </w:rPr>
            </w:pPr>
            <w:r w:rsidRPr="00C72F0E">
              <w:rPr>
                <w:b/>
                <w:sz w:val="18"/>
                <w:szCs w:val="18"/>
              </w:rPr>
              <w:t xml:space="preserve">ACMEQD402 Determine equine oral functional efficiency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71786F"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b/>
                <w:sz w:val="18"/>
                <w:szCs w:val="18"/>
              </w:rPr>
            </w:pPr>
            <w:r w:rsidRPr="00C72F0E">
              <w:rPr>
                <w:b/>
                <w:sz w:val="18"/>
                <w:szCs w:val="18"/>
              </w:rPr>
              <w:t xml:space="preserve">ACMEQD403 Identify potential health impacts of equine oral conditions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71786F"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b/>
                <w:sz w:val="18"/>
                <w:szCs w:val="18"/>
              </w:rPr>
            </w:pPr>
            <w:r w:rsidRPr="00C72F0E">
              <w:rPr>
                <w:b/>
                <w:sz w:val="18"/>
                <w:szCs w:val="18"/>
              </w:rPr>
              <w:t xml:space="preserve">ACMEQD404 Conduct equine oral inspection and assessment and plan equine dental treatment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71786F"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sz w:val="18"/>
                <w:szCs w:val="18"/>
              </w:rPr>
            </w:pPr>
            <w:r w:rsidRPr="00C72F0E">
              <w:rPr>
                <w:b/>
                <w:sz w:val="18"/>
                <w:szCs w:val="18"/>
              </w:rPr>
              <w:t>ACMEQD405 Perform routine dental correction and oral care using manual instruments</w:t>
            </w:r>
            <w:r w:rsidRPr="00C72F0E">
              <w:rPr>
                <w:sz w:val="18"/>
                <w:szCs w:val="18"/>
              </w:rPr>
              <w:t xml:space="preserve">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71786F"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sz w:val="18"/>
                <w:szCs w:val="18"/>
              </w:rPr>
            </w:pPr>
            <w:r w:rsidRPr="00C72F0E">
              <w:rPr>
                <w:sz w:val="18"/>
                <w:szCs w:val="18"/>
              </w:rPr>
              <w:t>ACMEQU101 Approach and catch horses</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sz w:val="18"/>
                <w:szCs w:val="18"/>
              </w:rPr>
            </w:pPr>
            <w:r w:rsidRPr="00C72F0E">
              <w:rPr>
                <w:sz w:val="18"/>
                <w:szCs w:val="18"/>
              </w:rPr>
              <w:t xml:space="preserve">ACMEQU201 Work safely in the horse industry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71786F"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rFonts w:cstheme="minorHAnsi"/>
                <w:b/>
                <w:color w:val="00843D"/>
                <w:sz w:val="18"/>
                <w:szCs w:val="18"/>
              </w:rPr>
            </w:pPr>
            <w:r w:rsidRPr="00C72F0E">
              <w:rPr>
                <w:sz w:val="18"/>
                <w:szCs w:val="18"/>
              </w:rPr>
              <w:t>ACMEQU202 Handle horses</w:t>
            </w:r>
            <w:r w:rsidRPr="00C72F0E">
              <w:rPr>
                <w:i/>
                <w:sz w:val="18"/>
                <w:szCs w:val="18"/>
              </w:rPr>
              <w:t xml:space="preserve"> </w:t>
            </w:r>
            <w:r w:rsidRPr="00C72F0E">
              <w:rPr>
                <w:i/>
                <w:color w:val="00843D"/>
                <w:sz w:val="18"/>
                <w:szCs w:val="18"/>
              </w:rPr>
              <w:t xml:space="preserve">(the 2015 review recommended that this unit should replace </w:t>
            </w:r>
            <w:r w:rsidRPr="00C72F0E">
              <w:rPr>
                <w:b/>
                <w:i/>
                <w:color w:val="00843D"/>
                <w:sz w:val="18"/>
                <w:szCs w:val="18"/>
              </w:rPr>
              <w:t>RGRPSH201 Handle horses</w:t>
            </w:r>
            <w:r w:rsidRPr="00C72F0E">
              <w:rPr>
                <w:i/>
                <w:color w:val="00843D"/>
                <w:sz w:val="18"/>
                <w:szCs w:val="18"/>
              </w:rPr>
              <w:t xml:space="preserve"> and ACMEQ202A Handle young horses and that it also covers the content of RGRPSH202 which was proposed for deletion </w:t>
            </w:r>
            <w:r w:rsidRPr="00C72F0E">
              <w:rPr>
                <w:rFonts w:cstheme="minorHAnsi"/>
                <w:i/>
                <w:color w:val="00843D"/>
                <w:sz w:val="18"/>
                <w:szCs w:val="18"/>
              </w:rPr>
              <w:t xml:space="preserve">(the unit code on Agrifood’s Validation Report for this unit is incorrect – RGRPSH210)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sz w:val="18"/>
                <w:szCs w:val="18"/>
              </w:rPr>
            </w:pPr>
            <w:r w:rsidRPr="00C72F0E">
              <w:rPr>
                <w:sz w:val="18"/>
                <w:szCs w:val="18"/>
              </w:rPr>
              <w:t xml:space="preserve">ACMEQU203 Provide basic care for horses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71786F"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sz w:val="18"/>
                <w:szCs w:val="18"/>
              </w:rPr>
            </w:pPr>
            <w:r w:rsidRPr="00C72F0E">
              <w:rPr>
                <w:sz w:val="18"/>
                <w:szCs w:val="18"/>
              </w:rPr>
              <w:t xml:space="preserve">ACMEQU204 Perform daily tasks in the horse industry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sz w:val="18"/>
                <w:szCs w:val="18"/>
              </w:rPr>
            </w:pPr>
            <w:r w:rsidRPr="00C72F0E">
              <w:rPr>
                <w:sz w:val="18"/>
                <w:szCs w:val="18"/>
              </w:rPr>
              <w:t xml:space="preserve">ACMEQU204 Perform daily tasks in the horse industry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color w:val="00843D"/>
                <w:sz w:val="18"/>
                <w:szCs w:val="18"/>
              </w:rPr>
            </w:pPr>
            <w:r w:rsidRPr="00C72F0E">
              <w:rPr>
                <w:sz w:val="18"/>
                <w:szCs w:val="18"/>
              </w:rPr>
              <w:t xml:space="preserve">ACMEQU206 Perform basic horse riding skills at walk, trot and canter </w:t>
            </w:r>
            <w:r w:rsidRPr="00C72F0E">
              <w:rPr>
                <w:i/>
                <w:color w:val="00843D"/>
                <w:sz w:val="18"/>
                <w:szCs w:val="18"/>
              </w:rPr>
              <w:t xml:space="preserve">(The 2015 review recommended that this unit should replace RGRPSH205 Perform basic riding tasks)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sz w:val="18"/>
                <w:szCs w:val="18"/>
              </w:rPr>
            </w:pPr>
            <w:r w:rsidRPr="00C72F0E">
              <w:rPr>
                <w:sz w:val="18"/>
                <w:szCs w:val="18"/>
              </w:rPr>
              <w:t xml:space="preserve">ACMEQU207 Develop riding skills for flatwork exercise of horses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sz w:val="18"/>
                <w:szCs w:val="18"/>
              </w:rPr>
            </w:pPr>
            <w:r w:rsidRPr="00C72F0E">
              <w:rPr>
                <w:sz w:val="18"/>
                <w:szCs w:val="18"/>
              </w:rPr>
              <w:t xml:space="preserve">ACMEQU208 Manage personal health and fitness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sz w:val="18"/>
                <w:szCs w:val="18"/>
              </w:rPr>
            </w:pPr>
            <w:r w:rsidRPr="00C72F0E">
              <w:rPr>
                <w:sz w:val="18"/>
                <w:szCs w:val="18"/>
              </w:rPr>
              <w:t xml:space="preserve">ACMEQU209 Provide non-riding exercise for horses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sz w:val="18"/>
                <w:szCs w:val="18"/>
              </w:rPr>
            </w:pPr>
            <w:r w:rsidRPr="00C72F0E">
              <w:rPr>
                <w:sz w:val="18"/>
                <w:szCs w:val="18"/>
              </w:rPr>
              <w:t xml:space="preserve">ACMEQU210 Lunge educated horses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sz w:val="18"/>
                <w:szCs w:val="18"/>
              </w:rPr>
            </w:pPr>
            <w:r w:rsidRPr="00C72F0E">
              <w:rPr>
                <w:sz w:val="18"/>
                <w:szCs w:val="18"/>
              </w:rPr>
              <w:t xml:space="preserve">ACMEQU211 Prepare a horse for competition, presentation or sale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sz w:val="18"/>
                <w:szCs w:val="18"/>
              </w:rPr>
            </w:pPr>
            <w:r w:rsidRPr="00C72F0E">
              <w:rPr>
                <w:sz w:val="18"/>
                <w:szCs w:val="18"/>
              </w:rPr>
              <w:t xml:space="preserve">ACMEQU301 Introduce horses to lunge exercise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b/>
                <w:sz w:val="18"/>
                <w:szCs w:val="18"/>
              </w:rPr>
            </w:pPr>
            <w:r w:rsidRPr="00C72F0E">
              <w:rPr>
                <w:b/>
                <w:sz w:val="18"/>
                <w:szCs w:val="18"/>
              </w:rPr>
              <w:t xml:space="preserve">ACMEQU401 Relate equine anatomical and physiological features to equine health care requirements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b/>
                <w:sz w:val="18"/>
                <w:szCs w:val="18"/>
              </w:rPr>
            </w:pPr>
            <w:r w:rsidRPr="00C72F0E">
              <w:rPr>
                <w:b/>
                <w:sz w:val="18"/>
                <w:szCs w:val="18"/>
              </w:rPr>
              <w:t xml:space="preserve">ACMEQU402 Determine nutritional needs in provision of horse health care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b/>
                <w:sz w:val="18"/>
                <w:szCs w:val="18"/>
              </w:rPr>
            </w:pPr>
            <w:r w:rsidRPr="00C72F0E">
              <w:rPr>
                <w:b/>
                <w:sz w:val="18"/>
                <w:szCs w:val="18"/>
              </w:rPr>
              <w:t xml:space="preserve">ACMEQU403 Relate musculoskeletal structure to horse movement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b/>
                <w:sz w:val="18"/>
                <w:szCs w:val="18"/>
              </w:rPr>
            </w:pPr>
            <w:r w:rsidRPr="00C72F0E">
              <w:rPr>
                <w:b/>
                <w:sz w:val="18"/>
                <w:szCs w:val="18"/>
              </w:rPr>
              <w:t xml:space="preserve">ACMEQU404 Evaluate fit of saddlery and equipment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sz w:val="18"/>
                <w:szCs w:val="18"/>
              </w:rPr>
            </w:pPr>
            <w:r w:rsidRPr="00C72F0E">
              <w:rPr>
                <w:sz w:val="18"/>
                <w:szCs w:val="18"/>
              </w:rPr>
              <w:t xml:space="preserve">ACMEQU405 Maintain and monitor horse health and welfare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b/>
                <w:sz w:val="18"/>
                <w:szCs w:val="18"/>
              </w:rPr>
            </w:pPr>
            <w:r w:rsidRPr="00C72F0E">
              <w:rPr>
                <w:b/>
                <w:sz w:val="18"/>
                <w:szCs w:val="18"/>
              </w:rPr>
              <w:t xml:space="preserve">ACMFAR301 Handle horses safely in the provision of farriery services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b/>
                <w:sz w:val="18"/>
                <w:szCs w:val="18"/>
              </w:rPr>
            </w:pPr>
            <w:r w:rsidRPr="00C72F0E">
              <w:rPr>
                <w:b/>
                <w:sz w:val="18"/>
                <w:szCs w:val="18"/>
              </w:rPr>
              <w:t xml:space="preserve">ACMFAR302 Work effectively as a farrier in the equine industries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b/>
                <w:sz w:val="18"/>
                <w:szCs w:val="18"/>
              </w:rPr>
            </w:pPr>
            <w:r w:rsidRPr="00C72F0E">
              <w:rPr>
                <w:b/>
                <w:sz w:val="18"/>
                <w:szCs w:val="18"/>
              </w:rPr>
              <w:t xml:space="preserve">ACMFAR303 Perform routine day-to-day farriery activities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b/>
                <w:sz w:val="18"/>
                <w:szCs w:val="18"/>
              </w:rPr>
            </w:pPr>
            <w:r w:rsidRPr="00C72F0E">
              <w:rPr>
                <w:b/>
                <w:sz w:val="18"/>
                <w:szCs w:val="18"/>
              </w:rPr>
              <w:t xml:space="preserve">ACMFAR304 Respond to emergencies and apply essential first aid in the equine industries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sz w:val="18"/>
                <w:szCs w:val="18"/>
              </w:rPr>
            </w:pPr>
            <w:r w:rsidRPr="00C72F0E">
              <w:rPr>
                <w:sz w:val="18"/>
                <w:szCs w:val="18"/>
              </w:rPr>
              <w:t xml:space="preserve">ACMFAR305 Perform welding tasks using a forge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b/>
                <w:sz w:val="18"/>
                <w:szCs w:val="18"/>
              </w:rPr>
            </w:pPr>
            <w:r w:rsidRPr="00C72F0E">
              <w:rPr>
                <w:b/>
                <w:sz w:val="18"/>
                <w:szCs w:val="18"/>
              </w:rPr>
              <w:t xml:space="preserve">ACMFAR306 Maintain, repair and manufacture hand tools used in farriery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b/>
                <w:sz w:val="18"/>
                <w:szCs w:val="18"/>
              </w:rPr>
            </w:pPr>
            <w:r w:rsidRPr="00C72F0E">
              <w:rPr>
                <w:b/>
                <w:sz w:val="18"/>
                <w:szCs w:val="18"/>
              </w:rPr>
              <w:t xml:space="preserve">ACMFAR307 Make standard shoes for a range of horses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b/>
                <w:sz w:val="18"/>
                <w:szCs w:val="18"/>
              </w:rPr>
            </w:pPr>
            <w:r w:rsidRPr="00C72F0E">
              <w:rPr>
                <w:b/>
                <w:sz w:val="18"/>
                <w:szCs w:val="18"/>
              </w:rPr>
              <w:t xml:space="preserve">ACMFAR308 Determine foot care and shoeing plans for horses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b/>
                <w:sz w:val="18"/>
                <w:szCs w:val="18"/>
              </w:rPr>
            </w:pPr>
            <w:r w:rsidRPr="00C72F0E">
              <w:rPr>
                <w:b/>
                <w:sz w:val="18"/>
                <w:szCs w:val="18"/>
              </w:rPr>
              <w:t xml:space="preserve">ACMFAR309 Fit shoes for normal healthy horses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71786F" w:rsidRDefault="009328C0" w:rsidP="002A1115">
            <w:pPr>
              <w:spacing w:before="60" w:after="60" w:line="276" w:lineRule="auto"/>
              <w:rPr>
                <w:rFonts w:ascii="Arial" w:hAnsi="Arial" w:cs="Arial"/>
                <w:sz w:val="18"/>
                <w:szCs w:val="20"/>
              </w:rPr>
            </w:pPr>
          </w:p>
        </w:tc>
        <w:tc>
          <w:tcPr>
            <w:tcW w:w="3402" w:type="dxa"/>
          </w:tcPr>
          <w:p w:rsidR="009328C0" w:rsidRPr="00C72F0E" w:rsidRDefault="009328C0" w:rsidP="002A1115">
            <w:pPr>
              <w:rPr>
                <w:b/>
                <w:sz w:val="18"/>
                <w:szCs w:val="18"/>
              </w:rPr>
            </w:pPr>
            <w:r w:rsidRPr="00C72F0E">
              <w:rPr>
                <w:b/>
                <w:sz w:val="18"/>
                <w:szCs w:val="18"/>
              </w:rPr>
              <w:t xml:space="preserve">ACMFAR310 Fit shoes to alleviate moderate faults and defects in horses </w:t>
            </w:r>
          </w:p>
        </w:tc>
        <w:tc>
          <w:tcPr>
            <w:tcW w:w="3261" w:type="dxa"/>
          </w:tcPr>
          <w:p w:rsidR="009328C0" w:rsidRPr="0071786F"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sz w:val="18"/>
                <w:szCs w:val="18"/>
              </w:rPr>
            </w:pPr>
            <w:r w:rsidRPr="00C72F0E">
              <w:rPr>
                <w:b/>
                <w:sz w:val="18"/>
                <w:szCs w:val="18"/>
              </w:rPr>
              <w:t xml:space="preserve">ACMFAR311 Fit shoes to alleviate severe faults and defects in horses </w:t>
            </w:r>
          </w:p>
        </w:tc>
        <w:tc>
          <w:tcPr>
            <w:tcW w:w="3261" w:type="dxa"/>
          </w:tcPr>
          <w:p w:rsidR="009328C0" w:rsidRPr="008D7544" w:rsidRDefault="009328C0" w:rsidP="002A1115">
            <w:pPr>
              <w:spacing w:before="60" w:after="60" w:line="276" w:lineRule="auto"/>
              <w:rPr>
                <w:rFonts w:ascii="Arial" w:hAnsi="Arial" w:cs="Arial"/>
                <w:sz w:val="18"/>
                <w:szCs w:val="18"/>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sz w:val="18"/>
                <w:szCs w:val="18"/>
              </w:rPr>
            </w:pPr>
            <w:r w:rsidRPr="00C72F0E">
              <w:rPr>
                <w:b/>
                <w:sz w:val="18"/>
                <w:szCs w:val="18"/>
              </w:rPr>
              <w:t xml:space="preserve">ACMFAR312 Accommodate special needs of particular horses through farriery techniques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ACMHBR201 Check and treat horses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ACMHBR202 Assist with oestrus detection in mares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ACMHBR203 Provide daily care for horses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spacing w:before="60" w:after="60" w:line="276" w:lineRule="auto"/>
              <w:rPr>
                <w:rFonts w:ascii="Arial" w:hAnsi="Arial" w:cs="Arial"/>
                <w:sz w:val="18"/>
                <w:szCs w:val="18"/>
              </w:rPr>
            </w:pPr>
            <w:r w:rsidRPr="00C72F0E">
              <w:rPr>
                <w:sz w:val="18"/>
                <w:szCs w:val="18"/>
              </w:rPr>
              <w:t>ACMHBR301 Assist with mating and foaling</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Pr="0071786F" w:rsidRDefault="009328C0"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sz w:val="18"/>
                <w:szCs w:val="18"/>
              </w:rPr>
            </w:pPr>
            <w:r w:rsidRPr="00C72F0E">
              <w:rPr>
                <w:b/>
                <w:sz w:val="18"/>
                <w:szCs w:val="18"/>
              </w:rPr>
              <w:t>ACMHBR302 Carry out basic hoof care procedures</w:t>
            </w:r>
            <w:r w:rsidRPr="00C72F0E">
              <w:rPr>
                <w:b/>
                <w:i/>
                <w:sz w:val="18"/>
                <w:szCs w:val="18"/>
              </w:rPr>
              <w:t xml:space="preserve">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ACMHBR303 Carry out mare mating procedures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ACMHBR304 Assist with artificial insemination of mares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ACMHBR305 Assess suitability of horses for specific uses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ACMHBR306 Provide information on horses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ACMHBR307 Handle young horses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ACMHBR308 Maintain horses in a healthy state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ACMHBR309 Follow stud operational procedures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ACMHBR310 Prevent and treat equine injury and disease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ACMHBR311 Raise young horses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ACMHBR312 Carryout procedures for foaling down mares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ACMHBR313 Transport horses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ACMHBR314 Care for pregnant mares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ACMHBR401 Carry out stud stable management duties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ACMHBR402 Determine nutritional requirements for horses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ACMHBR403 Handle and care for stallions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ACMHBR404 Supervise raising young horses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ACMHBR405 Supervise natural horse mating program</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ACMHBR406 Prepare yearlings for sale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ACMHBR407 Educate stallions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ACMHBR408 Manage foaling and post foaling problems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ACMHBR501 Manage horse nutrition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ACMHBR502 Manage reproductive outcomes of stallions and mares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ACMHBR503 Develop and implement a marketing plan for stud stock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ACMHBR504 Manage horse pastures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20"/>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sz w:val="18"/>
                <w:szCs w:val="18"/>
              </w:rPr>
            </w:pPr>
            <w:r w:rsidRPr="00C72F0E">
              <w:rPr>
                <w:rFonts w:cstheme="minorHAnsi"/>
                <w:sz w:val="18"/>
                <w:szCs w:val="18"/>
              </w:rPr>
              <w:t xml:space="preserve">ACMINF301A Comply with infection control policies and procedures in animal work  </w:t>
            </w:r>
          </w:p>
          <w:p w:rsidR="009328C0" w:rsidRPr="00C72F0E" w:rsidRDefault="009328C0" w:rsidP="002A1115">
            <w:pPr>
              <w:rPr>
                <w:sz w:val="18"/>
                <w:szCs w:val="18"/>
              </w:rPr>
            </w:pP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sz w:val="18"/>
                <w:szCs w:val="18"/>
              </w:rPr>
            </w:pPr>
            <w:r w:rsidRPr="00C72F0E">
              <w:rPr>
                <w:b/>
                <w:sz w:val="18"/>
                <w:szCs w:val="18"/>
              </w:rPr>
              <w:t xml:space="preserve">ACMVET414 Nurse foals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18"/>
              </w:rPr>
            </w:pPr>
            <w:r>
              <w:rPr>
                <w:rFonts w:ascii="Arial" w:hAnsi="Arial" w:cs="Arial"/>
                <w:sz w:val="18"/>
                <w:szCs w:val="20"/>
              </w:rPr>
              <w:t>ACM Animal Care and Management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sz w:val="18"/>
                <w:szCs w:val="18"/>
              </w:rPr>
            </w:pPr>
            <w:r w:rsidRPr="00C72F0E">
              <w:rPr>
                <w:b/>
                <w:sz w:val="18"/>
                <w:szCs w:val="18"/>
              </w:rPr>
              <w:t>ACMVET415A Provide intensive foal care and nursing</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8F3FAB" w:rsidRPr="0071786F" w:rsidTr="009328C0">
        <w:tc>
          <w:tcPr>
            <w:tcW w:w="3119" w:type="dxa"/>
          </w:tcPr>
          <w:p w:rsidR="008F3FAB" w:rsidRDefault="008F3FAB"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8F3FAB" w:rsidRPr="008D7544" w:rsidRDefault="008F3FAB" w:rsidP="002A1115">
            <w:pPr>
              <w:spacing w:before="60" w:after="60" w:line="276" w:lineRule="auto"/>
              <w:rPr>
                <w:rFonts w:ascii="Arial" w:hAnsi="Arial" w:cs="Arial"/>
                <w:sz w:val="18"/>
                <w:szCs w:val="18"/>
              </w:rPr>
            </w:pPr>
          </w:p>
        </w:tc>
        <w:tc>
          <w:tcPr>
            <w:tcW w:w="3402" w:type="dxa"/>
          </w:tcPr>
          <w:p w:rsidR="008F3FAB" w:rsidRPr="00C72F0E" w:rsidRDefault="008F3FAB" w:rsidP="002A1115">
            <w:pPr>
              <w:rPr>
                <w:sz w:val="18"/>
                <w:szCs w:val="18"/>
              </w:rPr>
            </w:pPr>
            <w:r w:rsidRPr="00C72F0E">
              <w:rPr>
                <w:sz w:val="18"/>
                <w:szCs w:val="18"/>
              </w:rPr>
              <w:t>AHCLS218 Ride educated horses to carry out basic stock work</w:t>
            </w:r>
          </w:p>
        </w:tc>
        <w:tc>
          <w:tcPr>
            <w:tcW w:w="3261" w:type="dxa"/>
          </w:tcPr>
          <w:p w:rsidR="008F3FAB" w:rsidRPr="00394112" w:rsidRDefault="008F3FAB" w:rsidP="002A1115">
            <w:pPr>
              <w:spacing w:before="60" w:after="60" w:line="276" w:lineRule="auto"/>
              <w:rPr>
                <w:rFonts w:ascii="Arial" w:hAnsi="Arial" w:cs="Arial"/>
                <w:sz w:val="18"/>
                <w:szCs w:val="20"/>
              </w:rPr>
            </w:pPr>
          </w:p>
        </w:tc>
        <w:tc>
          <w:tcPr>
            <w:tcW w:w="1275" w:type="dxa"/>
          </w:tcPr>
          <w:p w:rsidR="008F3FAB" w:rsidRPr="0071786F" w:rsidRDefault="008F3FAB" w:rsidP="002A1115">
            <w:pPr>
              <w:spacing w:before="60" w:after="60" w:line="276" w:lineRule="auto"/>
              <w:rPr>
                <w:rFonts w:ascii="Arial" w:hAnsi="Arial" w:cs="Arial"/>
                <w:sz w:val="18"/>
                <w:szCs w:val="20"/>
              </w:rPr>
            </w:pPr>
          </w:p>
        </w:tc>
        <w:tc>
          <w:tcPr>
            <w:tcW w:w="1134" w:type="dxa"/>
          </w:tcPr>
          <w:p w:rsidR="008F3FAB"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8F3FAB" w:rsidRPr="0071786F" w:rsidTr="009328C0">
        <w:tc>
          <w:tcPr>
            <w:tcW w:w="3119" w:type="dxa"/>
          </w:tcPr>
          <w:p w:rsidR="008F3FAB" w:rsidRDefault="008F3FAB"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8F3FAB" w:rsidRPr="008D7544" w:rsidRDefault="008F3FAB" w:rsidP="002A1115">
            <w:pPr>
              <w:spacing w:before="60" w:after="60" w:line="276" w:lineRule="auto"/>
              <w:rPr>
                <w:rFonts w:ascii="Arial" w:hAnsi="Arial" w:cs="Arial"/>
                <w:sz w:val="18"/>
                <w:szCs w:val="18"/>
              </w:rPr>
            </w:pPr>
          </w:p>
        </w:tc>
        <w:tc>
          <w:tcPr>
            <w:tcW w:w="3402" w:type="dxa"/>
          </w:tcPr>
          <w:p w:rsidR="008F3FAB" w:rsidRPr="00C72F0E" w:rsidRDefault="008F3FAB" w:rsidP="002A1115">
            <w:pPr>
              <w:rPr>
                <w:sz w:val="18"/>
                <w:szCs w:val="18"/>
              </w:rPr>
            </w:pPr>
            <w:r w:rsidRPr="00C72F0E">
              <w:rPr>
                <w:sz w:val="18"/>
                <w:szCs w:val="18"/>
              </w:rPr>
              <w:t>AHCLSK330A Implement procedures for foaling down mares</w:t>
            </w:r>
          </w:p>
        </w:tc>
        <w:tc>
          <w:tcPr>
            <w:tcW w:w="3261" w:type="dxa"/>
          </w:tcPr>
          <w:p w:rsidR="008F3FAB" w:rsidRPr="00394112" w:rsidRDefault="008F3FAB" w:rsidP="002A1115">
            <w:pPr>
              <w:spacing w:before="60" w:after="60" w:line="276" w:lineRule="auto"/>
              <w:rPr>
                <w:rFonts w:ascii="Arial" w:hAnsi="Arial" w:cs="Arial"/>
                <w:sz w:val="18"/>
                <w:szCs w:val="20"/>
              </w:rPr>
            </w:pPr>
          </w:p>
        </w:tc>
        <w:tc>
          <w:tcPr>
            <w:tcW w:w="1275" w:type="dxa"/>
          </w:tcPr>
          <w:p w:rsidR="008F3FAB" w:rsidRPr="0071786F" w:rsidRDefault="008F3FAB" w:rsidP="002A1115">
            <w:pPr>
              <w:spacing w:before="60" w:after="60" w:line="276" w:lineRule="auto"/>
              <w:rPr>
                <w:rFonts w:ascii="Arial" w:hAnsi="Arial" w:cs="Arial"/>
                <w:sz w:val="18"/>
                <w:szCs w:val="20"/>
              </w:rPr>
            </w:pPr>
          </w:p>
        </w:tc>
        <w:tc>
          <w:tcPr>
            <w:tcW w:w="1134" w:type="dxa"/>
          </w:tcPr>
          <w:p w:rsidR="008F3FAB"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2A1115"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8F3FAB" w:rsidP="002A1115">
            <w:pPr>
              <w:rPr>
                <w:sz w:val="18"/>
                <w:szCs w:val="18"/>
              </w:rPr>
            </w:pPr>
            <w:r w:rsidRPr="00C72F0E">
              <w:rPr>
                <w:sz w:val="18"/>
                <w:szCs w:val="18"/>
              </w:rPr>
              <w:t>AHCLSK336 Educate, care for, and ride horses for stock work</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A1115"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8F3FAB" w:rsidP="002A1115">
            <w:pPr>
              <w:rPr>
                <w:sz w:val="18"/>
                <w:szCs w:val="18"/>
              </w:rPr>
            </w:pPr>
            <w:r w:rsidRPr="00C72F0E">
              <w:rPr>
                <w:sz w:val="18"/>
                <w:szCs w:val="18"/>
              </w:rPr>
              <w:t>AHCLSK417 Manage horses for stock work</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A1115"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8F3FAB" w:rsidP="002A1115">
            <w:pPr>
              <w:rPr>
                <w:sz w:val="18"/>
                <w:szCs w:val="18"/>
              </w:rPr>
            </w:pPr>
            <w:r w:rsidRPr="00C72F0E">
              <w:rPr>
                <w:sz w:val="18"/>
                <w:szCs w:val="18"/>
              </w:rPr>
              <w:t>AHCLSK503 Develop and implement a breeding strategy</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AHCPHR201 Lunge performance horses for exercise</w:t>
            </w:r>
            <w:r w:rsidR="00211EB2" w:rsidRPr="00C72F0E">
              <w:rPr>
                <w:sz w:val="18"/>
                <w:szCs w:val="18"/>
              </w:rPr>
              <w:t xml:space="preserve"> </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AHCPHR202 Ride performance horses for exercise in an arena</w:t>
            </w:r>
            <w:r w:rsidR="00211EB2" w:rsidRPr="00C72F0E">
              <w:rPr>
                <w:sz w:val="18"/>
                <w:szCs w:val="18"/>
              </w:rPr>
              <w:t xml:space="preserve"> </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AHCPHR301 Care for performance horses</w:t>
            </w:r>
            <w:r w:rsidR="00211EB2" w:rsidRPr="00C72F0E">
              <w:rPr>
                <w:sz w:val="18"/>
                <w:szCs w:val="18"/>
              </w:rPr>
              <w:t xml:space="preserve"> </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AHCPHR302 Maintain the health and welfare of performance horses</w:t>
            </w:r>
            <w:r w:rsidR="00211EB2" w:rsidRPr="00C72F0E">
              <w:rPr>
                <w:sz w:val="18"/>
                <w:szCs w:val="18"/>
              </w:rPr>
              <w:t xml:space="preserve"> </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AHCPHR303 Participate in horse events/activities</w:t>
            </w:r>
            <w:r w:rsidR="00211EB2" w:rsidRPr="00C72F0E">
              <w:rPr>
                <w:sz w:val="18"/>
                <w:szCs w:val="18"/>
              </w:rPr>
              <w:t xml:space="preserve"> </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AHCPHR304 Ride and lead performance horses</w:t>
            </w:r>
            <w:r w:rsidR="00211EB2" w:rsidRPr="00C72F0E">
              <w:rPr>
                <w:sz w:val="18"/>
                <w:szCs w:val="18"/>
              </w:rPr>
              <w:t xml:space="preserve"> </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AHCPHR401 Interpret equine behaviour</w:t>
            </w:r>
            <w:r w:rsidR="00211EB2" w:rsidRPr="00C72F0E">
              <w:rPr>
                <w:sz w:val="18"/>
                <w:szCs w:val="18"/>
              </w:rPr>
              <w:t xml:space="preserve"> </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AHCPHR402 Manage horses to meet performance horse sport</w:t>
            </w:r>
            <w:r w:rsidR="00211EB2" w:rsidRPr="00C72F0E">
              <w:rPr>
                <w:sz w:val="18"/>
                <w:szCs w:val="18"/>
              </w:rPr>
              <w:t xml:space="preserve"> </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AHCPHR403 Evaluate equine training methodologies</w:t>
            </w:r>
            <w:r w:rsidR="00211EB2" w:rsidRPr="00C72F0E">
              <w:rPr>
                <w:sz w:val="18"/>
                <w:szCs w:val="18"/>
              </w:rPr>
              <w:t xml:space="preserve"> </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AHCPHR404 Manage international opportunities for performance horses</w:t>
            </w:r>
            <w:r w:rsidR="00211EB2" w:rsidRPr="00C72F0E">
              <w:rPr>
                <w:sz w:val="18"/>
                <w:szCs w:val="18"/>
              </w:rPr>
              <w:t xml:space="preserve"> </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AHCPHR405 Implement and monitor equine health and welfare strategies</w:t>
            </w:r>
            <w:r w:rsidR="00211EB2" w:rsidRPr="00C72F0E">
              <w:rPr>
                <w:sz w:val="18"/>
                <w:szCs w:val="18"/>
              </w:rPr>
              <w:t xml:space="preserve"> </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AHCPHR406 Manage the presentation of young horses</w:t>
            </w:r>
            <w:r w:rsidR="00211EB2" w:rsidRPr="00C72F0E">
              <w:rPr>
                <w:sz w:val="18"/>
                <w:szCs w:val="18"/>
              </w:rPr>
              <w:t xml:space="preserve"> </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AHCPHR407 Implement an equine facility maintenance improvement and management program</w:t>
            </w:r>
            <w:r w:rsidR="00211EB2" w:rsidRPr="00C72F0E">
              <w:rPr>
                <w:sz w:val="18"/>
                <w:szCs w:val="18"/>
              </w:rPr>
              <w:t xml:space="preserve"> </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AHCPHR408 Educate and train performance horses</w:t>
            </w:r>
            <w:r w:rsidR="00211EB2" w:rsidRPr="00C72F0E">
              <w:rPr>
                <w:sz w:val="18"/>
                <w:szCs w:val="18"/>
              </w:rPr>
              <w:t xml:space="preserve"> </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AHCPHR502 Manage horse health using selected therapies</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AHCPHR503 Evaluate horse conformation</w:t>
            </w:r>
            <w:r w:rsidR="00211EB2" w:rsidRPr="00C72F0E">
              <w:rPr>
                <w:sz w:val="18"/>
                <w:szCs w:val="18"/>
              </w:rPr>
              <w:t xml:space="preserve"> </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AHCPHR504 Manage equine nutrition</w:t>
            </w:r>
            <w:r w:rsidR="00211EB2" w:rsidRPr="00C72F0E">
              <w:rPr>
                <w:sz w:val="18"/>
                <w:szCs w:val="18"/>
              </w:rPr>
              <w:t xml:space="preserve"> </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AHCPHR505 Manage fitness in performance horses</w:t>
            </w:r>
            <w:r w:rsidR="00211EB2" w:rsidRPr="00C72F0E">
              <w:rPr>
                <w:sz w:val="18"/>
                <w:szCs w:val="18"/>
              </w:rPr>
              <w:t xml:space="preserve"> </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2A1115" w:rsidRPr="0071786F" w:rsidTr="009328C0">
        <w:tc>
          <w:tcPr>
            <w:tcW w:w="3119" w:type="dxa"/>
          </w:tcPr>
          <w:p w:rsidR="002A1115" w:rsidRPr="008D7544" w:rsidRDefault="00211EB2" w:rsidP="002A1115">
            <w:pPr>
              <w:spacing w:before="60" w:after="60" w:line="276" w:lineRule="auto"/>
              <w:rPr>
                <w:rFonts w:ascii="Arial" w:hAnsi="Arial" w:cs="Arial"/>
                <w:sz w:val="18"/>
                <w:szCs w:val="18"/>
              </w:rPr>
            </w:pPr>
            <w:r>
              <w:rPr>
                <w:rFonts w:ascii="Arial" w:hAnsi="Arial" w:cs="Arial"/>
                <w:sz w:val="18"/>
                <w:szCs w:val="18"/>
              </w:rPr>
              <w:t>AHC Agriculture, Horticulture and Conservation, and Land Management</w:t>
            </w:r>
          </w:p>
        </w:tc>
        <w:tc>
          <w:tcPr>
            <w:tcW w:w="3118" w:type="dxa"/>
          </w:tcPr>
          <w:p w:rsidR="002A1115" w:rsidRPr="008D7544" w:rsidRDefault="002A1115" w:rsidP="002A1115">
            <w:pPr>
              <w:spacing w:before="60" w:after="60" w:line="276" w:lineRule="auto"/>
              <w:rPr>
                <w:rFonts w:ascii="Arial" w:hAnsi="Arial" w:cs="Arial"/>
                <w:sz w:val="18"/>
                <w:szCs w:val="18"/>
              </w:rPr>
            </w:pPr>
          </w:p>
        </w:tc>
        <w:tc>
          <w:tcPr>
            <w:tcW w:w="3402" w:type="dxa"/>
          </w:tcPr>
          <w:p w:rsidR="002A1115" w:rsidRPr="00C72F0E" w:rsidRDefault="00BF47E0" w:rsidP="002A1115">
            <w:pPr>
              <w:rPr>
                <w:sz w:val="18"/>
                <w:szCs w:val="18"/>
              </w:rPr>
            </w:pPr>
            <w:r w:rsidRPr="00C72F0E">
              <w:rPr>
                <w:sz w:val="18"/>
                <w:szCs w:val="18"/>
              </w:rPr>
              <w:t>AHCPHR506 Manage performance horse breeding operations</w:t>
            </w:r>
            <w:r w:rsidR="00211EB2" w:rsidRPr="00C72F0E">
              <w:rPr>
                <w:sz w:val="18"/>
                <w:szCs w:val="18"/>
              </w:rPr>
              <w:t xml:space="preserve"> </w:t>
            </w:r>
            <w:r w:rsidR="00211EB2" w:rsidRPr="00C72F0E">
              <w:rPr>
                <w:color w:val="00843D"/>
                <w:sz w:val="18"/>
                <w:szCs w:val="18"/>
              </w:rPr>
              <w:t>(</w:t>
            </w:r>
            <w:r w:rsidR="00211EB2" w:rsidRPr="00C72F0E">
              <w:rPr>
                <w:i/>
                <w:color w:val="00843D"/>
                <w:sz w:val="18"/>
                <w:szCs w:val="18"/>
              </w:rPr>
              <w:t>developed in 2015 but not endorsed)</w:t>
            </w:r>
          </w:p>
        </w:tc>
        <w:tc>
          <w:tcPr>
            <w:tcW w:w="3261" w:type="dxa"/>
          </w:tcPr>
          <w:p w:rsidR="002A1115" w:rsidRPr="00394112" w:rsidRDefault="002A1115" w:rsidP="002A1115">
            <w:pPr>
              <w:spacing w:before="60" w:after="60" w:line="276" w:lineRule="auto"/>
              <w:rPr>
                <w:rFonts w:ascii="Arial" w:hAnsi="Arial" w:cs="Arial"/>
                <w:sz w:val="18"/>
                <w:szCs w:val="20"/>
              </w:rPr>
            </w:pPr>
          </w:p>
        </w:tc>
        <w:tc>
          <w:tcPr>
            <w:tcW w:w="1275" w:type="dxa"/>
          </w:tcPr>
          <w:p w:rsidR="002A1115" w:rsidRPr="0071786F" w:rsidRDefault="002A1115" w:rsidP="002A1115">
            <w:pPr>
              <w:spacing w:before="60" w:after="60" w:line="276" w:lineRule="auto"/>
              <w:rPr>
                <w:rFonts w:ascii="Arial" w:hAnsi="Arial" w:cs="Arial"/>
                <w:sz w:val="18"/>
                <w:szCs w:val="20"/>
              </w:rPr>
            </w:pPr>
          </w:p>
        </w:tc>
        <w:tc>
          <w:tcPr>
            <w:tcW w:w="1134" w:type="dxa"/>
          </w:tcPr>
          <w:p w:rsidR="002A1115"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RGRPSH101A Catch and handle quiet horses under supervision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RGRPSH102A Perform basic stable duties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RGRPSH202A Assist with transportation of horses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i/>
                <w:sz w:val="18"/>
                <w:szCs w:val="18"/>
              </w:rPr>
            </w:pPr>
            <w:r w:rsidRPr="00C72F0E">
              <w:rPr>
                <w:sz w:val="18"/>
                <w:szCs w:val="18"/>
              </w:rPr>
              <w:t xml:space="preserve">RGRPSH203 Perform basic driving tasks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RGRPSH204 Prepare to drive jog work</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RGRPSH206A Develop riding skills for flatwork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RGRPSH207A Perform stable duties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b/>
                <w:sz w:val="18"/>
                <w:szCs w:val="18"/>
              </w:rPr>
              <w:t>RGRPSH208 Attend horses at trackwork</w:t>
            </w:r>
            <w:r w:rsidRPr="00C72F0E">
              <w:rPr>
                <w:i/>
                <w:sz w:val="18"/>
                <w:szCs w:val="18"/>
              </w:rPr>
              <w:t xml:space="preserve">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sz w:val="18"/>
                <w:szCs w:val="18"/>
              </w:rPr>
            </w:pPr>
            <w:r w:rsidRPr="00C72F0E">
              <w:rPr>
                <w:b/>
                <w:sz w:val="18"/>
                <w:szCs w:val="18"/>
              </w:rPr>
              <w:t xml:space="preserve">RGRPSH209 Attend horses at meetings and trials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RGRPSH211Work effectively in the horse racing industry </w:t>
            </w:r>
            <w:r w:rsidRPr="00C72F0E">
              <w:rPr>
                <w:i/>
                <w:color w:val="00843D"/>
                <w:sz w:val="18"/>
                <w:szCs w:val="18"/>
              </w:rPr>
              <w:t>New Unit</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sz w:val="18"/>
                <w:szCs w:val="18"/>
              </w:rPr>
            </w:pPr>
            <w:r w:rsidRPr="00C72F0E">
              <w:rPr>
                <w:b/>
                <w:sz w:val="18"/>
                <w:szCs w:val="18"/>
              </w:rPr>
              <w:t>RGRPSH301 Implement stable operations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RGRPSH302 Supervise handling of horses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RGRPSH303 Supervise transportation of horses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b/>
                <w:color w:val="000000"/>
                <w:sz w:val="18"/>
                <w:szCs w:val="18"/>
              </w:rPr>
              <w:t>RGRPSH304 Identify factors that affect racehorse performance</w:t>
            </w:r>
          </w:p>
          <w:p w:rsidR="009328C0" w:rsidRPr="00C72F0E" w:rsidRDefault="009328C0" w:rsidP="002A1115">
            <w:pPr>
              <w:spacing w:before="60" w:after="60" w:line="276" w:lineRule="auto"/>
              <w:rPr>
                <w:sz w:val="18"/>
                <w:szCs w:val="18"/>
              </w:rPr>
            </w:pP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RGRPSH305 Develop driving skills for trackwork</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RGRPSH307 Exercise horses in pacework</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RGRPSH308 Provide first aid and emergency care for horses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RGRPSH309 Implement feeding programs for racehorses under direction</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RGRPSH310 Prepare for self-management in racing</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i/>
                <w:color w:val="00843D"/>
                <w:sz w:val="18"/>
                <w:szCs w:val="18"/>
              </w:rPr>
            </w:pPr>
            <w:r w:rsidRPr="00C72F0E">
              <w:rPr>
                <w:color w:val="000000"/>
                <w:sz w:val="18"/>
                <w:szCs w:val="18"/>
              </w:rPr>
              <w:t xml:space="preserve">RGRPSH401 Provide care and treatment for horses </w:t>
            </w:r>
            <w:r w:rsidRPr="00C72F0E">
              <w:rPr>
                <w:i/>
                <w:color w:val="00843D"/>
                <w:sz w:val="18"/>
                <w:szCs w:val="18"/>
              </w:rPr>
              <w:t>Previously</w:t>
            </w:r>
            <w:r w:rsidRPr="00C72F0E">
              <w:rPr>
                <w:color w:val="00843D"/>
                <w:sz w:val="18"/>
                <w:szCs w:val="18"/>
              </w:rPr>
              <w:t xml:space="preserve"> </w:t>
            </w:r>
            <w:r w:rsidRPr="00C72F0E">
              <w:rPr>
                <w:rFonts w:cstheme="minorHAnsi"/>
                <w:b/>
                <w:i/>
                <w:color w:val="00843D"/>
                <w:sz w:val="18"/>
                <w:szCs w:val="18"/>
              </w:rPr>
              <w:t>RGRPSH401A Relate anatomical and physiological features to the care and treatment of horses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RGRPSH402 Drive horses in pacework and fast work</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RGRPSH403 Educate harness horses for racing</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RGRPSH404 Ride horses at trackwork</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RGRPSH405 Ride horses in jump outs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RGRPSH406 Develop riding skills for jumping racing</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RGRPSH407 Educate thoroughbred horses for racing</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RGRPSH408 Manage horse health and welfare</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RGRPSH409 Determine nutritional requirements for racing horses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RGRPSH410 Prepare for race driving</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RGRPSH411 Prepare to drive horses in trials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RGRPSH412 Prepare to drive horses in races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RGRPSH413 Prepare for race riding</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RGRPSH414 Ride horses in trials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RGRPSH415 Ride horses in races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RGRPSH416 Perform trial and race jumping riding skills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RGRPSH418 Set goals to improve racing performance</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RGRPSH420 Participate in implementing racehorse exercise programs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RGRPSH421 Operate horse racing training business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RGRPSH422 Promote and maintain business arrangements with racehorse owners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RGRPSH423 Train horses for jumping racing</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RGRPSH501 Plan and adapt training conditioning programs for racehorses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RGRPSH502 Plan and implement education of horses for racing</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RGRPSH503 Trial and race horses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RGRPSH504 Develop systems and records for horse racing business training operations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b/>
                <w:color w:val="000000"/>
                <w:sz w:val="18"/>
                <w:szCs w:val="18"/>
              </w:rPr>
            </w:pPr>
            <w:r w:rsidRPr="00C72F0E">
              <w:rPr>
                <w:b/>
                <w:color w:val="000000"/>
                <w:sz w:val="18"/>
                <w:szCs w:val="18"/>
              </w:rPr>
              <w:t>RGRPSH505 Select horses for racing</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RGRROP201A Perform duties of barrier attendant at thoroughbred race meetings and trials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RGRROP302A Brand standard bred horses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RGRROP305A Perform duties of clerk of scales for horses at thoroughbred race meetings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RGRROP204A Assist with harness race starts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RGRROP317A Attend racing events and comply with protocols and safety procedures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RGRROP403A Perform duties of farrier at race meetings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RGRROP404A Perform duties of veterinarian at race meetings or trials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RGRROP405A Conduct veterinarian supervision of sample collection procedures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RGRROP406A Perform duties of harness race starter</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RGRROP407A perform duties of thoroughbred race starter</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RGRSTD303 Assess racing gear suitability and safety</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RGRSTD408 Analyse race performance</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color w:val="000000"/>
                <w:sz w:val="18"/>
                <w:szCs w:val="18"/>
              </w:rPr>
            </w:pPr>
            <w:r w:rsidRPr="00C72F0E">
              <w:rPr>
                <w:color w:val="000000"/>
                <w:sz w:val="18"/>
                <w:szCs w:val="18"/>
              </w:rPr>
              <w:t>RGRSTD409 Perform the duties of a race day steward</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RGRSWA301 </w:t>
            </w:r>
            <w:r w:rsidRPr="00C72F0E">
              <w:rPr>
                <w:rFonts w:cstheme="minorHAnsi"/>
                <w:sz w:val="18"/>
                <w:szCs w:val="18"/>
              </w:rPr>
              <w:t>Collect non-blood samples from greyhounds or horses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sz w:val="18"/>
                <w:szCs w:val="18"/>
              </w:rPr>
            </w:pPr>
            <w:r w:rsidRPr="00C72F0E">
              <w:rPr>
                <w:sz w:val="18"/>
                <w:szCs w:val="18"/>
              </w:rPr>
              <w:t xml:space="preserve">RGRSWA302 </w:t>
            </w:r>
            <w:r w:rsidRPr="00C72F0E">
              <w:rPr>
                <w:rFonts w:cstheme="minorHAnsi"/>
                <w:sz w:val="18"/>
                <w:szCs w:val="18"/>
              </w:rPr>
              <w:t>Collect non-blood samples from racing personnel</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color w:val="000000"/>
                <w:sz w:val="18"/>
                <w:szCs w:val="18"/>
              </w:rPr>
            </w:pPr>
            <w:r w:rsidRPr="00C72F0E">
              <w:rPr>
                <w:color w:val="000000"/>
                <w:sz w:val="18"/>
                <w:szCs w:val="18"/>
              </w:rPr>
              <w:t>RGRTRK303 Provide emergency animal assistance</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RGR Racing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color w:val="000000"/>
                <w:sz w:val="18"/>
                <w:szCs w:val="18"/>
              </w:rPr>
            </w:pPr>
            <w:r w:rsidRPr="00C72F0E">
              <w:rPr>
                <w:color w:val="000000"/>
                <w:sz w:val="18"/>
                <w:szCs w:val="18"/>
              </w:rPr>
              <w:t>RGRTRK402 Relate animal welfare to track and environmental conditions</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r>
              <w:rPr>
                <w:rFonts w:ascii="Arial" w:hAnsi="Arial" w:cs="Arial"/>
                <w:sz w:val="18"/>
                <w:szCs w:val="18"/>
              </w:rPr>
              <w:t>SIS Sport, Fitness and Recreation Training Package</w:t>
            </w: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SISOEQO201A Handle horses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SISOEQO202A Demonstrate basic horse riding skills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SISOEQO303A Conduct horse riding sessions in an arena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SISOEQO304A Apply first aid for horses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SISOEQO305A Ride horses in tracked areas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spacing w:before="60" w:after="60" w:line="276" w:lineRule="auto"/>
              <w:rPr>
                <w:sz w:val="18"/>
                <w:szCs w:val="18"/>
              </w:rPr>
            </w:pPr>
            <w:r w:rsidRPr="00C72F0E">
              <w:rPr>
                <w:rFonts w:cstheme="minorHAnsi"/>
                <w:b/>
                <w:sz w:val="18"/>
                <w:szCs w:val="18"/>
              </w:rPr>
              <w:t>SISOEQO306A Guide day horse trail rides in tracked areas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SISOEQO317 Supervise horse handling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SISOEQO407A Select horses for a program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SISOEQO408A Determine nutritional requirements for horses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SISOEQO409A Train and condition horses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SISOEQO410A Guide overnight horse trail rides in tracked areas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SISOEQO411A Ride horses in remote areas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SISOEQO412A Manage horse illness and injuries in remote areas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SISOEQO413A Guide trail rides in remote areas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SISOEQO414A Instruct horse riding and handling skills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SISOEQO418 Apply anatomy and physiology to equine performance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SISOEQO515A Manage stable maintenance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SISOEQO516A Manage the education of horses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SISSEQS301A Demonstrate basic dressage, show jumping and cross-country riding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SISSEQS302A Demonstrate basic dressage and show horse skills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SISSEQS303A Teach the fundamental skill of riding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SISSEQS404A Teach the intermediate skills of riding on the flat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b/>
                <w:sz w:val="18"/>
                <w:szCs w:val="18"/>
              </w:rPr>
            </w:pPr>
            <w:r w:rsidRPr="00C72F0E">
              <w:rPr>
                <w:rFonts w:cstheme="minorHAnsi"/>
                <w:b/>
                <w:sz w:val="18"/>
                <w:szCs w:val="18"/>
              </w:rPr>
              <w:t xml:space="preserve">SISSEQS405A Teach the intermediate skills of riding over fences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sz w:val="18"/>
                <w:szCs w:val="18"/>
              </w:rPr>
            </w:pPr>
            <w:r w:rsidRPr="00C72F0E">
              <w:rPr>
                <w:rFonts w:cstheme="minorHAnsi"/>
                <w:sz w:val="18"/>
                <w:szCs w:val="18"/>
              </w:rPr>
              <w:t xml:space="preserve">SROEQ008A Determine nutritional requirements for horses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sz w:val="18"/>
                <w:szCs w:val="18"/>
              </w:rPr>
            </w:pPr>
            <w:r w:rsidRPr="00C72F0E">
              <w:rPr>
                <w:rFonts w:cstheme="minorHAnsi"/>
                <w:sz w:val="18"/>
                <w:szCs w:val="18"/>
              </w:rPr>
              <w:t xml:space="preserve">SROEQO002A Demonstrate basic horse-riding skills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r w:rsidR="009328C0" w:rsidRPr="0071786F" w:rsidTr="009328C0">
        <w:tc>
          <w:tcPr>
            <w:tcW w:w="3119" w:type="dxa"/>
          </w:tcPr>
          <w:p w:rsidR="009328C0" w:rsidRPr="008D7544" w:rsidRDefault="009328C0" w:rsidP="002A1115">
            <w:pPr>
              <w:spacing w:before="60" w:after="60" w:line="276" w:lineRule="auto"/>
              <w:rPr>
                <w:rFonts w:ascii="Arial" w:hAnsi="Arial" w:cs="Arial"/>
                <w:sz w:val="18"/>
                <w:szCs w:val="18"/>
              </w:rPr>
            </w:pPr>
          </w:p>
        </w:tc>
        <w:tc>
          <w:tcPr>
            <w:tcW w:w="3118" w:type="dxa"/>
          </w:tcPr>
          <w:p w:rsidR="009328C0" w:rsidRPr="008D7544" w:rsidRDefault="009328C0" w:rsidP="002A1115">
            <w:pPr>
              <w:spacing w:before="60" w:after="60" w:line="276" w:lineRule="auto"/>
              <w:rPr>
                <w:rFonts w:ascii="Arial" w:hAnsi="Arial" w:cs="Arial"/>
                <w:sz w:val="18"/>
                <w:szCs w:val="18"/>
              </w:rPr>
            </w:pPr>
          </w:p>
        </w:tc>
        <w:tc>
          <w:tcPr>
            <w:tcW w:w="3402" w:type="dxa"/>
          </w:tcPr>
          <w:p w:rsidR="009328C0" w:rsidRPr="00C72F0E" w:rsidRDefault="009328C0" w:rsidP="002A1115">
            <w:pPr>
              <w:rPr>
                <w:rFonts w:cstheme="minorHAnsi"/>
                <w:sz w:val="18"/>
                <w:szCs w:val="18"/>
              </w:rPr>
            </w:pPr>
            <w:r w:rsidRPr="00C72F0E">
              <w:rPr>
                <w:rFonts w:cstheme="minorHAnsi"/>
                <w:sz w:val="18"/>
                <w:szCs w:val="18"/>
              </w:rPr>
              <w:t xml:space="preserve">SROEQO004A Apply first aid for horses </w:t>
            </w:r>
          </w:p>
        </w:tc>
        <w:tc>
          <w:tcPr>
            <w:tcW w:w="3261" w:type="dxa"/>
          </w:tcPr>
          <w:p w:rsidR="009328C0" w:rsidRPr="00394112" w:rsidRDefault="009328C0" w:rsidP="002A1115">
            <w:pPr>
              <w:spacing w:before="60" w:after="60" w:line="276" w:lineRule="auto"/>
              <w:rPr>
                <w:rFonts w:ascii="Arial" w:hAnsi="Arial" w:cs="Arial"/>
                <w:sz w:val="18"/>
                <w:szCs w:val="20"/>
              </w:rPr>
            </w:pPr>
          </w:p>
        </w:tc>
        <w:tc>
          <w:tcPr>
            <w:tcW w:w="1275" w:type="dxa"/>
          </w:tcPr>
          <w:p w:rsidR="009328C0" w:rsidRPr="0071786F" w:rsidRDefault="009328C0" w:rsidP="002A1115">
            <w:pPr>
              <w:spacing w:before="60" w:after="60" w:line="276" w:lineRule="auto"/>
              <w:rPr>
                <w:rFonts w:ascii="Arial" w:hAnsi="Arial" w:cs="Arial"/>
                <w:sz w:val="18"/>
                <w:szCs w:val="20"/>
              </w:rPr>
            </w:pPr>
          </w:p>
        </w:tc>
        <w:tc>
          <w:tcPr>
            <w:tcW w:w="1134" w:type="dxa"/>
          </w:tcPr>
          <w:p w:rsidR="009328C0" w:rsidRDefault="00C72F0E" w:rsidP="002A1115">
            <w:pPr>
              <w:spacing w:before="60" w:after="60" w:line="276" w:lineRule="auto"/>
              <w:jc w:val="center"/>
              <w:rPr>
                <w:rFonts w:ascii="Arial" w:hAnsi="Arial" w:cs="Arial"/>
                <w:sz w:val="18"/>
                <w:szCs w:val="20"/>
              </w:rPr>
            </w:pPr>
            <w:r>
              <w:rPr>
                <w:rFonts w:ascii="Arial" w:hAnsi="Arial" w:cs="Arial"/>
                <w:sz w:val="18"/>
                <w:szCs w:val="20"/>
              </w:rPr>
              <w:t>3.5</w:t>
            </w:r>
          </w:p>
        </w:tc>
      </w:tr>
    </w:tbl>
    <w:p w:rsidR="009328C0" w:rsidRPr="00B06133" w:rsidRDefault="00C72F0E" w:rsidP="009328C0">
      <w:pPr>
        <w:spacing w:after="0" w:line="276" w:lineRule="auto"/>
        <w:rPr>
          <w:rFonts w:ascii="Arial" w:hAnsi="Arial" w:cs="Arial"/>
          <w:sz w:val="20"/>
          <w:szCs w:val="20"/>
        </w:rPr>
      </w:pPr>
      <w:r>
        <w:rPr>
          <w:rFonts w:ascii="Arial" w:hAnsi="Arial" w:cs="Arial"/>
          <w:sz w:val="18"/>
          <w:szCs w:val="20"/>
        </w:rPr>
        <w:t>3.5</w:t>
      </w:r>
    </w:p>
    <w:p w:rsidR="009328C0" w:rsidRPr="00240DD9" w:rsidRDefault="009328C0" w:rsidP="009328C0">
      <w:pPr>
        <w:rPr>
          <w:rFonts w:ascii="Arial" w:hAnsi="Arial" w:cs="Arial"/>
          <w:sz w:val="20"/>
          <w:szCs w:val="20"/>
        </w:rPr>
      </w:pPr>
    </w:p>
    <w:p w:rsidR="009328C0" w:rsidRDefault="009328C0">
      <w:pPr>
        <w:rPr>
          <w:sz w:val="20"/>
          <w:szCs w:val="20"/>
        </w:rPr>
      </w:pPr>
    </w:p>
    <w:p w:rsidR="009328C0" w:rsidRPr="00240DD9" w:rsidRDefault="009328C0" w:rsidP="009328C0">
      <w:pPr>
        <w:rPr>
          <w:rFonts w:ascii="Arial" w:hAnsi="Arial" w:cs="Arial"/>
          <w:sz w:val="20"/>
          <w:szCs w:val="20"/>
        </w:rPr>
      </w:pPr>
    </w:p>
    <w:p w:rsidR="009328C0" w:rsidRDefault="009328C0" w:rsidP="00BA1480">
      <w:pPr>
        <w:rPr>
          <w:sz w:val="20"/>
          <w:szCs w:val="20"/>
        </w:rPr>
        <w:sectPr w:rsidR="009328C0" w:rsidSect="009328C0">
          <w:pgSz w:w="16838" w:h="11906" w:orient="landscape"/>
          <w:pgMar w:top="1440" w:right="1440" w:bottom="1440" w:left="1440" w:header="708" w:footer="708" w:gutter="0"/>
          <w:cols w:space="708"/>
          <w:docGrid w:linePitch="360"/>
        </w:sectPr>
      </w:pPr>
    </w:p>
    <w:p w:rsidR="00E20B44" w:rsidRDefault="00E20B44" w:rsidP="00E20B44">
      <w:pPr>
        <w:pStyle w:val="Heading1"/>
        <w:numPr>
          <w:ilvl w:val="0"/>
          <w:numId w:val="0"/>
        </w:numPr>
        <w:rPr>
          <w:rFonts w:eastAsia="Arial"/>
          <w:b/>
        </w:rPr>
      </w:pPr>
      <w:bookmarkStart w:id="22" w:name="_Toc461567444"/>
      <w:bookmarkEnd w:id="20"/>
      <w:r w:rsidRPr="00E20B44">
        <w:rPr>
          <w:b/>
        </w:rPr>
        <w:t>Appendix B for industry views on ASQA’s recommendations</w:t>
      </w:r>
      <w:bookmarkEnd w:id="22"/>
      <w:r w:rsidRPr="00E20B44">
        <w:rPr>
          <w:rFonts w:eastAsia="Arial"/>
          <w:b/>
        </w:rPr>
        <w:t xml:space="preserve"> </w:t>
      </w:r>
    </w:p>
    <w:p w:rsidR="004127C7" w:rsidRDefault="004127C7" w:rsidP="00E20B44">
      <w:pPr>
        <w:rPr>
          <w:rFonts w:eastAsia="Arial" w:cs="Arial"/>
          <w:sz w:val="20"/>
          <w:szCs w:val="20"/>
        </w:rPr>
      </w:pPr>
    </w:p>
    <w:p w:rsidR="00E20B44" w:rsidRPr="00E20B44" w:rsidRDefault="00E20B44" w:rsidP="00E20B44">
      <w:pPr>
        <w:rPr>
          <w:rFonts w:cs="Arial"/>
          <w:sz w:val="20"/>
          <w:szCs w:val="20"/>
        </w:rPr>
      </w:pPr>
      <w:r w:rsidRPr="00E20B44">
        <w:rPr>
          <w:rFonts w:eastAsia="Arial" w:cs="Arial"/>
          <w:sz w:val="20"/>
          <w:szCs w:val="20"/>
        </w:rPr>
        <w:t xml:space="preserve">This Section relates to the recommendations arising from the Australian Skills Quality Authority (ASQA) </w:t>
      </w:r>
      <w:r w:rsidRPr="00E20B44">
        <w:rPr>
          <w:rFonts w:eastAsia="Arial" w:cs="Arial"/>
          <w:i/>
          <w:iCs/>
          <w:sz w:val="20"/>
          <w:szCs w:val="20"/>
        </w:rPr>
        <w:t xml:space="preserve">Training in </w:t>
      </w:r>
      <w:r w:rsidR="00F15D5F">
        <w:rPr>
          <w:rFonts w:eastAsia="Arial" w:cs="Arial"/>
          <w:i/>
          <w:iCs/>
          <w:sz w:val="20"/>
          <w:szCs w:val="20"/>
        </w:rPr>
        <w:t>equine</w:t>
      </w:r>
      <w:r w:rsidRPr="00E20B44">
        <w:rPr>
          <w:rFonts w:eastAsia="Arial" w:cs="Arial"/>
          <w:i/>
          <w:iCs/>
          <w:sz w:val="20"/>
          <w:szCs w:val="20"/>
        </w:rPr>
        <w:t xml:space="preserve"> programs in Australia</w:t>
      </w:r>
      <w:r w:rsidRPr="00E20B44">
        <w:rPr>
          <w:rFonts w:eastAsia="Arial" w:cs="Arial"/>
          <w:sz w:val="20"/>
          <w:szCs w:val="20"/>
        </w:rPr>
        <w:t xml:space="preserve"> report (4 December 2015) in relation to </w:t>
      </w:r>
      <w:r w:rsidR="00F15D5F">
        <w:rPr>
          <w:rFonts w:eastAsia="Arial" w:cs="Arial"/>
          <w:sz w:val="20"/>
          <w:szCs w:val="20"/>
        </w:rPr>
        <w:t>equine</w:t>
      </w:r>
      <w:r w:rsidRPr="00E20B44">
        <w:rPr>
          <w:rFonts w:eastAsia="Arial" w:cs="Arial"/>
          <w:sz w:val="20"/>
          <w:szCs w:val="20"/>
        </w:rPr>
        <w:t xml:space="preserve"> qualifications and units of competency.</w:t>
      </w:r>
    </w:p>
    <w:p w:rsidR="00E20B44" w:rsidRPr="00E20B44" w:rsidRDefault="00E20B44" w:rsidP="00E20B44">
      <w:pPr>
        <w:rPr>
          <w:rFonts w:cs="Arial"/>
          <w:sz w:val="20"/>
          <w:szCs w:val="20"/>
        </w:rPr>
      </w:pPr>
      <w:r w:rsidRPr="00E20B44">
        <w:rPr>
          <w:rFonts w:eastAsia="Arial" w:cs="Arial"/>
          <w:sz w:val="20"/>
          <w:szCs w:val="20"/>
        </w:rPr>
        <w:t xml:space="preserve">The ASQA Commissioner initiated ASQA’s review in response to the tragic death of a young student, Ms Sarah Waugh in 2009 in a horse riding accident during training at a New South Wales Technical and Further Education institute and the system safety issues identified in the subsequent New South Wales Coroner’s report. Among a number of recommendations to industry and regulators, the ASQA report recommends changes to training products to ensure safety and quality in the delivery of </w:t>
      </w:r>
      <w:r w:rsidR="00F15D5F">
        <w:rPr>
          <w:rFonts w:eastAsia="Arial" w:cs="Arial"/>
          <w:sz w:val="20"/>
          <w:szCs w:val="20"/>
        </w:rPr>
        <w:t>equine</w:t>
      </w:r>
      <w:r w:rsidRPr="00E20B44">
        <w:rPr>
          <w:rFonts w:eastAsia="Arial" w:cs="Arial"/>
          <w:sz w:val="20"/>
          <w:szCs w:val="20"/>
        </w:rPr>
        <w:t xml:space="preserve"> training </w:t>
      </w:r>
      <w:r w:rsidRPr="00E20B44">
        <w:rPr>
          <w:rFonts w:eastAsia="Arial" w:cs="Arial"/>
          <w:i/>
          <w:iCs/>
          <w:sz w:val="20"/>
          <w:szCs w:val="20"/>
        </w:rPr>
        <w:t>(Part 2 ASQA Recommendations)</w:t>
      </w:r>
      <w:r w:rsidRPr="00E20B44">
        <w:rPr>
          <w:rFonts w:eastAsia="Arial" w:cs="Arial"/>
          <w:sz w:val="20"/>
          <w:szCs w:val="20"/>
        </w:rPr>
        <w:t xml:space="preserve">.  </w:t>
      </w:r>
    </w:p>
    <w:p w:rsidR="00AD766B" w:rsidRDefault="00E20B44" w:rsidP="00AD766B">
      <w:pPr>
        <w:rPr>
          <w:rFonts w:cstheme="minorHAnsi"/>
          <w:sz w:val="20"/>
          <w:szCs w:val="20"/>
        </w:rPr>
      </w:pPr>
      <w:r w:rsidRPr="00E20B44">
        <w:rPr>
          <w:sz w:val="20"/>
          <w:szCs w:val="20"/>
        </w:rPr>
        <w:t>I</w:t>
      </w:r>
      <w:r w:rsidRPr="00E20B44">
        <w:rPr>
          <w:rFonts w:eastAsia="Arial" w:cs="Arial"/>
          <w:sz w:val="20"/>
          <w:szCs w:val="20"/>
        </w:rPr>
        <w:t xml:space="preserve">n December 2015, ASQA released their final report for the strategic review of training in </w:t>
      </w:r>
      <w:r w:rsidR="00F15D5F">
        <w:rPr>
          <w:rFonts w:eastAsia="Arial" w:cs="Arial"/>
          <w:sz w:val="20"/>
          <w:szCs w:val="20"/>
        </w:rPr>
        <w:t>equine</w:t>
      </w:r>
      <w:r w:rsidRPr="00E20B44">
        <w:rPr>
          <w:rFonts w:eastAsia="Arial" w:cs="Arial"/>
          <w:sz w:val="20"/>
          <w:szCs w:val="20"/>
        </w:rPr>
        <w:t xml:space="preserve"> programs in Australia. The report contains 11 recommendations.  </w:t>
      </w:r>
      <w:r w:rsidRPr="00E20B44">
        <w:rPr>
          <w:sz w:val="20"/>
          <w:szCs w:val="20"/>
        </w:rPr>
        <w:t xml:space="preserve">They focus on particular areas of concern identified through the research undertaken for this review, stakeholder consultations, and the audits that were conducted.  </w:t>
      </w:r>
      <w:r w:rsidR="00AD766B">
        <w:rPr>
          <w:rFonts w:cstheme="minorHAnsi"/>
          <w:sz w:val="20"/>
          <w:szCs w:val="20"/>
        </w:rPr>
        <w:t>With regard to these recommendations, it is important to note that while s</w:t>
      </w:r>
      <w:r w:rsidR="00AD766B" w:rsidRPr="00FF37ED">
        <w:rPr>
          <w:rFonts w:cstheme="minorHAnsi"/>
          <w:sz w:val="20"/>
          <w:szCs w:val="20"/>
        </w:rPr>
        <w:t xml:space="preserve">ome improvements in the safety of </w:t>
      </w:r>
      <w:r w:rsidR="00AD766B">
        <w:rPr>
          <w:rFonts w:cstheme="minorHAnsi"/>
          <w:sz w:val="20"/>
          <w:szCs w:val="20"/>
        </w:rPr>
        <w:t>equine</w:t>
      </w:r>
      <w:r w:rsidR="00AD766B" w:rsidRPr="00FF37ED">
        <w:rPr>
          <w:rFonts w:cstheme="minorHAnsi"/>
          <w:sz w:val="20"/>
          <w:szCs w:val="20"/>
        </w:rPr>
        <w:t xml:space="preserve"> training process</w:t>
      </w:r>
      <w:r w:rsidR="00AD766B">
        <w:rPr>
          <w:rFonts w:cstheme="minorHAnsi"/>
          <w:sz w:val="20"/>
          <w:szCs w:val="20"/>
        </w:rPr>
        <w:t>es</w:t>
      </w:r>
      <w:r w:rsidR="00AD766B" w:rsidRPr="00FF37ED">
        <w:rPr>
          <w:rFonts w:cstheme="minorHAnsi"/>
          <w:sz w:val="20"/>
          <w:szCs w:val="20"/>
        </w:rPr>
        <w:t xml:space="preserve"> can be achieved by making changes to units of competency and qualifications, the safe performance of training provider-managed processes is managed mainly through other mechanisms</w:t>
      </w:r>
      <w:r w:rsidR="00AD766B">
        <w:rPr>
          <w:rFonts w:cstheme="minorHAnsi"/>
          <w:sz w:val="20"/>
          <w:szCs w:val="20"/>
        </w:rPr>
        <w:t xml:space="preserve"> that are not within the scope of this Business Case</w:t>
      </w:r>
      <w:r w:rsidR="00AD766B" w:rsidRPr="00FF37ED">
        <w:rPr>
          <w:rFonts w:cstheme="minorHAnsi"/>
          <w:sz w:val="20"/>
          <w:szCs w:val="20"/>
        </w:rPr>
        <w:t xml:space="preserve">. </w:t>
      </w:r>
    </w:p>
    <w:p w:rsidR="007F7363" w:rsidRDefault="007F7363" w:rsidP="007632FC">
      <w:pPr>
        <w:rPr>
          <w:b/>
        </w:rPr>
      </w:pPr>
      <w:bookmarkStart w:id="23" w:name="_Toc458095906"/>
    </w:p>
    <w:p w:rsidR="007F7363" w:rsidRDefault="007F7363" w:rsidP="007632FC">
      <w:pPr>
        <w:rPr>
          <w:b/>
        </w:rPr>
      </w:pPr>
    </w:p>
    <w:p w:rsidR="00E20B44" w:rsidRPr="007632FC" w:rsidRDefault="00E20B44" w:rsidP="007632FC">
      <w:pPr>
        <w:rPr>
          <w:b/>
        </w:rPr>
      </w:pPr>
      <w:r w:rsidRPr="007632FC">
        <w:rPr>
          <w:b/>
        </w:rPr>
        <w:t>Feedback on ASQA’s Recommendations</w:t>
      </w:r>
      <w:bookmarkEnd w:id="23"/>
      <w:r w:rsidRPr="007632FC">
        <w:rPr>
          <w:b/>
        </w:rPr>
        <w:t xml:space="preserve"> </w:t>
      </w:r>
    </w:p>
    <w:p w:rsidR="00E20B44" w:rsidRPr="00E20B44" w:rsidRDefault="00E20B44" w:rsidP="00E20B44">
      <w:pPr>
        <w:pStyle w:val="NoSpacing"/>
        <w:rPr>
          <w:rFonts w:eastAsia="Arial"/>
          <w:b/>
          <w:i/>
          <w:sz w:val="20"/>
          <w:szCs w:val="20"/>
        </w:rPr>
      </w:pPr>
    </w:p>
    <w:p w:rsidR="00E20B44" w:rsidRPr="00E20B44" w:rsidRDefault="00E20B44" w:rsidP="00E20B44">
      <w:pPr>
        <w:shd w:val="clear" w:color="auto" w:fill="BBBBBB" w:themeFill="accent6" w:themeFillTint="66"/>
        <w:rPr>
          <w:sz w:val="20"/>
          <w:szCs w:val="20"/>
        </w:rPr>
      </w:pPr>
      <w:r w:rsidRPr="00E20B44">
        <w:rPr>
          <w:b/>
          <w:sz w:val="20"/>
          <w:szCs w:val="20"/>
        </w:rPr>
        <w:t>Recommendation 1</w:t>
      </w:r>
      <w:r w:rsidRPr="00E20B44">
        <w:rPr>
          <w:sz w:val="20"/>
          <w:szCs w:val="20"/>
        </w:rPr>
        <w:t xml:space="preserve"> It is recommended that the training package developers:  </w:t>
      </w:r>
    </w:p>
    <w:p w:rsidR="00E20B44" w:rsidRPr="00E20B44" w:rsidRDefault="00E20B44" w:rsidP="00F96A26">
      <w:pPr>
        <w:pStyle w:val="ListParagraph"/>
        <w:numPr>
          <w:ilvl w:val="0"/>
          <w:numId w:val="20"/>
        </w:numPr>
        <w:shd w:val="clear" w:color="auto" w:fill="BBBBBB" w:themeFill="accent6" w:themeFillTint="66"/>
        <w:ind w:left="360"/>
        <w:rPr>
          <w:sz w:val="20"/>
          <w:szCs w:val="20"/>
        </w:rPr>
      </w:pPr>
      <w:r w:rsidRPr="00E20B44">
        <w:rPr>
          <w:sz w:val="20"/>
          <w:szCs w:val="20"/>
        </w:rPr>
        <w:t>make the changes to training products proposed in Recommendations 4, 5, 6, 8, 9, and 10 in this report, in consultation with industry, and</w:t>
      </w:r>
    </w:p>
    <w:p w:rsidR="00E20B44" w:rsidRPr="00E20B44" w:rsidRDefault="00E20B44" w:rsidP="00F96A26">
      <w:pPr>
        <w:pStyle w:val="ListParagraph"/>
        <w:numPr>
          <w:ilvl w:val="0"/>
          <w:numId w:val="20"/>
        </w:numPr>
        <w:shd w:val="clear" w:color="auto" w:fill="BBBBBB" w:themeFill="accent6" w:themeFillTint="66"/>
        <w:ind w:left="360"/>
        <w:rPr>
          <w:sz w:val="20"/>
          <w:szCs w:val="20"/>
        </w:rPr>
      </w:pPr>
      <w:r w:rsidRPr="00E20B44">
        <w:rPr>
          <w:sz w:val="20"/>
          <w:szCs w:val="20"/>
        </w:rPr>
        <w:t xml:space="preserve">in their scheduling of training product development work, to ensure safety and quality issues are urgently addressed, give priority to scheduling the training product development work proposed in Recommendations 4, 5, 6, 8, 9 and 10 and, once the Standards for Training Packages have been amended, in recommendation 7. </w:t>
      </w:r>
    </w:p>
    <w:p w:rsidR="00E20B44" w:rsidRDefault="004127C7" w:rsidP="004127C7">
      <w:pPr>
        <w:tabs>
          <w:tab w:val="left" w:pos="426"/>
        </w:tabs>
        <w:autoSpaceDE w:val="0"/>
        <w:autoSpaceDN w:val="0"/>
        <w:adjustRightInd w:val="0"/>
        <w:ind w:right="-432"/>
        <w:rPr>
          <w:rFonts w:eastAsia="Arial" w:cs="Arial"/>
          <w:i/>
          <w:iCs/>
          <w:sz w:val="20"/>
          <w:szCs w:val="20"/>
        </w:rPr>
      </w:pPr>
      <w:r>
        <w:rPr>
          <w:rFonts w:eastAsia="Arial" w:cs="Arial"/>
          <w:i/>
          <w:iCs/>
          <w:sz w:val="20"/>
          <w:szCs w:val="20"/>
        </w:rPr>
        <w:t xml:space="preserve">Stakeholders </w:t>
      </w:r>
      <w:r w:rsidR="007A7054">
        <w:rPr>
          <w:rFonts w:eastAsia="Arial" w:cs="Arial"/>
          <w:i/>
          <w:iCs/>
          <w:sz w:val="20"/>
          <w:szCs w:val="20"/>
        </w:rPr>
        <w:t xml:space="preserve">somewhat </w:t>
      </w:r>
      <w:r>
        <w:rPr>
          <w:rFonts w:eastAsia="Arial" w:cs="Arial"/>
          <w:i/>
          <w:iCs/>
          <w:sz w:val="20"/>
          <w:szCs w:val="20"/>
        </w:rPr>
        <w:t xml:space="preserve">agreed with this recommendation. </w:t>
      </w:r>
    </w:p>
    <w:p w:rsidR="004127C7" w:rsidRPr="00E20B44" w:rsidRDefault="004127C7" w:rsidP="004127C7">
      <w:pPr>
        <w:tabs>
          <w:tab w:val="left" w:pos="426"/>
        </w:tabs>
        <w:autoSpaceDE w:val="0"/>
        <w:autoSpaceDN w:val="0"/>
        <w:adjustRightInd w:val="0"/>
        <w:ind w:right="-432"/>
        <w:rPr>
          <w:sz w:val="20"/>
          <w:szCs w:val="20"/>
        </w:rPr>
      </w:pPr>
    </w:p>
    <w:p w:rsidR="00E20B44" w:rsidRPr="00E20B44" w:rsidRDefault="00E20B44" w:rsidP="00E20B44">
      <w:pPr>
        <w:shd w:val="clear" w:color="auto" w:fill="BBBBBB" w:themeFill="accent6" w:themeFillTint="66"/>
        <w:rPr>
          <w:sz w:val="20"/>
          <w:szCs w:val="20"/>
        </w:rPr>
      </w:pPr>
      <w:r w:rsidRPr="00E20B44">
        <w:rPr>
          <w:b/>
          <w:sz w:val="20"/>
          <w:szCs w:val="20"/>
        </w:rPr>
        <w:t>Recommendation 2</w:t>
      </w:r>
      <w:r w:rsidRPr="00E20B44">
        <w:rPr>
          <w:sz w:val="20"/>
          <w:szCs w:val="20"/>
        </w:rPr>
        <w:t xml:space="preserve"> It is recommended that the Australian Industry Skills Council ensures that the training packages approved have appropriately incorporated the recommendations from this report.  </w:t>
      </w:r>
    </w:p>
    <w:p w:rsidR="00E20B44" w:rsidRPr="00E20B44" w:rsidRDefault="004127C7" w:rsidP="00E20B44">
      <w:pPr>
        <w:tabs>
          <w:tab w:val="left" w:pos="426"/>
        </w:tabs>
        <w:autoSpaceDE w:val="0"/>
        <w:autoSpaceDN w:val="0"/>
        <w:adjustRightInd w:val="0"/>
        <w:ind w:right="-432"/>
        <w:rPr>
          <w:rFonts w:cs="Arial"/>
          <w:i/>
          <w:sz w:val="20"/>
          <w:szCs w:val="20"/>
        </w:rPr>
      </w:pPr>
      <w:r>
        <w:rPr>
          <w:rFonts w:eastAsia="Arial" w:cs="Arial"/>
          <w:i/>
          <w:iCs/>
          <w:sz w:val="20"/>
          <w:szCs w:val="20"/>
        </w:rPr>
        <w:t>Stakeholders somewhat disagreed with this comment, expressing the view that training packages approved should have ‘considered’ the recommendations from this report rather than ‘incorporat</w:t>
      </w:r>
      <w:r w:rsidR="007A7054">
        <w:rPr>
          <w:rFonts w:eastAsia="Arial" w:cs="Arial"/>
          <w:i/>
          <w:iCs/>
          <w:sz w:val="20"/>
          <w:szCs w:val="20"/>
        </w:rPr>
        <w:t>ed</w:t>
      </w:r>
      <w:r>
        <w:rPr>
          <w:rFonts w:eastAsia="Arial" w:cs="Arial"/>
          <w:i/>
          <w:iCs/>
          <w:sz w:val="20"/>
          <w:szCs w:val="20"/>
        </w:rPr>
        <w:t xml:space="preserve">’ them. </w:t>
      </w:r>
    </w:p>
    <w:p w:rsidR="00E20B44" w:rsidRPr="00E20B44" w:rsidRDefault="00E20B44" w:rsidP="00E20B44">
      <w:pPr>
        <w:rPr>
          <w:b/>
          <w:sz w:val="20"/>
          <w:szCs w:val="20"/>
        </w:rPr>
      </w:pPr>
    </w:p>
    <w:p w:rsidR="00E20B44" w:rsidRPr="00E20B44" w:rsidRDefault="00E20B44" w:rsidP="00E20B44">
      <w:pPr>
        <w:rPr>
          <w:b/>
          <w:sz w:val="20"/>
          <w:szCs w:val="20"/>
        </w:rPr>
      </w:pPr>
      <w:r w:rsidRPr="00E20B44">
        <w:rPr>
          <w:b/>
          <w:sz w:val="20"/>
          <w:szCs w:val="20"/>
        </w:rPr>
        <w:t>Introduction to Recommendation 3</w:t>
      </w:r>
    </w:p>
    <w:p w:rsidR="00E20B44" w:rsidRPr="00E20B44" w:rsidRDefault="00E20B44" w:rsidP="00E20B44">
      <w:pPr>
        <w:rPr>
          <w:b/>
          <w:sz w:val="20"/>
          <w:szCs w:val="20"/>
        </w:rPr>
      </w:pPr>
      <w:r w:rsidRPr="00E20B44">
        <w:rPr>
          <w:b/>
          <w:sz w:val="20"/>
          <w:szCs w:val="20"/>
        </w:rPr>
        <w:t xml:space="preserve">Embedding safe practice in the training environment  </w:t>
      </w:r>
    </w:p>
    <w:p w:rsidR="00E20B44" w:rsidRPr="00E20B44" w:rsidRDefault="00E20B44" w:rsidP="00E20B44">
      <w:pPr>
        <w:rPr>
          <w:sz w:val="20"/>
          <w:szCs w:val="20"/>
        </w:rPr>
      </w:pPr>
      <w:r w:rsidRPr="00E20B44">
        <w:rPr>
          <w:sz w:val="20"/>
          <w:szCs w:val="20"/>
        </w:rPr>
        <w:t xml:space="preserve">Horse riding and horse handling activities occur in a range of income earning, professional and amateur sport, and recreational settings, cutting across all age and ability groups and encompassing diverse professional, amateur and recreational organisations and industry regulators. </w:t>
      </w:r>
    </w:p>
    <w:p w:rsidR="00E20B44" w:rsidRPr="00E20B44" w:rsidRDefault="00E20B44" w:rsidP="00E20B44">
      <w:pPr>
        <w:rPr>
          <w:sz w:val="20"/>
          <w:szCs w:val="20"/>
        </w:rPr>
      </w:pPr>
      <w:r w:rsidRPr="00E20B44">
        <w:rPr>
          <w:sz w:val="20"/>
          <w:szCs w:val="20"/>
        </w:rPr>
        <w:t xml:space="preserve">However, the single unifying theme across all settings is that the risk associated with these activities requires a focus on safety and active risk identification and management. Data cited by Safe Work Australia shows that between 1 July 2008 and 30 June 2011, a total of 11,635 hospital admissions were recorded for horse-related incidents and between July 2000 and June 2012 there were 98 horse-related deaths.  </w:t>
      </w:r>
    </w:p>
    <w:p w:rsidR="00E20B44" w:rsidRPr="00E20B44" w:rsidRDefault="00E20B44" w:rsidP="00E20B44">
      <w:pPr>
        <w:rPr>
          <w:sz w:val="20"/>
          <w:szCs w:val="20"/>
        </w:rPr>
      </w:pPr>
      <w:r w:rsidRPr="00E20B44">
        <w:rPr>
          <w:sz w:val="20"/>
          <w:szCs w:val="20"/>
        </w:rPr>
        <w:t>The extent to which RTOs place safety at ‘front and centre’ of their delivery and assessment and proactively manage the inherent risks of interacting with horses has therefore been explored during the review.</w:t>
      </w:r>
    </w:p>
    <w:p w:rsidR="00E20B44" w:rsidRPr="00E20B44" w:rsidRDefault="00E20B44" w:rsidP="00E20B44">
      <w:pPr>
        <w:rPr>
          <w:sz w:val="20"/>
          <w:szCs w:val="20"/>
        </w:rPr>
      </w:pPr>
      <w:r w:rsidRPr="00E20B44">
        <w:rPr>
          <w:sz w:val="20"/>
          <w:szCs w:val="20"/>
        </w:rPr>
        <w:t xml:space="preserve">This is particularly important in </w:t>
      </w:r>
      <w:r w:rsidR="00F15D5F">
        <w:rPr>
          <w:sz w:val="20"/>
          <w:szCs w:val="20"/>
        </w:rPr>
        <w:t>equine</w:t>
      </w:r>
      <w:r w:rsidRPr="00E20B44">
        <w:rPr>
          <w:sz w:val="20"/>
          <w:szCs w:val="20"/>
        </w:rPr>
        <w:t xml:space="preserve"> programs as not only are RTOs responsible for delivery and assessment of competencies related to safe horse practice, they are also responsible for ensuring a safe learning environment and a safe workplace in a high risk context.</w:t>
      </w:r>
    </w:p>
    <w:p w:rsidR="00E20B44" w:rsidRPr="00E20B44" w:rsidRDefault="00E20B44" w:rsidP="00E20B44">
      <w:pPr>
        <w:rPr>
          <w:sz w:val="20"/>
          <w:szCs w:val="20"/>
        </w:rPr>
      </w:pPr>
      <w:r w:rsidRPr="00E20B44">
        <w:rPr>
          <w:sz w:val="20"/>
          <w:szCs w:val="20"/>
        </w:rPr>
        <w:t>The review has found that there are a number of resources that cover risk assessment and safety in horse riding and handling, but overall it appears that these resources, which could support RTOs to be more systematic and holistic in their risk assessment and management, are not being accessed and used as much as they could. More widespread adoption of these resources would inform practice and promote proactive attention to safety with respect to horses, riders, staff, site, equipment and operations.</w:t>
      </w:r>
    </w:p>
    <w:p w:rsidR="00E20B44" w:rsidRPr="00E20B44" w:rsidRDefault="00E20B44" w:rsidP="00E20B44">
      <w:pPr>
        <w:rPr>
          <w:sz w:val="20"/>
          <w:szCs w:val="20"/>
        </w:rPr>
      </w:pPr>
      <w:r w:rsidRPr="00E20B44">
        <w:rPr>
          <w:sz w:val="20"/>
          <w:szCs w:val="20"/>
        </w:rPr>
        <w:t xml:space="preserve">As there is no single protocol, code or set of tools and checklists, it is more complex for RTOs to know about and utilise resources which could support their practice.  </w:t>
      </w:r>
    </w:p>
    <w:p w:rsidR="00E20B44" w:rsidRPr="00E20B44" w:rsidRDefault="00E20B44" w:rsidP="00E20B44">
      <w:pPr>
        <w:rPr>
          <w:sz w:val="20"/>
          <w:szCs w:val="20"/>
        </w:rPr>
      </w:pPr>
      <w:r w:rsidRPr="00E20B44">
        <w:rPr>
          <w:sz w:val="20"/>
          <w:szCs w:val="20"/>
        </w:rPr>
        <w:t xml:space="preserve">The most comprehensive resource for the training and assessment environment is the Procedures for the Delivery of Horse Industry Training. This document is published and made freely available by the Australian Horse Industry Council and was adapted from the TAFE New South Wales procedures, developed as a result of the New South Wales Coroner’s report into the death of Ms Sarah Waugh.  </w:t>
      </w:r>
    </w:p>
    <w:p w:rsidR="00E20B44" w:rsidRPr="00E20B44" w:rsidRDefault="00E20B44" w:rsidP="00E20B44">
      <w:pPr>
        <w:rPr>
          <w:sz w:val="20"/>
          <w:szCs w:val="20"/>
        </w:rPr>
      </w:pPr>
      <w:r w:rsidRPr="00E20B44">
        <w:rPr>
          <w:sz w:val="20"/>
          <w:szCs w:val="20"/>
        </w:rPr>
        <w:t xml:space="preserve">All parties in the training industry agree having ‘fit-for-purpose’ horses, that is, horses suitable for the training needs of students, matching individual horses to each student commensurate with their riding/handling experience, and having clear lines of responsibility for determining this suitability/matching are essential first steps to safety. Integral to this process are pre-activity risk assessments which need to consider factors such as equipment, premises/sites, and students’ prior riding experience.  </w:t>
      </w:r>
    </w:p>
    <w:p w:rsidR="00E20B44" w:rsidRPr="00E20B44" w:rsidRDefault="00E20B44" w:rsidP="00E20B44">
      <w:pPr>
        <w:rPr>
          <w:sz w:val="20"/>
          <w:szCs w:val="20"/>
        </w:rPr>
      </w:pPr>
      <w:r w:rsidRPr="00E20B44">
        <w:rPr>
          <w:sz w:val="20"/>
          <w:szCs w:val="20"/>
        </w:rPr>
        <w:t xml:space="preserve">The </w:t>
      </w:r>
      <w:r w:rsidRPr="00E20B44">
        <w:rPr>
          <w:i/>
          <w:sz w:val="20"/>
          <w:szCs w:val="20"/>
        </w:rPr>
        <w:t>Procedures for the Delivery of Horse Industry Training</w:t>
      </w:r>
      <w:r w:rsidRPr="00E20B44">
        <w:rPr>
          <w:sz w:val="20"/>
          <w:szCs w:val="20"/>
        </w:rPr>
        <w:t xml:space="preserve"> includes templates for comprehensive pre-activity risk assessment, horse suitability audits and participant self-assessment checklists.  </w:t>
      </w:r>
    </w:p>
    <w:p w:rsidR="00E20B44" w:rsidRPr="00E20B44" w:rsidRDefault="00E20B44" w:rsidP="00E20B44">
      <w:pPr>
        <w:rPr>
          <w:sz w:val="20"/>
          <w:szCs w:val="20"/>
        </w:rPr>
      </w:pPr>
      <w:r w:rsidRPr="00E20B44">
        <w:rPr>
          <w:sz w:val="20"/>
          <w:szCs w:val="20"/>
        </w:rPr>
        <w:t xml:space="preserve">It is self-evident that if a training package or accredited course unit requires access to a horse, the RTO has a responsibility under Standard 1 of the </w:t>
      </w:r>
      <w:r w:rsidRPr="00E20B44">
        <w:rPr>
          <w:i/>
          <w:sz w:val="20"/>
          <w:szCs w:val="20"/>
        </w:rPr>
        <w:t>Standards for Registered Training Organisations (RTOs) 2015</w:t>
      </w:r>
      <w:r w:rsidRPr="00E20B44">
        <w:rPr>
          <w:sz w:val="20"/>
          <w:szCs w:val="20"/>
        </w:rPr>
        <w:t xml:space="preserve"> (the </w:t>
      </w:r>
      <w:r w:rsidRPr="00E20B44">
        <w:rPr>
          <w:i/>
          <w:sz w:val="20"/>
          <w:szCs w:val="20"/>
        </w:rPr>
        <w:t>Standards for RTOs 2015</w:t>
      </w:r>
      <w:r w:rsidRPr="00E20B44">
        <w:rPr>
          <w:sz w:val="20"/>
          <w:szCs w:val="20"/>
        </w:rPr>
        <w:t xml:space="preserve">) to ensure the horse is fit-for-purpose and the student can safely handle and where necessary, ride the horse while training. The horse suitability template in the Procedures for the Delivery of Horse Industry Training includes the requirement to clearly identify each horse and its history. This is a critical prerequisite to enabling effective risk assessment. However, as noted in this review, data on horses and horse owners in Australia is limited and there is no national register, sometimes making valid identification difficult. This makes the requirement for a comprehensive horse suitability assessment even more essential.  </w:t>
      </w:r>
    </w:p>
    <w:p w:rsidR="00E20B44" w:rsidRPr="00E20B44" w:rsidRDefault="00E20B44" w:rsidP="00E20B44">
      <w:pPr>
        <w:rPr>
          <w:sz w:val="20"/>
          <w:szCs w:val="20"/>
        </w:rPr>
      </w:pPr>
      <w:r w:rsidRPr="00E20B44">
        <w:rPr>
          <w:sz w:val="20"/>
          <w:szCs w:val="20"/>
        </w:rPr>
        <w:t>It is therefore proposed that ASQA issue a General Direction</w:t>
      </w:r>
      <w:r w:rsidRPr="00E20B44">
        <w:rPr>
          <w:rStyle w:val="FootnoteReference"/>
          <w:sz w:val="20"/>
          <w:szCs w:val="20"/>
        </w:rPr>
        <w:footnoteReference w:id="4"/>
      </w:r>
      <w:r w:rsidRPr="00E20B44">
        <w:rPr>
          <w:sz w:val="20"/>
          <w:szCs w:val="20"/>
        </w:rPr>
        <w:t xml:space="preserve"> that all RTOs delivering </w:t>
      </w:r>
      <w:r w:rsidR="00F15D5F">
        <w:rPr>
          <w:sz w:val="20"/>
          <w:szCs w:val="20"/>
        </w:rPr>
        <w:t>equine</w:t>
      </w:r>
      <w:r w:rsidRPr="00E20B44">
        <w:rPr>
          <w:sz w:val="20"/>
          <w:szCs w:val="20"/>
        </w:rPr>
        <w:t xml:space="preserve"> programs must demonstrate completion of a horse suitability audit and checklist, such as those in the Procedures for the Delivery of Horse Industry Training as part of their compliance with the assessment requirements of Standard 1 of the Standards for RTOs 2015. It is also recommended that the audit occur before the first time the horse is used for an activity and that it is subsequently kept current by updating it after each use, noting that the initial risk assessment of the horse will impact on the extent and depth of the audit that is required after each use. It is also proposed that the risk assessment documents be retained for a period of six months from the date of the student assessment to which the horse and rider risk assessment is relevant. This requirement is in </w:t>
      </w:r>
      <w:r w:rsidR="005B4676">
        <w:rPr>
          <w:sz w:val="20"/>
          <w:szCs w:val="20"/>
        </w:rPr>
        <w:t>a</w:t>
      </w:r>
      <w:r w:rsidRPr="00E20B44">
        <w:rPr>
          <w:sz w:val="20"/>
          <w:szCs w:val="20"/>
        </w:rPr>
        <w:t xml:space="preserve">ccordance with ASQA’s </w:t>
      </w:r>
      <w:r w:rsidRPr="00E20B44">
        <w:rPr>
          <w:i/>
          <w:sz w:val="20"/>
          <w:szCs w:val="20"/>
        </w:rPr>
        <w:t>General Direction – Retention requirements for completed student assessment items</w:t>
      </w:r>
      <w:r w:rsidRPr="00E20B44">
        <w:rPr>
          <w:sz w:val="20"/>
          <w:szCs w:val="20"/>
        </w:rPr>
        <w:t>.</w:t>
      </w:r>
      <w:r w:rsidRPr="00E20B44">
        <w:rPr>
          <w:rStyle w:val="FootnoteReference"/>
          <w:sz w:val="20"/>
          <w:szCs w:val="20"/>
        </w:rPr>
        <w:footnoteReference w:id="5"/>
      </w:r>
      <w:r w:rsidRPr="00E20B44">
        <w:rPr>
          <w:sz w:val="20"/>
          <w:szCs w:val="20"/>
        </w:rPr>
        <w:t xml:space="preserve">  </w:t>
      </w:r>
    </w:p>
    <w:p w:rsidR="00E20B44" w:rsidRPr="00E20B44" w:rsidRDefault="00E20B44" w:rsidP="00E20B44">
      <w:pPr>
        <w:rPr>
          <w:sz w:val="20"/>
          <w:szCs w:val="20"/>
        </w:rPr>
      </w:pPr>
      <w:r w:rsidRPr="00E20B44">
        <w:rPr>
          <w:sz w:val="20"/>
          <w:szCs w:val="20"/>
        </w:rPr>
        <w:t xml:space="preserve">It is also proposed that pending changes to training packages to specify the level of rider proficiency required for participation in training for horse riding units (see recommendation 5), ASQA’s General Direction will include a requirement that all RTOs delivering such units evaluate and document each student’s level of rider proficiency and suitability for participation in the training programs, prior to the commencement of training.  </w:t>
      </w:r>
    </w:p>
    <w:p w:rsidR="00E20B44" w:rsidRPr="00E20B44" w:rsidRDefault="00E20B44" w:rsidP="00E20B44">
      <w:pPr>
        <w:rPr>
          <w:sz w:val="20"/>
          <w:szCs w:val="20"/>
        </w:rPr>
      </w:pPr>
      <w:r w:rsidRPr="00E20B44">
        <w:rPr>
          <w:sz w:val="20"/>
          <w:szCs w:val="20"/>
        </w:rPr>
        <w:t xml:space="preserve">The new General Direction will ensure that in the interim period prior to the changes to the training packages recommended by this review, critical aspects of risk management and safe practice in horse riding and handling can be implemented immediately.  </w:t>
      </w:r>
    </w:p>
    <w:p w:rsidR="00E20B44" w:rsidRPr="00E20B44" w:rsidRDefault="00E20B44" w:rsidP="00E20B44">
      <w:pPr>
        <w:rPr>
          <w:sz w:val="20"/>
          <w:szCs w:val="20"/>
        </w:rPr>
      </w:pPr>
      <w:r w:rsidRPr="00E20B44">
        <w:rPr>
          <w:sz w:val="20"/>
          <w:szCs w:val="20"/>
        </w:rPr>
        <w:t xml:space="preserve">There is currently no way to legally mandate adoption and use of the Procedures for the Delivery of Horse Industry Training by RTOs. However, when the training package developer reviews </w:t>
      </w:r>
      <w:r w:rsidR="00F15D5F">
        <w:rPr>
          <w:sz w:val="20"/>
          <w:szCs w:val="20"/>
        </w:rPr>
        <w:t>equine</w:t>
      </w:r>
      <w:r w:rsidRPr="00E20B44">
        <w:rPr>
          <w:sz w:val="20"/>
          <w:szCs w:val="20"/>
        </w:rPr>
        <w:t xml:space="preserve"> qualifications and units, consideration can be given to mandating use of the key risk assessment templates included in the Procedures using the provisions of the Standards for Training Packages. </w:t>
      </w:r>
    </w:p>
    <w:p w:rsidR="00E20B44" w:rsidRPr="00E20B44" w:rsidRDefault="00E20B44" w:rsidP="00E20B44">
      <w:pPr>
        <w:rPr>
          <w:sz w:val="20"/>
          <w:szCs w:val="20"/>
        </w:rPr>
      </w:pPr>
      <w:r w:rsidRPr="00E20B44">
        <w:rPr>
          <w:sz w:val="20"/>
          <w:szCs w:val="20"/>
        </w:rPr>
        <w:t xml:space="preserve">This will need to be done in close collaboration with industry and technical experts to ensure the templates are customised to reflect the diverse industry settings and to integrate a continuous improvement process through regular reviews of the templates and their use.  </w:t>
      </w:r>
    </w:p>
    <w:p w:rsidR="00E20B44" w:rsidRPr="00E20B44" w:rsidRDefault="00E20B44" w:rsidP="00E20B44">
      <w:pPr>
        <w:rPr>
          <w:sz w:val="20"/>
          <w:szCs w:val="20"/>
        </w:rPr>
      </w:pPr>
      <w:r w:rsidRPr="00E20B44">
        <w:rPr>
          <w:sz w:val="20"/>
          <w:szCs w:val="20"/>
        </w:rPr>
        <w:t xml:space="preserve">The previous training package developer for the rural and related industry, AgriFood Skills Australia, advised that the Procedures for the Delivery of Horse Industry Training would be included as a reference document in the Companion Volume it developed to support implementation of new </w:t>
      </w:r>
      <w:r w:rsidR="00F15D5F">
        <w:rPr>
          <w:sz w:val="20"/>
          <w:szCs w:val="20"/>
        </w:rPr>
        <w:t>equine</w:t>
      </w:r>
      <w:r w:rsidRPr="00E20B44">
        <w:rPr>
          <w:sz w:val="20"/>
          <w:szCs w:val="20"/>
        </w:rPr>
        <w:t xml:space="preserve"> qualifications. While inclusion in the Companion Volume is likely to increase awareness and use of the procedures, it would not form part of the endorsed component of the training packages which is auditable. Nevertheless, inclusion in the Companion Volume is likely to increase awareness and use of the Procedures.</w:t>
      </w:r>
    </w:p>
    <w:p w:rsidR="00E20B44" w:rsidRPr="00E20B44" w:rsidRDefault="00E20B44" w:rsidP="008F33A7">
      <w:pPr>
        <w:shd w:val="clear" w:color="auto" w:fill="BBBBBB" w:themeFill="accent6" w:themeFillTint="66"/>
        <w:ind w:left="142"/>
        <w:rPr>
          <w:sz w:val="20"/>
          <w:szCs w:val="20"/>
        </w:rPr>
      </w:pPr>
      <w:r w:rsidRPr="00E20B44">
        <w:rPr>
          <w:b/>
          <w:sz w:val="20"/>
          <w:szCs w:val="20"/>
        </w:rPr>
        <w:t>Recommendation 3</w:t>
      </w:r>
      <w:r w:rsidRPr="00E20B44">
        <w:rPr>
          <w:sz w:val="20"/>
          <w:szCs w:val="20"/>
        </w:rPr>
        <w:t xml:space="preserve"> It is recommended that ASQA issue a General Direction under section 28 of the National Vocational Education and Training Regulator Act 2011 that:</w:t>
      </w:r>
    </w:p>
    <w:p w:rsidR="00E20B44" w:rsidRPr="00E20B44" w:rsidRDefault="00E20B44" w:rsidP="008F33A7">
      <w:pPr>
        <w:pStyle w:val="ListParagraph"/>
        <w:numPr>
          <w:ilvl w:val="0"/>
          <w:numId w:val="30"/>
        </w:numPr>
        <w:shd w:val="clear" w:color="auto" w:fill="BBBBBB" w:themeFill="accent6" w:themeFillTint="66"/>
        <w:ind w:left="426" w:hanging="284"/>
        <w:rPr>
          <w:sz w:val="20"/>
          <w:szCs w:val="20"/>
        </w:rPr>
      </w:pPr>
      <w:r w:rsidRPr="00E20B44">
        <w:rPr>
          <w:sz w:val="20"/>
          <w:szCs w:val="20"/>
        </w:rPr>
        <w:t xml:space="preserve">delivery of each qualification, unit of competency and accredited course requiring the use and access to a horse, must be preceded by completion of a horse suitability audit and checklist for each horse by a qualified trainer </w:t>
      </w:r>
    </w:p>
    <w:p w:rsidR="00E20B44" w:rsidRPr="00E20B44" w:rsidRDefault="00E20B44" w:rsidP="008F33A7">
      <w:pPr>
        <w:pStyle w:val="ListParagraph"/>
        <w:numPr>
          <w:ilvl w:val="0"/>
          <w:numId w:val="31"/>
        </w:numPr>
        <w:shd w:val="clear" w:color="auto" w:fill="BBBBBB" w:themeFill="accent6" w:themeFillTint="66"/>
        <w:ind w:left="426" w:firstLine="0"/>
        <w:rPr>
          <w:sz w:val="20"/>
          <w:szCs w:val="20"/>
        </w:rPr>
      </w:pPr>
      <w:r w:rsidRPr="00E20B44">
        <w:rPr>
          <w:sz w:val="20"/>
          <w:szCs w:val="20"/>
        </w:rPr>
        <w:t xml:space="preserve">before the first time the horse is used for an activity, and </w:t>
      </w:r>
    </w:p>
    <w:p w:rsidR="00E20B44" w:rsidRPr="00E20B44" w:rsidRDefault="00E20B44" w:rsidP="008F33A7">
      <w:pPr>
        <w:pStyle w:val="ListParagraph"/>
        <w:numPr>
          <w:ilvl w:val="0"/>
          <w:numId w:val="31"/>
        </w:numPr>
        <w:shd w:val="clear" w:color="auto" w:fill="BBBBBB" w:themeFill="accent6" w:themeFillTint="66"/>
        <w:ind w:left="426" w:firstLine="0"/>
        <w:rPr>
          <w:sz w:val="20"/>
          <w:szCs w:val="20"/>
        </w:rPr>
      </w:pPr>
      <w:r w:rsidRPr="00E20B44">
        <w:rPr>
          <w:sz w:val="20"/>
          <w:szCs w:val="20"/>
        </w:rPr>
        <w:t>updated after each use so the suitability remains current</w:t>
      </w:r>
    </w:p>
    <w:p w:rsidR="00E20B44" w:rsidRPr="00E20B44" w:rsidRDefault="00E20B44" w:rsidP="008F33A7">
      <w:pPr>
        <w:pStyle w:val="ListParagraph"/>
        <w:numPr>
          <w:ilvl w:val="0"/>
          <w:numId w:val="30"/>
        </w:numPr>
        <w:shd w:val="clear" w:color="auto" w:fill="BBBBBB" w:themeFill="accent6" w:themeFillTint="66"/>
        <w:ind w:left="426" w:hanging="284"/>
        <w:rPr>
          <w:sz w:val="20"/>
          <w:szCs w:val="20"/>
        </w:rPr>
      </w:pPr>
      <w:r w:rsidRPr="00E20B44">
        <w:rPr>
          <w:sz w:val="20"/>
          <w:szCs w:val="20"/>
        </w:rPr>
        <w:t>each RTO delivering training that involves horse riding evaluates and documents each student’s level of rider proficiency and suitability for participation before such training commences, and</w:t>
      </w:r>
    </w:p>
    <w:p w:rsidR="00E20B44" w:rsidRPr="00E20B44" w:rsidRDefault="00E20B44" w:rsidP="008F33A7">
      <w:pPr>
        <w:pStyle w:val="ListParagraph"/>
        <w:numPr>
          <w:ilvl w:val="0"/>
          <w:numId w:val="30"/>
        </w:numPr>
        <w:shd w:val="clear" w:color="auto" w:fill="BBBBBB" w:themeFill="accent6" w:themeFillTint="66"/>
        <w:ind w:left="426" w:hanging="284"/>
        <w:rPr>
          <w:sz w:val="20"/>
          <w:szCs w:val="20"/>
        </w:rPr>
      </w:pPr>
      <w:r w:rsidRPr="00E20B44">
        <w:rPr>
          <w:sz w:val="20"/>
          <w:szCs w:val="20"/>
        </w:rPr>
        <w:t xml:space="preserve">such risk assessment documents must be retained by the RTO for six months from the date of the student assessment to which the horse and rider risk assessment is relevant.  </w:t>
      </w:r>
    </w:p>
    <w:p w:rsidR="008F33A7" w:rsidRPr="005B4676" w:rsidRDefault="008F33A7" w:rsidP="005B4676">
      <w:pPr>
        <w:autoSpaceDE w:val="0"/>
        <w:autoSpaceDN w:val="0"/>
        <w:adjustRightInd w:val="0"/>
        <w:rPr>
          <w:i/>
          <w:sz w:val="20"/>
          <w:szCs w:val="20"/>
        </w:rPr>
      </w:pPr>
      <w:r w:rsidRPr="008F33A7">
        <w:rPr>
          <w:i/>
          <w:sz w:val="20"/>
          <w:szCs w:val="20"/>
        </w:rPr>
        <w:t xml:space="preserve">Stakeholders agreed with this </w:t>
      </w:r>
      <w:r>
        <w:rPr>
          <w:i/>
          <w:sz w:val="20"/>
          <w:szCs w:val="20"/>
        </w:rPr>
        <w:t xml:space="preserve">recommendation. One stakeholder commented that this recommendation is the basis of a good risk management approach to the delivery and assessment of </w:t>
      </w:r>
      <w:r w:rsidR="00F15D5F">
        <w:rPr>
          <w:i/>
          <w:sz w:val="20"/>
          <w:szCs w:val="20"/>
        </w:rPr>
        <w:t>equine</w:t>
      </w:r>
      <w:r>
        <w:rPr>
          <w:i/>
          <w:sz w:val="20"/>
          <w:szCs w:val="20"/>
        </w:rPr>
        <w:t xml:space="preserve"> training.  </w:t>
      </w:r>
      <w:r w:rsidR="005B4676" w:rsidRPr="005B4676">
        <w:rPr>
          <w:i/>
          <w:sz w:val="20"/>
          <w:szCs w:val="20"/>
        </w:rPr>
        <w:t>Another stakeholder expressed the view that h</w:t>
      </w:r>
      <w:r w:rsidR="005B4676" w:rsidRPr="005B4676">
        <w:rPr>
          <w:rFonts w:cs="Calibri"/>
          <w:i/>
          <w:sz w:val="20"/>
          <w:szCs w:val="20"/>
        </w:rPr>
        <w:t>orse use should be approved and monitored by an ethics committee which includes criteria to seek veterinary care to ensure that a change in suitability is not due to excessive use or health related issues.</w:t>
      </w:r>
    </w:p>
    <w:p w:rsidR="00E20B44" w:rsidRPr="00E20B44" w:rsidRDefault="00E20B44" w:rsidP="00E20B44">
      <w:pPr>
        <w:shd w:val="clear" w:color="auto" w:fill="BBBBBB" w:themeFill="accent6" w:themeFillTint="66"/>
        <w:rPr>
          <w:sz w:val="20"/>
          <w:szCs w:val="20"/>
        </w:rPr>
      </w:pPr>
      <w:r w:rsidRPr="00E20B44">
        <w:rPr>
          <w:b/>
          <w:sz w:val="20"/>
          <w:szCs w:val="20"/>
        </w:rPr>
        <w:t>Recommendation 4</w:t>
      </w:r>
      <w:r w:rsidRPr="00E20B44">
        <w:rPr>
          <w:sz w:val="20"/>
          <w:szCs w:val="20"/>
        </w:rPr>
        <w:t xml:space="preserve"> It is recommended that, in their review of all </w:t>
      </w:r>
      <w:r w:rsidR="00F15D5F">
        <w:rPr>
          <w:sz w:val="20"/>
          <w:szCs w:val="20"/>
        </w:rPr>
        <w:t>equine</w:t>
      </w:r>
      <w:r w:rsidRPr="00E20B44">
        <w:rPr>
          <w:sz w:val="20"/>
          <w:szCs w:val="20"/>
        </w:rPr>
        <w:t xml:space="preserve"> qualifications and units of competency, training package developers collaborate with industry to consider any additional templates from the </w:t>
      </w:r>
      <w:r w:rsidRPr="00E20B44">
        <w:rPr>
          <w:i/>
          <w:sz w:val="20"/>
          <w:szCs w:val="20"/>
        </w:rPr>
        <w:t>Procedures for the Delivery of Horse Industry Training</w:t>
      </w:r>
      <w:r w:rsidRPr="00E20B44">
        <w:rPr>
          <w:sz w:val="20"/>
          <w:szCs w:val="20"/>
        </w:rPr>
        <w:t xml:space="preserve"> that should be specified in the </w:t>
      </w:r>
      <w:r w:rsidRPr="00E20B44">
        <w:rPr>
          <w:i/>
          <w:sz w:val="20"/>
          <w:szCs w:val="20"/>
        </w:rPr>
        <w:t>range of conditions</w:t>
      </w:r>
      <w:r w:rsidRPr="00E20B44">
        <w:rPr>
          <w:sz w:val="20"/>
          <w:szCs w:val="20"/>
        </w:rPr>
        <w:t xml:space="preserve"> or </w:t>
      </w:r>
      <w:r w:rsidRPr="00E20B44">
        <w:rPr>
          <w:i/>
          <w:sz w:val="20"/>
          <w:szCs w:val="20"/>
        </w:rPr>
        <w:t>assessment conditions</w:t>
      </w:r>
      <w:r w:rsidRPr="00E20B44">
        <w:rPr>
          <w:sz w:val="20"/>
          <w:szCs w:val="20"/>
        </w:rPr>
        <w:t xml:space="preserve"> fields of the units as mandatory for use by RTOs in their training and assessment strategies.   </w:t>
      </w:r>
    </w:p>
    <w:p w:rsidR="00E20B44" w:rsidRPr="008F33A7" w:rsidRDefault="008F33A7" w:rsidP="00E20B44">
      <w:pPr>
        <w:pStyle w:val="NoSpacing"/>
        <w:rPr>
          <w:rFonts w:ascii="Arial" w:eastAsia="Arial" w:hAnsi="Arial" w:cs="Arial"/>
          <w:sz w:val="20"/>
          <w:szCs w:val="20"/>
        </w:rPr>
      </w:pPr>
      <w:r w:rsidRPr="008F33A7">
        <w:rPr>
          <w:rFonts w:ascii="Arial" w:hAnsi="Arial" w:cs="Arial"/>
          <w:i/>
          <w:sz w:val="20"/>
          <w:szCs w:val="20"/>
        </w:rPr>
        <w:t>Stakeholders agreed with this recommendation</w:t>
      </w:r>
      <w:r>
        <w:rPr>
          <w:rFonts w:ascii="Arial" w:hAnsi="Arial" w:cs="Arial"/>
          <w:i/>
          <w:sz w:val="20"/>
          <w:szCs w:val="20"/>
        </w:rPr>
        <w:t xml:space="preserve"> but warned against complex templates (i.e. ‘if templates are complex and difficult to complete only lip service will be given to them’).</w:t>
      </w:r>
      <w:r w:rsidRPr="008F33A7">
        <w:rPr>
          <w:rFonts w:ascii="Arial" w:eastAsia="Arial" w:hAnsi="Arial" w:cs="Arial"/>
          <w:noProof/>
          <w:color w:val="3F3F3F" w:themeColor="accent6" w:themeShade="BF"/>
          <w:sz w:val="20"/>
          <w:szCs w:val="20"/>
          <w:lang w:val="en-AU" w:eastAsia="en-AU"/>
        </w:rPr>
        <w:t xml:space="preserve"> </w:t>
      </w:r>
    </w:p>
    <w:p w:rsidR="005B4676" w:rsidRDefault="005B4676">
      <w:pPr>
        <w:rPr>
          <w:rFonts w:eastAsiaTheme="minorEastAsia" w:cstheme="minorHAnsi"/>
          <w:b/>
          <w:sz w:val="20"/>
          <w:szCs w:val="20"/>
          <w:lang w:val="en-US"/>
        </w:rPr>
      </w:pPr>
    </w:p>
    <w:p w:rsidR="00E20B44" w:rsidRPr="008F33A7" w:rsidRDefault="00E20B44" w:rsidP="00E20B44">
      <w:pPr>
        <w:pStyle w:val="NoSpacing"/>
        <w:rPr>
          <w:rFonts w:asciiTheme="minorHAnsi" w:hAnsiTheme="minorHAnsi" w:cstheme="minorHAnsi"/>
          <w:b/>
          <w:sz w:val="20"/>
          <w:szCs w:val="20"/>
        </w:rPr>
      </w:pPr>
      <w:r w:rsidRPr="008F33A7">
        <w:rPr>
          <w:rFonts w:asciiTheme="minorHAnsi" w:hAnsiTheme="minorHAnsi" w:cstheme="minorHAnsi"/>
          <w:b/>
          <w:sz w:val="20"/>
          <w:szCs w:val="20"/>
        </w:rPr>
        <w:t>Introduction to Recommendation 5</w:t>
      </w:r>
    </w:p>
    <w:p w:rsidR="008F33A7" w:rsidRDefault="008F33A7" w:rsidP="00E20B44">
      <w:pPr>
        <w:rPr>
          <w:b/>
          <w:sz w:val="20"/>
          <w:szCs w:val="20"/>
        </w:rPr>
      </w:pPr>
    </w:p>
    <w:p w:rsidR="00E20B44" w:rsidRPr="00E20B44" w:rsidRDefault="00E20B44" w:rsidP="00E20B44">
      <w:pPr>
        <w:rPr>
          <w:sz w:val="20"/>
          <w:szCs w:val="20"/>
        </w:rPr>
      </w:pPr>
      <w:r w:rsidRPr="00E20B44">
        <w:rPr>
          <w:b/>
          <w:sz w:val="20"/>
          <w:szCs w:val="20"/>
        </w:rPr>
        <w:t xml:space="preserve">Embedding safe horse riding and handling practice in training packages </w:t>
      </w:r>
    </w:p>
    <w:p w:rsidR="00E20B44" w:rsidRPr="00E20B44" w:rsidRDefault="00E20B44" w:rsidP="00E20B44">
      <w:pPr>
        <w:rPr>
          <w:sz w:val="20"/>
          <w:szCs w:val="20"/>
        </w:rPr>
      </w:pPr>
      <w:r w:rsidRPr="00E20B44">
        <w:rPr>
          <w:sz w:val="20"/>
          <w:szCs w:val="20"/>
        </w:rPr>
        <w:t xml:space="preserve">Many stakeholders expressed the view that there needs to be a stronger focus on safety in the training packages. Currently qualifications include safety matters in different units and modules, but it is not considered to be sufficient in cohesion or depth. Stakeholders noted that the variability in approaches to safety in units and course modules makes it more challenging for RTOs to interpret and assess consistently.    </w:t>
      </w:r>
    </w:p>
    <w:p w:rsidR="00E20B44" w:rsidRPr="00E20B44" w:rsidRDefault="00E20B44" w:rsidP="00E20B44">
      <w:pPr>
        <w:rPr>
          <w:sz w:val="20"/>
          <w:szCs w:val="20"/>
        </w:rPr>
      </w:pPr>
      <w:r w:rsidRPr="00E20B44">
        <w:rPr>
          <w:sz w:val="20"/>
          <w:szCs w:val="20"/>
        </w:rPr>
        <w:t xml:space="preserve">Stakeholders suggested that training needs to initially focus on basic safety, including interpreting horse behaviour, described as how to ‘read’ the horse. Some stakeholders regard basic equitation skills as a prerequisite to any actual riding skill development. This would provide students with current knowledge on this developing science as it applies to safety, for example, the way riders provide cues to a horse to ensure control.  </w:t>
      </w:r>
    </w:p>
    <w:p w:rsidR="00E20B44" w:rsidRPr="00E20B44" w:rsidRDefault="00E20B44" w:rsidP="00E20B44">
      <w:pPr>
        <w:rPr>
          <w:sz w:val="20"/>
          <w:szCs w:val="20"/>
        </w:rPr>
      </w:pPr>
      <w:r w:rsidRPr="00E20B44">
        <w:rPr>
          <w:sz w:val="20"/>
          <w:szCs w:val="20"/>
        </w:rPr>
        <w:t xml:space="preserve">This would develop an understanding of the psychology and behaviour of horses, drawing on already existing evidence-based approaches to assessing behaviour and temperament, such as that used with assessment of police horses.  </w:t>
      </w:r>
    </w:p>
    <w:p w:rsidR="00E20B44" w:rsidRPr="00E20B44" w:rsidRDefault="00E20B44" w:rsidP="00E20B44">
      <w:pPr>
        <w:rPr>
          <w:sz w:val="20"/>
          <w:szCs w:val="20"/>
        </w:rPr>
      </w:pPr>
      <w:r w:rsidRPr="00E20B44">
        <w:rPr>
          <w:sz w:val="20"/>
          <w:szCs w:val="20"/>
        </w:rPr>
        <w:t xml:space="preserve">Stronger integration of safety, especially in lower level qualifications, is seen as even more important with the increased popularity and prevalence of </w:t>
      </w:r>
      <w:r w:rsidR="00F15D5F">
        <w:rPr>
          <w:sz w:val="20"/>
          <w:szCs w:val="20"/>
        </w:rPr>
        <w:t>equine</w:t>
      </w:r>
      <w:r w:rsidRPr="00E20B44">
        <w:rPr>
          <w:sz w:val="20"/>
          <w:szCs w:val="20"/>
        </w:rPr>
        <w:t xml:space="preserve"> units being delivered through VET in schools.</w:t>
      </w:r>
      <w:r w:rsidRPr="00E20B44">
        <w:rPr>
          <w:rStyle w:val="FootnoteReference"/>
          <w:sz w:val="20"/>
          <w:szCs w:val="20"/>
        </w:rPr>
        <w:footnoteReference w:id="6"/>
      </w:r>
      <w:r w:rsidRPr="00E20B44">
        <w:rPr>
          <w:sz w:val="20"/>
          <w:szCs w:val="20"/>
        </w:rPr>
        <w:t xml:space="preserve">  </w:t>
      </w:r>
    </w:p>
    <w:p w:rsidR="00E20B44" w:rsidRPr="00E20B44" w:rsidRDefault="00E20B44" w:rsidP="00E20B44">
      <w:pPr>
        <w:rPr>
          <w:sz w:val="20"/>
          <w:szCs w:val="20"/>
        </w:rPr>
      </w:pPr>
      <w:r w:rsidRPr="00E20B44">
        <w:rPr>
          <w:sz w:val="20"/>
          <w:szCs w:val="20"/>
        </w:rPr>
        <w:t xml:space="preserve">There are concerns that some students may be achieving a certificate II level </w:t>
      </w:r>
      <w:r w:rsidR="00F15D5F">
        <w:rPr>
          <w:sz w:val="20"/>
          <w:szCs w:val="20"/>
        </w:rPr>
        <w:t>equine</w:t>
      </w:r>
      <w:r w:rsidRPr="00E20B44">
        <w:rPr>
          <w:sz w:val="20"/>
          <w:szCs w:val="20"/>
        </w:rPr>
        <w:t xml:space="preserve"> qualification with limited access to horses. Stakeholders commented that this increase in the delivery of certificate II through VET in Schools means it cannot always be assumed that those entering jobs with horses have a background in or experience with horses. This makes assessment of the students’ level of experience and competence at the outset of training even more critical.   </w:t>
      </w:r>
    </w:p>
    <w:p w:rsidR="00E20B44" w:rsidRPr="00E20B44" w:rsidRDefault="00E20B44" w:rsidP="00E20B44">
      <w:pPr>
        <w:rPr>
          <w:sz w:val="20"/>
          <w:szCs w:val="20"/>
        </w:rPr>
      </w:pPr>
      <w:r w:rsidRPr="00E20B44">
        <w:rPr>
          <w:sz w:val="20"/>
          <w:szCs w:val="20"/>
        </w:rPr>
        <w:t xml:space="preserve">The risk posed by limited exposure to horses is exacerbated in the context of training for the racing industry where safe riding of horses and fast riding (whether in training the horse or in a race), while not mutually exclusive, do pose some challenges. An apprentice jockey or track work rider must safely ride a horse that has been fed a special high energy diet, designed to give it what has been called ‘explosive energy’. Jockeys ‘ride short’, with less knee contact than a recreational rider might employ.    </w:t>
      </w:r>
    </w:p>
    <w:p w:rsidR="00E20B44" w:rsidRPr="00E20B44" w:rsidRDefault="00E20B44" w:rsidP="00E20B44">
      <w:pPr>
        <w:rPr>
          <w:sz w:val="20"/>
          <w:szCs w:val="20"/>
        </w:rPr>
      </w:pPr>
      <w:r w:rsidRPr="00E20B44">
        <w:rPr>
          <w:sz w:val="20"/>
          <w:szCs w:val="20"/>
        </w:rPr>
        <w:t xml:space="preserve">Not all jurisdictions require trainees or apprentices in the racing industry to have completed a lower level qualification, where basic handling and riding skills could be comprehensively assured. In the </w:t>
      </w:r>
      <w:r w:rsidRPr="00E20B44">
        <w:rPr>
          <w:i/>
          <w:sz w:val="20"/>
          <w:szCs w:val="20"/>
        </w:rPr>
        <w:t>Review of apprentice jockey recruitment training and welfare</w:t>
      </w:r>
      <w:r w:rsidRPr="00E20B44">
        <w:rPr>
          <w:rStyle w:val="FootnoteReference"/>
          <w:sz w:val="20"/>
          <w:szCs w:val="20"/>
        </w:rPr>
        <w:footnoteReference w:id="7"/>
      </w:r>
      <w:r w:rsidRPr="00E20B44">
        <w:rPr>
          <w:sz w:val="20"/>
          <w:szCs w:val="20"/>
        </w:rPr>
        <w:t xml:space="preserve">, it was noted that new apprentice jockeys have less </w:t>
      </w:r>
      <w:r w:rsidR="00F15D5F">
        <w:rPr>
          <w:sz w:val="20"/>
          <w:szCs w:val="20"/>
        </w:rPr>
        <w:t>equine</w:t>
      </w:r>
      <w:r w:rsidRPr="00E20B44">
        <w:rPr>
          <w:sz w:val="20"/>
          <w:szCs w:val="20"/>
        </w:rPr>
        <w:t xml:space="preserve"> experience and exposure to horses and all-round horse skills than in the past.   </w:t>
      </w:r>
    </w:p>
    <w:p w:rsidR="00E20B44" w:rsidRPr="00E20B44" w:rsidRDefault="00E20B44" w:rsidP="00E20B44">
      <w:pPr>
        <w:rPr>
          <w:sz w:val="20"/>
          <w:szCs w:val="20"/>
        </w:rPr>
      </w:pPr>
      <w:r w:rsidRPr="00E20B44">
        <w:rPr>
          <w:sz w:val="20"/>
          <w:szCs w:val="20"/>
        </w:rPr>
        <w:t xml:space="preserve">It is noted that the previous training package developer for this industry, AgriFood Skills Australia  undertook a review of all </w:t>
      </w:r>
      <w:r w:rsidR="00F15D5F">
        <w:rPr>
          <w:sz w:val="20"/>
          <w:szCs w:val="20"/>
        </w:rPr>
        <w:t>equine</w:t>
      </w:r>
      <w:r w:rsidRPr="00E20B44">
        <w:rPr>
          <w:sz w:val="20"/>
          <w:szCs w:val="20"/>
        </w:rPr>
        <w:t xml:space="preserve"> qualifications and that an entry level certificate II qualification which covers basic horse riding and care</w:t>
      </w:r>
      <w:r w:rsidRPr="00E20B44">
        <w:rPr>
          <w:rStyle w:val="FootnoteReference"/>
          <w:sz w:val="20"/>
          <w:szCs w:val="20"/>
        </w:rPr>
        <w:footnoteReference w:id="8"/>
      </w:r>
      <w:r w:rsidRPr="00E20B44">
        <w:rPr>
          <w:sz w:val="20"/>
          <w:szCs w:val="20"/>
        </w:rPr>
        <w:t xml:space="preserve"> was developed offering a number of streams as a pathway into employment in a range of </w:t>
      </w:r>
      <w:r w:rsidR="00F15D5F">
        <w:rPr>
          <w:sz w:val="20"/>
          <w:szCs w:val="20"/>
        </w:rPr>
        <w:t>equine</w:t>
      </w:r>
      <w:r w:rsidRPr="00E20B44">
        <w:rPr>
          <w:sz w:val="20"/>
          <w:szCs w:val="20"/>
        </w:rPr>
        <w:t xml:space="preserve"> sectors, including racing, breeding, agriculture and recreation.  </w:t>
      </w:r>
    </w:p>
    <w:p w:rsidR="00E20B44" w:rsidRPr="00E20B44" w:rsidRDefault="00E20B44" w:rsidP="00E20B44">
      <w:pPr>
        <w:rPr>
          <w:sz w:val="20"/>
          <w:szCs w:val="20"/>
        </w:rPr>
      </w:pPr>
      <w:r w:rsidRPr="00E20B44">
        <w:rPr>
          <w:sz w:val="20"/>
          <w:szCs w:val="20"/>
        </w:rPr>
        <w:t xml:space="preserve">It is proposed that irrespective of the streams, each unit has a strong and consistent focus on safety in riding, handling, care, and in understanding horse behaviour. This will ensure that regardless of each student’s eventual job outcome, they will have achieved competency in the core component of safe practice.   </w:t>
      </w:r>
    </w:p>
    <w:p w:rsidR="00E20B44" w:rsidRPr="00E20B44" w:rsidRDefault="00E20B44" w:rsidP="00E20B44">
      <w:pPr>
        <w:rPr>
          <w:sz w:val="20"/>
          <w:szCs w:val="20"/>
        </w:rPr>
      </w:pPr>
      <w:r w:rsidRPr="00E20B44">
        <w:rPr>
          <w:sz w:val="20"/>
          <w:szCs w:val="20"/>
        </w:rPr>
        <w:t xml:space="preserve">It is also proposed that those learners who are identified as novice or inexperienced in horse riding or handling should complete the core units of the new certificate II qualification as part of any qualification related to horse riding, care or handling that they undertake. </w:t>
      </w:r>
    </w:p>
    <w:p w:rsidR="00E20B44" w:rsidRPr="00E20B44" w:rsidRDefault="00E20B44" w:rsidP="00E20B44">
      <w:pPr>
        <w:rPr>
          <w:sz w:val="20"/>
          <w:szCs w:val="20"/>
        </w:rPr>
      </w:pPr>
      <w:r w:rsidRPr="00E20B44">
        <w:rPr>
          <w:sz w:val="20"/>
          <w:szCs w:val="20"/>
        </w:rPr>
        <w:t xml:space="preserve">The core units currently proposed in the draft qualification are:  </w:t>
      </w:r>
    </w:p>
    <w:p w:rsidR="00E20B44" w:rsidRPr="00E20B44" w:rsidRDefault="00E20B44" w:rsidP="00F96A26">
      <w:pPr>
        <w:pStyle w:val="ListParagraph"/>
        <w:numPr>
          <w:ilvl w:val="0"/>
          <w:numId w:val="22"/>
        </w:numPr>
        <w:rPr>
          <w:sz w:val="20"/>
          <w:szCs w:val="20"/>
        </w:rPr>
      </w:pPr>
      <w:r w:rsidRPr="00E20B44">
        <w:rPr>
          <w:sz w:val="20"/>
          <w:szCs w:val="20"/>
        </w:rPr>
        <w:t>work safely in the horse industry</w:t>
      </w:r>
    </w:p>
    <w:p w:rsidR="00E20B44" w:rsidRPr="00E20B44" w:rsidRDefault="00E20B44" w:rsidP="00F96A26">
      <w:pPr>
        <w:pStyle w:val="ListParagraph"/>
        <w:numPr>
          <w:ilvl w:val="0"/>
          <w:numId w:val="22"/>
        </w:numPr>
        <w:rPr>
          <w:sz w:val="20"/>
          <w:szCs w:val="20"/>
        </w:rPr>
      </w:pPr>
      <w:r w:rsidRPr="00E20B44">
        <w:rPr>
          <w:sz w:val="20"/>
          <w:szCs w:val="20"/>
        </w:rPr>
        <w:t>handle horses</w:t>
      </w:r>
    </w:p>
    <w:p w:rsidR="00E20B44" w:rsidRPr="00E20B44" w:rsidRDefault="00E20B44" w:rsidP="00F96A26">
      <w:pPr>
        <w:pStyle w:val="ListParagraph"/>
        <w:numPr>
          <w:ilvl w:val="0"/>
          <w:numId w:val="22"/>
        </w:numPr>
        <w:rPr>
          <w:sz w:val="20"/>
          <w:szCs w:val="20"/>
        </w:rPr>
      </w:pPr>
      <w:r w:rsidRPr="00E20B44">
        <w:rPr>
          <w:sz w:val="20"/>
          <w:szCs w:val="20"/>
        </w:rPr>
        <w:t>provide basic care for horses</w:t>
      </w:r>
    </w:p>
    <w:p w:rsidR="00E20B44" w:rsidRPr="00E20B44" w:rsidRDefault="00E20B44" w:rsidP="00F96A26">
      <w:pPr>
        <w:pStyle w:val="ListParagraph"/>
        <w:numPr>
          <w:ilvl w:val="0"/>
          <w:numId w:val="22"/>
        </w:numPr>
        <w:rPr>
          <w:sz w:val="20"/>
          <w:szCs w:val="20"/>
        </w:rPr>
      </w:pPr>
      <w:r w:rsidRPr="00E20B44">
        <w:rPr>
          <w:sz w:val="20"/>
          <w:szCs w:val="20"/>
        </w:rPr>
        <w:t>perform daily horse enterprise tasks</w:t>
      </w:r>
    </w:p>
    <w:p w:rsidR="00E20B44" w:rsidRPr="00E20B44" w:rsidRDefault="00E20B44" w:rsidP="00F96A26">
      <w:pPr>
        <w:pStyle w:val="ListParagraph"/>
        <w:numPr>
          <w:ilvl w:val="0"/>
          <w:numId w:val="22"/>
        </w:numPr>
        <w:rPr>
          <w:sz w:val="20"/>
          <w:szCs w:val="20"/>
        </w:rPr>
      </w:pPr>
      <w:r w:rsidRPr="00E20B44">
        <w:rPr>
          <w:sz w:val="20"/>
          <w:szCs w:val="20"/>
        </w:rPr>
        <w:t>participate in workplace communications</w:t>
      </w:r>
    </w:p>
    <w:p w:rsidR="00E20B44" w:rsidRPr="00E20B44" w:rsidRDefault="00E20B44" w:rsidP="00F96A26">
      <w:pPr>
        <w:pStyle w:val="ListParagraph"/>
        <w:numPr>
          <w:ilvl w:val="0"/>
          <w:numId w:val="22"/>
        </w:numPr>
        <w:rPr>
          <w:sz w:val="20"/>
          <w:szCs w:val="20"/>
        </w:rPr>
      </w:pPr>
      <w:r w:rsidRPr="00E20B44">
        <w:rPr>
          <w:sz w:val="20"/>
          <w:szCs w:val="20"/>
        </w:rPr>
        <w:t xml:space="preserve">provide first aid.  </w:t>
      </w:r>
    </w:p>
    <w:p w:rsidR="00E20B44" w:rsidRPr="00E20B44" w:rsidRDefault="00E20B44" w:rsidP="00E20B44">
      <w:pPr>
        <w:rPr>
          <w:sz w:val="20"/>
          <w:szCs w:val="20"/>
        </w:rPr>
      </w:pPr>
      <w:r w:rsidRPr="00E20B44">
        <w:rPr>
          <w:sz w:val="20"/>
          <w:szCs w:val="20"/>
        </w:rPr>
        <w:t xml:space="preserve">Those learners who are novice or inexperienced in horse riding/handing and who wish to achieve a horse riding outcome from their courses should also be required to complete an additional two units from the new certificate II which are mandated to achieve riding competency. The two units currently identified in the draft certificate II are:  </w:t>
      </w:r>
    </w:p>
    <w:p w:rsidR="00E20B44" w:rsidRPr="00E20B44" w:rsidRDefault="00E20B44" w:rsidP="00F96A26">
      <w:pPr>
        <w:pStyle w:val="ListParagraph"/>
        <w:numPr>
          <w:ilvl w:val="0"/>
          <w:numId w:val="23"/>
        </w:numPr>
        <w:rPr>
          <w:sz w:val="20"/>
          <w:szCs w:val="20"/>
        </w:rPr>
      </w:pPr>
      <w:r w:rsidRPr="00E20B44">
        <w:rPr>
          <w:sz w:val="20"/>
          <w:szCs w:val="20"/>
        </w:rPr>
        <w:t xml:space="preserve">Perform horse riding skills at walk and trot, and </w:t>
      </w:r>
    </w:p>
    <w:p w:rsidR="00E20B44" w:rsidRPr="00E20B44" w:rsidRDefault="00E20B44" w:rsidP="00F96A26">
      <w:pPr>
        <w:pStyle w:val="ListParagraph"/>
        <w:numPr>
          <w:ilvl w:val="0"/>
          <w:numId w:val="23"/>
        </w:numPr>
        <w:rPr>
          <w:sz w:val="20"/>
          <w:szCs w:val="20"/>
        </w:rPr>
      </w:pPr>
      <w:r w:rsidRPr="00E20B44">
        <w:rPr>
          <w:sz w:val="20"/>
          <w:szCs w:val="20"/>
        </w:rPr>
        <w:t>Perform horse riding skills at walk, trot and canter</w:t>
      </w:r>
      <w:r w:rsidRPr="00E20B44">
        <w:rPr>
          <w:rStyle w:val="FootnoteReference"/>
          <w:sz w:val="20"/>
          <w:szCs w:val="20"/>
        </w:rPr>
        <w:footnoteReference w:id="9"/>
      </w:r>
      <w:r w:rsidRPr="00E20B44">
        <w:rPr>
          <w:sz w:val="20"/>
          <w:szCs w:val="20"/>
        </w:rPr>
        <w:t xml:space="preserve">.   </w:t>
      </w:r>
    </w:p>
    <w:p w:rsidR="00E20B44" w:rsidRPr="00E20B44" w:rsidRDefault="00E20B44" w:rsidP="00E20B44">
      <w:pPr>
        <w:rPr>
          <w:sz w:val="20"/>
          <w:szCs w:val="20"/>
        </w:rPr>
      </w:pPr>
      <w:r w:rsidRPr="00E20B44">
        <w:rPr>
          <w:sz w:val="20"/>
          <w:szCs w:val="20"/>
        </w:rPr>
        <w:t xml:space="preserve">This proposal acknowledges that there will be learners with appropriate experience that can be recognised through Recognition of Prior Learning (RPL) and provides the flexibility for the units to be undertaken as part of a range of qualifications, rather than simply mandating that the new certificate II be completed. It will provide a safeguard that whether students select a job pathway in racing, breeding, agriculture or recreation, all graduates will have safety at the core of their </w:t>
      </w:r>
      <w:r w:rsidR="00F15D5F">
        <w:rPr>
          <w:sz w:val="20"/>
          <w:szCs w:val="20"/>
        </w:rPr>
        <w:t>equine</w:t>
      </w:r>
      <w:r w:rsidRPr="00E20B44">
        <w:rPr>
          <w:sz w:val="20"/>
          <w:szCs w:val="20"/>
        </w:rPr>
        <w:t xml:space="preserve"> practice.  </w:t>
      </w:r>
    </w:p>
    <w:p w:rsidR="00E20B44" w:rsidRPr="00E20B44" w:rsidRDefault="00E20B44" w:rsidP="00E20B44">
      <w:pPr>
        <w:rPr>
          <w:sz w:val="20"/>
          <w:szCs w:val="20"/>
        </w:rPr>
      </w:pPr>
      <w:r w:rsidRPr="00E20B44">
        <w:rPr>
          <w:sz w:val="20"/>
          <w:szCs w:val="20"/>
        </w:rPr>
        <w:t xml:space="preserve">In addition, it is recommended that when the training package developer reviews the qualifications, it specifies the level of rider proficiency required for participation in training for horse riding units, that is, the minimum rider competence required. This will ensure that beginner riders are not placed inappropriately in units requiring a higher skill level. This can be done by using the ‘entry requirements’ field of each qualification under Standard 9 of the </w:t>
      </w:r>
      <w:r w:rsidRPr="00E20B44">
        <w:rPr>
          <w:i/>
          <w:sz w:val="20"/>
          <w:szCs w:val="20"/>
        </w:rPr>
        <w:t>Standards for Training Packages</w:t>
      </w:r>
      <w:r w:rsidRPr="00E20B44">
        <w:rPr>
          <w:sz w:val="20"/>
          <w:szCs w:val="20"/>
        </w:rPr>
        <w:t xml:space="preserve"> which permits the specification of the knowledge, skills or experience required by the learner to commence the qualification.                                                  </w:t>
      </w:r>
    </w:p>
    <w:p w:rsidR="00E20B44" w:rsidRPr="00E20B44" w:rsidRDefault="00E20B44" w:rsidP="00E20B44">
      <w:pPr>
        <w:rPr>
          <w:sz w:val="20"/>
          <w:szCs w:val="20"/>
        </w:rPr>
      </w:pPr>
      <w:r w:rsidRPr="00E20B44">
        <w:rPr>
          <w:sz w:val="20"/>
          <w:szCs w:val="20"/>
        </w:rPr>
        <w:t xml:space="preserve">Pending these changes and given the urgency of addressing safety, it is recommended that ASQA issue a General Direction requiring RTOs to evaluate rider proficiency prior to commencement of any training involving horse riding (see Recommendation 3).  </w:t>
      </w:r>
    </w:p>
    <w:p w:rsidR="00E20B44" w:rsidRPr="00E20B44" w:rsidRDefault="00E20B44" w:rsidP="00E20B44">
      <w:pPr>
        <w:shd w:val="clear" w:color="auto" w:fill="BBBBBB" w:themeFill="accent6" w:themeFillTint="66"/>
        <w:rPr>
          <w:sz w:val="20"/>
          <w:szCs w:val="20"/>
        </w:rPr>
      </w:pPr>
      <w:r w:rsidRPr="00E20B44">
        <w:rPr>
          <w:b/>
          <w:sz w:val="20"/>
          <w:szCs w:val="20"/>
        </w:rPr>
        <w:t>Recommendation 5</w:t>
      </w:r>
      <w:r w:rsidRPr="00E20B44">
        <w:rPr>
          <w:sz w:val="20"/>
          <w:szCs w:val="20"/>
        </w:rPr>
        <w:t xml:space="preserve"> It is recommended that training package developers in their review of </w:t>
      </w:r>
      <w:r w:rsidR="00F15D5F">
        <w:rPr>
          <w:sz w:val="20"/>
          <w:szCs w:val="20"/>
        </w:rPr>
        <w:t>equine</w:t>
      </w:r>
      <w:r w:rsidRPr="00E20B44">
        <w:rPr>
          <w:sz w:val="20"/>
          <w:szCs w:val="20"/>
        </w:rPr>
        <w:t xml:space="preserve"> qualifications and development of a new entry level Certificate II in Horse Care:  </w:t>
      </w:r>
    </w:p>
    <w:p w:rsidR="00E20B44" w:rsidRPr="00E20B44" w:rsidRDefault="00E20B44" w:rsidP="00F96A26">
      <w:pPr>
        <w:pStyle w:val="ListParagraph"/>
        <w:numPr>
          <w:ilvl w:val="0"/>
          <w:numId w:val="24"/>
        </w:numPr>
        <w:shd w:val="clear" w:color="auto" w:fill="BBBBBB" w:themeFill="accent6" w:themeFillTint="66"/>
        <w:rPr>
          <w:sz w:val="20"/>
          <w:szCs w:val="20"/>
        </w:rPr>
      </w:pPr>
      <w:r w:rsidRPr="00E20B44">
        <w:rPr>
          <w:sz w:val="20"/>
          <w:szCs w:val="20"/>
        </w:rPr>
        <w:t>ensure that regardless of the vocational stream, each unit has a strong and consistent focus on safety in riding and handling and in understanding of horse behaviour</w:t>
      </w:r>
    </w:p>
    <w:p w:rsidR="00E20B44" w:rsidRPr="00E20B44" w:rsidRDefault="00E20B44" w:rsidP="00F96A26">
      <w:pPr>
        <w:pStyle w:val="ListParagraph"/>
        <w:numPr>
          <w:ilvl w:val="0"/>
          <w:numId w:val="24"/>
        </w:numPr>
        <w:shd w:val="clear" w:color="auto" w:fill="BBBBBB" w:themeFill="accent6" w:themeFillTint="66"/>
        <w:rPr>
          <w:sz w:val="20"/>
          <w:szCs w:val="20"/>
        </w:rPr>
      </w:pPr>
      <w:r w:rsidRPr="00E20B44">
        <w:rPr>
          <w:sz w:val="20"/>
          <w:szCs w:val="20"/>
        </w:rPr>
        <w:t>specify the level of rider proficiency required for participation in training for horse riding units, and</w:t>
      </w:r>
    </w:p>
    <w:p w:rsidR="00E20B44" w:rsidRPr="00E20B44" w:rsidRDefault="00E20B44" w:rsidP="00F96A26">
      <w:pPr>
        <w:pStyle w:val="ListParagraph"/>
        <w:numPr>
          <w:ilvl w:val="0"/>
          <w:numId w:val="24"/>
        </w:numPr>
        <w:shd w:val="clear" w:color="auto" w:fill="BBBBBB" w:themeFill="accent6" w:themeFillTint="66"/>
        <w:rPr>
          <w:sz w:val="20"/>
          <w:szCs w:val="20"/>
        </w:rPr>
      </w:pPr>
      <w:r w:rsidRPr="00E20B44">
        <w:rPr>
          <w:sz w:val="20"/>
          <w:szCs w:val="20"/>
        </w:rPr>
        <w:t xml:space="preserve">ensure that for all learners identified as novice or inexperienced in horse riding or handling, the core units of the new Certificate II must be completed as part of any qualification/accredited course relating to horses and that in addition, such novice or inexperienced learners who wish to achieve a horse riding outcome, must complete the following two units:  </w:t>
      </w:r>
    </w:p>
    <w:p w:rsidR="00E20B44" w:rsidRPr="00E20B44" w:rsidRDefault="00E20B44" w:rsidP="00F96A26">
      <w:pPr>
        <w:pStyle w:val="ListParagraph"/>
        <w:numPr>
          <w:ilvl w:val="0"/>
          <w:numId w:val="25"/>
        </w:numPr>
        <w:shd w:val="clear" w:color="auto" w:fill="BBBBBB" w:themeFill="accent6" w:themeFillTint="66"/>
        <w:rPr>
          <w:sz w:val="20"/>
          <w:szCs w:val="20"/>
        </w:rPr>
      </w:pPr>
      <w:r w:rsidRPr="00E20B44">
        <w:rPr>
          <w:sz w:val="20"/>
          <w:szCs w:val="20"/>
        </w:rPr>
        <w:t>Perform horse riding skills at walk or trot, and</w:t>
      </w:r>
    </w:p>
    <w:p w:rsidR="00E20B44" w:rsidRPr="00E20B44" w:rsidRDefault="00E20B44" w:rsidP="00F96A26">
      <w:pPr>
        <w:pStyle w:val="ListParagraph"/>
        <w:numPr>
          <w:ilvl w:val="0"/>
          <w:numId w:val="25"/>
        </w:numPr>
        <w:shd w:val="clear" w:color="auto" w:fill="BBBBBB" w:themeFill="accent6" w:themeFillTint="66"/>
        <w:rPr>
          <w:sz w:val="20"/>
          <w:szCs w:val="20"/>
        </w:rPr>
      </w:pPr>
      <w:r w:rsidRPr="00E20B44">
        <w:rPr>
          <w:sz w:val="20"/>
          <w:szCs w:val="20"/>
        </w:rPr>
        <w:t xml:space="preserve">Perform horse riding skills at walk, trot and canter.  </w:t>
      </w:r>
    </w:p>
    <w:p w:rsidR="00E20B44" w:rsidRPr="00E20B44" w:rsidRDefault="00506A9F" w:rsidP="00E20B44">
      <w:pPr>
        <w:tabs>
          <w:tab w:val="left" w:pos="426"/>
        </w:tabs>
        <w:autoSpaceDE w:val="0"/>
        <w:autoSpaceDN w:val="0"/>
        <w:adjustRightInd w:val="0"/>
        <w:ind w:right="-432"/>
        <w:rPr>
          <w:rFonts w:cs="Arial"/>
          <w:i/>
          <w:sz w:val="20"/>
          <w:szCs w:val="20"/>
        </w:rPr>
      </w:pPr>
      <w:r>
        <w:rPr>
          <w:rFonts w:eastAsia="Arial" w:cs="Arial"/>
          <w:i/>
          <w:iCs/>
          <w:sz w:val="20"/>
          <w:szCs w:val="20"/>
        </w:rPr>
        <w:t>Stakeholders somewhat agreed with this recommendation. Some stakeholders would like to consider the implications of having the core units of Certificate II in Horse Care as a prerequisite for all horse related units (currently</w:t>
      </w:r>
      <w:r w:rsidR="000C2F17">
        <w:rPr>
          <w:rFonts w:eastAsia="Arial" w:cs="Arial"/>
          <w:i/>
          <w:iCs/>
          <w:sz w:val="20"/>
          <w:szCs w:val="20"/>
        </w:rPr>
        <w:t xml:space="preserve"> the requirements is for two units: ACMEQU202 Handle horses and ACMEQU205 Develop horse riding skills at walk and trot). </w:t>
      </w:r>
    </w:p>
    <w:p w:rsidR="00E20B44" w:rsidRPr="00E20B44" w:rsidRDefault="00E20B44" w:rsidP="00E20B44">
      <w:pPr>
        <w:spacing w:before="120" w:after="0" w:line="240" w:lineRule="auto"/>
        <w:rPr>
          <w:rFonts w:eastAsia="Arial" w:cs="Arial"/>
          <w:b/>
          <w:bCs/>
          <w:sz w:val="20"/>
          <w:szCs w:val="20"/>
        </w:rPr>
      </w:pPr>
    </w:p>
    <w:p w:rsidR="00E20B44" w:rsidRPr="00E20B44" w:rsidRDefault="00E20B44" w:rsidP="00E20B44">
      <w:pPr>
        <w:rPr>
          <w:b/>
          <w:sz w:val="20"/>
          <w:szCs w:val="20"/>
        </w:rPr>
      </w:pPr>
      <w:r w:rsidRPr="00E20B44">
        <w:rPr>
          <w:b/>
          <w:sz w:val="20"/>
          <w:szCs w:val="20"/>
        </w:rPr>
        <w:t>Introduction to Recommendation 6</w:t>
      </w:r>
    </w:p>
    <w:p w:rsidR="00E20B44" w:rsidRPr="00E20B44" w:rsidRDefault="00E20B44" w:rsidP="00E20B44">
      <w:pPr>
        <w:pStyle w:val="NoSpacing"/>
        <w:rPr>
          <w:rFonts w:eastAsia="Arial"/>
          <w:sz w:val="20"/>
          <w:szCs w:val="20"/>
        </w:rPr>
      </w:pPr>
    </w:p>
    <w:p w:rsidR="00E20B44" w:rsidRPr="00E20B44" w:rsidRDefault="00E20B44" w:rsidP="00E20B44">
      <w:pPr>
        <w:rPr>
          <w:sz w:val="20"/>
          <w:szCs w:val="20"/>
        </w:rPr>
      </w:pPr>
      <w:r w:rsidRPr="00E20B44">
        <w:rPr>
          <w:b/>
          <w:sz w:val="20"/>
          <w:szCs w:val="20"/>
        </w:rPr>
        <w:t>Embedding safety in the workplace</w:t>
      </w:r>
      <w:r w:rsidRPr="00E20B44">
        <w:rPr>
          <w:sz w:val="20"/>
          <w:szCs w:val="20"/>
        </w:rPr>
        <w:t xml:space="preserve"> </w:t>
      </w:r>
    </w:p>
    <w:p w:rsidR="00E20B44" w:rsidRPr="00E20B44" w:rsidRDefault="00E20B44" w:rsidP="00E20B44">
      <w:pPr>
        <w:rPr>
          <w:sz w:val="20"/>
          <w:szCs w:val="20"/>
        </w:rPr>
      </w:pPr>
      <w:r w:rsidRPr="00E20B44">
        <w:rPr>
          <w:sz w:val="20"/>
          <w:szCs w:val="20"/>
        </w:rPr>
        <w:t xml:space="preserve">This review has focused on VET </w:t>
      </w:r>
      <w:r w:rsidR="00F15D5F">
        <w:rPr>
          <w:sz w:val="20"/>
          <w:szCs w:val="20"/>
        </w:rPr>
        <w:t>equine</w:t>
      </w:r>
      <w:r w:rsidRPr="00E20B44">
        <w:rPr>
          <w:sz w:val="20"/>
          <w:szCs w:val="20"/>
        </w:rPr>
        <w:t xml:space="preserve"> programs which include a safety component as opposed to state and territory work health and safety requirements. However, it is noted the two are complementary. RTOs as workplaces and as employers where students may undertake workplace training and assessment have obligations under work health and safety laws. Taking work health and safety issues into consideration may help strengthen the outcomes of this review which include improving safety in </w:t>
      </w:r>
      <w:r w:rsidR="00F15D5F">
        <w:rPr>
          <w:sz w:val="20"/>
          <w:szCs w:val="20"/>
        </w:rPr>
        <w:t>equine</w:t>
      </w:r>
      <w:r w:rsidRPr="00E20B44">
        <w:rPr>
          <w:sz w:val="20"/>
          <w:szCs w:val="20"/>
        </w:rPr>
        <w:t xml:space="preserve"> training.  </w:t>
      </w:r>
    </w:p>
    <w:p w:rsidR="00E20B44" w:rsidRPr="00E20B44" w:rsidRDefault="00E20B44" w:rsidP="00E20B44">
      <w:pPr>
        <w:rPr>
          <w:sz w:val="20"/>
          <w:szCs w:val="20"/>
        </w:rPr>
      </w:pPr>
      <w:r w:rsidRPr="00E20B44">
        <w:rPr>
          <w:sz w:val="20"/>
          <w:szCs w:val="20"/>
        </w:rPr>
        <w:t xml:space="preserve">In June 2014, Safe Work Australia published a </w:t>
      </w:r>
      <w:r w:rsidRPr="00E20B44">
        <w:rPr>
          <w:i/>
          <w:sz w:val="20"/>
          <w:szCs w:val="20"/>
        </w:rPr>
        <w:t>Guide to Managing Risks When New and Inexperienced Persons Interact with Horses</w:t>
      </w:r>
      <w:r w:rsidRPr="00E20B44">
        <w:rPr>
          <w:sz w:val="20"/>
          <w:szCs w:val="20"/>
        </w:rPr>
        <w:t xml:space="preserve"> (the SWA Guide) to provide practical guidance for work activities where workers and others interact with horses. The SWA Guide also advises that it is also useful for other people who interact with horses at a workplace, such as teachers, volunteers or visitors at a workplace.  </w:t>
      </w:r>
    </w:p>
    <w:p w:rsidR="00E20B44" w:rsidRPr="00E20B44" w:rsidRDefault="00E20B44" w:rsidP="00E20B44">
      <w:pPr>
        <w:rPr>
          <w:sz w:val="20"/>
          <w:szCs w:val="20"/>
        </w:rPr>
      </w:pPr>
      <w:r w:rsidRPr="00E20B44">
        <w:rPr>
          <w:sz w:val="20"/>
          <w:szCs w:val="20"/>
        </w:rPr>
        <w:t xml:space="preserve">The SWA Guide is a useful resource for RTOs as workplaces as well as other workplaces such as racing stables where VET students are undertaking workplace training and assessment. The SWA Guide provides detailed advice on who has duties in relation to interaction with horses, how to identify hazards, assess and control risks and review control measures.  </w:t>
      </w:r>
    </w:p>
    <w:p w:rsidR="00E20B44" w:rsidRPr="00E20B44" w:rsidRDefault="00E20B44" w:rsidP="00E20B44">
      <w:pPr>
        <w:rPr>
          <w:sz w:val="20"/>
          <w:szCs w:val="20"/>
        </w:rPr>
      </w:pPr>
      <w:r w:rsidRPr="00E20B44">
        <w:rPr>
          <w:sz w:val="20"/>
          <w:szCs w:val="20"/>
        </w:rPr>
        <w:t xml:space="preserve">New South Wales and South Australia have implemented the SWA Guide. The implementation of the Guide in the other states and territories would provide a more consistent approach across Australia for duty holders who manage risks when new and inexperienced persons interact with horses. It is proposed that jurisdictions that have not implemented the SWA Guide be encouraged to implement it in their jurisdictions and promote it as a resource for the horse industry. However, the SWA Guide can still be used as practical guidance by anyone working and interacting with horses, regardless of whether it has been implemented in that jurisdiction.   </w:t>
      </w:r>
    </w:p>
    <w:p w:rsidR="00E20B44" w:rsidRPr="00E20B44" w:rsidRDefault="00E20B44" w:rsidP="00E20B44">
      <w:pPr>
        <w:rPr>
          <w:sz w:val="20"/>
          <w:szCs w:val="20"/>
        </w:rPr>
      </w:pPr>
      <w:r w:rsidRPr="00E20B44">
        <w:rPr>
          <w:sz w:val="20"/>
          <w:szCs w:val="20"/>
        </w:rPr>
        <w:t xml:space="preserve">Given the data shows evidence of extensive injuries, hospitalisations and fatalities during horse riding and handling, it is proposed that there needs to be a greater awareness of work health and safety obligations by RTOs and employers, where students may undertake workplace training and assessment.   </w:t>
      </w:r>
    </w:p>
    <w:p w:rsidR="00E20B44" w:rsidRPr="00E20B44" w:rsidRDefault="00E20B44" w:rsidP="00E20B44">
      <w:pPr>
        <w:rPr>
          <w:sz w:val="20"/>
          <w:szCs w:val="20"/>
        </w:rPr>
      </w:pPr>
      <w:r w:rsidRPr="00E20B44">
        <w:rPr>
          <w:sz w:val="20"/>
          <w:szCs w:val="20"/>
        </w:rPr>
        <w:t xml:space="preserve">It is therefore recommended that the training package developers collaborate with industry to consider the contents of the SWA Guide, to determine whether any aspects of the hazard and risk assessment and control measures should be embedded into the </w:t>
      </w:r>
      <w:r w:rsidR="00F15D5F">
        <w:rPr>
          <w:sz w:val="20"/>
          <w:szCs w:val="20"/>
        </w:rPr>
        <w:t>equine</w:t>
      </w:r>
      <w:r w:rsidRPr="00E20B44">
        <w:rPr>
          <w:sz w:val="20"/>
          <w:szCs w:val="20"/>
        </w:rPr>
        <w:t xml:space="preserve"> units of competency and qualifications to complement the templates drawn from the Procedures for the Delivery of Horse Industry Training as outlined in Recommendation 4.  </w:t>
      </w:r>
    </w:p>
    <w:p w:rsidR="00E20B44" w:rsidRPr="00E20B44" w:rsidRDefault="00E20B44" w:rsidP="00E20B44">
      <w:pPr>
        <w:rPr>
          <w:sz w:val="20"/>
          <w:szCs w:val="20"/>
        </w:rPr>
      </w:pPr>
      <w:r w:rsidRPr="00E20B44">
        <w:rPr>
          <w:sz w:val="20"/>
          <w:szCs w:val="20"/>
        </w:rPr>
        <w:t xml:space="preserve">Embedding the information from the SWA Guide into VET </w:t>
      </w:r>
      <w:r w:rsidR="00F15D5F">
        <w:rPr>
          <w:sz w:val="20"/>
          <w:szCs w:val="20"/>
        </w:rPr>
        <w:t>equine</w:t>
      </w:r>
      <w:r w:rsidRPr="00E20B44">
        <w:rPr>
          <w:sz w:val="20"/>
          <w:szCs w:val="20"/>
        </w:rPr>
        <w:t xml:space="preserve"> programs, where appropriate, will help ensure duty holders understand how to manage the risks that are likely to be faced by new or inexperienced workers and others when interacting with horses.  </w:t>
      </w:r>
    </w:p>
    <w:p w:rsidR="00E20B44" w:rsidRPr="00E20B44" w:rsidRDefault="00E20B44" w:rsidP="00E20B44">
      <w:pPr>
        <w:rPr>
          <w:sz w:val="20"/>
          <w:szCs w:val="20"/>
        </w:rPr>
      </w:pPr>
      <w:r w:rsidRPr="00E20B44">
        <w:rPr>
          <w:sz w:val="20"/>
          <w:szCs w:val="20"/>
        </w:rPr>
        <w:t xml:space="preserve">Finally, it is proposed that whether or not the SWA Guide is embedded into the </w:t>
      </w:r>
      <w:r w:rsidR="00F15D5F">
        <w:rPr>
          <w:sz w:val="20"/>
          <w:szCs w:val="20"/>
        </w:rPr>
        <w:t>equine</w:t>
      </w:r>
      <w:r w:rsidRPr="00E20B44">
        <w:rPr>
          <w:sz w:val="20"/>
          <w:szCs w:val="20"/>
        </w:rPr>
        <w:t xml:space="preserve"> qualifications and units in the training packages, the training package developers in collaboration with state and territory work health and safety regulators and ASQA, should consider measures to improve safety in </w:t>
      </w:r>
      <w:r w:rsidR="00F15D5F">
        <w:rPr>
          <w:sz w:val="20"/>
          <w:szCs w:val="20"/>
        </w:rPr>
        <w:t>equine</w:t>
      </w:r>
      <w:r w:rsidRPr="00E20B44">
        <w:rPr>
          <w:sz w:val="20"/>
          <w:szCs w:val="20"/>
        </w:rPr>
        <w:t xml:space="preserve"> training programs.  </w:t>
      </w:r>
    </w:p>
    <w:p w:rsidR="00E20B44" w:rsidRDefault="000C2F17" w:rsidP="00E20B44">
      <w:pPr>
        <w:spacing w:before="240" w:after="60" w:line="240" w:lineRule="auto"/>
        <w:rPr>
          <w:rFonts w:eastAsia="Arial" w:cs="Arial"/>
          <w:i/>
          <w:iCs/>
          <w:sz w:val="20"/>
          <w:szCs w:val="20"/>
        </w:rPr>
      </w:pPr>
      <w:r>
        <w:rPr>
          <w:rFonts w:eastAsia="Arial" w:cs="Arial"/>
          <w:i/>
          <w:iCs/>
          <w:sz w:val="20"/>
          <w:szCs w:val="20"/>
        </w:rPr>
        <w:t>Stakeholders agreed with this recommendation.</w:t>
      </w:r>
    </w:p>
    <w:p w:rsidR="00E20B44" w:rsidRPr="00E20B44" w:rsidRDefault="00E20B44" w:rsidP="00E20B44">
      <w:pPr>
        <w:shd w:val="clear" w:color="auto" w:fill="BBBBBB" w:themeFill="accent6" w:themeFillTint="66"/>
        <w:rPr>
          <w:b/>
          <w:sz w:val="20"/>
          <w:szCs w:val="20"/>
        </w:rPr>
      </w:pPr>
      <w:r w:rsidRPr="00E20B44">
        <w:rPr>
          <w:b/>
          <w:sz w:val="20"/>
          <w:szCs w:val="20"/>
        </w:rPr>
        <w:t xml:space="preserve">Recommendation 6 </w:t>
      </w:r>
    </w:p>
    <w:p w:rsidR="00E20B44" w:rsidRPr="00E20B44" w:rsidRDefault="00E20B44" w:rsidP="00E20B44">
      <w:pPr>
        <w:shd w:val="clear" w:color="auto" w:fill="BBBBBB" w:themeFill="accent6" w:themeFillTint="66"/>
        <w:rPr>
          <w:sz w:val="20"/>
          <w:szCs w:val="20"/>
        </w:rPr>
      </w:pPr>
      <w:r w:rsidRPr="00E20B44">
        <w:rPr>
          <w:sz w:val="20"/>
          <w:szCs w:val="20"/>
        </w:rPr>
        <w:t xml:space="preserve">It is recommended that:  </w:t>
      </w:r>
    </w:p>
    <w:p w:rsidR="00E20B44" w:rsidRPr="00E20B44" w:rsidRDefault="00E20B44" w:rsidP="00F96A26">
      <w:pPr>
        <w:pStyle w:val="ListParagraph"/>
        <w:numPr>
          <w:ilvl w:val="0"/>
          <w:numId w:val="26"/>
        </w:numPr>
        <w:shd w:val="clear" w:color="auto" w:fill="BBBBBB" w:themeFill="accent6" w:themeFillTint="66"/>
        <w:rPr>
          <w:sz w:val="20"/>
          <w:szCs w:val="20"/>
        </w:rPr>
      </w:pPr>
      <w:r w:rsidRPr="00E20B44">
        <w:rPr>
          <w:sz w:val="20"/>
          <w:szCs w:val="20"/>
        </w:rPr>
        <w:t>jurisdictions that have not implemented the SWA Guide to Managing Risks When New and Inexperienced Persons Interact with Horses give consideration to its implementation in their jurisdictions and promote it as a resource for this industry</w:t>
      </w:r>
    </w:p>
    <w:p w:rsidR="00E20B44" w:rsidRPr="00E20B44" w:rsidRDefault="00E20B44" w:rsidP="00F96A26">
      <w:pPr>
        <w:pStyle w:val="ListParagraph"/>
        <w:numPr>
          <w:ilvl w:val="0"/>
          <w:numId w:val="26"/>
        </w:numPr>
        <w:shd w:val="clear" w:color="auto" w:fill="BBBBBB" w:themeFill="accent6" w:themeFillTint="66"/>
        <w:rPr>
          <w:sz w:val="20"/>
          <w:szCs w:val="20"/>
        </w:rPr>
      </w:pPr>
      <w:r w:rsidRPr="00E20B44">
        <w:rPr>
          <w:sz w:val="20"/>
          <w:szCs w:val="20"/>
        </w:rPr>
        <w:t xml:space="preserve">the training package developers in their review of </w:t>
      </w:r>
      <w:r w:rsidR="00F15D5F">
        <w:rPr>
          <w:sz w:val="20"/>
          <w:szCs w:val="20"/>
        </w:rPr>
        <w:t>equine</w:t>
      </w:r>
      <w:r w:rsidRPr="00E20B44">
        <w:rPr>
          <w:sz w:val="20"/>
          <w:szCs w:val="20"/>
        </w:rPr>
        <w:t xml:space="preserve"> qualifications consider the contents of the Guide to Managing Risks When New and Inexperienced Persons Interact with Horses in collaboration with industry, to determine whether any aspects of the hazard and risk assessment and control measures should be embedded into the </w:t>
      </w:r>
      <w:r w:rsidR="00F15D5F">
        <w:rPr>
          <w:sz w:val="20"/>
          <w:szCs w:val="20"/>
        </w:rPr>
        <w:t>equine</w:t>
      </w:r>
      <w:r w:rsidRPr="00E20B44">
        <w:rPr>
          <w:sz w:val="20"/>
          <w:szCs w:val="20"/>
        </w:rPr>
        <w:t xml:space="preserve"> units of competency and qualifications, and</w:t>
      </w:r>
    </w:p>
    <w:p w:rsidR="00E20B44" w:rsidRPr="00E20B44" w:rsidRDefault="00E20B44" w:rsidP="00F96A26">
      <w:pPr>
        <w:pStyle w:val="ListParagraph"/>
        <w:numPr>
          <w:ilvl w:val="0"/>
          <w:numId w:val="26"/>
        </w:numPr>
        <w:shd w:val="clear" w:color="auto" w:fill="BBBBBB" w:themeFill="accent6" w:themeFillTint="66"/>
        <w:rPr>
          <w:sz w:val="20"/>
          <w:szCs w:val="20"/>
        </w:rPr>
      </w:pPr>
      <w:r w:rsidRPr="00E20B44">
        <w:rPr>
          <w:sz w:val="20"/>
          <w:szCs w:val="20"/>
        </w:rPr>
        <w:t xml:space="preserve">the training package developers, in collaboration with state and territory work health and safety regulators and ASQA, consider measures to improve safety in </w:t>
      </w:r>
      <w:r w:rsidR="00F15D5F">
        <w:rPr>
          <w:sz w:val="20"/>
          <w:szCs w:val="20"/>
        </w:rPr>
        <w:t>equine</w:t>
      </w:r>
      <w:r w:rsidRPr="00E20B44">
        <w:rPr>
          <w:sz w:val="20"/>
          <w:szCs w:val="20"/>
        </w:rPr>
        <w:t xml:space="preserve"> training programs.  </w:t>
      </w:r>
    </w:p>
    <w:p w:rsidR="000C2F17" w:rsidRPr="000C2F17" w:rsidRDefault="000C2F17" w:rsidP="000C2F17">
      <w:pPr>
        <w:spacing w:before="240" w:after="60" w:line="240" w:lineRule="auto"/>
        <w:rPr>
          <w:rFonts w:eastAsia="Arial" w:cs="Arial"/>
          <w:i/>
          <w:iCs/>
          <w:sz w:val="20"/>
          <w:szCs w:val="20"/>
        </w:rPr>
      </w:pPr>
      <w:r w:rsidRPr="000C2F17">
        <w:rPr>
          <w:rFonts w:eastAsia="Arial" w:cs="Arial"/>
          <w:i/>
          <w:iCs/>
          <w:sz w:val="20"/>
          <w:szCs w:val="20"/>
        </w:rPr>
        <w:t>Stakeholders agreed with this recommendation</w:t>
      </w:r>
      <w:r>
        <w:rPr>
          <w:rFonts w:eastAsia="Arial" w:cs="Arial"/>
          <w:i/>
          <w:iCs/>
          <w:sz w:val="20"/>
          <w:szCs w:val="20"/>
        </w:rPr>
        <w:t xml:space="preserve">. Some stakeholders noted that the SWA guide has already been taken into account in the development of </w:t>
      </w:r>
      <w:r w:rsidR="00F15D5F">
        <w:rPr>
          <w:rFonts w:eastAsia="Arial" w:cs="Arial"/>
          <w:i/>
          <w:iCs/>
          <w:sz w:val="20"/>
          <w:szCs w:val="20"/>
        </w:rPr>
        <w:t>equine</w:t>
      </w:r>
      <w:r>
        <w:rPr>
          <w:rFonts w:eastAsia="Arial" w:cs="Arial"/>
          <w:i/>
          <w:iCs/>
          <w:sz w:val="20"/>
          <w:szCs w:val="20"/>
        </w:rPr>
        <w:t xml:space="preserve"> units. It was also pointed out that SW NSW is currently developing a Code to Manage Risks when new and inexperienced persons interact with horses. This should also be </w:t>
      </w:r>
      <w:r w:rsidR="005B4676">
        <w:rPr>
          <w:rFonts w:eastAsia="Arial" w:cs="Arial"/>
          <w:i/>
          <w:iCs/>
          <w:sz w:val="20"/>
          <w:szCs w:val="20"/>
        </w:rPr>
        <w:t>looked at.</w:t>
      </w:r>
    </w:p>
    <w:p w:rsidR="00E20B44" w:rsidRPr="00E20B44" w:rsidRDefault="00E20B44" w:rsidP="00E20B44">
      <w:pPr>
        <w:rPr>
          <w:b/>
          <w:sz w:val="20"/>
          <w:szCs w:val="20"/>
        </w:rPr>
      </w:pPr>
    </w:p>
    <w:p w:rsidR="007F7363" w:rsidRDefault="007F7363">
      <w:pPr>
        <w:rPr>
          <w:b/>
          <w:sz w:val="20"/>
          <w:szCs w:val="20"/>
        </w:rPr>
      </w:pPr>
      <w:r>
        <w:rPr>
          <w:b/>
          <w:sz w:val="20"/>
          <w:szCs w:val="20"/>
        </w:rPr>
        <w:br w:type="page"/>
      </w:r>
    </w:p>
    <w:p w:rsidR="00E20B44" w:rsidRPr="00E20B44" w:rsidRDefault="00E20B44" w:rsidP="00E20B44">
      <w:pPr>
        <w:rPr>
          <w:b/>
          <w:sz w:val="20"/>
          <w:szCs w:val="20"/>
        </w:rPr>
      </w:pPr>
      <w:r w:rsidRPr="00E20B44">
        <w:rPr>
          <w:b/>
          <w:sz w:val="20"/>
          <w:szCs w:val="20"/>
        </w:rPr>
        <w:t>Introduction to Recommendation 7</w:t>
      </w:r>
    </w:p>
    <w:p w:rsidR="00E20B44" w:rsidRPr="00E20B44" w:rsidRDefault="00E20B44" w:rsidP="00E20B44">
      <w:pPr>
        <w:rPr>
          <w:b/>
          <w:sz w:val="20"/>
          <w:szCs w:val="20"/>
        </w:rPr>
      </w:pPr>
      <w:r w:rsidRPr="00E20B44">
        <w:rPr>
          <w:b/>
          <w:sz w:val="20"/>
          <w:szCs w:val="20"/>
        </w:rPr>
        <w:t xml:space="preserve">Short duration courses   </w:t>
      </w:r>
    </w:p>
    <w:p w:rsidR="00E20B44" w:rsidRPr="00E20B44" w:rsidRDefault="00E20B44" w:rsidP="00E20B44">
      <w:pPr>
        <w:rPr>
          <w:sz w:val="20"/>
          <w:szCs w:val="20"/>
        </w:rPr>
      </w:pPr>
      <w:r w:rsidRPr="00E20B44">
        <w:rPr>
          <w:sz w:val="20"/>
          <w:szCs w:val="20"/>
        </w:rPr>
        <w:t xml:space="preserve">Stakeholders suggested that there needs to be more rigour and detail in volume of learning or amount of training measures in training packages as quality RTOs are being undercut by those offering shorter training. The major concern related to volume of learning is that substantially shortened courses may lead to poor quality outcomes, providing insufficient time for students to achieve competence, and in the case of horse riding and handling can potentially undermine safety.  </w:t>
      </w:r>
    </w:p>
    <w:p w:rsidR="00E20B44" w:rsidRPr="00E20B44" w:rsidRDefault="00E20B44" w:rsidP="00E20B44">
      <w:pPr>
        <w:rPr>
          <w:sz w:val="20"/>
          <w:szCs w:val="20"/>
        </w:rPr>
      </w:pPr>
      <w:r w:rsidRPr="00E20B44">
        <w:rPr>
          <w:sz w:val="20"/>
          <w:szCs w:val="20"/>
        </w:rPr>
        <w:t xml:space="preserve">This review has found that a number of course durations advised by RTOs fell significantly </w:t>
      </w:r>
      <w:r w:rsidRPr="00E20B44">
        <w:rPr>
          <w:i/>
          <w:sz w:val="20"/>
          <w:szCs w:val="20"/>
        </w:rPr>
        <w:t>below Australian Qualifications Framework</w:t>
      </w:r>
      <w:r w:rsidRPr="00E20B44">
        <w:rPr>
          <w:sz w:val="20"/>
          <w:szCs w:val="20"/>
        </w:rPr>
        <w:t xml:space="preserve"> (AQF) requirements for certificate II and III qualifications. The fulltime volume of learning measure for a certificate II according to the AQF is typically 0.5 to one year (600 to 1200 hours) full-time equivalent, and for a certificate III, one to two years (1200 hours to 2400 hours) full-time equivalent. All Australian Government, state and territory ministers for training agreed that these benchmarks should be implemented by 1 January 2015 with training package developers and accrediting authorities</w:t>
      </w:r>
      <w:r w:rsidRPr="00E20B44">
        <w:rPr>
          <w:rStyle w:val="FootnoteReference"/>
          <w:sz w:val="20"/>
          <w:szCs w:val="20"/>
        </w:rPr>
        <w:footnoteReference w:id="10"/>
      </w:r>
      <w:r w:rsidRPr="00E20B44">
        <w:rPr>
          <w:sz w:val="20"/>
          <w:szCs w:val="20"/>
        </w:rPr>
        <w:t xml:space="preserve"> to have policies and processes in place in time to ensure implementation by the required date.  </w:t>
      </w:r>
    </w:p>
    <w:p w:rsidR="00E20B44" w:rsidRPr="00E20B44" w:rsidRDefault="00E20B44" w:rsidP="00E20B44">
      <w:pPr>
        <w:rPr>
          <w:sz w:val="20"/>
          <w:szCs w:val="20"/>
        </w:rPr>
      </w:pPr>
      <w:r w:rsidRPr="00E20B44">
        <w:rPr>
          <w:sz w:val="20"/>
          <w:szCs w:val="20"/>
        </w:rPr>
        <w:t>The New South Wales Coroner queried whether the volume of learning in the training provided to Sarah Waugh, was sufficient for a beginner rider to demonstrate controlling and working educated horses via mustering exercises.</w:t>
      </w:r>
      <w:r w:rsidRPr="00E20B44">
        <w:rPr>
          <w:rStyle w:val="FootnoteReference"/>
          <w:sz w:val="20"/>
          <w:szCs w:val="20"/>
        </w:rPr>
        <w:footnoteReference w:id="11"/>
      </w:r>
      <w:r w:rsidRPr="00E20B44">
        <w:rPr>
          <w:sz w:val="20"/>
          <w:szCs w:val="20"/>
        </w:rPr>
        <w:t xml:space="preserve"> This was reiterated by other stakeholders during consultations, one of whom suggested that mandatory hours for the basic riding units should be set at 120 hours.   </w:t>
      </w:r>
    </w:p>
    <w:p w:rsidR="00E20B44" w:rsidRPr="00E20B44" w:rsidRDefault="00E20B44" w:rsidP="00E20B44">
      <w:pPr>
        <w:rPr>
          <w:sz w:val="20"/>
          <w:szCs w:val="20"/>
        </w:rPr>
      </w:pPr>
      <w:r w:rsidRPr="00E20B44">
        <w:rPr>
          <w:sz w:val="20"/>
          <w:szCs w:val="20"/>
        </w:rPr>
        <w:t xml:space="preserve">However, volume of learning under the AQF is set at qualification rather than unit of competency level. This raises the question of whether a minimum number of hours need to be set within the training package for beginner riding units to assist RTOs to develop appropriate training and assessment strategies.    </w:t>
      </w:r>
    </w:p>
    <w:p w:rsidR="00E20B44" w:rsidRPr="00E20B44" w:rsidRDefault="00E20B44" w:rsidP="00E20B44">
      <w:pPr>
        <w:rPr>
          <w:sz w:val="20"/>
          <w:szCs w:val="20"/>
        </w:rPr>
      </w:pPr>
      <w:r w:rsidRPr="00E20B44">
        <w:rPr>
          <w:sz w:val="20"/>
          <w:szCs w:val="20"/>
        </w:rPr>
        <w:t xml:space="preserve">Previous ASQA strategic reviews have found that short duration courses are a systemic problem in the VET sector. It is therefore proposed that there is a systemic solution across all training packages to address this critical quality issue.    </w:t>
      </w:r>
    </w:p>
    <w:p w:rsidR="00E20B44" w:rsidRPr="00E20B44" w:rsidRDefault="00E20B44" w:rsidP="00E20B44">
      <w:pPr>
        <w:rPr>
          <w:sz w:val="20"/>
          <w:szCs w:val="20"/>
        </w:rPr>
      </w:pPr>
      <w:r w:rsidRPr="00E20B44">
        <w:rPr>
          <w:sz w:val="20"/>
          <w:szCs w:val="20"/>
        </w:rPr>
        <w:t xml:space="preserve">Standard 1 of the </w:t>
      </w:r>
      <w:r w:rsidRPr="00E20B44">
        <w:rPr>
          <w:i/>
          <w:sz w:val="20"/>
          <w:szCs w:val="20"/>
        </w:rPr>
        <w:t>Standards for RTOs 2015</w:t>
      </w:r>
      <w:r w:rsidRPr="00E20B44">
        <w:rPr>
          <w:sz w:val="20"/>
          <w:szCs w:val="20"/>
        </w:rPr>
        <w:t xml:space="preserve"> specifies that an RTO’s training and assessment strategies, including the amount of training they provide must be consistent with the requirements of training packages and VET accredited courses. However, training packages remain largely silent on this issue leaving RTOs to interpret what is needed rather than having explicit industry requirements.   </w:t>
      </w:r>
    </w:p>
    <w:p w:rsidR="00E20B44" w:rsidRPr="00E20B44" w:rsidRDefault="00E20B44" w:rsidP="00E20B44">
      <w:pPr>
        <w:rPr>
          <w:sz w:val="20"/>
          <w:szCs w:val="20"/>
        </w:rPr>
      </w:pPr>
      <w:r w:rsidRPr="00E20B44">
        <w:rPr>
          <w:sz w:val="20"/>
          <w:szCs w:val="20"/>
        </w:rPr>
        <w:t xml:space="preserve">The short duration of a high proportion of courses remains an ongoing concern to ASQA and industry stakeholders, as it poses a significant risk to the quality of VET. ASQA is of the view that the training packages need to include explicit guidance to RTOs on this issue to ensure that they are fully aware of the requirements and ASQA’s ability to regulate against the Standards is strengthened.   </w:t>
      </w:r>
    </w:p>
    <w:p w:rsidR="00E20B44" w:rsidRPr="00E20B44" w:rsidRDefault="00E20B44" w:rsidP="00E20B44">
      <w:pPr>
        <w:rPr>
          <w:sz w:val="20"/>
          <w:szCs w:val="20"/>
        </w:rPr>
      </w:pPr>
      <w:r w:rsidRPr="00E20B44">
        <w:rPr>
          <w:sz w:val="20"/>
          <w:szCs w:val="20"/>
        </w:rPr>
        <w:t xml:space="preserve">ASQA has made a submission to the Australian </w:t>
      </w:r>
      <w:r w:rsidRPr="00E20B44">
        <w:rPr>
          <w:i/>
          <w:sz w:val="20"/>
          <w:szCs w:val="20"/>
        </w:rPr>
        <w:t>Government’s Review of Training Packages and Accredited Courses</w:t>
      </w:r>
      <w:r w:rsidRPr="00E20B44">
        <w:rPr>
          <w:rStyle w:val="FootnoteReference"/>
          <w:sz w:val="20"/>
          <w:szCs w:val="20"/>
        </w:rPr>
        <w:footnoteReference w:id="12"/>
      </w:r>
      <w:r w:rsidRPr="00E20B44">
        <w:rPr>
          <w:sz w:val="20"/>
          <w:szCs w:val="20"/>
        </w:rPr>
        <w:t xml:space="preserve"> and included advice on the need to address this issue. The outcome of this process is expected to be announced in the near future.  </w:t>
      </w:r>
    </w:p>
    <w:p w:rsidR="00E20B44" w:rsidRPr="00E20B44" w:rsidRDefault="00E20B44" w:rsidP="00E20B44">
      <w:pPr>
        <w:rPr>
          <w:sz w:val="20"/>
          <w:szCs w:val="20"/>
        </w:rPr>
      </w:pPr>
      <w:r w:rsidRPr="00E20B44">
        <w:rPr>
          <w:sz w:val="20"/>
          <w:szCs w:val="20"/>
        </w:rPr>
        <w:t xml:space="preserve">It is proposed that the </w:t>
      </w:r>
      <w:r w:rsidRPr="00E20B44">
        <w:rPr>
          <w:i/>
          <w:sz w:val="20"/>
          <w:szCs w:val="20"/>
        </w:rPr>
        <w:t>Standards for Training Packages</w:t>
      </w:r>
      <w:r w:rsidRPr="00E20B44">
        <w:rPr>
          <w:sz w:val="20"/>
          <w:szCs w:val="20"/>
        </w:rPr>
        <w:t xml:space="preserve"> be amended to require all training package developers to specify minimum amount of training benchmarks in the endorsed components of training packages together with descriptions of appropriate variations to the benchmarks, to reflect the acceptability of shorter courses when there are relevant learner characteristics, such as learners who already have relevant and recent experience. In relation to </w:t>
      </w:r>
      <w:r w:rsidR="00F15D5F">
        <w:rPr>
          <w:sz w:val="20"/>
          <w:szCs w:val="20"/>
        </w:rPr>
        <w:t>equine</w:t>
      </w:r>
      <w:r w:rsidRPr="00E20B44">
        <w:rPr>
          <w:sz w:val="20"/>
          <w:szCs w:val="20"/>
        </w:rPr>
        <w:t xml:space="preserve"> qualifications and units, this would mean minimum benchmarks would be specified for the safe development and assessment of basic riding and horse handling skills.  </w:t>
      </w:r>
    </w:p>
    <w:p w:rsidR="00E20B44" w:rsidRPr="00E20B44" w:rsidRDefault="00E20B44" w:rsidP="00E20B44">
      <w:pPr>
        <w:rPr>
          <w:sz w:val="20"/>
          <w:szCs w:val="20"/>
        </w:rPr>
      </w:pPr>
      <w:r w:rsidRPr="00E20B44">
        <w:rPr>
          <w:sz w:val="20"/>
          <w:szCs w:val="20"/>
        </w:rPr>
        <w:t xml:space="preserve">It is proposed that once </w:t>
      </w:r>
      <w:r w:rsidRPr="00E20B44">
        <w:rPr>
          <w:i/>
          <w:sz w:val="20"/>
          <w:szCs w:val="20"/>
        </w:rPr>
        <w:t>the Standards for Training Packages</w:t>
      </w:r>
      <w:r w:rsidRPr="00E20B44">
        <w:rPr>
          <w:sz w:val="20"/>
          <w:szCs w:val="20"/>
        </w:rPr>
        <w:t xml:space="preserve"> has been amended in relation to this systemic issue, the Australian Industry and Skills Committee in its role to provide industry oversight of the quality and relevance of training, prioritises the work of training package developers to revise training packages as a priority to comply with the new requirements.  </w:t>
      </w:r>
    </w:p>
    <w:p w:rsidR="00E20B44" w:rsidRPr="00E20B44" w:rsidRDefault="00E20B44" w:rsidP="00E20B44">
      <w:pPr>
        <w:shd w:val="clear" w:color="auto" w:fill="BBBBBB" w:themeFill="accent6" w:themeFillTint="66"/>
        <w:rPr>
          <w:sz w:val="20"/>
          <w:szCs w:val="20"/>
        </w:rPr>
      </w:pPr>
      <w:r w:rsidRPr="00E20B44">
        <w:rPr>
          <w:b/>
          <w:sz w:val="20"/>
          <w:szCs w:val="20"/>
        </w:rPr>
        <w:t>Recommendation 7</w:t>
      </w:r>
      <w:r w:rsidRPr="00E20B44">
        <w:rPr>
          <w:sz w:val="20"/>
          <w:szCs w:val="20"/>
        </w:rPr>
        <w:t xml:space="preserve"> It is recommended that:  </w:t>
      </w:r>
    </w:p>
    <w:p w:rsidR="00E20B44" w:rsidRPr="00E20B44" w:rsidRDefault="00E20B44" w:rsidP="00F96A26">
      <w:pPr>
        <w:pStyle w:val="ListParagraph"/>
        <w:numPr>
          <w:ilvl w:val="0"/>
          <w:numId w:val="27"/>
        </w:numPr>
        <w:shd w:val="clear" w:color="auto" w:fill="BBBBBB" w:themeFill="accent6" w:themeFillTint="66"/>
        <w:rPr>
          <w:sz w:val="20"/>
          <w:szCs w:val="20"/>
        </w:rPr>
      </w:pPr>
      <w:r w:rsidRPr="00E20B44">
        <w:rPr>
          <w:sz w:val="20"/>
          <w:szCs w:val="20"/>
        </w:rPr>
        <w:t xml:space="preserve">the </w:t>
      </w:r>
      <w:r w:rsidRPr="00E20B44">
        <w:rPr>
          <w:i/>
          <w:sz w:val="20"/>
          <w:szCs w:val="20"/>
        </w:rPr>
        <w:t>Standards for Training Packages</w:t>
      </w:r>
      <w:r w:rsidRPr="00E20B44">
        <w:rPr>
          <w:sz w:val="20"/>
          <w:szCs w:val="20"/>
        </w:rPr>
        <w:t xml:space="preserve"> be amended as a matter of urgency to include a mandatory field in the qualification and unit templates that specifies the ‘minimum amount of training benchmark’ and describes appropriate variations to the minimum amount of training benchmark to reflect the acceptability of shorter courses when there are relevant learner characteristics, such as learners who already have relevant and recent </w:t>
      </w:r>
      <w:r w:rsidR="00F15D5F">
        <w:rPr>
          <w:sz w:val="20"/>
          <w:szCs w:val="20"/>
        </w:rPr>
        <w:t>equine</w:t>
      </w:r>
      <w:r w:rsidRPr="00E20B44">
        <w:rPr>
          <w:sz w:val="20"/>
          <w:szCs w:val="20"/>
        </w:rPr>
        <w:t xml:space="preserve"> experience, and</w:t>
      </w:r>
    </w:p>
    <w:p w:rsidR="00E20B44" w:rsidRPr="00E20B44" w:rsidRDefault="00E20B44" w:rsidP="00F96A26">
      <w:pPr>
        <w:pStyle w:val="ListParagraph"/>
        <w:numPr>
          <w:ilvl w:val="0"/>
          <w:numId w:val="27"/>
        </w:numPr>
        <w:shd w:val="clear" w:color="auto" w:fill="BBBBBB" w:themeFill="accent6" w:themeFillTint="66"/>
        <w:rPr>
          <w:sz w:val="20"/>
          <w:szCs w:val="20"/>
        </w:rPr>
      </w:pPr>
      <w:r w:rsidRPr="00E20B44">
        <w:rPr>
          <w:sz w:val="20"/>
          <w:szCs w:val="20"/>
        </w:rPr>
        <w:t xml:space="preserve">after the amendments have been made to the </w:t>
      </w:r>
      <w:r w:rsidRPr="00E20B44">
        <w:rPr>
          <w:i/>
          <w:sz w:val="20"/>
          <w:szCs w:val="20"/>
        </w:rPr>
        <w:t>Standards for Training Packages,</w:t>
      </w:r>
      <w:r w:rsidRPr="00E20B44">
        <w:rPr>
          <w:sz w:val="20"/>
          <w:szCs w:val="20"/>
        </w:rPr>
        <w:t xml:space="preserve"> the Australian Industry and Skills Committee prioritises the work of training package developers to revise training packages to comply with the new requirements.</w:t>
      </w:r>
    </w:p>
    <w:p w:rsidR="005B4676" w:rsidRPr="005B4676" w:rsidRDefault="005B4676" w:rsidP="005B4676">
      <w:pPr>
        <w:spacing w:line="276" w:lineRule="auto"/>
        <w:rPr>
          <w:i/>
          <w:sz w:val="20"/>
          <w:szCs w:val="20"/>
        </w:rPr>
      </w:pPr>
      <w:r>
        <w:rPr>
          <w:rFonts w:eastAsia="Arial" w:cs="Arial"/>
          <w:i/>
          <w:iCs/>
          <w:sz w:val="20"/>
          <w:szCs w:val="20"/>
        </w:rPr>
        <w:t xml:space="preserve">Stakeholders mostly disagreed with this recommendation, because many expressed the view that </w:t>
      </w:r>
      <w:r w:rsidRPr="005B4676">
        <w:t>time</w:t>
      </w:r>
      <w:r w:rsidRPr="005B4676">
        <w:rPr>
          <w:i/>
          <w:sz w:val="20"/>
          <w:szCs w:val="20"/>
        </w:rPr>
        <w:t>-based training does not equate with competency</w:t>
      </w:r>
    </w:p>
    <w:p w:rsidR="00E20B44" w:rsidRPr="00E20B44" w:rsidRDefault="00E20B44" w:rsidP="00E20B44">
      <w:pPr>
        <w:rPr>
          <w:b/>
          <w:sz w:val="20"/>
          <w:szCs w:val="20"/>
        </w:rPr>
      </w:pPr>
      <w:r w:rsidRPr="00E20B44">
        <w:rPr>
          <w:b/>
          <w:sz w:val="20"/>
          <w:szCs w:val="20"/>
        </w:rPr>
        <w:t>Introduction to Recommendation 8</w:t>
      </w:r>
    </w:p>
    <w:p w:rsidR="00E20B44" w:rsidRPr="00E20B44" w:rsidRDefault="00E20B44" w:rsidP="00E20B44">
      <w:pPr>
        <w:rPr>
          <w:b/>
          <w:sz w:val="20"/>
          <w:szCs w:val="20"/>
        </w:rPr>
      </w:pPr>
      <w:r w:rsidRPr="00E20B44">
        <w:rPr>
          <w:b/>
          <w:sz w:val="20"/>
          <w:szCs w:val="20"/>
        </w:rPr>
        <w:t>Assessment</w:t>
      </w:r>
    </w:p>
    <w:p w:rsidR="00E20B44" w:rsidRPr="00E20B44" w:rsidRDefault="00E20B44" w:rsidP="00E20B44">
      <w:pPr>
        <w:rPr>
          <w:sz w:val="20"/>
          <w:szCs w:val="20"/>
        </w:rPr>
      </w:pPr>
      <w:r w:rsidRPr="00E20B44">
        <w:rPr>
          <w:sz w:val="20"/>
          <w:szCs w:val="20"/>
        </w:rPr>
        <w:t xml:space="preserve">It is a requirement that an RTO must only issue a VET qualification to persons it has assessed as competent in accordance with the requirements of the training package or VET accredited course. Where assessment is unreliable, the validity of the qualifications issued is questionable and critically, in relation to </w:t>
      </w:r>
      <w:r w:rsidR="00F15D5F">
        <w:rPr>
          <w:sz w:val="20"/>
          <w:szCs w:val="20"/>
        </w:rPr>
        <w:t>equine</w:t>
      </w:r>
      <w:r w:rsidRPr="00E20B44">
        <w:rPr>
          <w:sz w:val="20"/>
          <w:szCs w:val="20"/>
        </w:rPr>
        <w:t xml:space="preserve"> qualifications, the safety of graduates and others could be compromised. The highest levels of non-compliance during initial audits were against Standard 15.5 of the </w:t>
      </w:r>
      <w:r w:rsidRPr="00E20B44">
        <w:rPr>
          <w:i/>
          <w:sz w:val="20"/>
          <w:szCs w:val="20"/>
        </w:rPr>
        <w:t>Standards for NVR Registered Training Organisations 2012</w:t>
      </w:r>
      <w:r w:rsidRPr="00E20B44">
        <w:rPr>
          <w:sz w:val="20"/>
          <w:szCs w:val="20"/>
        </w:rPr>
        <w:t xml:space="preserve"> (Standard 1.8 of the </w:t>
      </w:r>
      <w:r w:rsidRPr="00E20B44">
        <w:rPr>
          <w:i/>
          <w:sz w:val="20"/>
          <w:szCs w:val="20"/>
        </w:rPr>
        <w:t>Standards for RTOs 2015</w:t>
      </w:r>
      <w:r w:rsidRPr="00E20B44">
        <w:rPr>
          <w:sz w:val="20"/>
          <w:szCs w:val="20"/>
        </w:rPr>
        <w:t xml:space="preserve">).   </w:t>
      </w:r>
    </w:p>
    <w:p w:rsidR="00E20B44" w:rsidRPr="00E20B44" w:rsidRDefault="00E20B44" w:rsidP="00E20B44">
      <w:pPr>
        <w:rPr>
          <w:sz w:val="20"/>
          <w:szCs w:val="20"/>
        </w:rPr>
      </w:pPr>
      <w:r w:rsidRPr="00E20B44">
        <w:rPr>
          <w:sz w:val="20"/>
          <w:szCs w:val="20"/>
        </w:rPr>
        <w:t xml:space="preserve"> Stakeholders noted that assessment consistency can be difficult in the </w:t>
      </w:r>
      <w:r w:rsidR="00F15D5F">
        <w:rPr>
          <w:sz w:val="20"/>
          <w:szCs w:val="20"/>
        </w:rPr>
        <w:t>equine</w:t>
      </w:r>
      <w:r w:rsidRPr="00E20B44">
        <w:rPr>
          <w:sz w:val="20"/>
          <w:szCs w:val="20"/>
        </w:rPr>
        <w:t xml:space="preserve"> industry and because it requires documenting observed practical skills, competency is not always done well.    </w:t>
      </w:r>
    </w:p>
    <w:p w:rsidR="00E20B44" w:rsidRPr="00E20B44" w:rsidRDefault="00E20B44" w:rsidP="00E20B44">
      <w:pPr>
        <w:rPr>
          <w:sz w:val="20"/>
          <w:szCs w:val="20"/>
        </w:rPr>
      </w:pPr>
      <w:r w:rsidRPr="00E20B44">
        <w:rPr>
          <w:sz w:val="20"/>
          <w:szCs w:val="20"/>
        </w:rPr>
        <w:t xml:space="preserve">The audits found that RTOs were frequently not compliant against this Standard because they provided inadequate information about practical tasks and the performance indicators to ensure reliability and validity of assessment judgements. In addition, insufficient assessment evidence was provided to substantiate a judgement that the student was competent.    </w:t>
      </w:r>
    </w:p>
    <w:p w:rsidR="00E20B44" w:rsidRPr="00E20B44" w:rsidRDefault="00E20B44" w:rsidP="00E20B44">
      <w:pPr>
        <w:rPr>
          <w:sz w:val="20"/>
          <w:szCs w:val="20"/>
        </w:rPr>
      </w:pPr>
      <w:r w:rsidRPr="00E20B44">
        <w:rPr>
          <w:sz w:val="20"/>
          <w:szCs w:val="20"/>
        </w:rPr>
        <w:t xml:space="preserve">Concerns were also expressed by stakeholders and confirmed by audits that there was significant use of third party reports on assessment tasks and assessors with the required qualifications were not always present to directly observe and make judgements about the student’s competence.  </w:t>
      </w:r>
    </w:p>
    <w:p w:rsidR="00E20B44" w:rsidRPr="00E20B44" w:rsidRDefault="00E20B44" w:rsidP="00E20B44">
      <w:pPr>
        <w:rPr>
          <w:sz w:val="20"/>
          <w:szCs w:val="20"/>
        </w:rPr>
      </w:pPr>
      <w:r w:rsidRPr="00E20B44">
        <w:rPr>
          <w:sz w:val="20"/>
          <w:szCs w:val="20"/>
        </w:rPr>
        <w:t xml:space="preserve">The review found that the detail of assessment requirements in units of competency and VET accredited course modules varies. Some specify assessment must take place in the workplace or in a simulated workplace. Others specify that assessment must ensure ‘conduct of multiple horse handling activities’ and that there must be access to ‘a variety of quiet and reasonably tractable horses’.  </w:t>
      </w:r>
    </w:p>
    <w:p w:rsidR="00E20B44" w:rsidRPr="00E20B44" w:rsidRDefault="00E20B44" w:rsidP="00E20B44">
      <w:pPr>
        <w:rPr>
          <w:sz w:val="20"/>
          <w:szCs w:val="20"/>
        </w:rPr>
      </w:pPr>
      <w:r w:rsidRPr="00E20B44">
        <w:rPr>
          <w:sz w:val="20"/>
          <w:szCs w:val="20"/>
        </w:rPr>
        <w:t xml:space="preserve">It was suggested that the training packages need to provide guidance on how students should progress through different ‘levels’ of horses, with increasing exposure of students to more challenging horses. The training packages need to be more specific on the number of horses on which a student needs to demonstrate competency.  </w:t>
      </w:r>
    </w:p>
    <w:p w:rsidR="00E20B44" w:rsidRPr="00E20B44" w:rsidRDefault="00E20B44" w:rsidP="00E20B44">
      <w:pPr>
        <w:rPr>
          <w:sz w:val="20"/>
          <w:szCs w:val="20"/>
        </w:rPr>
      </w:pPr>
      <w:r w:rsidRPr="00E20B44">
        <w:rPr>
          <w:sz w:val="20"/>
          <w:szCs w:val="20"/>
        </w:rPr>
        <w:t xml:space="preserve">Some stakeholders expressed concern about use of the online mode of delivery. While many students enrolled in training via the distance or online mode were pleased with the knowledge they developed through the course, others were concerned that practical skills were not as well developed. The theory of loading a horse onto a float, hitching it to a vehicle and towing it was presented as an example, where no practical demonstration of student skill was required.   </w:t>
      </w:r>
    </w:p>
    <w:p w:rsidR="00E20B44" w:rsidRPr="00E20B44" w:rsidRDefault="00E20B44" w:rsidP="00E20B44">
      <w:pPr>
        <w:rPr>
          <w:sz w:val="20"/>
          <w:szCs w:val="20"/>
        </w:rPr>
      </w:pPr>
      <w:r w:rsidRPr="00E20B44">
        <w:rPr>
          <w:sz w:val="20"/>
          <w:szCs w:val="20"/>
        </w:rPr>
        <w:t xml:space="preserve">Where delivery was by distance or online, some stakeholders felt that the authenticity of assessment was questionable and queried whether self-assessment is reliable. Some students felt that there was insufficient observation of skills. A related concern was the lack of visits by trainers to the training ‘venue’, which in some delivery modes was the student’s farm, with all contact with the RTO being via online technology.  </w:t>
      </w:r>
    </w:p>
    <w:p w:rsidR="00E20B44" w:rsidRPr="00E20B44" w:rsidRDefault="00E20B44" w:rsidP="00E20B44">
      <w:pPr>
        <w:rPr>
          <w:sz w:val="20"/>
          <w:szCs w:val="20"/>
        </w:rPr>
      </w:pPr>
      <w:r w:rsidRPr="00E20B44">
        <w:rPr>
          <w:sz w:val="20"/>
          <w:szCs w:val="20"/>
        </w:rPr>
        <w:t xml:space="preserve">It is noted that as the training package developer reviews the </w:t>
      </w:r>
      <w:r w:rsidR="00F15D5F">
        <w:rPr>
          <w:sz w:val="20"/>
          <w:szCs w:val="20"/>
        </w:rPr>
        <w:t>equine</w:t>
      </w:r>
      <w:r w:rsidRPr="00E20B44">
        <w:rPr>
          <w:sz w:val="20"/>
          <w:szCs w:val="20"/>
        </w:rPr>
        <w:t xml:space="preserve"> qualifications, they will develop the revised qualifications to comply with the Standards for Training Packages which permit industry to specify much clearer performance evidence, knowledge evidence and assessment conditions than has previously been permitted in training package design. This could include providing mandated templates for valid skills observation documents and assessment tools in the performance evidence and assessment conditions of units of competency, and specifying where it is required that there be direct observation of competency by a qualified assessor.  </w:t>
      </w:r>
    </w:p>
    <w:p w:rsidR="00E20B44" w:rsidRPr="00E20B44" w:rsidRDefault="00E20B44" w:rsidP="00E20B44">
      <w:pPr>
        <w:rPr>
          <w:sz w:val="20"/>
          <w:szCs w:val="20"/>
        </w:rPr>
      </w:pPr>
      <w:r w:rsidRPr="00E20B44">
        <w:rPr>
          <w:sz w:val="20"/>
          <w:szCs w:val="20"/>
        </w:rPr>
        <w:t xml:space="preserve">It is noted that this could also potentially address concerns expressed during the review about the supervision arrangements of apprentice jockeys. Many horse trainers and jockeys who have exceptional horse skills are good mentors and workplace supervisors, but do not have experience in training people. Increased clarity in the training package about performance and knowledge evidence and assessment conditions could also clarify the respective responsibilities of VET trainers and assessors, racing stable trainers and jockeys for the safety, training and supervision of apprentices in the racing industry.  </w:t>
      </w:r>
    </w:p>
    <w:p w:rsidR="00E20B44" w:rsidRPr="00E20B44" w:rsidRDefault="00E20B44" w:rsidP="00E20B44">
      <w:pPr>
        <w:rPr>
          <w:sz w:val="20"/>
          <w:szCs w:val="20"/>
        </w:rPr>
      </w:pPr>
      <w:r w:rsidRPr="00E20B44">
        <w:rPr>
          <w:sz w:val="20"/>
          <w:szCs w:val="20"/>
        </w:rPr>
        <w:t xml:space="preserve">It is expected that inclusion of clear specifications in the training packages of industry’s assessment requirements will give clarity to RTOs about industry expectations and enable ASQA to target audits in this area of poor quality practice identified by the review.  </w:t>
      </w:r>
    </w:p>
    <w:p w:rsidR="00E20B44" w:rsidRPr="00E20B44" w:rsidRDefault="00E20B44" w:rsidP="00E20B44">
      <w:pPr>
        <w:rPr>
          <w:sz w:val="20"/>
          <w:szCs w:val="20"/>
        </w:rPr>
      </w:pPr>
      <w:r w:rsidRPr="00E20B44">
        <w:rPr>
          <w:sz w:val="20"/>
          <w:szCs w:val="20"/>
        </w:rPr>
        <w:t xml:space="preserve">Since 2014 when the audits were conducted, the </w:t>
      </w:r>
      <w:r w:rsidRPr="00E20B44">
        <w:rPr>
          <w:i/>
          <w:sz w:val="20"/>
          <w:szCs w:val="20"/>
        </w:rPr>
        <w:t>Standards for Registered Training Organisations (RTOs) 2015</w:t>
      </w:r>
      <w:r w:rsidRPr="00E20B44">
        <w:rPr>
          <w:sz w:val="20"/>
          <w:szCs w:val="20"/>
        </w:rPr>
        <w:t xml:space="preserve"> (the </w:t>
      </w:r>
      <w:r w:rsidRPr="00E20B44">
        <w:rPr>
          <w:i/>
          <w:sz w:val="20"/>
          <w:szCs w:val="20"/>
        </w:rPr>
        <w:t>Standards for RTOs 2015</w:t>
      </w:r>
      <w:r w:rsidRPr="00E20B44">
        <w:rPr>
          <w:sz w:val="20"/>
          <w:szCs w:val="20"/>
        </w:rPr>
        <w:t xml:space="preserve">) came into effect, from 1 January 2015 for organisations applying to become an RTO and from 1 April 2015 for existing RTOs. The </w:t>
      </w:r>
      <w:r w:rsidRPr="00E20B44">
        <w:rPr>
          <w:i/>
          <w:sz w:val="20"/>
          <w:szCs w:val="20"/>
        </w:rPr>
        <w:t>Standards for RTOs 2015</w:t>
      </w:r>
      <w:r w:rsidRPr="00E20B44">
        <w:rPr>
          <w:sz w:val="20"/>
          <w:szCs w:val="20"/>
        </w:rPr>
        <w:t xml:space="preserve"> include a strengthened assessment standard which ASQA expects will lead to improvement in this area.  </w:t>
      </w:r>
    </w:p>
    <w:p w:rsidR="00E20B44" w:rsidRPr="00E20B44" w:rsidRDefault="00E20B44" w:rsidP="00E20B44">
      <w:pPr>
        <w:rPr>
          <w:sz w:val="20"/>
          <w:szCs w:val="20"/>
        </w:rPr>
      </w:pPr>
      <w:r w:rsidRPr="00E20B44">
        <w:rPr>
          <w:sz w:val="20"/>
          <w:szCs w:val="20"/>
        </w:rPr>
        <w:t xml:space="preserve">Finally, given the high level of non-compliance with the assessment standard at the initial audit (17 or 85 per cent of 20 RTOs audited for this review), it is important to note that the qualification </w:t>
      </w:r>
      <w:r w:rsidRPr="00E20B44">
        <w:rPr>
          <w:i/>
          <w:sz w:val="20"/>
          <w:szCs w:val="20"/>
        </w:rPr>
        <w:t>TAE40110 Certificate IV in Training and Assessment</w:t>
      </w:r>
      <w:r w:rsidRPr="00E20B44">
        <w:rPr>
          <w:sz w:val="20"/>
          <w:szCs w:val="20"/>
        </w:rPr>
        <w:t xml:space="preserve"> does not include </w:t>
      </w:r>
      <w:r w:rsidRPr="00E20B44">
        <w:rPr>
          <w:i/>
          <w:sz w:val="20"/>
          <w:szCs w:val="20"/>
        </w:rPr>
        <w:t>TAEASS502B Design and develop assessment tools</w:t>
      </w:r>
      <w:r w:rsidRPr="00E20B44">
        <w:rPr>
          <w:sz w:val="20"/>
          <w:szCs w:val="20"/>
        </w:rPr>
        <w:t>, as a core unit. Achieving competency in this unit would build higher level skills in assessment. This issue was referred to the training package developer who had responsibility for development and maintenance of this qualification, Innovation and Business Skills Australia.</w:t>
      </w:r>
      <w:r w:rsidRPr="00E20B44">
        <w:rPr>
          <w:rStyle w:val="FootnoteReference"/>
          <w:sz w:val="20"/>
          <w:szCs w:val="20"/>
        </w:rPr>
        <w:footnoteReference w:id="13"/>
      </w:r>
      <w:r w:rsidRPr="00E20B44">
        <w:rPr>
          <w:sz w:val="20"/>
          <w:szCs w:val="20"/>
        </w:rPr>
        <w:t xml:space="preserve">     </w:t>
      </w:r>
    </w:p>
    <w:p w:rsidR="00E20B44" w:rsidRPr="00E20B44" w:rsidRDefault="00E20B44" w:rsidP="00E20B44">
      <w:pPr>
        <w:rPr>
          <w:sz w:val="20"/>
          <w:szCs w:val="20"/>
        </w:rPr>
      </w:pPr>
      <w:r w:rsidRPr="00E20B44">
        <w:rPr>
          <w:sz w:val="20"/>
          <w:szCs w:val="20"/>
        </w:rPr>
        <w:t xml:space="preserve">Current core units in </w:t>
      </w:r>
      <w:r w:rsidRPr="00E20B44">
        <w:rPr>
          <w:i/>
          <w:sz w:val="20"/>
          <w:szCs w:val="20"/>
        </w:rPr>
        <w:t>TAE40110 Certificate IV in Training and Assessment</w:t>
      </w:r>
      <w:r w:rsidRPr="00E20B44">
        <w:rPr>
          <w:sz w:val="20"/>
          <w:szCs w:val="20"/>
        </w:rPr>
        <w:t xml:space="preserve"> are:  </w:t>
      </w:r>
    </w:p>
    <w:p w:rsidR="00E20B44" w:rsidRPr="00E20B44" w:rsidRDefault="00E20B44" w:rsidP="00F96A26">
      <w:pPr>
        <w:pStyle w:val="ListParagraph"/>
        <w:numPr>
          <w:ilvl w:val="0"/>
          <w:numId w:val="28"/>
        </w:numPr>
        <w:rPr>
          <w:i/>
          <w:sz w:val="20"/>
          <w:szCs w:val="20"/>
        </w:rPr>
      </w:pPr>
      <w:r w:rsidRPr="00E20B44">
        <w:rPr>
          <w:i/>
          <w:sz w:val="20"/>
          <w:szCs w:val="20"/>
        </w:rPr>
        <w:t>TAEASS401B Plan assessment activities and processes</w:t>
      </w:r>
    </w:p>
    <w:p w:rsidR="00E20B44" w:rsidRPr="00E20B44" w:rsidRDefault="00E20B44" w:rsidP="00F96A26">
      <w:pPr>
        <w:pStyle w:val="ListParagraph"/>
        <w:numPr>
          <w:ilvl w:val="0"/>
          <w:numId w:val="28"/>
        </w:numPr>
        <w:rPr>
          <w:i/>
          <w:sz w:val="20"/>
          <w:szCs w:val="20"/>
        </w:rPr>
      </w:pPr>
      <w:r w:rsidRPr="00E20B44">
        <w:rPr>
          <w:i/>
          <w:sz w:val="20"/>
          <w:szCs w:val="20"/>
        </w:rPr>
        <w:t>TAEASS402B Assess competence</w:t>
      </w:r>
    </w:p>
    <w:p w:rsidR="00E20B44" w:rsidRPr="00E20B44" w:rsidRDefault="00E20B44" w:rsidP="00F96A26">
      <w:pPr>
        <w:pStyle w:val="ListParagraph"/>
        <w:numPr>
          <w:ilvl w:val="0"/>
          <w:numId w:val="28"/>
        </w:numPr>
        <w:rPr>
          <w:i/>
          <w:sz w:val="20"/>
          <w:szCs w:val="20"/>
        </w:rPr>
      </w:pPr>
      <w:r w:rsidRPr="00E20B44">
        <w:rPr>
          <w:i/>
          <w:sz w:val="20"/>
          <w:szCs w:val="20"/>
        </w:rPr>
        <w:t>TAEASS403B Participate in assessment validation</w:t>
      </w:r>
    </w:p>
    <w:p w:rsidR="00E20B44" w:rsidRPr="00E20B44" w:rsidRDefault="00E20B44" w:rsidP="00F96A26">
      <w:pPr>
        <w:pStyle w:val="ListParagraph"/>
        <w:numPr>
          <w:ilvl w:val="0"/>
          <w:numId w:val="28"/>
        </w:numPr>
        <w:rPr>
          <w:i/>
          <w:sz w:val="20"/>
          <w:szCs w:val="20"/>
        </w:rPr>
      </w:pPr>
      <w:r w:rsidRPr="00E20B44">
        <w:rPr>
          <w:i/>
          <w:sz w:val="20"/>
          <w:szCs w:val="20"/>
        </w:rPr>
        <w:t>TAEDEL401A Plan, organise and deliver group-based learning</w:t>
      </w:r>
    </w:p>
    <w:p w:rsidR="00E20B44" w:rsidRPr="00E20B44" w:rsidRDefault="00E20B44" w:rsidP="00F96A26">
      <w:pPr>
        <w:pStyle w:val="ListParagraph"/>
        <w:numPr>
          <w:ilvl w:val="0"/>
          <w:numId w:val="28"/>
        </w:numPr>
        <w:rPr>
          <w:i/>
          <w:sz w:val="20"/>
          <w:szCs w:val="20"/>
        </w:rPr>
      </w:pPr>
      <w:r w:rsidRPr="00E20B44">
        <w:rPr>
          <w:i/>
          <w:sz w:val="20"/>
          <w:szCs w:val="20"/>
        </w:rPr>
        <w:t>TAEDEL402A Plan, organise and facilitate learning in the workplace</w:t>
      </w:r>
    </w:p>
    <w:p w:rsidR="00E20B44" w:rsidRPr="00E20B44" w:rsidRDefault="00E20B44" w:rsidP="00F96A26">
      <w:pPr>
        <w:pStyle w:val="ListParagraph"/>
        <w:numPr>
          <w:ilvl w:val="0"/>
          <w:numId w:val="28"/>
        </w:numPr>
        <w:rPr>
          <w:i/>
          <w:sz w:val="20"/>
          <w:szCs w:val="20"/>
        </w:rPr>
      </w:pPr>
      <w:r w:rsidRPr="00E20B44">
        <w:rPr>
          <w:i/>
          <w:sz w:val="20"/>
          <w:szCs w:val="20"/>
        </w:rPr>
        <w:t>TAEDES401A Design and develop learning programs</w:t>
      </w:r>
    </w:p>
    <w:p w:rsidR="00E20B44" w:rsidRPr="00E20B44" w:rsidRDefault="00E20B44" w:rsidP="00F96A26">
      <w:pPr>
        <w:pStyle w:val="ListParagraph"/>
        <w:numPr>
          <w:ilvl w:val="0"/>
          <w:numId w:val="28"/>
        </w:numPr>
        <w:rPr>
          <w:i/>
          <w:sz w:val="20"/>
          <w:szCs w:val="20"/>
        </w:rPr>
      </w:pPr>
      <w:r w:rsidRPr="00E20B44">
        <w:rPr>
          <w:i/>
          <w:sz w:val="20"/>
          <w:szCs w:val="20"/>
        </w:rPr>
        <w:t xml:space="preserve">TAEDES402A Use training packages and accredited courses to meet client needs   </w:t>
      </w:r>
    </w:p>
    <w:p w:rsidR="007F7363" w:rsidRDefault="007F7363" w:rsidP="00E20B44">
      <w:pPr>
        <w:rPr>
          <w:b/>
          <w:sz w:val="20"/>
          <w:szCs w:val="20"/>
        </w:rPr>
      </w:pPr>
    </w:p>
    <w:p w:rsidR="00E20B44" w:rsidRPr="00E20B44" w:rsidRDefault="00E20B44" w:rsidP="00E20B44">
      <w:pPr>
        <w:rPr>
          <w:b/>
          <w:sz w:val="20"/>
          <w:szCs w:val="20"/>
        </w:rPr>
      </w:pPr>
      <w:r w:rsidRPr="00E20B44">
        <w:rPr>
          <w:b/>
          <w:sz w:val="20"/>
          <w:szCs w:val="20"/>
        </w:rPr>
        <w:t xml:space="preserve">Trainer and assessor skills </w:t>
      </w:r>
    </w:p>
    <w:p w:rsidR="00E20B44" w:rsidRPr="00E20B44" w:rsidRDefault="00E20B44" w:rsidP="00E20B44">
      <w:pPr>
        <w:rPr>
          <w:sz w:val="20"/>
          <w:szCs w:val="20"/>
        </w:rPr>
      </w:pPr>
      <w:r w:rsidRPr="00E20B44">
        <w:rPr>
          <w:sz w:val="20"/>
          <w:szCs w:val="20"/>
        </w:rPr>
        <w:t xml:space="preserve">Many comments were made through the interviews conducted at audit that trainers and assessors need coaching accreditation or instructional skills, as holding a </w:t>
      </w:r>
      <w:r w:rsidRPr="00E20B44">
        <w:rPr>
          <w:i/>
          <w:sz w:val="20"/>
          <w:szCs w:val="20"/>
        </w:rPr>
        <w:t>TAE40110 Certificate IV in Training and Assessment</w:t>
      </w:r>
      <w:r w:rsidRPr="00E20B44">
        <w:rPr>
          <w:sz w:val="20"/>
          <w:szCs w:val="20"/>
        </w:rPr>
        <w:t xml:space="preserve"> and being experienced in horse skills is insufficient for the purposes of instructing others. As a result of the New South Wales Coroner’s report, TAFE New South Wales requires that all trainers and assessors involved in the conduct of units involving horse handling and riding in all its institutes must hold national qualifications in instruction in horse riding and handling skills, as evidence of experience in leading and supervising groups of riders and in trail riding and open field work.  </w:t>
      </w:r>
    </w:p>
    <w:p w:rsidR="00E20B44" w:rsidRPr="00E20B44" w:rsidRDefault="00E20B44" w:rsidP="00E20B44">
      <w:pPr>
        <w:rPr>
          <w:sz w:val="20"/>
          <w:szCs w:val="20"/>
        </w:rPr>
      </w:pPr>
      <w:r w:rsidRPr="00E20B44">
        <w:rPr>
          <w:sz w:val="20"/>
          <w:szCs w:val="20"/>
        </w:rPr>
        <w:t>The audits found that the majority of RTOs’ trainers and assessors do already hold additional competencies or were in the process of obtaining them.  Most trainers and assessors also hold first aid qualifications/competencies.  Almost half of the RTOs audited had some or all of their trainers and assessors holding level 1 or 2 National Coaching Accreditation such as that offered through Equestrian Australia.</w:t>
      </w:r>
      <w:r w:rsidRPr="00E20B44">
        <w:rPr>
          <w:rStyle w:val="FootnoteReference"/>
          <w:sz w:val="20"/>
          <w:szCs w:val="20"/>
        </w:rPr>
        <w:footnoteReference w:id="14"/>
      </w:r>
      <w:r w:rsidRPr="00E20B44">
        <w:rPr>
          <w:sz w:val="20"/>
          <w:szCs w:val="20"/>
        </w:rPr>
        <w:t xml:space="preserve">   </w:t>
      </w:r>
    </w:p>
    <w:p w:rsidR="00E20B44" w:rsidRPr="009328C0" w:rsidRDefault="00E20B44" w:rsidP="00E20B44">
      <w:pPr>
        <w:pStyle w:val="NoSpacing"/>
        <w:rPr>
          <w:rFonts w:asciiTheme="minorHAnsi" w:hAnsiTheme="minorHAnsi" w:cstheme="minorHAnsi"/>
          <w:sz w:val="20"/>
          <w:szCs w:val="20"/>
        </w:rPr>
      </w:pPr>
      <w:r w:rsidRPr="009328C0">
        <w:rPr>
          <w:rFonts w:asciiTheme="minorHAnsi" w:hAnsiTheme="minorHAnsi" w:cstheme="minorHAnsi"/>
          <w:sz w:val="20"/>
          <w:szCs w:val="20"/>
        </w:rPr>
        <w:t xml:space="preserve">Some RTOs have trainers and assessors who are either undertaking or possess:  </w:t>
      </w:r>
    </w:p>
    <w:p w:rsidR="00E20B44" w:rsidRPr="009328C0" w:rsidRDefault="00E20B44" w:rsidP="00F96A26">
      <w:pPr>
        <w:pStyle w:val="NoSpacing"/>
        <w:numPr>
          <w:ilvl w:val="0"/>
          <w:numId w:val="32"/>
        </w:numPr>
        <w:rPr>
          <w:rFonts w:asciiTheme="minorHAnsi" w:hAnsiTheme="minorHAnsi" w:cstheme="minorHAnsi"/>
          <w:sz w:val="20"/>
          <w:szCs w:val="20"/>
        </w:rPr>
      </w:pPr>
      <w:r w:rsidRPr="009328C0">
        <w:rPr>
          <w:rFonts w:asciiTheme="minorHAnsi" w:hAnsiTheme="minorHAnsi" w:cstheme="minorHAnsi"/>
          <w:sz w:val="20"/>
          <w:szCs w:val="20"/>
        </w:rPr>
        <w:t>Horse Safety Australia accreditation as instructors</w:t>
      </w:r>
    </w:p>
    <w:p w:rsidR="00E20B44" w:rsidRPr="009328C0" w:rsidRDefault="00E20B44" w:rsidP="00F96A26">
      <w:pPr>
        <w:pStyle w:val="NoSpacing"/>
        <w:numPr>
          <w:ilvl w:val="0"/>
          <w:numId w:val="32"/>
        </w:numPr>
        <w:rPr>
          <w:rFonts w:asciiTheme="minorHAnsi" w:hAnsiTheme="minorHAnsi" w:cstheme="minorHAnsi"/>
          <w:sz w:val="20"/>
          <w:szCs w:val="20"/>
        </w:rPr>
      </w:pPr>
      <w:r w:rsidRPr="009328C0">
        <w:rPr>
          <w:rFonts w:asciiTheme="minorHAnsi" w:hAnsiTheme="minorHAnsi" w:cstheme="minorHAnsi"/>
          <w:sz w:val="20"/>
          <w:szCs w:val="20"/>
        </w:rPr>
        <w:t xml:space="preserve">senior instructor or instructor skill sets from the </w:t>
      </w:r>
      <w:r w:rsidRPr="009328C0">
        <w:rPr>
          <w:rFonts w:asciiTheme="minorHAnsi" w:hAnsiTheme="minorHAnsi" w:cstheme="minorHAnsi"/>
          <w:i/>
          <w:sz w:val="20"/>
          <w:szCs w:val="20"/>
        </w:rPr>
        <w:t>SIS10 Sport, Fitness and Recreation Training Package</w:t>
      </w:r>
      <w:r w:rsidRPr="009328C0">
        <w:rPr>
          <w:rFonts w:asciiTheme="minorHAnsi" w:hAnsiTheme="minorHAnsi" w:cstheme="minorHAnsi"/>
          <w:sz w:val="20"/>
          <w:szCs w:val="20"/>
        </w:rPr>
        <w:t>, or</w:t>
      </w:r>
    </w:p>
    <w:p w:rsidR="00E20B44" w:rsidRPr="009328C0" w:rsidRDefault="00E20B44" w:rsidP="00F96A26">
      <w:pPr>
        <w:pStyle w:val="NoSpacing"/>
        <w:numPr>
          <w:ilvl w:val="0"/>
          <w:numId w:val="32"/>
        </w:numPr>
        <w:rPr>
          <w:rFonts w:asciiTheme="minorHAnsi" w:hAnsiTheme="minorHAnsi" w:cstheme="minorHAnsi"/>
          <w:sz w:val="20"/>
          <w:szCs w:val="20"/>
        </w:rPr>
      </w:pPr>
      <w:r w:rsidRPr="009328C0">
        <w:rPr>
          <w:rFonts w:asciiTheme="minorHAnsi" w:hAnsiTheme="minorHAnsi" w:cstheme="minorHAnsi"/>
          <w:sz w:val="20"/>
          <w:szCs w:val="20"/>
        </w:rPr>
        <w:t xml:space="preserve">a statement of attainment for </w:t>
      </w:r>
      <w:r w:rsidRPr="009328C0">
        <w:rPr>
          <w:rFonts w:asciiTheme="minorHAnsi" w:hAnsiTheme="minorHAnsi" w:cstheme="minorHAnsi"/>
          <w:i/>
          <w:sz w:val="20"/>
          <w:szCs w:val="20"/>
        </w:rPr>
        <w:t>SISOEQO414A Instruct horse riding and handling skills</w:t>
      </w:r>
      <w:r w:rsidRPr="009328C0">
        <w:rPr>
          <w:rFonts w:asciiTheme="minorHAnsi" w:hAnsiTheme="minorHAnsi" w:cstheme="minorHAnsi"/>
          <w:sz w:val="20"/>
          <w:szCs w:val="20"/>
        </w:rPr>
        <w:t xml:space="preserve">.  </w:t>
      </w:r>
    </w:p>
    <w:p w:rsidR="00E20B44" w:rsidRPr="00E20B44" w:rsidRDefault="00E20B44" w:rsidP="009328C0">
      <w:pPr>
        <w:spacing w:before="120"/>
        <w:rPr>
          <w:sz w:val="20"/>
          <w:szCs w:val="20"/>
        </w:rPr>
      </w:pPr>
      <w:r w:rsidRPr="00E20B44">
        <w:rPr>
          <w:sz w:val="20"/>
          <w:szCs w:val="20"/>
        </w:rPr>
        <w:t xml:space="preserve">The previous training package developer for this industry, AgriFood Skills Australia, indicated that they had considered the issue of appropriate trainer and assessor qualifications for </w:t>
      </w:r>
      <w:r w:rsidR="00F15D5F">
        <w:rPr>
          <w:sz w:val="20"/>
          <w:szCs w:val="20"/>
        </w:rPr>
        <w:t>equine</w:t>
      </w:r>
      <w:r w:rsidRPr="00E20B44">
        <w:rPr>
          <w:sz w:val="20"/>
          <w:szCs w:val="20"/>
        </w:rPr>
        <w:t xml:space="preserve"> programs in its review of all </w:t>
      </w:r>
      <w:r w:rsidR="00F15D5F">
        <w:rPr>
          <w:sz w:val="20"/>
          <w:szCs w:val="20"/>
        </w:rPr>
        <w:t>equine</w:t>
      </w:r>
      <w:r w:rsidRPr="00E20B44">
        <w:rPr>
          <w:sz w:val="20"/>
          <w:szCs w:val="20"/>
        </w:rPr>
        <w:t xml:space="preserve"> qualifications. In view of the high levels of risk in </w:t>
      </w:r>
      <w:r w:rsidR="00F15D5F">
        <w:rPr>
          <w:sz w:val="20"/>
          <w:szCs w:val="20"/>
        </w:rPr>
        <w:t>equine</w:t>
      </w:r>
      <w:r w:rsidRPr="00E20B44">
        <w:rPr>
          <w:sz w:val="20"/>
          <w:szCs w:val="20"/>
        </w:rPr>
        <w:t xml:space="preserve"> training, trainers and assessors in </w:t>
      </w:r>
      <w:r w:rsidR="00F15D5F">
        <w:rPr>
          <w:sz w:val="20"/>
          <w:szCs w:val="20"/>
        </w:rPr>
        <w:t>equine</w:t>
      </w:r>
      <w:r w:rsidRPr="00E20B44">
        <w:rPr>
          <w:sz w:val="20"/>
          <w:szCs w:val="20"/>
        </w:rPr>
        <w:t xml:space="preserve"> programs should be required to possess qualifications in coaching or instruction of others in horse riding and handling skills.  </w:t>
      </w:r>
    </w:p>
    <w:p w:rsidR="00E20B44" w:rsidRPr="00E20B44" w:rsidRDefault="00E20B44" w:rsidP="00E20B44">
      <w:pPr>
        <w:shd w:val="clear" w:color="auto" w:fill="BBBBBB" w:themeFill="accent6" w:themeFillTint="66"/>
        <w:rPr>
          <w:sz w:val="20"/>
          <w:szCs w:val="20"/>
        </w:rPr>
      </w:pPr>
      <w:r w:rsidRPr="00E20B44">
        <w:rPr>
          <w:b/>
          <w:sz w:val="20"/>
          <w:szCs w:val="20"/>
        </w:rPr>
        <w:t>Recommendation 8</w:t>
      </w:r>
      <w:r w:rsidRPr="00E20B44">
        <w:rPr>
          <w:sz w:val="20"/>
          <w:szCs w:val="20"/>
        </w:rPr>
        <w:t xml:space="preserve"> It is recommended that training package developers in their review of </w:t>
      </w:r>
      <w:r w:rsidR="00F15D5F">
        <w:rPr>
          <w:sz w:val="20"/>
          <w:szCs w:val="20"/>
        </w:rPr>
        <w:t>equine</w:t>
      </w:r>
      <w:r w:rsidRPr="00E20B44">
        <w:rPr>
          <w:sz w:val="20"/>
          <w:szCs w:val="20"/>
        </w:rPr>
        <w:t xml:space="preserve"> qualifications:  </w:t>
      </w:r>
    </w:p>
    <w:p w:rsidR="00E20B44" w:rsidRPr="00E20B44" w:rsidRDefault="00E20B44" w:rsidP="00F96A26">
      <w:pPr>
        <w:pStyle w:val="ListParagraph"/>
        <w:numPr>
          <w:ilvl w:val="0"/>
          <w:numId w:val="29"/>
        </w:numPr>
        <w:shd w:val="clear" w:color="auto" w:fill="BBBBBB" w:themeFill="accent6" w:themeFillTint="66"/>
        <w:rPr>
          <w:sz w:val="20"/>
          <w:szCs w:val="20"/>
        </w:rPr>
      </w:pPr>
      <w:r w:rsidRPr="00E20B44">
        <w:rPr>
          <w:sz w:val="20"/>
          <w:szCs w:val="20"/>
        </w:rPr>
        <w:t>provide clearer and more specific requirements for performance evidence, knowledge evidence and assessment conditions for each unit of competency</w:t>
      </w:r>
    </w:p>
    <w:p w:rsidR="00E20B44" w:rsidRPr="00E20B44" w:rsidRDefault="00E20B44" w:rsidP="00F96A26">
      <w:pPr>
        <w:pStyle w:val="ListParagraph"/>
        <w:numPr>
          <w:ilvl w:val="0"/>
          <w:numId w:val="29"/>
        </w:numPr>
        <w:shd w:val="clear" w:color="auto" w:fill="BBBBBB" w:themeFill="accent6" w:themeFillTint="66"/>
        <w:rPr>
          <w:sz w:val="20"/>
          <w:szCs w:val="20"/>
        </w:rPr>
      </w:pPr>
      <w:r w:rsidRPr="00E20B44">
        <w:rPr>
          <w:sz w:val="20"/>
          <w:szCs w:val="20"/>
        </w:rPr>
        <w:t>specify, where required, the direct observation of competency by a qualified assessor</w:t>
      </w:r>
    </w:p>
    <w:p w:rsidR="00E20B44" w:rsidRPr="00E20B44" w:rsidRDefault="00E20B44" w:rsidP="00F96A26">
      <w:pPr>
        <w:pStyle w:val="ListParagraph"/>
        <w:numPr>
          <w:ilvl w:val="0"/>
          <w:numId w:val="29"/>
        </w:numPr>
        <w:shd w:val="clear" w:color="auto" w:fill="BBBBBB" w:themeFill="accent6" w:themeFillTint="66"/>
        <w:rPr>
          <w:sz w:val="20"/>
          <w:szCs w:val="20"/>
        </w:rPr>
      </w:pPr>
      <w:r w:rsidRPr="00E20B44">
        <w:rPr>
          <w:sz w:val="20"/>
          <w:szCs w:val="20"/>
        </w:rPr>
        <w:t>consider whether specifications of mandatory templates for valid skills observation documents and assessment tools should be included in the performance evidence and assessment conditions of units of competency, and</w:t>
      </w:r>
    </w:p>
    <w:p w:rsidR="00E20B44" w:rsidRPr="00E20B44" w:rsidRDefault="00E20B44" w:rsidP="00F96A26">
      <w:pPr>
        <w:pStyle w:val="ListParagraph"/>
        <w:numPr>
          <w:ilvl w:val="0"/>
          <w:numId w:val="29"/>
        </w:numPr>
        <w:shd w:val="clear" w:color="auto" w:fill="BBBBBB" w:themeFill="accent6" w:themeFillTint="66"/>
        <w:rPr>
          <w:sz w:val="20"/>
          <w:szCs w:val="20"/>
        </w:rPr>
      </w:pPr>
      <w:r w:rsidRPr="00E20B44">
        <w:rPr>
          <w:sz w:val="20"/>
          <w:szCs w:val="20"/>
        </w:rPr>
        <w:t xml:space="preserve">specify in assessor requirements that assessors must have qualifications in instruction or coaching of horse riding/handling, noting that there is currently a range of such qualifications in use and that these should be reviewed to consider their suitability. </w:t>
      </w:r>
    </w:p>
    <w:p w:rsidR="00914C7C" w:rsidRPr="00914C7C" w:rsidRDefault="00B66245" w:rsidP="00914C7C">
      <w:pPr>
        <w:pStyle w:val="NormalWeb"/>
        <w:rPr>
          <w:rFonts w:asciiTheme="majorHAnsi" w:hAnsiTheme="majorHAnsi" w:cstheme="majorHAnsi"/>
          <w:i/>
          <w:sz w:val="20"/>
          <w:szCs w:val="20"/>
        </w:rPr>
      </w:pPr>
      <w:r w:rsidRPr="00914C7C">
        <w:rPr>
          <w:rFonts w:asciiTheme="majorHAnsi" w:hAnsiTheme="majorHAnsi" w:cstheme="majorHAnsi"/>
          <w:i/>
          <w:sz w:val="20"/>
          <w:szCs w:val="20"/>
        </w:rPr>
        <w:t xml:space="preserve">Stakeholders agreed with this recommendation. One stakeholder noted that there may be a case for developing capstone assessment tools for specific high risk units e.g. riding units as a way of supporting quality assessment. There needs to be recognition that different cohorts using different delivery strategies will require different assessment tools to gather evidence to make judgements on competency. Stakeholders noted that prerequisite units should only be introduced if they do not create barriers to entry level training. With regard to assessor requirements for trainers, some stakeholders noted that these Skill Sets are already available in the SIS Training Package (SISSS00061- Horse riding instructor and SISSS00062 - Horse riding instructor- senior). One stakeholder thought that there is already appropriate beginner level units in Horse Care but that there may be a case for higher level units at AQF 3 and 4 level. </w:t>
      </w:r>
    </w:p>
    <w:p w:rsidR="00914C7C" w:rsidRPr="00914C7C" w:rsidRDefault="00914C7C" w:rsidP="00914C7C">
      <w:pPr>
        <w:pStyle w:val="NormalWeb"/>
        <w:rPr>
          <w:rFonts w:asciiTheme="majorHAnsi" w:eastAsia="Arial" w:hAnsiTheme="majorHAnsi" w:cstheme="majorHAnsi"/>
          <w:i/>
          <w:sz w:val="20"/>
          <w:szCs w:val="20"/>
        </w:rPr>
      </w:pPr>
      <w:r w:rsidRPr="00914C7C">
        <w:rPr>
          <w:rFonts w:asciiTheme="majorHAnsi" w:hAnsiTheme="majorHAnsi" w:cstheme="majorHAnsi"/>
          <w:i/>
          <w:sz w:val="20"/>
          <w:szCs w:val="20"/>
        </w:rPr>
        <w:t>I</w:t>
      </w:r>
      <w:r w:rsidRPr="00914C7C">
        <w:rPr>
          <w:rFonts w:asciiTheme="majorHAnsi" w:eastAsia="Arial" w:hAnsiTheme="majorHAnsi" w:cstheme="majorHAnsi"/>
          <w:i/>
          <w:sz w:val="20"/>
          <w:szCs w:val="20"/>
        </w:rPr>
        <w:t xml:space="preserve">ndustry feedback supported recognition of different work requirements, i.e. separating those who </w:t>
      </w:r>
      <w:r w:rsidRPr="00914C7C">
        <w:rPr>
          <w:rFonts w:asciiTheme="majorHAnsi" w:hAnsiTheme="majorHAnsi" w:cstheme="majorHAnsi"/>
          <w:i/>
          <w:sz w:val="20"/>
          <w:szCs w:val="20"/>
        </w:rPr>
        <w:t xml:space="preserve">supervise horse handling from those who teach riding or driving. One stakeholder noted that teaching horse grooming would not require a riding qualification.  </w:t>
      </w:r>
    </w:p>
    <w:p w:rsidR="00E20B44" w:rsidRPr="00E20B44" w:rsidRDefault="00E20B44" w:rsidP="00E20B44">
      <w:pPr>
        <w:shd w:val="clear" w:color="auto" w:fill="BBBBBB" w:themeFill="accent6" w:themeFillTint="66"/>
        <w:rPr>
          <w:b/>
          <w:sz w:val="20"/>
          <w:szCs w:val="20"/>
        </w:rPr>
      </w:pPr>
      <w:r w:rsidRPr="00E20B44">
        <w:rPr>
          <w:b/>
          <w:sz w:val="20"/>
          <w:szCs w:val="20"/>
        </w:rPr>
        <w:t xml:space="preserve">Recommendation 9 </w:t>
      </w:r>
    </w:p>
    <w:p w:rsidR="00E20B44" w:rsidRPr="00E20B44" w:rsidRDefault="00E20B44" w:rsidP="00E20B44">
      <w:pPr>
        <w:shd w:val="clear" w:color="auto" w:fill="BBBBBB" w:themeFill="accent6" w:themeFillTint="66"/>
        <w:rPr>
          <w:sz w:val="20"/>
          <w:szCs w:val="20"/>
        </w:rPr>
      </w:pPr>
      <w:r w:rsidRPr="00E20B44">
        <w:rPr>
          <w:sz w:val="20"/>
          <w:szCs w:val="20"/>
        </w:rPr>
        <w:t xml:space="preserve">It is recommended that the training package developer in its current review of the </w:t>
      </w:r>
      <w:r w:rsidRPr="00E20B44">
        <w:rPr>
          <w:i/>
          <w:sz w:val="20"/>
          <w:szCs w:val="20"/>
        </w:rPr>
        <w:t>TAE40110 Certificate IV in Training and Assessment</w:t>
      </w:r>
      <w:r w:rsidRPr="00E20B44">
        <w:rPr>
          <w:sz w:val="20"/>
          <w:szCs w:val="20"/>
        </w:rPr>
        <w:t xml:space="preserve"> to determine whether </w:t>
      </w:r>
      <w:r w:rsidRPr="00E20B44">
        <w:rPr>
          <w:i/>
          <w:sz w:val="20"/>
          <w:szCs w:val="20"/>
        </w:rPr>
        <w:t>TAEASS502B Design and develop assessment tools</w:t>
      </w:r>
      <w:r w:rsidRPr="00E20B44">
        <w:rPr>
          <w:sz w:val="20"/>
          <w:szCs w:val="20"/>
        </w:rPr>
        <w:t xml:space="preserve">, should be included as a core unit.  </w:t>
      </w:r>
    </w:p>
    <w:p w:rsidR="00CA6C0B" w:rsidRPr="00EB71EC" w:rsidRDefault="00CA6C0B" w:rsidP="00CA6C0B">
      <w:pPr>
        <w:rPr>
          <w:i/>
          <w:sz w:val="20"/>
          <w:szCs w:val="20"/>
        </w:rPr>
      </w:pPr>
      <w:r>
        <w:rPr>
          <w:i/>
          <w:sz w:val="20"/>
          <w:szCs w:val="20"/>
        </w:rPr>
        <w:t>Some s</w:t>
      </w:r>
      <w:r w:rsidRPr="00EB71EC">
        <w:rPr>
          <w:i/>
          <w:sz w:val="20"/>
          <w:szCs w:val="20"/>
        </w:rPr>
        <w:t>takeholders</w:t>
      </w:r>
      <w:r>
        <w:rPr>
          <w:i/>
          <w:sz w:val="20"/>
          <w:szCs w:val="20"/>
        </w:rPr>
        <w:t xml:space="preserve"> </w:t>
      </w:r>
      <w:r w:rsidRPr="00EB71EC">
        <w:rPr>
          <w:i/>
          <w:sz w:val="20"/>
          <w:szCs w:val="20"/>
        </w:rPr>
        <w:t>agreed with this recommendation</w:t>
      </w:r>
      <w:r>
        <w:rPr>
          <w:i/>
          <w:sz w:val="20"/>
          <w:szCs w:val="20"/>
        </w:rPr>
        <w:t>.</w:t>
      </w:r>
    </w:p>
    <w:p w:rsidR="00CA6C0B" w:rsidRPr="006337E9" w:rsidRDefault="00CA6C0B" w:rsidP="00CA6C0B">
      <w:pPr>
        <w:rPr>
          <w:sz w:val="20"/>
          <w:szCs w:val="20"/>
        </w:rPr>
      </w:pPr>
      <w:r>
        <w:rPr>
          <w:sz w:val="20"/>
          <w:szCs w:val="20"/>
        </w:rPr>
        <w:t xml:space="preserve">Other stakeholders distinguished between the assessment designers and the assessors, expressing the view that TAE qualifications are required for people writing assessment tools but not necessarily for the assessors. While stakeholders supported the need for third party assessment, some stakeholders also distinguished between trainers and assessors, expressing the view that assessors do not need training qualifications.  </w:t>
      </w:r>
    </w:p>
    <w:p w:rsidR="00E20B44" w:rsidRPr="00E20B44" w:rsidRDefault="00E20B44" w:rsidP="00E20B44">
      <w:pPr>
        <w:rPr>
          <w:b/>
          <w:sz w:val="20"/>
          <w:szCs w:val="20"/>
        </w:rPr>
      </w:pPr>
    </w:p>
    <w:p w:rsidR="00E20B44" w:rsidRPr="00E20B44" w:rsidRDefault="00E20B44" w:rsidP="00E20B44">
      <w:pPr>
        <w:rPr>
          <w:b/>
          <w:sz w:val="20"/>
          <w:szCs w:val="20"/>
        </w:rPr>
      </w:pPr>
      <w:r w:rsidRPr="00E20B44">
        <w:rPr>
          <w:b/>
          <w:sz w:val="20"/>
          <w:szCs w:val="20"/>
        </w:rPr>
        <w:t>Introduction to Recommendation 10</w:t>
      </w:r>
    </w:p>
    <w:p w:rsidR="00E20B44" w:rsidRPr="00E20B44" w:rsidRDefault="00E20B44" w:rsidP="00E20B44">
      <w:pPr>
        <w:rPr>
          <w:b/>
          <w:sz w:val="20"/>
          <w:szCs w:val="20"/>
        </w:rPr>
      </w:pPr>
      <w:r w:rsidRPr="00E20B44">
        <w:rPr>
          <w:b/>
          <w:sz w:val="20"/>
          <w:szCs w:val="20"/>
        </w:rPr>
        <w:t xml:space="preserve">The VET market  </w:t>
      </w:r>
    </w:p>
    <w:p w:rsidR="00E20B44" w:rsidRPr="00E20B44" w:rsidRDefault="00E20B44" w:rsidP="00E20B44">
      <w:pPr>
        <w:rPr>
          <w:sz w:val="20"/>
          <w:szCs w:val="20"/>
        </w:rPr>
      </w:pPr>
      <w:r w:rsidRPr="00E20B44">
        <w:rPr>
          <w:sz w:val="20"/>
          <w:szCs w:val="20"/>
        </w:rPr>
        <w:t xml:space="preserve">The review has found that as a result of the diversity of settings and activities in which people work with horses there are numerous </w:t>
      </w:r>
      <w:r w:rsidR="00F15D5F">
        <w:rPr>
          <w:sz w:val="20"/>
          <w:szCs w:val="20"/>
        </w:rPr>
        <w:t>equine</w:t>
      </w:r>
      <w:r w:rsidRPr="00E20B44">
        <w:rPr>
          <w:sz w:val="20"/>
          <w:szCs w:val="20"/>
        </w:rPr>
        <w:t xml:space="preserve"> units of competency spread across five industry training packages</w:t>
      </w:r>
      <w:r w:rsidRPr="00E20B44">
        <w:rPr>
          <w:rStyle w:val="FootnoteReference"/>
          <w:sz w:val="20"/>
          <w:szCs w:val="20"/>
        </w:rPr>
        <w:footnoteReference w:id="15"/>
      </w:r>
      <w:r w:rsidRPr="00E20B44">
        <w:rPr>
          <w:sz w:val="20"/>
          <w:szCs w:val="20"/>
        </w:rPr>
        <w:t xml:space="preserve"> and many </w:t>
      </w:r>
      <w:r w:rsidR="00F15D5F">
        <w:rPr>
          <w:sz w:val="20"/>
          <w:szCs w:val="20"/>
        </w:rPr>
        <w:t>equine</w:t>
      </w:r>
      <w:r w:rsidRPr="00E20B44">
        <w:rPr>
          <w:sz w:val="20"/>
          <w:szCs w:val="20"/>
        </w:rPr>
        <w:t xml:space="preserve"> VET accredited courses.   </w:t>
      </w:r>
    </w:p>
    <w:p w:rsidR="00E20B44" w:rsidRPr="00E20B44" w:rsidRDefault="00E20B44" w:rsidP="00E20B44">
      <w:pPr>
        <w:rPr>
          <w:sz w:val="20"/>
          <w:szCs w:val="20"/>
        </w:rPr>
      </w:pPr>
      <w:r w:rsidRPr="00E20B44">
        <w:rPr>
          <w:sz w:val="20"/>
          <w:szCs w:val="20"/>
        </w:rPr>
        <w:t xml:space="preserve">In addition, as VET is training for work and many horse-related activities are sport and recreation based, a large amount of training also occurs outside the VET system. There is also significant crossover between the sectors as the audits found that many trainers and assessors maintain involvement in bodies such as Pony Club and Equestrian Australia and have coaching or instruction qualifications obtained through these bodies.  </w:t>
      </w:r>
    </w:p>
    <w:p w:rsidR="00E20B44" w:rsidRPr="00E20B44" w:rsidRDefault="00E20B44" w:rsidP="00E20B44">
      <w:pPr>
        <w:rPr>
          <w:sz w:val="20"/>
          <w:szCs w:val="20"/>
        </w:rPr>
      </w:pPr>
      <w:r w:rsidRPr="00E20B44">
        <w:rPr>
          <w:sz w:val="20"/>
          <w:szCs w:val="20"/>
        </w:rPr>
        <w:t xml:space="preserve">However, the diverse training landscape makes the market confusing for potential students who may find it difficult to identify training that matches their needs and skill levels. Given the unifying theme of safety and effective risk management that is common to both the VET system’s </w:t>
      </w:r>
      <w:r w:rsidR="00F15D5F">
        <w:rPr>
          <w:sz w:val="20"/>
          <w:szCs w:val="20"/>
        </w:rPr>
        <w:t>equine</w:t>
      </w:r>
      <w:r w:rsidRPr="00E20B44">
        <w:rPr>
          <w:sz w:val="20"/>
          <w:szCs w:val="20"/>
        </w:rPr>
        <w:t xml:space="preserve"> training and non-VET </w:t>
      </w:r>
      <w:r w:rsidR="00F15D5F">
        <w:rPr>
          <w:sz w:val="20"/>
          <w:szCs w:val="20"/>
        </w:rPr>
        <w:t>equine</w:t>
      </w:r>
      <w:r w:rsidRPr="00E20B44">
        <w:rPr>
          <w:sz w:val="20"/>
          <w:szCs w:val="20"/>
        </w:rPr>
        <w:t xml:space="preserve"> training, there is potential for the sectors to learn from each other. This could include exploring the adoption of similar safety codes or guides and considering whether the requirements for non-VET coaches could be adapted as the basis for a skill set for VET sector </w:t>
      </w:r>
      <w:r w:rsidR="00F15D5F">
        <w:rPr>
          <w:sz w:val="20"/>
          <w:szCs w:val="20"/>
        </w:rPr>
        <w:t>equine</w:t>
      </w:r>
      <w:r w:rsidRPr="00E20B44">
        <w:rPr>
          <w:sz w:val="20"/>
          <w:szCs w:val="20"/>
        </w:rPr>
        <w:t xml:space="preserve"> trainers and assessors. This could potentially simplify the currently complex training offerings, and provide access for participants/learners and trainers/assessors/coaches in the VET and non-VET sectors to a body of training with safety and risk management at its core.  </w:t>
      </w:r>
    </w:p>
    <w:p w:rsidR="00E20B44" w:rsidRPr="00E20B44" w:rsidRDefault="00E20B44" w:rsidP="00E20B44">
      <w:pPr>
        <w:rPr>
          <w:sz w:val="20"/>
          <w:szCs w:val="20"/>
        </w:rPr>
      </w:pPr>
      <w:r w:rsidRPr="00E20B44">
        <w:rPr>
          <w:sz w:val="20"/>
          <w:szCs w:val="20"/>
        </w:rPr>
        <w:t xml:space="preserve">It is proposed that the training package developers’ review of </w:t>
      </w:r>
      <w:r w:rsidR="00F15D5F">
        <w:rPr>
          <w:sz w:val="20"/>
          <w:szCs w:val="20"/>
        </w:rPr>
        <w:t>equine</w:t>
      </w:r>
      <w:r w:rsidRPr="00E20B44">
        <w:rPr>
          <w:sz w:val="20"/>
          <w:szCs w:val="20"/>
        </w:rPr>
        <w:t xml:space="preserve"> qualifications should include a scan of all accredited courses to determine whether the training package can meet the needs currently included in those courses, with the view to ultimately making them redundant and reducing the volume of offerings that are contributing to the confusing landscape.    </w:t>
      </w:r>
    </w:p>
    <w:p w:rsidR="00E20B44" w:rsidRPr="00E20B44" w:rsidRDefault="00E20B44" w:rsidP="00E20B44">
      <w:pPr>
        <w:rPr>
          <w:sz w:val="20"/>
          <w:szCs w:val="20"/>
        </w:rPr>
      </w:pPr>
      <w:r w:rsidRPr="00E20B44">
        <w:rPr>
          <w:sz w:val="20"/>
          <w:szCs w:val="20"/>
        </w:rPr>
        <w:t xml:space="preserve">It is also proposed that key bodies involved in non-VET </w:t>
      </w:r>
      <w:r w:rsidR="00F15D5F">
        <w:rPr>
          <w:sz w:val="20"/>
          <w:szCs w:val="20"/>
        </w:rPr>
        <w:t>equine</w:t>
      </w:r>
      <w:r w:rsidRPr="00E20B44">
        <w:rPr>
          <w:sz w:val="20"/>
          <w:szCs w:val="20"/>
        </w:rPr>
        <w:t xml:space="preserve"> sectors be included in the training package review process to facilitate the cross-sector communication and the potential to learn from each other’s experiences in horse riding and handling activities, particularly around approaches to safety and risk management.  </w:t>
      </w:r>
    </w:p>
    <w:p w:rsidR="00E20B44" w:rsidRPr="00E20B44" w:rsidRDefault="00E20B44" w:rsidP="00E20B44">
      <w:pPr>
        <w:rPr>
          <w:sz w:val="20"/>
          <w:szCs w:val="20"/>
        </w:rPr>
      </w:pPr>
      <w:r w:rsidRPr="00E20B44">
        <w:rPr>
          <w:sz w:val="20"/>
          <w:szCs w:val="20"/>
        </w:rPr>
        <w:t xml:space="preserve">Finally, as ASQA administers the Standards for VET Accredited Courses 2012 it can, in relation to future applications, ensure that the safety elements which have been embedded into training packages are replicated by any course developers who submit initial applications for a new accredited course or renewal applications for existing courses. This will assist to embed safe practice and effective risk management across all </w:t>
      </w:r>
      <w:r w:rsidR="00F15D5F">
        <w:rPr>
          <w:sz w:val="20"/>
          <w:szCs w:val="20"/>
        </w:rPr>
        <w:t>equine</w:t>
      </w:r>
      <w:r w:rsidRPr="00E20B44">
        <w:rPr>
          <w:sz w:val="20"/>
          <w:szCs w:val="20"/>
        </w:rPr>
        <w:t xml:space="preserve"> programs.                                                </w:t>
      </w:r>
    </w:p>
    <w:p w:rsidR="00E20B44" w:rsidRPr="00E20B44" w:rsidRDefault="00E20B44" w:rsidP="00E20B44">
      <w:pPr>
        <w:shd w:val="clear" w:color="auto" w:fill="BBBBBB" w:themeFill="accent6" w:themeFillTint="66"/>
        <w:rPr>
          <w:sz w:val="20"/>
          <w:szCs w:val="20"/>
        </w:rPr>
      </w:pPr>
      <w:r w:rsidRPr="00E20B44">
        <w:rPr>
          <w:b/>
          <w:sz w:val="20"/>
          <w:szCs w:val="20"/>
        </w:rPr>
        <w:t>Recommendation 10</w:t>
      </w:r>
      <w:r w:rsidRPr="00E20B44">
        <w:rPr>
          <w:sz w:val="20"/>
          <w:szCs w:val="20"/>
        </w:rPr>
        <w:t xml:space="preserve"> It is recommended that training package developers in their review of </w:t>
      </w:r>
      <w:r w:rsidR="00F15D5F">
        <w:rPr>
          <w:sz w:val="20"/>
          <w:szCs w:val="20"/>
        </w:rPr>
        <w:t>equine</w:t>
      </w:r>
      <w:r w:rsidRPr="00E20B44">
        <w:rPr>
          <w:sz w:val="20"/>
          <w:szCs w:val="20"/>
        </w:rPr>
        <w:t xml:space="preserve"> qualifications:  </w:t>
      </w:r>
    </w:p>
    <w:p w:rsidR="00E20B44" w:rsidRPr="00E20B44" w:rsidRDefault="00E20B44" w:rsidP="00F96A26">
      <w:pPr>
        <w:pStyle w:val="ListParagraph"/>
        <w:numPr>
          <w:ilvl w:val="0"/>
          <w:numId w:val="27"/>
        </w:numPr>
        <w:shd w:val="clear" w:color="auto" w:fill="BBBBBB" w:themeFill="accent6" w:themeFillTint="66"/>
        <w:rPr>
          <w:sz w:val="20"/>
          <w:szCs w:val="20"/>
        </w:rPr>
      </w:pPr>
      <w:r w:rsidRPr="00E20B44">
        <w:rPr>
          <w:sz w:val="20"/>
          <w:szCs w:val="20"/>
        </w:rPr>
        <w:t xml:space="preserve">scan all current VET </w:t>
      </w:r>
      <w:r w:rsidR="00F15D5F">
        <w:rPr>
          <w:sz w:val="20"/>
          <w:szCs w:val="20"/>
        </w:rPr>
        <w:t>equine</w:t>
      </w:r>
      <w:r w:rsidRPr="00E20B44">
        <w:rPr>
          <w:sz w:val="20"/>
          <w:szCs w:val="20"/>
        </w:rPr>
        <w:t xml:space="preserve"> accredited courses to determine whether the training packages can meet the needs currently included in those courses and if so, to include those competencies in the training packages, and</w:t>
      </w:r>
    </w:p>
    <w:p w:rsidR="00E20B44" w:rsidRPr="00E20B44" w:rsidRDefault="00E20B44" w:rsidP="00F96A26">
      <w:pPr>
        <w:pStyle w:val="ListParagraph"/>
        <w:numPr>
          <w:ilvl w:val="0"/>
          <w:numId w:val="27"/>
        </w:numPr>
        <w:shd w:val="clear" w:color="auto" w:fill="BBBBBB" w:themeFill="accent6" w:themeFillTint="66"/>
        <w:rPr>
          <w:sz w:val="20"/>
          <w:szCs w:val="20"/>
        </w:rPr>
      </w:pPr>
      <w:r w:rsidRPr="00E20B44">
        <w:rPr>
          <w:sz w:val="20"/>
          <w:szCs w:val="20"/>
        </w:rPr>
        <w:t xml:space="preserve">include key bodies from the non-VET </w:t>
      </w:r>
      <w:r w:rsidR="00F15D5F">
        <w:rPr>
          <w:sz w:val="20"/>
          <w:szCs w:val="20"/>
        </w:rPr>
        <w:t>equine</w:t>
      </w:r>
      <w:r w:rsidRPr="00E20B44">
        <w:rPr>
          <w:sz w:val="20"/>
          <w:szCs w:val="20"/>
        </w:rPr>
        <w:t xml:space="preserve"> sectors in the review process to ensure their experiences in safety and risk management inform the development of the revised qualifications.</w:t>
      </w:r>
    </w:p>
    <w:p w:rsidR="00DB5AE7" w:rsidRDefault="00F2236A" w:rsidP="00DB5AE7">
      <w:pPr>
        <w:rPr>
          <w:i/>
          <w:sz w:val="20"/>
          <w:szCs w:val="20"/>
        </w:rPr>
      </w:pPr>
      <w:r>
        <w:rPr>
          <w:i/>
          <w:sz w:val="20"/>
          <w:szCs w:val="20"/>
        </w:rPr>
        <w:t>S</w:t>
      </w:r>
      <w:r w:rsidRPr="00EB71EC">
        <w:rPr>
          <w:i/>
          <w:sz w:val="20"/>
          <w:szCs w:val="20"/>
        </w:rPr>
        <w:t>takeholders</w:t>
      </w:r>
      <w:r>
        <w:rPr>
          <w:i/>
          <w:sz w:val="20"/>
          <w:szCs w:val="20"/>
        </w:rPr>
        <w:t xml:space="preserve"> </w:t>
      </w:r>
      <w:r w:rsidRPr="00EB71EC">
        <w:rPr>
          <w:i/>
          <w:sz w:val="20"/>
          <w:szCs w:val="20"/>
        </w:rPr>
        <w:t>agreed with this recommendation</w:t>
      </w:r>
      <w:r w:rsidR="00DB5AE7">
        <w:rPr>
          <w:i/>
          <w:sz w:val="20"/>
          <w:szCs w:val="20"/>
        </w:rPr>
        <w:t xml:space="preserve"> but noted that broader projects should be a </w:t>
      </w:r>
      <w:r w:rsidR="00DB5AE7" w:rsidRPr="00DB5AE7">
        <w:rPr>
          <w:i/>
          <w:sz w:val="20"/>
          <w:szCs w:val="20"/>
        </w:rPr>
        <w:t>separate piece of work after the endorsement of the Horse care qualifications</w:t>
      </w:r>
      <w:r w:rsidR="00DB5AE7">
        <w:rPr>
          <w:i/>
          <w:sz w:val="20"/>
          <w:szCs w:val="20"/>
        </w:rPr>
        <w:t>,</w:t>
      </w:r>
      <w:r w:rsidR="00DB5AE7" w:rsidRPr="00DB5AE7">
        <w:rPr>
          <w:i/>
          <w:sz w:val="20"/>
          <w:szCs w:val="20"/>
        </w:rPr>
        <w:t xml:space="preserve"> otherwise the process has the potential to be drawn out and again continue the void in </w:t>
      </w:r>
      <w:r w:rsidR="00F15D5F">
        <w:rPr>
          <w:i/>
          <w:sz w:val="20"/>
          <w:szCs w:val="20"/>
        </w:rPr>
        <w:t>equine</w:t>
      </w:r>
      <w:r w:rsidR="00DB5AE7" w:rsidRPr="00DB5AE7">
        <w:rPr>
          <w:i/>
          <w:sz w:val="20"/>
          <w:szCs w:val="20"/>
        </w:rPr>
        <w:t xml:space="preserve"> training at the introductory level.</w:t>
      </w:r>
    </w:p>
    <w:p w:rsidR="00F15D5F" w:rsidRPr="00DB5AE7" w:rsidRDefault="00F15D5F" w:rsidP="00DB5AE7">
      <w:pPr>
        <w:rPr>
          <w:i/>
          <w:sz w:val="20"/>
          <w:szCs w:val="20"/>
        </w:rPr>
      </w:pPr>
    </w:p>
    <w:p w:rsidR="00E20B44" w:rsidRPr="00E20B44" w:rsidRDefault="00E20B44" w:rsidP="00E20B44">
      <w:pPr>
        <w:shd w:val="clear" w:color="auto" w:fill="BBBBBB" w:themeFill="accent6" w:themeFillTint="66"/>
        <w:rPr>
          <w:sz w:val="20"/>
          <w:szCs w:val="20"/>
        </w:rPr>
      </w:pPr>
      <w:r w:rsidRPr="00E20B44">
        <w:rPr>
          <w:b/>
          <w:sz w:val="20"/>
          <w:szCs w:val="20"/>
        </w:rPr>
        <w:t>Recommendation 11</w:t>
      </w:r>
      <w:r w:rsidRPr="00E20B44">
        <w:rPr>
          <w:sz w:val="20"/>
          <w:szCs w:val="20"/>
        </w:rPr>
        <w:t xml:space="preserve"> It is recommended that ASQA, in exercising of its responsibilities under Part 3 of the </w:t>
      </w:r>
      <w:r w:rsidRPr="00E20B44">
        <w:rPr>
          <w:i/>
          <w:sz w:val="20"/>
          <w:szCs w:val="20"/>
        </w:rPr>
        <w:t>National Vocational Education and Training Regulator Act 2011</w:t>
      </w:r>
      <w:r w:rsidRPr="00E20B44">
        <w:rPr>
          <w:sz w:val="20"/>
          <w:szCs w:val="20"/>
        </w:rPr>
        <w:t xml:space="preserve">,  including in its application of the </w:t>
      </w:r>
      <w:r w:rsidRPr="00E20B44">
        <w:rPr>
          <w:i/>
          <w:sz w:val="20"/>
          <w:szCs w:val="20"/>
        </w:rPr>
        <w:t>Standards for VET Accredited Courses 2012</w:t>
      </w:r>
      <w:r w:rsidRPr="00E20B44">
        <w:rPr>
          <w:sz w:val="20"/>
          <w:szCs w:val="20"/>
        </w:rPr>
        <w:t xml:space="preserve"> made under that Act, ensures that the specific changes to training packages to make safety explicit and to specify volume of learning as outlined in Recommendation 5, 7 and 8, are appropriately and satisfactorily addressed by course proponents in applications for accreditation of proposed </w:t>
      </w:r>
      <w:r w:rsidR="00F15D5F">
        <w:rPr>
          <w:sz w:val="20"/>
          <w:szCs w:val="20"/>
        </w:rPr>
        <w:t>equine</w:t>
      </w:r>
      <w:r w:rsidRPr="00E20B44">
        <w:rPr>
          <w:sz w:val="20"/>
          <w:szCs w:val="20"/>
        </w:rPr>
        <w:t xml:space="preserve"> programs or course renewal applications.   </w:t>
      </w:r>
    </w:p>
    <w:p w:rsidR="00F2236A" w:rsidRPr="00F15D5F" w:rsidRDefault="00F2236A" w:rsidP="00914C7C">
      <w:pPr>
        <w:pStyle w:val="NoSpacing"/>
        <w:rPr>
          <w:rFonts w:asciiTheme="majorHAnsi" w:hAnsiTheme="majorHAnsi" w:cstheme="majorHAnsi"/>
          <w:i/>
          <w:sz w:val="20"/>
          <w:szCs w:val="20"/>
        </w:rPr>
      </w:pPr>
      <w:r w:rsidRPr="00F15D5F">
        <w:rPr>
          <w:rFonts w:asciiTheme="majorHAnsi" w:eastAsia="Arial" w:hAnsiTheme="majorHAnsi" w:cstheme="majorHAnsi"/>
          <w:i/>
          <w:sz w:val="20"/>
          <w:szCs w:val="20"/>
        </w:rPr>
        <w:t>Stakeholders agree with making safety explicit but are generally divided on the ‘volume of learning</w:t>
      </w:r>
      <w:r w:rsidR="00914C7C" w:rsidRPr="00F15D5F">
        <w:rPr>
          <w:rFonts w:asciiTheme="majorHAnsi" w:eastAsia="Arial" w:hAnsiTheme="majorHAnsi" w:cstheme="majorHAnsi"/>
          <w:i/>
          <w:sz w:val="20"/>
          <w:szCs w:val="20"/>
        </w:rPr>
        <w:t>’</w:t>
      </w:r>
      <w:r w:rsidRPr="00F15D5F">
        <w:rPr>
          <w:rFonts w:asciiTheme="majorHAnsi" w:eastAsia="Arial" w:hAnsiTheme="majorHAnsi" w:cstheme="majorHAnsi"/>
          <w:i/>
          <w:sz w:val="20"/>
          <w:szCs w:val="20"/>
        </w:rPr>
        <w:t xml:space="preserve"> issue. Many stakeholders find the concept of ‘Volume of learning’ difficult to understand. </w:t>
      </w:r>
    </w:p>
    <w:p w:rsidR="007F7363" w:rsidRDefault="007F7363">
      <w:pPr>
        <w:rPr>
          <w:rFonts w:asciiTheme="majorHAnsi" w:eastAsia="Arial" w:hAnsiTheme="majorHAnsi" w:cstheme="majorBidi"/>
          <w:b/>
          <w:color w:val="12622D" w:themeColor="accent1" w:themeShade="BF"/>
          <w:sz w:val="32"/>
          <w:szCs w:val="32"/>
        </w:rPr>
      </w:pPr>
      <w:r>
        <w:rPr>
          <w:rFonts w:eastAsia="Arial"/>
          <w:b/>
        </w:rPr>
        <w:br w:type="page"/>
      </w:r>
    </w:p>
    <w:p w:rsidR="005A1F2D" w:rsidRDefault="00E20B44" w:rsidP="00E20B44">
      <w:pPr>
        <w:pStyle w:val="Heading1"/>
        <w:numPr>
          <w:ilvl w:val="0"/>
          <w:numId w:val="0"/>
        </w:numPr>
        <w:rPr>
          <w:rFonts w:eastAsia="Arial"/>
          <w:b/>
        </w:rPr>
      </w:pPr>
      <w:bookmarkStart w:id="24" w:name="_Toc461567445"/>
      <w:r w:rsidRPr="00E20B44">
        <w:rPr>
          <w:rFonts w:eastAsia="Arial"/>
          <w:b/>
        </w:rPr>
        <w:t>Appendix C</w:t>
      </w:r>
      <w:r>
        <w:rPr>
          <w:rFonts w:eastAsia="Arial"/>
          <w:b/>
        </w:rPr>
        <w:t>: L</w:t>
      </w:r>
      <w:r w:rsidRPr="00E20B44">
        <w:rPr>
          <w:rFonts w:eastAsia="Arial"/>
          <w:b/>
        </w:rPr>
        <w:t xml:space="preserve">ist of </w:t>
      </w:r>
      <w:r>
        <w:rPr>
          <w:rFonts w:eastAsia="Arial"/>
          <w:b/>
        </w:rPr>
        <w:t>A</w:t>
      </w:r>
      <w:r w:rsidRPr="00E20B44">
        <w:rPr>
          <w:rFonts w:eastAsia="Arial"/>
          <w:b/>
        </w:rPr>
        <w:t xml:space="preserve">ccredited </w:t>
      </w:r>
      <w:r>
        <w:rPr>
          <w:rFonts w:eastAsia="Arial"/>
          <w:b/>
        </w:rPr>
        <w:t>U</w:t>
      </w:r>
      <w:r w:rsidRPr="00E20B44">
        <w:rPr>
          <w:rFonts w:eastAsia="Arial"/>
          <w:b/>
        </w:rPr>
        <w:t>nits to be considered for mapping against training package qualifications</w:t>
      </w:r>
      <w:bookmarkEnd w:id="24"/>
    </w:p>
    <w:p w:rsidR="00E20B44" w:rsidRDefault="00E20B44" w:rsidP="00E20B44"/>
    <w:tbl>
      <w:tblPr>
        <w:tblW w:w="4886" w:type="pct"/>
        <w:tblLayout w:type="fixed"/>
        <w:tblLook w:val="04A0" w:firstRow="1" w:lastRow="0" w:firstColumn="1" w:lastColumn="0" w:noHBand="0" w:noVBand="1"/>
      </w:tblPr>
      <w:tblGrid>
        <w:gridCol w:w="2089"/>
        <w:gridCol w:w="6731"/>
      </w:tblGrid>
      <w:tr w:rsidR="00E20B44" w:rsidRPr="00F77AFE"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NSWTEQ7205A</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lang w:eastAsia="en-AU"/>
              </w:rPr>
            </w:pPr>
            <w:r w:rsidRPr="009328C0">
              <w:rPr>
                <w:rFonts w:eastAsia="Times New Roman" w:cstheme="minorHAnsi"/>
                <w:lang w:eastAsia="en-AU"/>
              </w:rPr>
              <w:t>Lunge performance horses for exercise</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NSWTEQU202A</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Prepare to work in the performance horse industry</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NSWTEQU205A</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Lunge performance horses for exercise</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NSWTEQU205B</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Lunge performance horses for exercise</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NSWTEQU206A</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Ride performance horses for exercise in an arena</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NSWTEQU206B</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Ride performance horses for exercise in an arena</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NSWTEQU303A</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Care for performance horse</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NSWTEQU303B</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Care for performance horses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NSWTEQU304B</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Maintain the health and welfare of performance horses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NSWTEQU305B</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Participate in horse events/activities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NSWTEQU307B</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Ride and lead performance horses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NSWTEQU402B</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Manage horses to meet performance horse sport requirements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NSWTEQU403B</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Evaluate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training methodologies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NSWTEQU404B</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Manage international opportunities for performance horses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NSWTEQU410A</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Interpret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behaviour</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NSWTEQU411A</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Implement and monitor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health and welfare strategies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NSWTEQU412A</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Manage the development and presentation of young horses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NSWTEQU413A</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Implement an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facility maintenance improvement and management program</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NSWTEQU414A</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Manage the re-education of horses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NSWTEQU415A</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Analyse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pedigrees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NSWTEQU501B</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Manage legal aspects of horse enterprises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NSWTEQU503B</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Evaluation horse conformation</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NSWTEQU504B</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Manage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nutrition</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NSWTEQU505B</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Manage fitness for horses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NSWTEQU506B</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Mange performance horse breeding operations</w:t>
            </w:r>
          </w:p>
        </w:tc>
      </w:tr>
      <w:tr w:rsidR="00E20B44" w:rsidRPr="009328C0" w:rsidTr="00B043D7">
        <w:trPr>
          <w:cantSplit/>
          <w:trHeight w:val="301"/>
        </w:trPr>
        <w:tc>
          <w:tcPr>
            <w:tcW w:w="1184"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TIGAWL301A</w:t>
            </w:r>
          </w:p>
        </w:tc>
        <w:tc>
          <w:tcPr>
            <w:tcW w:w="3816"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Introduction to animal welfare and the recreational horse industry</w:t>
            </w:r>
          </w:p>
        </w:tc>
      </w:tr>
      <w:tr w:rsidR="00E20B44" w:rsidRPr="009328C0" w:rsidTr="00B043D7">
        <w:trPr>
          <w:cantSplit/>
          <w:trHeight w:val="301"/>
        </w:trPr>
        <w:tc>
          <w:tcPr>
            <w:tcW w:w="1184"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TIGEA301A</w:t>
            </w:r>
          </w:p>
        </w:tc>
        <w:tc>
          <w:tcPr>
            <w:tcW w:w="3816"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Provide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accommodation</w:t>
            </w:r>
          </w:p>
        </w:tc>
      </w:tr>
      <w:tr w:rsidR="00E20B44" w:rsidRPr="009328C0" w:rsidTr="00B043D7">
        <w:trPr>
          <w:cantSplit/>
          <w:trHeight w:val="301"/>
        </w:trPr>
        <w:tc>
          <w:tcPr>
            <w:tcW w:w="1184"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TIGEAP301A</w:t>
            </w:r>
          </w:p>
        </w:tc>
        <w:tc>
          <w:tcPr>
            <w:tcW w:w="3816"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Introduction to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anatomy and physiology</w:t>
            </w:r>
          </w:p>
        </w:tc>
      </w:tr>
      <w:tr w:rsidR="00E20B44" w:rsidRPr="009328C0" w:rsidTr="00B043D7">
        <w:trPr>
          <w:cantSplit/>
          <w:trHeight w:val="301"/>
        </w:trPr>
        <w:tc>
          <w:tcPr>
            <w:tcW w:w="1184"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TIGEGT301A</w:t>
            </w:r>
          </w:p>
        </w:tc>
        <w:tc>
          <w:tcPr>
            <w:tcW w:w="3816" w:type="pct"/>
            <w:shd w:val="clear" w:color="auto" w:fill="auto"/>
            <w:noWrap/>
            <w:vAlign w:val="bottom"/>
          </w:tcPr>
          <w:p w:rsidR="00E20B44" w:rsidRPr="009328C0" w:rsidRDefault="00F15D5F"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equine</w:t>
            </w:r>
            <w:r w:rsidR="00E20B44" w:rsidRPr="009328C0">
              <w:rPr>
                <w:rFonts w:eastAsia="Times New Roman" w:cstheme="minorHAnsi"/>
                <w:sz w:val="20"/>
                <w:szCs w:val="20"/>
                <w:lang w:eastAsia="en-AU"/>
              </w:rPr>
              <w:t xml:space="preserve"> groundwork and transportation</w:t>
            </w:r>
          </w:p>
        </w:tc>
      </w:tr>
      <w:tr w:rsidR="00E20B44" w:rsidRPr="009328C0" w:rsidTr="00B043D7">
        <w:trPr>
          <w:cantSplit/>
          <w:trHeight w:val="301"/>
        </w:trPr>
        <w:tc>
          <w:tcPr>
            <w:tcW w:w="1184"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TIGEPH301A</w:t>
            </w:r>
          </w:p>
        </w:tc>
        <w:tc>
          <w:tcPr>
            <w:tcW w:w="3816"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Introduction to the evolution and psychology of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behaviour</w:t>
            </w:r>
          </w:p>
        </w:tc>
      </w:tr>
      <w:tr w:rsidR="00E20B44" w:rsidRPr="009328C0" w:rsidTr="00B043D7">
        <w:trPr>
          <w:cantSplit/>
          <w:trHeight w:val="301"/>
        </w:trPr>
        <w:tc>
          <w:tcPr>
            <w:tcW w:w="1184"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TIGGEM301A</w:t>
            </w:r>
          </w:p>
        </w:tc>
        <w:tc>
          <w:tcPr>
            <w:tcW w:w="3816"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Carry out the grooming of horses and maintain grooming equipment</w:t>
            </w:r>
          </w:p>
        </w:tc>
      </w:tr>
      <w:tr w:rsidR="00E20B44" w:rsidRPr="009328C0" w:rsidTr="00B043D7">
        <w:trPr>
          <w:cantSplit/>
          <w:trHeight w:val="301"/>
        </w:trPr>
        <w:tc>
          <w:tcPr>
            <w:tcW w:w="1184"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TIGHHC302A</w:t>
            </w:r>
          </w:p>
        </w:tc>
        <w:tc>
          <w:tcPr>
            <w:tcW w:w="3816"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Undertake preventative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health care</w:t>
            </w:r>
          </w:p>
        </w:tc>
      </w:tr>
      <w:tr w:rsidR="00E20B44" w:rsidRPr="009328C0" w:rsidTr="00B043D7">
        <w:trPr>
          <w:cantSplit/>
          <w:trHeight w:val="301"/>
        </w:trPr>
        <w:tc>
          <w:tcPr>
            <w:tcW w:w="1184"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TIGOHS301A</w:t>
            </w:r>
          </w:p>
        </w:tc>
        <w:tc>
          <w:tcPr>
            <w:tcW w:w="3816"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Apply health and safety procedures in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recreational activities</w:t>
            </w:r>
          </w:p>
        </w:tc>
      </w:tr>
      <w:tr w:rsidR="00E20B44" w:rsidRPr="009328C0" w:rsidTr="00B043D7">
        <w:trPr>
          <w:cantSplit/>
          <w:trHeight w:val="301"/>
        </w:trPr>
        <w:tc>
          <w:tcPr>
            <w:tcW w:w="1184"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TIGPEA301A</w:t>
            </w:r>
          </w:p>
        </w:tc>
        <w:tc>
          <w:tcPr>
            <w:tcW w:w="3816"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Provide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accommodation</w:t>
            </w:r>
          </w:p>
        </w:tc>
      </w:tr>
      <w:tr w:rsidR="00E20B44" w:rsidRPr="009328C0" w:rsidTr="00B043D7">
        <w:trPr>
          <w:cantSplit/>
          <w:trHeight w:val="301"/>
        </w:trPr>
        <w:tc>
          <w:tcPr>
            <w:tcW w:w="1184"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TIGURG308A</w:t>
            </w:r>
          </w:p>
        </w:tc>
        <w:tc>
          <w:tcPr>
            <w:tcW w:w="3816" w:type="pct"/>
            <w:shd w:val="clear" w:color="auto" w:fill="auto"/>
            <w:noWrap/>
            <w:vAlign w:val="bottom"/>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Undertaking riding at the appropriate skill level</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VBP161</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Develop and implement a marketing plan for stud stock </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VU20496</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Work with horses</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VU20497</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Manage horse health and welfare </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VU20498</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Implement procedures for foaling down mares </w:t>
            </w:r>
          </w:p>
        </w:tc>
      </w:tr>
      <w:tr w:rsidR="00E20B44" w:rsidRPr="009328C0" w:rsidTr="00B043D7">
        <w:trPr>
          <w:cantSplit/>
          <w:trHeight w:val="301"/>
        </w:trPr>
        <w:tc>
          <w:tcPr>
            <w:tcW w:w="1184" w:type="pct"/>
            <w:shd w:val="clear" w:color="auto" w:fill="auto"/>
            <w:vAlign w:val="center"/>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VU20499</w:t>
            </w:r>
          </w:p>
        </w:tc>
        <w:tc>
          <w:tcPr>
            <w:tcW w:w="3816" w:type="pct"/>
            <w:shd w:val="clear" w:color="auto" w:fill="auto"/>
            <w:vAlign w:val="center"/>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Implement and monitor horse nutrition program </w:t>
            </w:r>
          </w:p>
        </w:tc>
      </w:tr>
      <w:tr w:rsidR="00E20B44" w:rsidRPr="009328C0" w:rsidTr="00B043D7">
        <w:trPr>
          <w:cantSplit/>
          <w:trHeight w:val="301"/>
        </w:trPr>
        <w:tc>
          <w:tcPr>
            <w:tcW w:w="1184" w:type="pct"/>
            <w:shd w:val="clear" w:color="auto" w:fill="auto"/>
            <w:vAlign w:val="center"/>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VU20500</w:t>
            </w:r>
          </w:p>
        </w:tc>
        <w:tc>
          <w:tcPr>
            <w:tcW w:w="3816" w:type="pct"/>
            <w:shd w:val="clear" w:color="auto" w:fill="auto"/>
            <w:vAlign w:val="center"/>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Manage OHS procedures and environmental work practices </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VU20501</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Manage horse nutrition </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VU20502</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Manage reproductive outcomes of stallions and mares </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VU21401</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Work safely in an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organisation </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VU21402</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Implement horse health and welfare practices </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VU21403</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Implement and monitor a horse feeding program </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VU21404</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Relate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form and function </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VU21405</w:t>
            </w:r>
          </w:p>
        </w:tc>
        <w:tc>
          <w:tcPr>
            <w:tcW w:w="3816" w:type="pct"/>
            <w:shd w:val="clear" w:color="auto" w:fill="auto"/>
            <w:vAlign w:val="center"/>
            <w:hideMark/>
          </w:tcPr>
          <w:p w:rsidR="00E20B44" w:rsidRPr="009328C0" w:rsidRDefault="00F15D5F"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equine</w:t>
            </w:r>
            <w:r w:rsidR="00E20B44" w:rsidRPr="009328C0">
              <w:rPr>
                <w:rFonts w:eastAsia="Times New Roman" w:cstheme="minorHAnsi"/>
                <w:sz w:val="20"/>
                <w:szCs w:val="20"/>
                <w:lang w:eastAsia="en-AU"/>
              </w:rPr>
              <w:t xml:space="preserve"> anatomy </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VU21406</w:t>
            </w:r>
          </w:p>
        </w:tc>
        <w:tc>
          <w:tcPr>
            <w:tcW w:w="3816" w:type="pct"/>
            <w:shd w:val="clear" w:color="auto" w:fill="auto"/>
            <w:vAlign w:val="center"/>
            <w:hideMark/>
          </w:tcPr>
          <w:p w:rsidR="00E20B44" w:rsidRPr="009328C0" w:rsidRDefault="00F15D5F"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equine</w:t>
            </w:r>
            <w:r w:rsidR="00E20B44" w:rsidRPr="009328C0">
              <w:rPr>
                <w:rFonts w:eastAsia="Times New Roman" w:cstheme="minorHAnsi"/>
                <w:sz w:val="20"/>
                <w:szCs w:val="20"/>
                <w:lang w:eastAsia="en-AU"/>
              </w:rPr>
              <w:t xml:space="preserve"> physiology </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VU21407</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Demonstrate basic horse riding or driving skills </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VU21408</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Demonstrate novice horse riding or driving skills </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VU21409</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Assist in the preparation of a horse for an event </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VU21410</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Assist in the conduct of an event in the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industry </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VU21411</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horse breeding principles and practices </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VU21412</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Care for pregnant mares and foals </w:t>
            </w:r>
          </w:p>
        </w:tc>
      </w:tr>
      <w:tr w:rsidR="00E20B44" w:rsidRPr="009328C0" w:rsidTr="00B043D7">
        <w:trPr>
          <w:cantSplit/>
          <w:trHeight w:val="301"/>
        </w:trPr>
        <w:tc>
          <w:tcPr>
            <w:tcW w:w="1184" w:type="pct"/>
            <w:shd w:val="clear" w:color="auto" w:fill="auto"/>
            <w:vAlign w:val="center"/>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VU21710</w:t>
            </w:r>
          </w:p>
        </w:tc>
        <w:tc>
          <w:tcPr>
            <w:tcW w:w="3816" w:type="pct"/>
            <w:shd w:val="clear" w:color="auto" w:fill="auto"/>
            <w:vAlign w:val="center"/>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Employ knowledge of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distal limb anatomy and physiology in hoof management</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VU21711</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Apply the principles of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orthopaedics</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VU21712</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Integrate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biomechanics and hoof management</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VU21713</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Manage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hoof development</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VU21714</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Provide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barefoot rehabilitation</w:t>
            </w:r>
          </w:p>
        </w:tc>
      </w:tr>
      <w:tr w:rsidR="00E20B44" w:rsidRPr="009328C0" w:rsidTr="00B043D7">
        <w:trPr>
          <w:cantSplit/>
          <w:trHeight w:val="301"/>
        </w:trPr>
        <w:tc>
          <w:tcPr>
            <w:tcW w:w="1184"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VU21715</w:t>
            </w:r>
          </w:p>
        </w:tc>
        <w:tc>
          <w:tcPr>
            <w:tcW w:w="3816" w:type="pct"/>
            <w:shd w:val="clear" w:color="auto" w:fill="auto"/>
            <w:vAlign w:val="center"/>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Provide functional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hoof protection</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VBP146</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Develop and monitor business operations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VU21413</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Develop basic coaching skills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VBM709</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Assist in preparation of a horse for a competition</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VBP537</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Determine foot care and shoeing plans for the horse</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VBM660</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Horse riding or driving skills 1</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VBM663</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Horse riding or driving skills 11-specific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discipline</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VBM739</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Identify horse breeding principles and assist in practices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VU21844</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Manage a horse nutrition program</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VU21846</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Manage horse pastures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VBPU915</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Modify horse behaviour</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VU20729</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Modify horse behaviour</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VU20727</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Recommend horse head gear and bits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VBPU913</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Recommend horse head gear and bits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VU20726</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Work effectively as an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dental technician within the horse industry</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VBPU912</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Work effectively as an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dental technician within the horse industry</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VBP541</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Accommodate special needs of particular horses through farrier techniques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VBQU339</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Assess conformation, movement, anatomy and physiology of horses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VBP538</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Fit shoes for normal healthy horses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VBP539</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Fit shoes to alleviate moderate faults and defects in horses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VBP540</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Fit shoes to alleviate severe faults and defects in horses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VBP534</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Handle horses safely in provision of farriery services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VBP536</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Make standard shoes for a range of horses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VU20759</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Work safely with horses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VU21847</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Work with horses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VBM664</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Assist in conduct of an event in the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industry</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VBM665</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Care for mares and foals in the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industry</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VPAM325</w:t>
            </w:r>
          </w:p>
        </w:tc>
        <w:tc>
          <w:tcPr>
            <w:tcW w:w="3816" w:type="pct"/>
            <w:shd w:val="clear" w:color="auto" w:fill="auto"/>
            <w:noWrap/>
            <w:vAlign w:val="bottom"/>
            <w:hideMark/>
          </w:tcPr>
          <w:p w:rsidR="00E20B44" w:rsidRPr="009328C0" w:rsidRDefault="00F15D5F"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Equine</w:t>
            </w:r>
            <w:r w:rsidR="00E20B44" w:rsidRPr="009328C0">
              <w:rPr>
                <w:rFonts w:eastAsia="Times New Roman" w:cstheme="minorHAnsi"/>
                <w:sz w:val="20"/>
                <w:szCs w:val="20"/>
                <w:lang w:eastAsia="en-AU"/>
              </w:rPr>
              <w:t xml:space="preserve"> anatomy and physiology</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VPAU323</w:t>
            </w:r>
          </w:p>
        </w:tc>
        <w:tc>
          <w:tcPr>
            <w:tcW w:w="3816" w:type="pct"/>
            <w:shd w:val="clear" w:color="auto" w:fill="auto"/>
            <w:noWrap/>
            <w:vAlign w:val="bottom"/>
            <w:hideMark/>
          </w:tcPr>
          <w:p w:rsidR="00E20B44" w:rsidRPr="009328C0" w:rsidRDefault="00F15D5F"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Equine</w:t>
            </w:r>
            <w:r w:rsidR="00E20B44" w:rsidRPr="009328C0">
              <w:rPr>
                <w:rFonts w:eastAsia="Times New Roman" w:cstheme="minorHAnsi"/>
                <w:sz w:val="20"/>
                <w:szCs w:val="20"/>
                <w:lang w:eastAsia="en-AU"/>
              </w:rPr>
              <w:t xml:space="preserve"> form and function</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VBM657</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Identify and develop a career path in the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industry</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VU20724</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Manage treatment and referral for range of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dental conditions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VBPU911</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Manage treatment and referral for range of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dental conditions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VBPU910</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Perform a range of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dental technician treatments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VU20725</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Perform a range of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dental technician treatments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VBPU909</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Rasp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teeth</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VU20723</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Rasp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teeth</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VBP532</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Respond to emergencies and apply essential first aid in the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industries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VBPU914</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Respond to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dental and oral disease</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VU20728</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Respond to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dental and oral disease</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VPAU322</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Respond to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injury and disease</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VBP531</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Work effectively as a farrier in the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industries</w:t>
            </w:r>
          </w:p>
        </w:tc>
      </w:tr>
      <w:tr w:rsidR="00E20B44" w:rsidRPr="009328C0" w:rsidTr="00B043D7">
        <w:trPr>
          <w:cantSplit/>
          <w:trHeight w:val="301"/>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VPAU321</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 xml:space="preserve">Work in an </w:t>
            </w:r>
            <w:r w:rsidR="00F15D5F" w:rsidRPr="009328C0">
              <w:rPr>
                <w:rFonts w:eastAsia="Times New Roman" w:cstheme="minorHAnsi"/>
                <w:sz w:val="20"/>
                <w:szCs w:val="20"/>
                <w:lang w:eastAsia="en-AU"/>
              </w:rPr>
              <w:t>equine</w:t>
            </w:r>
            <w:r w:rsidRPr="009328C0">
              <w:rPr>
                <w:rFonts w:eastAsia="Times New Roman" w:cstheme="minorHAnsi"/>
                <w:sz w:val="20"/>
                <w:szCs w:val="20"/>
                <w:lang w:eastAsia="en-AU"/>
              </w:rPr>
              <w:t xml:space="preserve"> organisation</w:t>
            </w:r>
          </w:p>
        </w:tc>
      </w:tr>
      <w:tr w:rsidR="00E20B44" w:rsidRPr="009328C0" w:rsidTr="00B043D7">
        <w:trPr>
          <w:cantSplit/>
          <w:trHeight w:val="316"/>
        </w:trPr>
        <w:tc>
          <w:tcPr>
            <w:tcW w:w="1184"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VBP530</w:t>
            </w:r>
          </w:p>
        </w:tc>
        <w:tc>
          <w:tcPr>
            <w:tcW w:w="3816" w:type="pct"/>
            <w:shd w:val="clear" w:color="auto" w:fill="auto"/>
            <w:noWrap/>
            <w:vAlign w:val="bottom"/>
            <w:hideMark/>
          </w:tcPr>
          <w:p w:rsidR="00E20B44" w:rsidRPr="009328C0" w:rsidRDefault="00E20B44" w:rsidP="00E20B44">
            <w:pPr>
              <w:spacing w:after="0" w:line="240" w:lineRule="auto"/>
              <w:rPr>
                <w:rFonts w:eastAsia="Times New Roman" w:cstheme="minorHAnsi"/>
                <w:sz w:val="20"/>
                <w:szCs w:val="20"/>
                <w:lang w:eastAsia="en-AU"/>
              </w:rPr>
            </w:pPr>
            <w:r w:rsidRPr="009328C0">
              <w:rPr>
                <w:rFonts w:eastAsia="Times New Roman" w:cstheme="minorHAnsi"/>
                <w:sz w:val="20"/>
                <w:szCs w:val="20"/>
                <w:lang w:eastAsia="en-AU"/>
              </w:rPr>
              <w:t>Perform routine day to day farriery services </w:t>
            </w:r>
          </w:p>
        </w:tc>
      </w:tr>
    </w:tbl>
    <w:p w:rsidR="00E20B44" w:rsidRPr="009328C0" w:rsidRDefault="00E20B44" w:rsidP="00E20B44">
      <w:pPr>
        <w:rPr>
          <w:sz w:val="20"/>
          <w:szCs w:val="20"/>
        </w:rPr>
      </w:pPr>
    </w:p>
    <w:p w:rsidR="003F37F2" w:rsidRPr="009328C0" w:rsidRDefault="003F37F2">
      <w:pPr>
        <w:rPr>
          <w:sz w:val="20"/>
          <w:szCs w:val="20"/>
        </w:rPr>
      </w:pPr>
    </w:p>
    <w:sectPr w:rsidR="003F37F2" w:rsidRPr="009328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FDE" w:rsidRDefault="00432FDE" w:rsidP="00A4121D">
      <w:pPr>
        <w:spacing w:after="0" w:line="240" w:lineRule="auto"/>
      </w:pPr>
      <w:r>
        <w:separator/>
      </w:r>
    </w:p>
  </w:endnote>
  <w:endnote w:type="continuationSeparator" w:id="0">
    <w:p w:rsidR="00432FDE" w:rsidRDefault="00432FDE" w:rsidP="00A4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Times New Roman">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115" w:rsidRPr="008F1E68" w:rsidRDefault="002A1115">
    <w:pPr>
      <w:pStyle w:val="Footer"/>
      <w:jc w:val="center"/>
      <w:rPr>
        <w:sz w:val="20"/>
        <w:szCs w:val="20"/>
      </w:rPr>
    </w:pPr>
  </w:p>
  <w:p w:rsidR="002A1115" w:rsidRDefault="002A1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843137"/>
      <w:docPartObj>
        <w:docPartGallery w:val="Page Numbers (Bottom of Page)"/>
        <w:docPartUnique/>
      </w:docPartObj>
    </w:sdtPr>
    <w:sdtEndPr>
      <w:rPr>
        <w:noProof/>
        <w:sz w:val="20"/>
        <w:szCs w:val="20"/>
      </w:rPr>
    </w:sdtEndPr>
    <w:sdtContent>
      <w:p w:rsidR="002A1115" w:rsidRPr="008F1E68" w:rsidRDefault="002A1115">
        <w:pPr>
          <w:pStyle w:val="Footer"/>
          <w:jc w:val="center"/>
          <w:rPr>
            <w:sz w:val="20"/>
            <w:szCs w:val="20"/>
          </w:rPr>
        </w:pPr>
        <w:r w:rsidRPr="008F1E68">
          <w:rPr>
            <w:sz w:val="20"/>
            <w:szCs w:val="20"/>
          </w:rPr>
          <w:fldChar w:fldCharType="begin"/>
        </w:r>
        <w:r w:rsidRPr="008F1E68">
          <w:rPr>
            <w:sz w:val="20"/>
            <w:szCs w:val="20"/>
          </w:rPr>
          <w:instrText xml:space="preserve"> PAGE   \* MERGEFORMAT </w:instrText>
        </w:r>
        <w:r w:rsidRPr="008F1E68">
          <w:rPr>
            <w:sz w:val="20"/>
            <w:szCs w:val="20"/>
          </w:rPr>
          <w:fldChar w:fldCharType="separate"/>
        </w:r>
        <w:r w:rsidR="00A43A34">
          <w:rPr>
            <w:noProof/>
            <w:sz w:val="20"/>
            <w:szCs w:val="20"/>
          </w:rPr>
          <w:t>1</w:t>
        </w:r>
        <w:r w:rsidRPr="008F1E68">
          <w:rPr>
            <w:noProof/>
            <w:sz w:val="20"/>
            <w:szCs w:val="20"/>
          </w:rPr>
          <w:fldChar w:fldCharType="end"/>
        </w:r>
      </w:p>
    </w:sdtContent>
  </w:sdt>
  <w:p w:rsidR="002A1115" w:rsidRDefault="002A1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FDE" w:rsidRDefault="00432FDE" w:rsidP="00A4121D">
      <w:pPr>
        <w:spacing w:after="0" w:line="240" w:lineRule="auto"/>
      </w:pPr>
      <w:r>
        <w:separator/>
      </w:r>
    </w:p>
  </w:footnote>
  <w:footnote w:type="continuationSeparator" w:id="0">
    <w:p w:rsidR="00432FDE" w:rsidRDefault="00432FDE" w:rsidP="00A4121D">
      <w:pPr>
        <w:spacing w:after="0" w:line="240" w:lineRule="auto"/>
      </w:pPr>
      <w:r>
        <w:continuationSeparator/>
      </w:r>
    </w:p>
  </w:footnote>
  <w:footnote w:id="1">
    <w:p w:rsidR="002A1115" w:rsidRDefault="002A1115" w:rsidP="00194C61">
      <w:pPr>
        <w:pStyle w:val="FootnoteText"/>
      </w:pPr>
      <w:r>
        <w:rPr>
          <w:rStyle w:val="FootnoteReference"/>
        </w:rPr>
        <w:footnoteRef/>
      </w:r>
      <w:r>
        <w:t xml:space="preserve"> </w:t>
      </w:r>
      <w:r w:rsidRPr="00830D07">
        <w:rPr>
          <w:sz w:val="16"/>
          <w:szCs w:val="16"/>
        </w:rPr>
        <w:t xml:space="preserve">Change </w:t>
      </w:r>
      <w:r>
        <w:rPr>
          <w:sz w:val="16"/>
          <w:szCs w:val="16"/>
        </w:rPr>
        <w:t>in this report denotes both changes to existing training products and development of new training products</w:t>
      </w:r>
    </w:p>
    <w:p w:rsidR="002A1115" w:rsidRDefault="002A1115">
      <w:pPr>
        <w:pStyle w:val="FootnoteText"/>
      </w:pPr>
    </w:p>
  </w:footnote>
  <w:footnote w:id="2">
    <w:p w:rsidR="002A1115" w:rsidRDefault="002A1115"/>
    <w:p w:rsidR="002A1115" w:rsidRDefault="002A1115">
      <w:pPr>
        <w:pStyle w:val="FootnoteText"/>
      </w:pPr>
    </w:p>
  </w:footnote>
  <w:footnote w:id="3">
    <w:p w:rsidR="002A1115" w:rsidRDefault="002A1115" w:rsidP="00A7315E">
      <w:pPr>
        <w:rPr>
          <w:sz w:val="18"/>
          <w:szCs w:val="18"/>
        </w:rPr>
      </w:pPr>
      <w:r>
        <w:rPr>
          <w:rStyle w:val="FootnoteReference"/>
        </w:rPr>
        <w:footnoteRef/>
      </w:r>
      <w:r>
        <w:t xml:space="preserve"> </w:t>
      </w:r>
      <w:r>
        <w:rPr>
          <w:sz w:val="18"/>
          <w:szCs w:val="18"/>
        </w:rPr>
        <w:t xml:space="preserve">See Equestrian Australia, EA Education Courses, accessed 30 March 2015 at http://www.equestrian.org.au/Coaching-courses  </w:t>
      </w:r>
    </w:p>
    <w:p w:rsidR="002A1115" w:rsidRDefault="002A1115" w:rsidP="00A7315E">
      <w:pPr>
        <w:pStyle w:val="FootnoteText"/>
      </w:pPr>
    </w:p>
  </w:footnote>
  <w:footnote w:id="4">
    <w:p w:rsidR="002A1115" w:rsidRPr="005B4676" w:rsidRDefault="002A1115" w:rsidP="00E20B44">
      <w:pPr>
        <w:spacing w:after="0"/>
        <w:rPr>
          <w:sz w:val="16"/>
          <w:szCs w:val="16"/>
        </w:rPr>
      </w:pPr>
      <w:r w:rsidRPr="005B4676">
        <w:rPr>
          <w:rStyle w:val="FootnoteReference"/>
          <w:sz w:val="16"/>
          <w:szCs w:val="16"/>
        </w:rPr>
        <w:footnoteRef/>
      </w:r>
      <w:r w:rsidRPr="005B4676">
        <w:rPr>
          <w:sz w:val="16"/>
          <w:szCs w:val="16"/>
        </w:rPr>
        <w:t xml:space="preserve"> S28 of the National Vocational Education and Training Regulator Act 2011  </w:t>
      </w:r>
    </w:p>
  </w:footnote>
  <w:footnote w:id="5">
    <w:p w:rsidR="002A1115" w:rsidRPr="005B4676" w:rsidRDefault="002A1115" w:rsidP="00E20B44">
      <w:pPr>
        <w:spacing w:after="0"/>
        <w:rPr>
          <w:sz w:val="16"/>
          <w:szCs w:val="16"/>
        </w:rPr>
      </w:pPr>
      <w:r w:rsidRPr="005B4676">
        <w:rPr>
          <w:rStyle w:val="FootnoteReference"/>
          <w:sz w:val="16"/>
          <w:szCs w:val="16"/>
        </w:rPr>
        <w:footnoteRef/>
      </w:r>
      <w:r w:rsidRPr="005B4676">
        <w:rPr>
          <w:sz w:val="16"/>
          <w:szCs w:val="16"/>
        </w:rPr>
        <w:t xml:space="preserve"> http://www.asqa.gov.au/media-and-publications/retention-requirements-for-completed-student-assessmentitems.html  </w:t>
      </w:r>
    </w:p>
    <w:p w:rsidR="002A1115" w:rsidRDefault="002A1115" w:rsidP="00E20B44">
      <w:pPr>
        <w:pStyle w:val="FootnoteText"/>
      </w:pPr>
    </w:p>
  </w:footnote>
  <w:footnote w:id="6">
    <w:p w:rsidR="002A1115" w:rsidRPr="007F7363" w:rsidRDefault="002A1115" w:rsidP="00E20B44">
      <w:pPr>
        <w:spacing w:after="0"/>
        <w:rPr>
          <w:sz w:val="16"/>
          <w:szCs w:val="16"/>
        </w:rPr>
      </w:pPr>
      <w:r w:rsidRPr="005B4676">
        <w:rPr>
          <w:rStyle w:val="FootnoteReference"/>
          <w:sz w:val="16"/>
          <w:szCs w:val="16"/>
        </w:rPr>
        <w:footnoteRef/>
      </w:r>
      <w:r w:rsidRPr="005B4676">
        <w:rPr>
          <w:sz w:val="16"/>
          <w:szCs w:val="16"/>
        </w:rPr>
        <w:t xml:space="preserve"> VET in Schools is a program which allows students to combine vocational studies with their general education curriculum. Students participating in VET in Schools continue to work towards their senior secondary school certificate, while the VET component of their studies gives them credit towards a nationally recognised VET qualification. VET in Schools programs may </w:t>
      </w:r>
      <w:r w:rsidRPr="007F7363">
        <w:rPr>
          <w:sz w:val="16"/>
          <w:szCs w:val="16"/>
        </w:rPr>
        <w:t xml:space="preserve">involve structured work placements. Source: National Centre for Vocational Education Research (2013) Glossary of VET, accessed 29 June 2015, http://www.voced.edu.au/glossaryvet, p 116. </w:t>
      </w:r>
    </w:p>
    <w:p w:rsidR="002A1115" w:rsidRPr="007F7363" w:rsidRDefault="002A1115" w:rsidP="00E20B44">
      <w:pPr>
        <w:pStyle w:val="FootnoteText"/>
        <w:rPr>
          <w:sz w:val="16"/>
          <w:szCs w:val="16"/>
        </w:rPr>
      </w:pPr>
    </w:p>
  </w:footnote>
  <w:footnote w:id="7">
    <w:p w:rsidR="002A1115" w:rsidRPr="007F7363" w:rsidRDefault="002A1115" w:rsidP="00E20B44">
      <w:pPr>
        <w:pStyle w:val="FootnoteText"/>
        <w:rPr>
          <w:sz w:val="16"/>
          <w:szCs w:val="16"/>
        </w:rPr>
      </w:pPr>
      <w:r w:rsidRPr="007F7363">
        <w:rPr>
          <w:rStyle w:val="FootnoteReference"/>
          <w:sz w:val="16"/>
          <w:szCs w:val="16"/>
        </w:rPr>
        <w:footnoteRef/>
      </w:r>
      <w:r w:rsidRPr="007F7363">
        <w:rPr>
          <w:sz w:val="16"/>
          <w:szCs w:val="16"/>
        </w:rPr>
        <w:t xml:space="preserve">Review of apprentice jockey recruitment training and welfare 2011-2012 Racing Queensland p5 </w:t>
      </w:r>
    </w:p>
  </w:footnote>
  <w:footnote w:id="8">
    <w:p w:rsidR="002A1115" w:rsidRPr="007F7363" w:rsidRDefault="002A1115" w:rsidP="00E20B44">
      <w:pPr>
        <w:pStyle w:val="FootnoteText"/>
        <w:rPr>
          <w:sz w:val="16"/>
          <w:szCs w:val="16"/>
        </w:rPr>
      </w:pPr>
      <w:r w:rsidRPr="007F7363">
        <w:rPr>
          <w:rStyle w:val="FootnoteReference"/>
          <w:sz w:val="16"/>
          <w:szCs w:val="16"/>
        </w:rPr>
        <w:footnoteRef/>
      </w:r>
      <w:r w:rsidRPr="007F7363">
        <w:rPr>
          <w:sz w:val="16"/>
          <w:szCs w:val="16"/>
        </w:rPr>
        <w:t xml:space="preserve"> The Certificate II in Horse Care was the proposed title</w:t>
      </w:r>
    </w:p>
  </w:footnote>
  <w:footnote w:id="9">
    <w:p w:rsidR="002A1115" w:rsidRPr="007F7363" w:rsidRDefault="002A1115" w:rsidP="00E20B44">
      <w:pPr>
        <w:spacing w:after="0"/>
        <w:rPr>
          <w:sz w:val="16"/>
          <w:szCs w:val="16"/>
        </w:rPr>
      </w:pPr>
      <w:r w:rsidRPr="007F7363">
        <w:rPr>
          <w:rStyle w:val="FootnoteReference"/>
          <w:sz w:val="16"/>
          <w:szCs w:val="16"/>
        </w:rPr>
        <w:footnoteRef/>
      </w:r>
      <w:r w:rsidRPr="007F7363">
        <w:rPr>
          <w:sz w:val="16"/>
          <w:szCs w:val="16"/>
        </w:rPr>
        <w:t xml:space="preserve"> Unit titles are as titled in the draft ACM20115 Certificate II in Horse Care at 15 May 2015, provided by AgriFood Skills Australia. </w:t>
      </w:r>
    </w:p>
    <w:p w:rsidR="002A1115" w:rsidRPr="007F7363" w:rsidRDefault="002A1115" w:rsidP="00E20B44">
      <w:pPr>
        <w:pStyle w:val="FootnoteText"/>
        <w:rPr>
          <w:sz w:val="16"/>
          <w:szCs w:val="16"/>
        </w:rPr>
      </w:pPr>
    </w:p>
  </w:footnote>
  <w:footnote w:id="10">
    <w:p w:rsidR="002A1115" w:rsidRPr="005B4676" w:rsidRDefault="002A1115" w:rsidP="00E20B44">
      <w:pPr>
        <w:spacing w:after="0"/>
        <w:rPr>
          <w:sz w:val="16"/>
          <w:szCs w:val="16"/>
        </w:rPr>
      </w:pPr>
      <w:r w:rsidRPr="005B4676">
        <w:rPr>
          <w:rStyle w:val="FootnoteReference"/>
          <w:sz w:val="16"/>
          <w:szCs w:val="16"/>
        </w:rPr>
        <w:footnoteRef/>
      </w:r>
      <w:r w:rsidRPr="005B4676">
        <w:rPr>
          <w:sz w:val="16"/>
          <w:szCs w:val="16"/>
        </w:rPr>
        <w:t xml:space="preserve"> The Australian Qualifications Framework (the AQF) defines accrediting authorities as ‘either authorised under legislation or has been given the responsibility to accredit programs of learning leading to AQF qualifications and/or to register providers to issue AQF qualifications’.  The AQF defines ‘authorised issuing organisations’ as including registered training organisations (RTOs) authorised by the Australian Skills Quality Authority   and the government accrediting authorities in Victoria and Western Australia to issue AQF qualifications in vocational education and training. The list of accrediting authorities in place at the time of the AQF 2nd edition which is the current version includes the National Skills Standards Council responsible for the endorsement of AQF qualifications in national training packages. The National Skills Standards Council has been replaced by the Australian Industry and Skills Committee which now has responsibility for endorsement of national training package qualifications. See Australian Qualifications Framework, Second Edition, (January 2013), accessed 27 July 2015, at http://www.aqf.edu.au/resources/aqf/, pp21, 22, 91, 103.  </w:t>
      </w:r>
    </w:p>
    <w:p w:rsidR="002A1115" w:rsidRDefault="002A1115" w:rsidP="00E20B44">
      <w:pPr>
        <w:pStyle w:val="FootnoteText"/>
      </w:pPr>
    </w:p>
  </w:footnote>
  <w:footnote w:id="11">
    <w:p w:rsidR="002A1115" w:rsidRPr="005B4676" w:rsidRDefault="002A1115" w:rsidP="00E20B44">
      <w:pPr>
        <w:pStyle w:val="FootnoteText"/>
        <w:rPr>
          <w:sz w:val="16"/>
          <w:szCs w:val="16"/>
        </w:rPr>
      </w:pPr>
      <w:r w:rsidRPr="005B4676">
        <w:rPr>
          <w:rStyle w:val="FootnoteReference"/>
          <w:sz w:val="16"/>
          <w:szCs w:val="16"/>
        </w:rPr>
        <w:footnoteRef/>
      </w:r>
      <w:r w:rsidRPr="005B4676">
        <w:rPr>
          <w:sz w:val="16"/>
          <w:szCs w:val="16"/>
        </w:rPr>
        <w:t xml:space="preserve"> State Coroner’s Court of New South Wales (23 December 2011), Inquest into the death of Sarah Waugh 2990/10</w:t>
      </w:r>
    </w:p>
  </w:footnote>
  <w:footnote w:id="12">
    <w:p w:rsidR="002A1115" w:rsidRPr="005B4676" w:rsidRDefault="002A1115" w:rsidP="00E20B44">
      <w:pPr>
        <w:pStyle w:val="FootnoteText"/>
        <w:rPr>
          <w:sz w:val="16"/>
          <w:szCs w:val="16"/>
        </w:rPr>
      </w:pPr>
      <w:r w:rsidRPr="005B4676">
        <w:rPr>
          <w:rStyle w:val="FootnoteReference"/>
          <w:sz w:val="16"/>
          <w:szCs w:val="16"/>
        </w:rPr>
        <w:footnoteRef/>
      </w:r>
      <w:r w:rsidRPr="005B4676">
        <w:rPr>
          <w:sz w:val="16"/>
          <w:szCs w:val="16"/>
        </w:rPr>
        <w:t xml:space="preserve"> See https://consult.industry.gov.au/vet-reform/training-packages-review  </w:t>
      </w:r>
    </w:p>
  </w:footnote>
  <w:footnote w:id="13">
    <w:p w:rsidR="002A1115" w:rsidRPr="005B4676" w:rsidRDefault="002A1115" w:rsidP="00E20B44">
      <w:pPr>
        <w:pStyle w:val="FootnoteText"/>
        <w:rPr>
          <w:sz w:val="16"/>
          <w:szCs w:val="16"/>
        </w:rPr>
      </w:pPr>
      <w:r w:rsidRPr="005B4676">
        <w:rPr>
          <w:rStyle w:val="FootnoteReference"/>
          <w:sz w:val="16"/>
          <w:szCs w:val="16"/>
        </w:rPr>
        <w:footnoteRef/>
      </w:r>
      <w:r w:rsidRPr="005B4676">
        <w:rPr>
          <w:sz w:val="16"/>
          <w:szCs w:val="16"/>
        </w:rPr>
        <w:t xml:space="preserve"> The custodian of this training package is now PwC Skills for Australia SSO</w:t>
      </w:r>
    </w:p>
  </w:footnote>
  <w:footnote w:id="14">
    <w:p w:rsidR="002A1115" w:rsidRPr="005B4676" w:rsidRDefault="002A1115" w:rsidP="00E20B44">
      <w:pPr>
        <w:rPr>
          <w:sz w:val="16"/>
          <w:szCs w:val="16"/>
        </w:rPr>
      </w:pPr>
      <w:r w:rsidRPr="005B4676">
        <w:rPr>
          <w:rStyle w:val="FootnoteReference"/>
          <w:sz w:val="16"/>
          <w:szCs w:val="16"/>
        </w:rPr>
        <w:footnoteRef/>
      </w:r>
      <w:r w:rsidRPr="005B4676">
        <w:rPr>
          <w:sz w:val="16"/>
          <w:szCs w:val="16"/>
        </w:rPr>
        <w:t xml:space="preserve"> See Equestrian Australia, EA Education Courses, accessed 30 March 2015 at http://www.equestrian.org.au/Coaching-courses  </w:t>
      </w:r>
    </w:p>
    <w:p w:rsidR="002A1115" w:rsidRDefault="002A1115" w:rsidP="00E20B44">
      <w:pPr>
        <w:pStyle w:val="FootnoteText"/>
      </w:pPr>
    </w:p>
  </w:footnote>
  <w:footnote w:id="15">
    <w:p w:rsidR="002A1115" w:rsidRPr="007F7363" w:rsidRDefault="002A1115" w:rsidP="00E20B44">
      <w:pPr>
        <w:rPr>
          <w:sz w:val="16"/>
          <w:szCs w:val="16"/>
        </w:rPr>
      </w:pPr>
      <w:r w:rsidRPr="007F7363">
        <w:rPr>
          <w:rStyle w:val="FootnoteReference"/>
          <w:sz w:val="16"/>
          <w:szCs w:val="16"/>
        </w:rPr>
        <w:footnoteRef/>
      </w:r>
      <w:r w:rsidRPr="007F7363">
        <w:rPr>
          <w:sz w:val="16"/>
          <w:szCs w:val="16"/>
        </w:rPr>
        <w:t xml:space="preserve"> The five national training packages containing equine units of competency are: AHC10 Agriculture, Horticulture and Conservation and Land Management, RGR08 Racing, ACM10 Animal Care and Management, MTM11 Australian Meat Industry, SIS10 Sport, Fitness and Recreation. Further information about the diversity of VET equine programs is in chapter 4. </w:t>
      </w:r>
    </w:p>
    <w:p w:rsidR="002A1115" w:rsidRPr="007F7363" w:rsidRDefault="002A1115" w:rsidP="00E20B44">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115" w:rsidRDefault="002A1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1" w15:restartNumberingAfterBreak="0">
    <w:nsid w:val="09B7623C"/>
    <w:multiLevelType w:val="hybridMultilevel"/>
    <w:tmpl w:val="E04E9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89089D"/>
    <w:multiLevelType w:val="hybridMultilevel"/>
    <w:tmpl w:val="1D9C333E"/>
    <w:lvl w:ilvl="0" w:tplc="0C090001">
      <w:start w:val="1"/>
      <w:numFmt w:val="bullet"/>
      <w:lvlText w:val=""/>
      <w:lvlJc w:val="left"/>
      <w:pPr>
        <w:ind w:left="1590" w:hanging="360"/>
      </w:pPr>
      <w:rPr>
        <w:rFonts w:ascii="Symbol" w:hAnsi="Symbol" w:hint="default"/>
      </w:rPr>
    </w:lvl>
    <w:lvl w:ilvl="1" w:tplc="0C090003" w:tentative="1">
      <w:start w:val="1"/>
      <w:numFmt w:val="bullet"/>
      <w:lvlText w:val="o"/>
      <w:lvlJc w:val="left"/>
      <w:pPr>
        <w:ind w:left="2310" w:hanging="360"/>
      </w:pPr>
      <w:rPr>
        <w:rFonts w:ascii="Courier New" w:hAnsi="Courier New" w:cs="Courier New" w:hint="default"/>
      </w:rPr>
    </w:lvl>
    <w:lvl w:ilvl="2" w:tplc="0C090005" w:tentative="1">
      <w:start w:val="1"/>
      <w:numFmt w:val="bullet"/>
      <w:lvlText w:val=""/>
      <w:lvlJc w:val="left"/>
      <w:pPr>
        <w:ind w:left="3030" w:hanging="360"/>
      </w:pPr>
      <w:rPr>
        <w:rFonts w:ascii="Wingdings" w:hAnsi="Wingdings" w:hint="default"/>
      </w:rPr>
    </w:lvl>
    <w:lvl w:ilvl="3" w:tplc="0C090001" w:tentative="1">
      <w:start w:val="1"/>
      <w:numFmt w:val="bullet"/>
      <w:lvlText w:val=""/>
      <w:lvlJc w:val="left"/>
      <w:pPr>
        <w:ind w:left="3750" w:hanging="360"/>
      </w:pPr>
      <w:rPr>
        <w:rFonts w:ascii="Symbol" w:hAnsi="Symbol" w:hint="default"/>
      </w:rPr>
    </w:lvl>
    <w:lvl w:ilvl="4" w:tplc="0C090003" w:tentative="1">
      <w:start w:val="1"/>
      <w:numFmt w:val="bullet"/>
      <w:lvlText w:val="o"/>
      <w:lvlJc w:val="left"/>
      <w:pPr>
        <w:ind w:left="4470" w:hanging="360"/>
      </w:pPr>
      <w:rPr>
        <w:rFonts w:ascii="Courier New" w:hAnsi="Courier New" w:cs="Courier New" w:hint="default"/>
      </w:rPr>
    </w:lvl>
    <w:lvl w:ilvl="5" w:tplc="0C090005" w:tentative="1">
      <w:start w:val="1"/>
      <w:numFmt w:val="bullet"/>
      <w:lvlText w:val=""/>
      <w:lvlJc w:val="left"/>
      <w:pPr>
        <w:ind w:left="5190" w:hanging="360"/>
      </w:pPr>
      <w:rPr>
        <w:rFonts w:ascii="Wingdings" w:hAnsi="Wingdings" w:hint="default"/>
      </w:rPr>
    </w:lvl>
    <w:lvl w:ilvl="6" w:tplc="0C090001" w:tentative="1">
      <w:start w:val="1"/>
      <w:numFmt w:val="bullet"/>
      <w:lvlText w:val=""/>
      <w:lvlJc w:val="left"/>
      <w:pPr>
        <w:ind w:left="5910" w:hanging="360"/>
      </w:pPr>
      <w:rPr>
        <w:rFonts w:ascii="Symbol" w:hAnsi="Symbol" w:hint="default"/>
      </w:rPr>
    </w:lvl>
    <w:lvl w:ilvl="7" w:tplc="0C090003" w:tentative="1">
      <w:start w:val="1"/>
      <w:numFmt w:val="bullet"/>
      <w:lvlText w:val="o"/>
      <w:lvlJc w:val="left"/>
      <w:pPr>
        <w:ind w:left="6630" w:hanging="360"/>
      </w:pPr>
      <w:rPr>
        <w:rFonts w:ascii="Courier New" w:hAnsi="Courier New" w:cs="Courier New" w:hint="default"/>
      </w:rPr>
    </w:lvl>
    <w:lvl w:ilvl="8" w:tplc="0C090005" w:tentative="1">
      <w:start w:val="1"/>
      <w:numFmt w:val="bullet"/>
      <w:lvlText w:val=""/>
      <w:lvlJc w:val="left"/>
      <w:pPr>
        <w:ind w:left="7350" w:hanging="360"/>
      </w:pPr>
      <w:rPr>
        <w:rFonts w:ascii="Wingdings" w:hAnsi="Wingdings" w:hint="default"/>
      </w:rPr>
    </w:lvl>
  </w:abstractNum>
  <w:abstractNum w:abstractNumId="3" w15:restartNumberingAfterBreak="0">
    <w:nsid w:val="10AE0B9E"/>
    <w:multiLevelType w:val="hybridMultilevel"/>
    <w:tmpl w:val="CCCE8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2C4A2E"/>
    <w:multiLevelType w:val="hybridMultilevel"/>
    <w:tmpl w:val="1E922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8747AC"/>
    <w:multiLevelType w:val="hybridMultilevel"/>
    <w:tmpl w:val="AE707346"/>
    <w:lvl w:ilvl="0" w:tplc="476C72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292191"/>
    <w:multiLevelType w:val="hybridMultilevel"/>
    <w:tmpl w:val="EDEE7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A71344"/>
    <w:multiLevelType w:val="hybridMultilevel"/>
    <w:tmpl w:val="D982F00C"/>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D754B8E"/>
    <w:multiLevelType w:val="hybridMultilevel"/>
    <w:tmpl w:val="770EDD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F1638BB"/>
    <w:multiLevelType w:val="hybridMultilevel"/>
    <w:tmpl w:val="40F43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E73021"/>
    <w:multiLevelType w:val="hybridMultilevel"/>
    <w:tmpl w:val="2EE46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1866C2"/>
    <w:multiLevelType w:val="hybridMultilevel"/>
    <w:tmpl w:val="D9B44D3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247CAD"/>
    <w:multiLevelType w:val="hybridMultilevel"/>
    <w:tmpl w:val="8FFE7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2A6622"/>
    <w:multiLevelType w:val="hybridMultilevel"/>
    <w:tmpl w:val="FB604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3E2D8B"/>
    <w:multiLevelType w:val="hybridMultilevel"/>
    <w:tmpl w:val="CD943FE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6E398B"/>
    <w:multiLevelType w:val="hybridMultilevel"/>
    <w:tmpl w:val="7026DE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7CC51A7"/>
    <w:multiLevelType w:val="hybridMultilevel"/>
    <w:tmpl w:val="63B20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932051"/>
    <w:multiLevelType w:val="hybridMultilevel"/>
    <w:tmpl w:val="EB745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DB426A"/>
    <w:multiLevelType w:val="hybridMultilevel"/>
    <w:tmpl w:val="41BE858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2493442"/>
    <w:multiLevelType w:val="hybridMultilevel"/>
    <w:tmpl w:val="589CC76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0" w15:restartNumberingAfterBreak="0">
    <w:nsid w:val="43A9662A"/>
    <w:multiLevelType w:val="hybridMultilevel"/>
    <w:tmpl w:val="5E0A34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4ED69F9"/>
    <w:multiLevelType w:val="hybridMultilevel"/>
    <w:tmpl w:val="617A1556"/>
    <w:lvl w:ilvl="0" w:tplc="91C82D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A60C5F"/>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4FDB4E2F"/>
    <w:multiLevelType w:val="hybridMultilevel"/>
    <w:tmpl w:val="714E2146"/>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4" w15:restartNumberingAfterBreak="0">
    <w:nsid w:val="4FE65F7A"/>
    <w:multiLevelType w:val="multilevel"/>
    <w:tmpl w:val="ECBA4846"/>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E9F475E"/>
    <w:multiLevelType w:val="hybridMultilevel"/>
    <w:tmpl w:val="17CA12AE"/>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8C52E4"/>
    <w:multiLevelType w:val="hybridMultilevel"/>
    <w:tmpl w:val="81006A58"/>
    <w:lvl w:ilvl="0" w:tplc="6CC65F6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2FA6D0D"/>
    <w:multiLevelType w:val="hybridMultilevel"/>
    <w:tmpl w:val="AAB8DC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737B1C"/>
    <w:multiLevelType w:val="hybridMultilevel"/>
    <w:tmpl w:val="8A988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D02EF1"/>
    <w:multiLevelType w:val="hybridMultilevel"/>
    <w:tmpl w:val="F97E1B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7F43D81"/>
    <w:multiLevelType w:val="hybridMultilevel"/>
    <w:tmpl w:val="A2365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E6C773B"/>
    <w:multiLevelType w:val="hybridMultilevel"/>
    <w:tmpl w:val="ABF2E13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2" w15:restartNumberingAfterBreak="0">
    <w:nsid w:val="6F747906"/>
    <w:multiLevelType w:val="hybridMultilevel"/>
    <w:tmpl w:val="8C82CD1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788D1E15"/>
    <w:multiLevelType w:val="hybridMultilevel"/>
    <w:tmpl w:val="A13AD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22"/>
  </w:num>
  <w:num w:numId="4">
    <w:abstractNumId w:val="25"/>
  </w:num>
  <w:num w:numId="5">
    <w:abstractNumId w:val="31"/>
  </w:num>
  <w:num w:numId="6">
    <w:abstractNumId w:val="20"/>
  </w:num>
  <w:num w:numId="7">
    <w:abstractNumId w:val="18"/>
  </w:num>
  <w:num w:numId="8">
    <w:abstractNumId w:val="33"/>
  </w:num>
  <w:num w:numId="9">
    <w:abstractNumId w:val="15"/>
  </w:num>
  <w:num w:numId="10">
    <w:abstractNumId w:val="23"/>
  </w:num>
  <w:num w:numId="11">
    <w:abstractNumId w:val="8"/>
  </w:num>
  <w:num w:numId="12">
    <w:abstractNumId w:val="4"/>
  </w:num>
  <w:num w:numId="13">
    <w:abstractNumId w:val="30"/>
  </w:num>
  <w:num w:numId="14">
    <w:abstractNumId w:val="1"/>
  </w:num>
  <w:num w:numId="15">
    <w:abstractNumId w:val="29"/>
  </w:num>
  <w:num w:numId="16">
    <w:abstractNumId w:val="18"/>
  </w:num>
  <w:num w:numId="17">
    <w:abstractNumId w:val="2"/>
  </w:num>
  <w:num w:numId="18">
    <w:abstractNumId w:val="14"/>
  </w:num>
  <w:num w:numId="19">
    <w:abstractNumId w:val="27"/>
  </w:num>
  <w:num w:numId="20">
    <w:abstractNumId w:val="31"/>
  </w:num>
  <w:num w:numId="21">
    <w:abstractNumId w:val="28"/>
  </w:num>
  <w:num w:numId="22">
    <w:abstractNumId w:val="13"/>
  </w:num>
  <w:num w:numId="23">
    <w:abstractNumId w:val="6"/>
  </w:num>
  <w:num w:numId="24">
    <w:abstractNumId w:val="15"/>
  </w:num>
  <w:num w:numId="25">
    <w:abstractNumId w:val="23"/>
  </w:num>
  <w:num w:numId="26">
    <w:abstractNumId w:val="8"/>
  </w:num>
  <w:num w:numId="27">
    <w:abstractNumId w:val="30"/>
  </w:num>
  <w:num w:numId="28">
    <w:abstractNumId w:val="17"/>
  </w:num>
  <w:num w:numId="29">
    <w:abstractNumId w:val="4"/>
  </w:num>
  <w:num w:numId="30">
    <w:abstractNumId w:val="9"/>
  </w:num>
  <w:num w:numId="31">
    <w:abstractNumId w:val="21"/>
  </w:num>
  <w:num w:numId="32">
    <w:abstractNumId w:val="29"/>
  </w:num>
  <w:num w:numId="33">
    <w:abstractNumId w:val="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5"/>
  </w:num>
  <w:num w:numId="38">
    <w:abstractNumId w:val="16"/>
  </w:num>
  <w:num w:numId="39">
    <w:abstractNumId w:val="3"/>
  </w:num>
  <w:num w:numId="40">
    <w:abstractNumId w:val="11"/>
  </w:num>
  <w:num w:numId="41">
    <w:abstractNumId w:val="7"/>
  </w:num>
  <w:num w:numId="42">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8B6"/>
    <w:rsid w:val="0000275C"/>
    <w:rsid w:val="00004CB3"/>
    <w:rsid w:val="00012997"/>
    <w:rsid w:val="0001408E"/>
    <w:rsid w:val="0001725C"/>
    <w:rsid w:val="00024921"/>
    <w:rsid w:val="00026510"/>
    <w:rsid w:val="000271FF"/>
    <w:rsid w:val="000307B7"/>
    <w:rsid w:val="00042A04"/>
    <w:rsid w:val="000435E0"/>
    <w:rsid w:val="00043753"/>
    <w:rsid w:val="000462FA"/>
    <w:rsid w:val="000517E3"/>
    <w:rsid w:val="00055ADB"/>
    <w:rsid w:val="0005723B"/>
    <w:rsid w:val="00064527"/>
    <w:rsid w:val="00065BAF"/>
    <w:rsid w:val="00066A6A"/>
    <w:rsid w:val="000675DF"/>
    <w:rsid w:val="00073111"/>
    <w:rsid w:val="000737C8"/>
    <w:rsid w:val="000776F5"/>
    <w:rsid w:val="00080F17"/>
    <w:rsid w:val="000851D0"/>
    <w:rsid w:val="00090917"/>
    <w:rsid w:val="00094982"/>
    <w:rsid w:val="00096244"/>
    <w:rsid w:val="000A395C"/>
    <w:rsid w:val="000A4761"/>
    <w:rsid w:val="000A58FF"/>
    <w:rsid w:val="000B444A"/>
    <w:rsid w:val="000B7CEE"/>
    <w:rsid w:val="000C2F17"/>
    <w:rsid w:val="000C38E7"/>
    <w:rsid w:val="000C55F8"/>
    <w:rsid w:val="000C7DA3"/>
    <w:rsid w:val="000D2A77"/>
    <w:rsid w:val="000D2CA2"/>
    <w:rsid w:val="000D3066"/>
    <w:rsid w:val="000D693D"/>
    <w:rsid w:val="000E1762"/>
    <w:rsid w:val="000E3F9C"/>
    <w:rsid w:val="000E4405"/>
    <w:rsid w:val="000E49E1"/>
    <w:rsid w:val="000F3291"/>
    <w:rsid w:val="00100E66"/>
    <w:rsid w:val="00101121"/>
    <w:rsid w:val="00101F09"/>
    <w:rsid w:val="001043E0"/>
    <w:rsid w:val="001054DE"/>
    <w:rsid w:val="00105546"/>
    <w:rsid w:val="0011137C"/>
    <w:rsid w:val="00115618"/>
    <w:rsid w:val="00115DB8"/>
    <w:rsid w:val="0011709D"/>
    <w:rsid w:val="00121E63"/>
    <w:rsid w:val="00132C10"/>
    <w:rsid w:val="001331EF"/>
    <w:rsid w:val="00133775"/>
    <w:rsid w:val="00136318"/>
    <w:rsid w:val="00142EB4"/>
    <w:rsid w:val="00144421"/>
    <w:rsid w:val="001461D2"/>
    <w:rsid w:val="00146974"/>
    <w:rsid w:val="00147E4D"/>
    <w:rsid w:val="001504BE"/>
    <w:rsid w:val="001535FA"/>
    <w:rsid w:val="001557DE"/>
    <w:rsid w:val="0016148D"/>
    <w:rsid w:val="001631B0"/>
    <w:rsid w:val="00164863"/>
    <w:rsid w:val="00164BAF"/>
    <w:rsid w:val="00165C89"/>
    <w:rsid w:val="00166A54"/>
    <w:rsid w:val="001670D8"/>
    <w:rsid w:val="00170158"/>
    <w:rsid w:val="00173E16"/>
    <w:rsid w:val="00181407"/>
    <w:rsid w:val="001839FE"/>
    <w:rsid w:val="00183EB8"/>
    <w:rsid w:val="001910B2"/>
    <w:rsid w:val="001916F6"/>
    <w:rsid w:val="00192222"/>
    <w:rsid w:val="00192267"/>
    <w:rsid w:val="00194C61"/>
    <w:rsid w:val="00196A74"/>
    <w:rsid w:val="00196E6B"/>
    <w:rsid w:val="001A0372"/>
    <w:rsid w:val="001A5391"/>
    <w:rsid w:val="001A74DC"/>
    <w:rsid w:val="001B103E"/>
    <w:rsid w:val="001B46CF"/>
    <w:rsid w:val="001B6304"/>
    <w:rsid w:val="001B7A75"/>
    <w:rsid w:val="001B7CA0"/>
    <w:rsid w:val="001C137A"/>
    <w:rsid w:val="001C1882"/>
    <w:rsid w:val="001C1C41"/>
    <w:rsid w:val="001C52E2"/>
    <w:rsid w:val="001C69C7"/>
    <w:rsid w:val="001C6AFA"/>
    <w:rsid w:val="001D1E03"/>
    <w:rsid w:val="001D36FF"/>
    <w:rsid w:val="001D7A78"/>
    <w:rsid w:val="001E1FF4"/>
    <w:rsid w:val="001E3716"/>
    <w:rsid w:val="001E4F4A"/>
    <w:rsid w:val="001E60EE"/>
    <w:rsid w:val="001F3A9A"/>
    <w:rsid w:val="001F66BC"/>
    <w:rsid w:val="001F7C43"/>
    <w:rsid w:val="001F7E4E"/>
    <w:rsid w:val="00201792"/>
    <w:rsid w:val="0020487A"/>
    <w:rsid w:val="00211D7D"/>
    <w:rsid w:val="00211EB2"/>
    <w:rsid w:val="0021323F"/>
    <w:rsid w:val="00213BE1"/>
    <w:rsid w:val="00217478"/>
    <w:rsid w:val="00222190"/>
    <w:rsid w:val="00222929"/>
    <w:rsid w:val="00223B47"/>
    <w:rsid w:val="0022556F"/>
    <w:rsid w:val="00226AB3"/>
    <w:rsid w:val="002270F7"/>
    <w:rsid w:val="002359FD"/>
    <w:rsid w:val="0023661C"/>
    <w:rsid w:val="00236965"/>
    <w:rsid w:val="0023783D"/>
    <w:rsid w:val="002408DF"/>
    <w:rsid w:val="00243178"/>
    <w:rsid w:val="00247455"/>
    <w:rsid w:val="002512D2"/>
    <w:rsid w:val="00255212"/>
    <w:rsid w:val="002608CD"/>
    <w:rsid w:val="00262183"/>
    <w:rsid w:val="00263211"/>
    <w:rsid w:val="002664C6"/>
    <w:rsid w:val="00267D32"/>
    <w:rsid w:val="00270A32"/>
    <w:rsid w:val="00272B47"/>
    <w:rsid w:val="00272C3C"/>
    <w:rsid w:val="00274241"/>
    <w:rsid w:val="002761E1"/>
    <w:rsid w:val="00277CE7"/>
    <w:rsid w:val="0028395D"/>
    <w:rsid w:val="00283D46"/>
    <w:rsid w:val="00284D0C"/>
    <w:rsid w:val="00286890"/>
    <w:rsid w:val="00292C6E"/>
    <w:rsid w:val="00295543"/>
    <w:rsid w:val="00295EDE"/>
    <w:rsid w:val="0029676F"/>
    <w:rsid w:val="00296E59"/>
    <w:rsid w:val="002A1115"/>
    <w:rsid w:val="002A1329"/>
    <w:rsid w:val="002A5F30"/>
    <w:rsid w:val="002B0C45"/>
    <w:rsid w:val="002B204C"/>
    <w:rsid w:val="002B4ED6"/>
    <w:rsid w:val="002C0C23"/>
    <w:rsid w:val="002C7217"/>
    <w:rsid w:val="002D1C9C"/>
    <w:rsid w:val="002D6576"/>
    <w:rsid w:val="002D73D8"/>
    <w:rsid w:val="002D79B8"/>
    <w:rsid w:val="002E268C"/>
    <w:rsid w:val="002E3045"/>
    <w:rsid w:val="002E4FC8"/>
    <w:rsid w:val="002E64DB"/>
    <w:rsid w:val="002F0CE4"/>
    <w:rsid w:val="002F2A63"/>
    <w:rsid w:val="002F4C35"/>
    <w:rsid w:val="003002AE"/>
    <w:rsid w:val="003017DB"/>
    <w:rsid w:val="0030307C"/>
    <w:rsid w:val="00303667"/>
    <w:rsid w:val="003052F3"/>
    <w:rsid w:val="00312F85"/>
    <w:rsid w:val="00316AAE"/>
    <w:rsid w:val="00317A3C"/>
    <w:rsid w:val="0032058C"/>
    <w:rsid w:val="003227A5"/>
    <w:rsid w:val="00324499"/>
    <w:rsid w:val="00331AEA"/>
    <w:rsid w:val="003320A7"/>
    <w:rsid w:val="00333B98"/>
    <w:rsid w:val="00337F4F"/>
    <w:rsid w:val="00343A41"/>
    <w:rsid w:val="00343EF1"/>
    <w:rsid w:val="0034486F"/>
    <w:rsid w:val="00344DE0"/>
    <w:rsid w:val="00346167"/>
    <w:rsid w:val="003467F2"/>
    <w:rsid w:val="00351A90"/>
    <w:rsid w:val="00362C2A"/>
    <w:rsid w:val="0036308A"/>
    <w:rsid w:val="00365179"/>
    <w:rsid w:val="00372DAE"/>
    <w:rsid w:val="00372F95"/>
    <w:rsid w:val="00375298"/>
    <w:rsid w:val="003756D6"/>
    <w:rsid w:val="00375FE9"/>
    <w:rsid w:val="00383216"/>
    <w:rsid w:val="0038474E"/>
    <w:rsid w:val="00385FA3"/>
    <w:rsid w:val="003866BB"/>
    <w:rsid w:val="00391E76"/>
    <w:rsid w:val="00393A7C"/>
    <w:rsid w:val="00396662"/>
    <w:rsid w:val="003A5185"/>
    <w:rsid w:val="003B0363"/>
    <w:rsid w:val="003B03BD"/>
    <w:rsid w:val="003B1678"/>
    <w:rsid w:val="003B4FFE"/>
    <w:rsid w:val="003C08A3"/>
    <w:rsid w:val="003C15BB"/>
    <w:rsid w:val="003C43DB"/>
    <w:rsid w:val="003D092F"/>
    <w:rsid w:val="003D3016"/>
    <w:rsid w:val="003D62D9"/>
    <w:rsid w:val="003E4D9F"/>
    <w:rsid w:val="003F116B"/>
    <w:rsid w:val="003F2AAA"/>
    <w:rsid w:val="003F3793"/>
    <w:rsid w:val="003F37F2"/>
    <w:rsid w:val="003F5F0D"/>
    <w:rsid w:val="00403AB4"/>
    <w:rsid w:val="00411B9D"/>
    <w:rsid w:val="004127C7"/>
    <w:rsid w:val="004176A6"/>
    <w:rsid w:val="00417784"/>
    <w:rsid w:val="00417BA9"/>
    <w:rsid w:val="00432FDE"/>
    <w:rsid w:val="004354FD"/>
    <w:rsid w:val="00443DB7"/>
    <w:rsid w:val="0044752C"/>
    <w:rsid w:val="00447A16"/>
    <w:rsid w:val="00452AA0"/>
    <w:rsid w:val="0045312B"/>
    <w:rsid w:val="004550A5"/>
    <w:rsid w:val="00457281"/>
    <w:rsid w:val="00476868"/>
    <w:rsid w:val="00481F46"/>
    <w:rsid w:val="00484C2F"/>
    <w:rsid w:val="0048552A"/>
    <w:rsid w:val="004900B2"/>
    <w:rsid w:val="004911CB"/>
    <w:rsid w:val="00491CA2"/>
    <w:rsid w:val="004926BB"/>
    <w:rsid w:val="004A1FA1"/>
    <w:rsid w:val="004A6610"/>
    <w:rsid w:val="004A72A0"/>
    <w:rsid w:val="004A768D"/>
    <w:rsid w:val="004B0BA0"/>
    <w:rsid w:val="004B30BE"/>
    <w:rsid w:val="004B48DD"/>
    <w:rsid w:val="004B7812"/>
    <w:rsid w:val="004C027A"/>
    <w:rsid w:val="004C0B52"/>
    <w:rsid w:val="004C4577"/>
    <w:rsid w:val="004C67C5"/>
    <w:rsid w:val="004D0DF8"/>
    <w:rsid w:val="004D2FB8"/>
    <w:rsid w:val="004D78C4"/>
    <w:rsid w:val="004E22AD"/>
    <w:rsid w:val="004E28D5"/>
    <w:rsid w:val="004E5DC2"/>
    <w:rsid w:val="004E67CF"/>
    <w:rsid w:val="004E787C"/>
    <w:rsid w:val="004F02F8"/>
    <w:rsid w:val="004F136A"/>
    <w:rsid w:val="004F2648"/>
    <w:rsid w:val="00500E91"/>
    <w:rsid w:val="005063DB"/>
    <w:rsid w:val="0050676C"/>
    <w:rsid w:val="00506A9F"/>
    <w:rsid w:val="00506D0F"/>
    <w:rsid w:val="0051351B"/>
    <w:rsid w:val="00514899"/>
    <w:rsid w:val="005154B6"/>
    <w:rsid w:val="00516423"/>
    <w:rsid w:val="00520AFA"/>
    <w:rsid w:val="00520F2B"/>
    <w:rsid w:val="00523E7C"/>
    <w:rsid w:val="00524F7C"/>
    <w:rsid w:val="005262C9"/>
    <w:rsid w:val="00527B6E"/>
    <w:rsid w:val="0053163C"/>
    <w:rsid w:val="00531952"/>
    <w:rsid w:val="00533E27"/>
    <w:rsid w:val="00536B32"/>
    <w:rsid w:val="00537175"/>
    <w:rsid w:val="005378BD"/>
    <w:rsid w:val="00537D5D"/>
    <w:rsid w:val="00542CA0"/>
    <w:rsid w:val="00546517"/>
    <w:rsid w:val="00546F66"/>
    <w:rsid w:val="00552408"/>
    <w:rsid w:val="0055497B"/>
    <w:rsid w:val="00556B0A"/>
    <w:rsid w:val="00560698"/>
    <w:rsid w:val="00561784"/>
    <w:rsid w:val="00561ABE"/>
    <w:rsid w:val="00563487"/>
    <w:rsid w:val="0057118B"/>
    <w:rsid w:val="00571195"/>
    <w:rsid w:val="005779CC"/>
    <w:rsid w:val="0058008D"/>
    <w:rsid w:val="00583BFF"/>
    <w:rsid w:val="00585E37"/>
    <w:rsid w:val="005921B1"/>
    <w:rsid w:val="00595AA3"/>
    <w:rsid w:val="005A02C3"/>
    <w:rsid w:val="005A1F2D"/>
    <w:rsid w:val="005A24FD"/>
    <w:rsid w:val="005A3A12"/>
    <w:rsid w:val="005A3BCE"/>
    <w:rsid w:val="005B0087"/>
    <w:rsid w:val="005B11F8"/>
    <w:rsid w:val="005B4676"/>
    <w:rsid w:val="005B4873"/>
    <w:rsid w:val="005C17F4"/>
    <w:rsid w:val="005C7B47"/>
    <w:rsid w:val="005D2E99"/>
    <w:rsid w:val="005D347A"/>
    <w:rsid w:val="005D476E"/>
    <w:rsid w:val="005D4A4F"/>
    <w:rsid w:val="005D4BEC"/>
    <w:rsid w:val="005E15F5"/>
    <w:rsid w:val="005E17F5"/>
    <w:rsid w:val="005E2122"/>
    <w:rsid w:val="005E37CB"/>
    <w:rsid w:val="005E6E82"/>
    <w:rsid w:val="005E7F96"/>
    <w:rsid w:val="005F0B39"/>
    <w:rsid w:val="005F2089"/>
    <w:rsid w:val="005F2768"/>
    <w:rsid w:val="005F4747"/>
    <w:rsid w:val="005F6AA0"/>
    <w:rsid w:val="005F727F"/>
    <w:rsid w:val="00602C47"/>
    <w:rsid w:val="00603718"/>
    <w:rsid w:val="00605C17"/>
    <w:rsid w:val="006138B5"/>
    <w:rsid w:val="00616335"/>
    <w:rsid w:val="00620269"/>
    <w:rsid w:val="006214CF"/>
    <w:rsid w:val="00623BD1"/>
    <w:rsid w:val="0062415C"/>
    <w:rsid w:val="006254B5"/>
    <w:rsid w:val="00626813"/>
    <w:rsid w:val="00626A8D"/>
    <w:rsid w:val="00626CC1"/>
    <w:rsid w:val="006337E9"/>
    <w:rsid w:val="00635224"/>
    <w:rsid w:val="00641DDF"/>
    <w:rsid w:val="00643C0D"/>
    <w:rsid w:val="006467AE"/>
    <w:rsid w:val="0065327D"/>
    <w:rsid w:val="00653592"/>
    <w:rsid w:val="006639AF"/>
    <w:rsid w:val="006770A6"/>
    <w:rsid w:val="0068425F"/>
    <w:rsid w:val="00690C8A"/>
    <w:rsid w:val="006910BA"/>
    <w:rsid w:val="0069243F"/>
    <w:rsid w:val="006A216A"/>
    <w:rsid w:val="006A366D"/>
    <w:rsid w:val="006A45A7"/>
    <w:rsid w:val="006B0C75"/>
    <w:rsid w:val="006B30CD"/>
    <w:rsid w:val="006C4077"/>
    <w:rsid w:val="006C47C0"/>
    <w:rsid w:val="006D28DD"/>
    <w:rsid w:val="006D588D"/>
    <w:rsid w:val="006D6056"/>
    <w:rsid w:val="006E17AF"/>
    <w:rsid w:val="006E6C7B"/>
    <w:rsid w:val="006F105B"/>
    <w:rsid w:val="006F3BA6"/>
    <w:rsid w:val="006F565C"/>
    <w:rsid w:val="006F7018"/>
    <w:rsid w:val="0070162A"/>
    <w:rsid w:val="00702316"/>
    <w:rsid w:val="007027C8"/>
    <w:rsid w:val="00702F12"/>
    <w:rsid w:val="00704A2D"/>
    <w:rsid w:val="00705F52"/>
    <w:rsid w:val="007119EB"/>
    <w:rsid w:val="007128BF"/>
    <w:rsid w:val="00713F6D"/>
    <w:rsid w:val="007161BF"/>
    <w:rsid w:val="00717689"/>
    <w:rsid w:val="00717837"/>
    <w:rsid w:val="007216B6"/>
    <w:rsid w:val="00726FE6"/>
    <w:rsid w:val="0073144C"/>
    <w:rsid w:val="007337B1"/>
    <w:rsid w:val="00733A95"/>
    <w:rsid w:val="007349F8"/>
    <w:rsid w:val="0073654B"/>
    <w:rsid w:val="00742716"/>
    <w:rsid w:val="00752C1E"/>
    <w:rsid w:val="007534DD"/>
    <w:rsid w:val="00754A6E"/>
    <w:rsid w:val="00755ACF"/>
    <w:rsid w:val="00755F3D"/>
    <w:rsid w:val="007575F0"/>
    <w:rsid w:val="007577BD"/>
    <w:rsid w:val="007610FF"/>
    <w:rsid w:val="00762CDE"/>
    <w:rsid w:val="007632FC"/>
    <w:rsid w:val="0076767B"/>
    <w:rsid w:val="00770572"/>
    <w:rsid w:val="007710AB"/>
    <w:rsid w:val="00775829"/>
    <w:rsid w:val="007811EB"/>
    <w:rsid w:val="007832B9"/>
    <w:rsid w:val="00785987"/>
    <w:rsid w:val="00786B57"/>
    <w:rsid w:val="00791F2F"/>
    <w:rsid w:val="0079428D"/>
    <w:rsid w:val="00797DC8"/>
    <w:rsid w:val="007A2B47"/>
    <w:rsid w:val="007A31C2"/>
    <w:rsid w:val="007A7054"/>
    <w:rsid w:val="007B36BD"/>
    <w:rsid w:val="007B5827"/>
    <w:rsid w:val="007C3AA8"/>
    <w:rsid w:val="007C6E40"/>
    <w:rsid w:val="007C7393"/>
    <w:rsid w:val="007D07BA"/>
    <w:rsid w:val="007D7656"/>
    <w:rsid w:val="007F2919"/>
    <w:rsid w:val="007F3EF5"/>
    <w:rsid w:val="007F72D5"/>
    <w:rsid w:val="007F7363"/>
    <w:rsid w:val="007F7A3D"/>
    <w:rsid w:val="007F7F1E"/>
    <w:rsid w:val="00800DEE"/>
    <w:rsid w:val="0080107C"/>
    <w:rsid w:val="00802EBE"/>
    <w:rsid w:val="008042DA"/>
    <w:rsid w:val="00810088"/>
    <w:rsid w:val="00813023"/>
    <w:rsid w:val="00814752"/>
    <w:rsid w:val="00817767"/>
    <w:rsid w:val="00820A64"/>
    <w:rsid w:val="008233BA"/>
    <w:rsid w:val="00823BA4"/>
    <w:rsid w:val="0082423F"/>
    <w:rsid w:val="00827ABF"/>
    <w:rsid w:val="00827D8D"/>
    <w:rsid w:val="00830D07"/>
    <w:rsid w:val="00833F91"/>
    <w:rsid w:val="00836896"/>
    <w:rsid w:val="0083777D"/>
    <w:rsid w:val="00837D57"/>
    <w:rsid w:val="00841A4A"/>
    <w:rsid w:val="00852D44"/>
    <w:rsid w:val="008603E0"/>
    <w:rsid w:val="0086228F"/>
    <w:rsid w:val="0086310C"/>
    <w:rsid w:val="00871309"/>
    <w:rsid w:val="008713CA"/>
    <w:rsid w:val="00877ACA"/>
    <w:rsid w:val="0088116E"/>
    <w:rsid w:val="008828B2"/>
    <w:rsid w:val="00883316"/>
    <w:rsid w:val="008A19D1"/>
    <w:rsid w:val="008A1A2F"/>
    <w:rsid w:val="008A3482"/>
    <w:rsid w:val="008A582F"/>
    <w:rsid w:val="008A6BAB"/>
    <w:rsid w:val="008B00A5"/>
    <w:rsid w:val="008B1093"/>
    <w:rsid w:val="008C0E03"/>
    <w:rsid w:val="008C1B7B"/>
    <w:rsid w:val="008C27BA"/>
    <w:rsid w:val="008C28BA"/>
    <w:rsid w:val="008C2B74"/>
    <w:rsid w:val="008C2D48"/>
    <w:rsid w:val="008C35A2"/>
    <w:rsid w:val="008C3B75"/>
    <w:rsid w:val="008C5EE2"/>
    <w:rsid w:val="008C696D"/>
    <w:rsid w:val="008D1C3A"/>
    <w:rsid w:val="008D2531"/>
    <w:rsid w:val="008E0CFA"/>
    <w:rsid w:val="008F0876"/>
    <w:rsid w:val="008F1E68"/>
    <w:rsid w:val="008F33A7"/>
    <w:rsid w:val="008F3FAB"/>
    <w:rsid w:val="00902200"/>
    <w:rsid w:val="009110C4"/>
    <w:rsid w:val="009118EA"/>
    <w:rsid w:val="00912BC2"/>
    <w:rsid w:val="00914C7C"/>
    <w:rsid w:val="00916F9C"/>
    <w:rsid w:val="00917EA8"/>
    <w:rsid w:val="00923D25"/>
    <w:rsid w:val="009324C9"/>
    <w:rsid w:val="0093284D"/>
    <w:rsid w:val="009328C0"/>
    <w:rsid w:val="00932965"/>
    <w:rsid w:val="009370CE"/>
    <w:rsid w:val="009429E6"/>
    <w:rsid w:val="009563F3"/>
    <w:rsid w:val="00957D10"/>
    <w:rsid w:val="00963E53"/>
    <w:rsid w:val="00965F04"/>
    <w:rsid w:val="0096666B"/>
    <w:rsid w:val="0097336E"/>
    <w:rsid w:val="00977187"/>
    <w:rsid w:val="00984685"/>
    <w:rsid w:val="009916F7"/>
    <w:rsid w:val="00993E8F"/>
    <w:rsid w:val="00995CDB"/>
    <w:rsid w:val="009A2DE8"/>
    <w:rsid w:val="009A3C21"/>
    <w:rsid w:val="009A5755"/>
    <w:rsid w:val="009A6194"/>
    <w:rsid w:val="009B1EEE"/>
    <w:rsid w:val="009B4478"/>
    <w:rsid w:val="009C1352"/>
    <w:rsid w:val="009C3524"/>
    <w:rsid w:val="009D3E52"/>
    <w:rsid w:val="009D5776"/>
    <w:rsid w:val="009D5FFE"/>
    <w:rsid w:val="009E2344"/>
    <w:rsid w:val="009E5573"/>
    <w:rsid w:val="009E766B"/>
    <w:rsid w:val="009F0489"/>
    <w:rsid w:val="009F39E2"/>
    <w:rsid w:val="00A00013"/>
    <w:rsid w:val="00A00A35"/>
    <w:rsid w:val="00A015E3"/>
    <w:rsid w:val="00A0254D"/>
    <w:rsid w:val="00A1042A"/>
    <w:rsid w:val="00A111C7"/>
    <w:rsid w:val="00A13616"/>
    <w:rsid w:val="00A15F67"/>
    <w:rsid w:val="00A21196"/>
    <w:rsid w:val="00A23F45"/>
    <w:rsid w:val="00A26F19"/>
    <w:rsid w:val="00A31088"/>
    <w:rsid w:val="00A323B9"/>
    <w:rsid w:val="00A32B1F"/>
    <w:rsid w:val="00A35369"/>
    <w:rsid w:val="00A4121D"/>
    <w:rsid w:val="00A41726"/>
    <w:rsid w:val="00A42A49"/>
    <w:rsid w:val="00A435B3"/>
    <w:rsid w:val="00A43A34"/>
    <w:rsid w:val="00A457E5"/>
    <w:rsid w:val="00A54041"/>
    <w:rsid w:val="00A54B4A"/>
    <w:rsid w:val="00A566E3"/>
    <w:rsid w:val="00A57CB3"/>
    <w:rsid w:val="00A60109"/>
    <w:rsid w:val="00A6122F"/>
    <w:rsid w:val="00A629AA"/>
    <w:rsid w:val="00A72D75"/>
    <w:rsid w:val="00A7315E"/>
    <w:rsid w:val="00A82864"/>
    <w:rsid w:val="00A847BD"/>
    <w:rsid w:val="00A849FC"/>
    <w:rsid w:val="00A8577C"/>
    <w:rsid w:val="00A97BA7"/>
    <w:rsid w:val="00AA19F4"/>
    <w:rsid w:val="00AA4523"/>
    <w:rsid w:val="00AA659B"/>
    <w:rsid w:val="00AA728D"/>
    <w:rsid w:val="00AA754F"/>
    <w:rsid w:val="00AA7A18"/>
    <w:rsid w:val="00AB34D4"/>
    <w:rsid w:val="00AC4531"/>
    <w:rsid w:val="00AD1E9C"/>
    <w:rsid w:val="00AD62DB"/>
    <w:rsid w:val="00AD766B"/>
    <w:rsid w:val="00AD7B94"/>
    <w:rsid w:val="00AE05FC"/>
    <w:rsid w:val="00AE089D"/>
    <w:rsid w:val="00AE31EB"/>
    <w:rsid w:val="00AE5339"/>
    <w:rsid w:val="00AE5F81"/>
    <w:rsid w:val="00AE655E"/>
    <w:rsid w:val="00AE7582"/>
    <w:rsid w:val="00AF0869"/>
    <w:rsid w:val="00AF3BB0"/>
    <w:rsid w:val="00AF45C7"/>
    <w:rsid w:val="00AF5412"/>
    <w:rsid w:val="00B043D7"/>
    <w:rsid w:val="00B132A6"/>
    <w:rsid w:val="00B16994"/>
    <w:rsid w:val="00B33C46"/>
    <w:rsid w:val="00B35C36"/>
    <w:rsid w:val="00B36868"/>
    <w:rsid w:val="00B44514"/>
    <w:rsid w:val="00B46614"/>
    <w:rsid w:val="00B5080B"/>
    <w:rsid w:val="00B51FC7"/>
    <w:rsid w:val="00B536F1"/>
    <w:rsid w:val="00B537C1"/>
    <w:rsid w:val="00B545E8"/>
    <w:rsid w:val="00B56CD5"/>
    <w:rsid w:val="00B57334"/>
    <w:rsid w:val="00B62B57"/>
    <w:rsid w:val="00B63C94"/>
    <w:rsid w:val="00B649BB"/>
    <w:rsid w:val="00B66245"/>
    <w:rsid w:val="00B67006"/>
    <w:rsid w:val="00B70542"/>
    <w:rsid w:val="00B70A9B"/>
    <w:rsid w:val="00B715FD"/>
    <w:rsid w:val="00B76ED7"/>
    <w:rsid w:val="00B773B9"/>
    <w:rsid w:val="00B822EC"/>
    <w:rsid w:val="00B8748D"/>
    <w:rsid w:val="00B87BA8"/>
    <w:rsid w:val="00B922FA"/>
    <w:rsid w:val="00BA1480"/>
    <w:rsid w:val="00BA71CF"/>
    <w:rsid w:val="00BA74EA"/>
    <w:rsid w:val="00BB130E"/>
    <w:rsid w:val="00BB7D21"/>
    <w:rsid w:val="00BC2A4B"/>
    <w:rsid w:val="00BC7158"/>
    <w:rsid w:val="00BC78A3"/>
    <w:rsid w:val="00BD0A72"/>
    <w:rsid w:val="00BD0F5B"/>
    <w:rsid w:val="00BD147F"/>
    <w:rsid w:val="00BD1563"/>
    <w:rsid w:val="00BD4B07"/>
    <w:rsid w:val="00BD507E"/>
    <w:rsid w:val="00BE3788"/>
    <w:rsid w:val="00BE69C7"/>
    <w:rsid w:val="00BF108C"/>
    <w:rsid w:val="00BF3241"/>
    <w:rsid w:val="00BF47E0"/>
    <w:rsid w:val="00BF66BD"/>
    <w:rsid w:val="00BF6D43"/>
    <w:rsid w:val="00C00C84"/>
    <w:rsid w:val="00C00F98"/>
    <w:rsid w:val="00C014BB"/>
    <w:rsid w:val="00C01F5E"/>
    <w:rsid w:val="00C05204"/>
    <w:rsid w:val="00C102E5"/>
    <w:rsid w:val="00C12E1C"/>
    <w:rsid w:val="00C1688A"/>
    <w:rsid w:val="00C22DE7"/>
    <w:rsid w:val="00C233FC"/>
    <w:rsid w:val="00C26B3E"/>
    <w:rsid w:val="00C27C2F"/>
    <w:rsid w:val="00C27F32"/>
    <w:rsid w:val="00C307E7"/>
    <w:rsid w:val="00C3426E"/>
    <w:rsid w:val="00C35AD3"/>
    <w:rsid w:val="00C37347"/>
    <w:rsid w:val="00C379AC"/>
    <w:rsid w:val="00C4095C"/>
    <w:rsid w:val="00C4119D"/>
    <w:rsid w:val="00C428C6"/>
    <w:rsid w:val="00C43561"/>
    <w:rsid w:val="00C4511A"/>
    <w:rsid w:val="00C47946"/>
    <w:rsid w:val="00C52D97"/>
    <w:rsid w:val="00C5780A"/>
    <w:rsid w:val="00C62093"/>
    <w:rsid w:val="00C6242F"/>
    <w:rsid w:val="00C627B7"/>
    <w:rsid w:val="00C70131"/>
    <w:rsid w:val="00C72F0E"/>
    <w:rsid w:val="00C744B0"/>
    <w:rsid w:val="00C841B8"/>
    <w:rsid w:val="00C873A1"/>
    <w:rsid w:val="00C87AB5"/>
    <w:rsid w:val="00C92CA0"/>
    <w:rsid w:val="00C93A8A"/>
    <w:rsid w:val="00C959FB"/>
    <w:rsid w:val="00CA240D"/>
    <w:rsid w:val="00CA47A5"/>
    <w:rsid w:val="00CA4CFF"/>
    <w:rsid w:val="00CA63D9"/>
    <w:rsid w:val="00CA6C0B"/>
    <w:rsid w:val="00CA7F1F"/>
    <w:rsid w:val="00CB070C"/>
    <w:rsid w:val="00CB2437"/>
    <w:rsid w:val="00CB42AC"/>
    <w:rsid w:val="00CB56CB"/>
    <w:rsid w:val="00CB65B5"/>
    <w:rsid w:val="00CC14EC"/>
    <w:rsid w:val="00CC1A82"/>
    <w:rsid w:val="00CC3F6F"/>
    <w:rsid w:val="00CC631B"/>
    <w:rsid w:val="00CD1672"/>
    <w:rsid w:val="00CD4364"/>
    <w:rsid w:val="00CD490E"/>
    <w:rsid w:val="00CD4EA9"/>
    <w:rsid w:val="00CD5720"/>
    <w:rsid w:val="00CD78A1"/>
    <w:rsid w:val="00CE4E21"/>
    <w:rsid w:val="00CE5571"/>
    <w:rsid w:val="00CF4E79"/>
    <w:rsid w:val="00CF5C1B"/>
    <w:rsid w:val="00CF67CF"/>
    <w:rsid w:val="00CF7102"/>
    <w:rsid w:val="00D052BE"/>
    <w:rsid w:val="00D07F51"/>
    <w:rsid w:val="00D108B6"/>
    <w:rsid w:val="00D13549"/>
    <w:rsid w:val="00D14600"/>
    <w:rsid w:val="00D16A98"/>
    <w:rsid w:val="00D16D68"/>
    <w:rsid w:val="00D17724"/>
    <w:rsid w:val="00D17D4D"/>
    <w:rsid w:val="00D22706"/>
    <w:rsid w:val="00D23683"/>
    <w:rsid w:val="00D24C60"/>
    <w:rsid w:val="00D253E1"/>
    <w:rsid w:val="00D2563D"/>
    <w:rsid w:val="00D3168E"/>
    <w:rsid w:val="00D42C6C"/>
    <w:rsid w:val="00D44AB3"/>
    <w:rsid w:val="00D45038"/>
    <w:rsid w:val="00D5374C"/>
    <w:rsid w:val="00D54251"/>
    <w:rsid w:val="00D574FB"/>
    <w:rsid w:val="00D646C5"/>
    <w:rsid w:val="00D673DD"/>
    <w:rsid w:val="00D675F6"/>
    <w:rsid w:val="00D6766B"/>
    <w:rsid w:val="00D72832"/>
    <w:rsid w:val="00D765E5"/>
    <w:rsid w:val="00D81952"/>
    <w:rsid w:val="00D836B7"/>
    <w:rsid w:val="00D90C89"/>
    <w:rsid w:val="00D919BE"/>
    <w:rsid w:val="00D93D4F"/>
    <w:rsid w:val="00D956D9"/>
    <w:rsid w:val="00D96DB6"/>
    <w:rsid w:val="00DA01D3"/>
    <w:rsid w:val="00DA058A"/>
    <w:rsid w:val="00DA2D5E"/>
    <w:rsid w:val="00DA3CCC"/>
    <w:rsid w:val="00DB1363"/>
    <w:rsid w:val="00DB1372"/>
    <w:rsid w:val="00DB2B40"/>
    <w:rsid w:val="00DB5AE7"/>
    <w:rsid w:val="00DC04D8"/>
    <w:rsid w:val="00DC07B6"/>
    <w:rsid w:val="00DC1F86"/>
    <w:rsid w:val="00DC32C8"/>
    <w:rsid w:val="00DC587C"/>
    <w:rsid w:val="00DC5914"/>
    <w:rsid w:val="00DC61B5"/>
    <w:rsid w:val="00DC76A8"/>
    <w:rsid w:val="00DD0DC6"/>
    <w:rsid w:val="00DD1BEB"/>
    <w:rsid w:val="00DD4170"/>
    <w:rsid w:val="00DD69F9"/>
    <w:rsid w:val="00DE29D6"/>
    <w:rsid w:val="00DE379A"/>
    <w:rsid w:val="00DE45ED"/>
    <w:rsid w:val="00DF2C12"/>
    <w:rsid w:val="00DF7F4F"/>
    <w:rsid w:val="00E000A9"/>
    <w:rsid w:val="00E002EC"/>
    <w:rsid w:val="00E025F0"/>
    <w:rsid w:val="00E06DEE"/>
    <w:rsid w:val="00E06F55"/>
    <w:rsid w:val="00E10FFA"/>
    <w:rsid w:val="00E12705"/>
    <w:rsid w:val="00E20B44"/>
    <w:rsid w:val="00E21E1F"/>
    <w:rsid w:val="00E25D40"/>
    <w:rsid w:val="00E3095B"/>
    <w:rsid w:val="00E35278"/>
    <w:rsid w:val="00E35536"/>
    <w:rsid w:val="00E45AA2"/>
    <w:rsid w:val="00E52435"/>
    <w:rsid w:val="00E60D2F"/>
    <w:rsid w:val="00E6364B"/>
    <w:rsid w:val="00E651BE"/>
    <w:rsid w:val="00E67779"/>
    <w:rsid w:val="00E67C90"/>
    <w:rsid w:val="00E7027E"/>
    <w:rsid w:val="00E715F1"/>
    <w:rsid w:val="00E80BA6"/>
    <w:rsid w:val="00E83BB2"/>
    <w:rsid w:val="00E863FE"/>
    <w:rsid w:val="00E87161"/>
    <w:rsid w:val="00E8726F"/>
    <w:rsid w:val="00E90F17"/>
    <w:rsid w:val="00E922C8"/>
    <w:rsid w:val="00E97E0E"/>
    <w:rsid w:val="00EA0AA5"/>
    <w:rsid w:val="00EA1067"/>
    <w:rsid w:val="00EA1D95"/>
    <w:rsid w:val="00EA1F56"/>
    <w:rsid w:val="00EA2027"/>
    <w:rsid w:val="00EA2A5F"/>
    <w:rsid w:val="00EA4C7C"/>
    <w:rsid w:val="00EB1CE0"/>
    <w:rsid w:val="00EB1FF7"/>
    <w:rsid w:val="00EB479D"/>
    <w:rsid w:val="00EB5F07"/>
    <w:rsid w:val="00EB71EC"/>
    <w:rsid w:val="00EC2BEF"/>
    <w:rsid w:val="00ED1AB2"/>
    <w:rsid w:val="00ED317F"/>
    <w:rsid w:val="00ED33C1"/>
    <w:rsid w:val="00ED65EF"/>
    <w:rsid w:val="00EE008D"/>
    <w:rsid w:val="00EE09E8"/>
    <w:rsid w:val="00EE18BA"/>
    <w:rsid w:val="00EE5291"/>
    <w:rsid w:val="00EE6EFE"/>
    <w:rsid w:val="00EF21F0"/>
    <w:rsid w:val="00EF264B"/>
    <w:rsid w:val="00EF3E51"/>
    <w:rsid w:val="00EF412B"/>
    <w:rsid w:val="00EF56D6"/>
    <w:rsid w:val="00F01C5E"/>
    <w:rsid w:val="00F01EB1"/>
    <w:rsid w:val="00F02EA5"/>
    <w:rsid w:val="00F0498A"/>
    <w:rsid w:val="00F0614A"/>
    <w:rsid w:val="00F14597"/>
    <w:rsid w:val="00F15D5F"/>
    <w:rsid w:val="00F2043A"/>
    <w:rsid w:val="00F2141E"/>
    <w:rsid w:val="00F21806"/>
    <w:rsid w:val="00F2236A"/>
    <w:rsid w:val="00F2281B"/>
    <w:rsid w:val="00F2397B"/>
    <w:rsid w:val="00F24518"/>
    <w:rsid w:val="00F25621"/>
    <w:rsid w:val="00F301A8"/>
    <w:rsid w:val="00F31AA6"/>
    <w:rsid w:val="00F31B57"/>
    <w:rsid w:val="00F32326"/>
    <w:rsid w:val="00F36EF1"/>
    <w:rsid w:val="00F401E8"/>
    <w:rsid w:val="00F41FB9"/>
    <w:rsid w:val="00F45DF3"/>
    <w:rsid w:val="00F50A5D"/>
    <w:rsid w:val="00F50CAF"/>
    <w:rsid w:val="00F514DC"/>
    <w:rsid w:val="00F51D99"/>
    <w:rsid w:val="00F53A13"/>
    <w:rsid w:val="00F53FF5"/>
    <w:rsid w:val="00F5475D"/>
    <w:rsid w:val="00F55617"/>
    <w:rsid w:val="00F63D57"/>
    <w:rsid w:val="00F6414F"/>
    <w:rsid w:val="00F65E7E"/>
    <w:rsid w:val="00F674FB"/>
    <w:rsid w:val="00F7014B"/>
    <w:rsid w:val="00F714C8"/>
    <w:rsid w:val="00F732BD"/>
    <w:rsid w:val="00F73864"/>
    <w:rsid w:val="00F75333"/>
    <w:rsid w:val="00F774EF"/>
    <w:rsid w:val="00F82F49"/>
    <w:rsid w:val="00F846E3"/>
    <w:rsid w:val="00F8681F"/>
    <w:rsid w:val="00F872F8"/>
    <w:rsid w:val="00F90ACA"/>
    <w:rsid w:val="00F9556E"/>
    <w:rsid w:val="00F96A26"/>
    <w:rsid w:val="00F978CC"/>
    <w:rsid w:val="00FA4045"/>
    <w:rsid w:val="00FA5D10"/>
    <w:rsid w:val="00FB032F"/>
    <w:rsid w:val="00FB1224"/>
    <w:rsid w:val="00FB6463"/>
    <w:rsid w:val="00FB6F2B"/>
    <w:rsid w:val="00FB76AF"/>
    <w:rsid w:val="00FC1EF6"/>
    <w:rsid w:val="00FC7668"/>
    <w:rsid w:val="00FD0AED"/>
    <w:rsid w:val="00FD1432"/>
    <w:rsid w:val="00FD3255"/>
    <w:rsid w:val="00FD4D00"/>
    <w:rsid w:val="00FE0234"/>
    <w:rsid w:val="00FE097D"/>
    <w:rsid w:val="00FE0EC5"/>
    <w:rsid w:val="00FE1797"/>
    <w:rsid w:val="00FE1A45"/>
    <w:rsid w:val="00FE21FD"/>
    <w:rsid w:val="00FE23F3"/>
    <w:rsid w:val="00FF1CED"/>
    <w:rsid w:val="00FF3066"/>
    <w:rsid w:val="00FF37ED"/>
    <w:rsid w:val="00FF6349"/>
    <w:rsid w:val="00FF6F36"/>
    <w:rsid w:val="00FF7F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293CDE-0AAE-474D-A5DF-1D445817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8C6"/>
  </w:style>
  <w:style w:type="paragraph" w:styleId="Heading1">
    <w:name w:val="heading 1"/>
    <w:basedOn w:val="Normal"/>
    <w:next w:val="Normal"/>
    <w:link w:val="Heading1Char"/>
    <w:uiPriority w:val="9"/>
    <w:qFormat/>
    <w:rsid w:val="008D2531"/>
    <w:pPr>
      <w:keepNext/>
      <w:keepLines/>
      <w:numPr>
        <w:numId w:val="3"/>
      </w:numPr>
      <w:spacing w:before="240" w:after="0"/>
      <w:outlineLvl w:val="0"/>
    </w:pPr>
    <w:rPr>
      <w:rFonts w:asciiTheme="majorHAnsi" w:eastAsiaTheme="majorEastAsia" w:hAnsiTheme="majorHAnsi" w:cstheme="majorBidi"/>
      <w:color w:val="12622D" w:themeColor="accent1" w:themeShade="BF"/>
      <w:sz w:val="32"/>
      <w:szCs w:val="32"/>
    </w:rPr>
  </w:style>
  <w:style w:type="paragraph" w:styleId="Heading2">
    <w:name w:val="heading 2"/>
    <w:basedOn w:val="Normal"/>
    <w:link w:val="Heading2Char"/>
    <w:uiPriority w:val="9"/>
    <w:qFormat/>
    <w:rsid w:val="00D14600"/>
    <w:pPr>
      <w:numPr>
        <w:ilvl w:val="1"/>
        <w:numId w:val="3"/>
      </w:num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7B36BD"/>
    <w:pPr>
      <w:keepNext/>
      <w:keepLines/>
      <w:numPr>
        <w:ilvl w:val="2"/>
        <w:numId w:val="3"/>
      </w:numPr>
      <w:spacing w:before="40" w:after="0"/>
      <w:outlineLvl w:val="2"/>
    </w:pPr>
    <w:rPr>
      <w:rFonts w:asciiTheme="majorHAnsi" w:eastAsiaTheme="majorEastAsia" w:hAnsiTheme="majorHAnsi" w:cstheme="majorBidi"/>
      <w:color w:val="0C411E" w:themeColor="accent1" w:themeShade="7F"/>
      <w:sz w:val="24"/>
      <w:szCs w:val="24"/>
    </w:rPr>
  </w:style>
  <w:style w:type="paragraph" w:styleId="Heading4">
    <w:name w:val="heading 4"/>
    <w:basedOn w:val="Normal"/>
    <w:next w:val="Normal"/>
    <w:link w:val="Heading4Char"/>
    <w:uiPriority w:val="9"/>
    <w:semiHidden/>
    <w:unhideWhenUsed/>
    <w:qFormat/>
    <w:rsid w:val="000675DF"/>
    <w:pPr>
      <w:keepNext/>
      <w:keepLines/>
      <w:numPr>
        <w:ilvl w:val="3"/>
        <w:numId w:val="3"/>
      </w:numPr>
      <w:spacing w:before="40" w:after="0"/>
      <w:outlineLvl w:val="3"/>
    </w:pPr>
    <w:rPr>
      <w:rFonts w:asciiTheme="majorHAnsi" w:eastAsiaTheme="majorEastAsia" w:hAnsiTheme="majorHAnsi" w:cstheme="majorBidi"/>
      <w:i/>
      <w:iCs/>
      <w:color w:val="12622D" w:themeColor="accent1" w:themeShade="BF"/>
    </w:rPr>
  </w:style>
  <w:style w:type="paragraph" w:styleId="Heading5">
    <w:name w:val="heading 5"/>
    <w:basedOn w:val="Normal"/>
    <w:next w:val="Normal"/>
    <w:link w:val="Heading5Char"/>
    <w:uiPriority w:val="9"/>
    <w:semiHidden/>
    <w:unhideWhenUsed/>
    <w:qFormat/>
    <w:rsid w:val="000675DF"/>
    <w:pPr>
      <w:keepNext/>
      <w:keepLines/>
      <w:numPr>
        <w:ilvl w:val="4"/>
        <w:numId w:val="3"/>
      </w:numPr>
      <w:spacing w:before="40" w:after="0"/>
      <w:outlineLvl w:val="4"/>
    </w:pPr>
    <w:rPr>
      <w:rFonts w:asciiTheme="majorHAnsi" w:eastAsiaTheme="majorEastAsia" w:hAnsiTheme="majorHAnsi" w:cstheme="majorBidi"/>
      <w:color w:val="12622D" w:themeColor="accent1" w:themeShade="BF"/>
    </w:rPr>
  </w:style>
  <w:style w:type="paragraph" w:styleId="Heading6">
    <w:name w:val="heading 6"/>
    <w:basedOn w:val="Normal"/>
    <w:next w:val="Normal"/>
    <w:link w:val="Heading6Char"/>
    <w:uiPriority w:val="9"/>
    <w:semiHidden/>
    <w:unhideWhenUsed/>
    <w:qFormat/>
    <w:rsid w:val="000675DF"/>
    <w:pPr>
      <w:keepNext/>
      <w:keepLines/>
      <w:numPr>
        <w:ilvl w:val="5"/>
        <w:numId w:val="3"/>
      </w:numPr>
      <w:spacing w:before="40" w:after="0"/>
      <w:outlineLvl w:val="5"/>
    </w:pPr>
    <w:rPr>
      <w:rFonts w:asciiTheme="majorHAnsi" w:eastAsiaTheme="majorEastAsia" w:hAnsiTheme="majorHAnsi" w:cstheme="majorBidi"/>
      <w:color w:val="0C411E" w:themeColor="accent1" w:themeShade="7F"/>
    </w:rPr>
  </w:style>
  <w:style w:type="paragraph" w:styleId="Heading7">
    <w:name w:val="heading 7"/>
    <w:basedOn w:val="Normal"/>
    <w:next w:val="Normal"/>
    <w:link w:val="Heading7Char"/>
    <w:uiPriority w:val="9"/>
    <w:semiHidden/>
    <w:unhideWhenUsed/>
    <w:qFormat/>
    <w:rsid w:val="000675DF"/>
    <w:pPr>
      <w:keepNext/>
      <w:keepLines/>
      <w:numPr>
        <w:ilvl w:val="6"/>
        <w:numId w:val="3"/>
      </w:numPr>
      <w:spacing w:before="40" w:after="0"/>
      <w:outlineLvl w:val="6"/>
    </w:pPr>
    <w:rPr>
      <w:rFonts w:asciiTheme="majorHAnsi" w:eastAsiaTheme="majorEastAsia" w:hAnsiTheme="majorHAnsi" w:cstheme="majorBidi"/>
      <w:i/>
      <w:iCs/>
      <w:color w:val="0C411E" w:themeColor="accent1" w:themeShade="7F"/>
    </w:rPr>
  </w:style>
  <w:style w:type="paragraph" w:styleId="Heading8">
    <w:name w:val="heading 8"/>
    <w:basedOn w:val="Normal"/>
    <w:next w:val="Normal"/>
    <w:link w:val="Heading8Char"/>
    <w:uiPriority w:val="9"/>
    <w:semiHidden/>
    <w:unhideWhenUsed/>
    <w:qFormat/>
    <w:rsid w:val="000675DF"/>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75DF"/>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4600"/>
    <w:rPr>
      <w:rFonts w:ascii="Times New Roman" w:eastAsia="Times New Roman" w:hAnsi="Times New Roman" w:cs="Times New Roman"/>
      <w:b/>
      <w:bCs/>
      <w:sz w:val="36"/>
      <w:szCs w:val="36"/>
      <w:lang w:eastAsia="en-AU"/>
    </w:rPr>
  </w:style>
  <w:style w:type="paragraph" w:styleId="ListParagraph">
    <w:name w:val="List Paragraph"/>
    <w:aliases w:val="List Paragraph1,List Paragraph11,Bullet point,Recommendation,Dot point 1.5 line spacing,L,bullet point list,List Paragraph - bullets,DDM Gen Text,NFP GP Bulleted List,List Paragraph Number,Content descriptions,Bullet Point,Bullet points"/>
    <w:basedOn w:val="Normal"/>
    <w:link w:val="ListParagraphChar"/>
    <w:uiPriority w:val="34"/>
    <w:qFormat/>
    <w:rsid w:val="00883316"/>
    <w:pPr>
      <w:ind w:left="720"/>
      <w:contextualSpacing/>
    </w:pPr>
  </w:style>
  <w:style w:type="paragraph" w:styleId="Header">
    <w:name w:val="header"/>
    <w:basedOn w:val="Normal"/>
    <w:link w:val="HeaderChar"/>
    <w:uiPriority w:val="99"/>
    <w:unhideWhenUsed/>
    <w:rsid w:val="00A41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21D"/>
  </w:style>
  <w:style w:type="paragraph" w:styleId="Footer">
    <w:name w:val="footer"/>
    <w:basedOn w:val="Normal"/>
    <w:link w:val="FooterChar"/>
    <w:uiPriority w:val="99"/>
    <w:unhideWhenUsed/>
    <w:rsid w:val="00A41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21D"/>
  </w:style>
  <w:style w:type="paragraph" w:styleId="Title">
    <w:name w:val="Title"/>
    <w:basedOn w:val="Normal"/>
    <w:next w:val="Normal"/>
    <w:link w:val="TitleChar"/>
    <w:uiPriority w:val="10"/>
    <w:qFormat/>
    <w:rsid w:val="00A412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21D"/>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0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45A7"/>
  </w:style>
  <w:style w:type="paragraph" w:styleId="FootnoteText">
    <w:name w:val="footnote text"/>
    <w:basedOn w:val="Normal"/>
    <w:link w:val="FootnoteTextChar"/>
    <w:uiPriority w:val="99"/>
    <w:semiHidden/>
    <w:unhideWhenUsed/>
    <w:rsid w:val="00C409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95C"/>
    <w:rPr>
      <w:sz w:val="20"/>
      <w:szCs w:val="20"/>
    </w:rPr>
  </w:style>
  <w:style w:type="character" w:styleId="FootnoteReference">
    <w:name w:val="footnote reference"/>
    <w:basedOn w:val="DefaultParagraphFont"/>
    <w:uiPriority w:val="99"/>
    <w:semiHidden/>
    <w:unhideWhenUsed/>
    <w:rsid w:val="00C4095C"/>
    <w:rPr>
      <w:vertAlign w:val="superscript"/>
    </w:rPr>
  </w:style>
  <w:style w:type="character" w:customStyle="1" w:styleId="Heading3Char">
    <w:name w:val="Heading 3 Char"/>
    <w:basedOn w:val="DefaultParagraphFont"/>
    <w:link w:val="Heading3"/>
    <w:uiPriority w:val="9"/>
    <w:semiHidden/>
    <w:rsid w:val="007B36BD"/>
    <w:rPr>
      <w:rFonts w:asciiTheme="majorHAnsi" w:eastAsiaTheme="majorEastAsia" w:hAnsiTheme="majorHAnsi" w:cstheme="majorBidi"/>
      <w:color w:val="0C411E" w:themeColor="accent1" w:themeShade="7F"/>
      <w:sz w:val="24"/>
      <w:szCs w:val="24"/>
    </w:rPr>
  </w:style>
  <w:style w:type="paragraph" w:styleId="TOC1">
    <w:name w:val="toc 1"/>
    <w:basedOn w:val="Normal"/>
    <w:next w:val="Normal"/>
    <w:autoRedefine/>
    <w:uiPriority w:val="39"/>
    <w:unhideWhenUsed/>
    <w:rsid w:val="00755F3D"/>
    <w:pPr>
      <w:tabs>
        <w:tab w:val="left" w:pos="426"/>
        <w:tab w:val="left" w:pos="880"/>
        <w:tab w:val="right" w:leader="dot" w:pos="9016"/>
      </w:tabs>
      <w:spacing w:after="0" w:line="360" w:lineRule="auto"/>
      <w:ind w:left="425" w:hanging="425"/>
    </w:pPr>
  </w:style>
  <w:style w:type="paragraph" w:styleId="TOC2">
    <w:name w:val="toc 2"/>
    <w:basedOn w:val="Normal"/>
    <w:next w:val="Normal"/>
    <w:autoRedefine/>
    <w:uiPriority w:val="39"/>
    <w:unhideWhenUsed/>
    <w:rsid w:val="00EB1FF7"/>
    <w:pPr>
      <w:tabs>
        <w:tab w:val="right" w:leader="dot" w:pos="9016"/>
      </w:tabs>
      <w:spacing w:after="100"/>
      <w:ind w:left="426"/>
    </w:pPr>
  </w:style>
  <w:style w:type="character" w:styleId="Hyperlink">
    <w:name w:val="Hyperlink"/>
    <w:basedOn w:val="DefaultParagraphFont"/>
    <w:uiPriority w:val="99"/>
    <w:unhideWhenUsed/>
    <w:rsid w:val="007B36BD"/>
    <w:rPr>
      <w:color w:val="0072C6" w:themeColor="hyperlink"/>
      <w:u w:val="single"/>
    </w:rPr>
  </w:style>
  <w:style w:type="character" w:styleId="Emphasis">
    <w:name w:val="Emphasis"/>
    <w:basedOn w:val="DefaultParagraphFont"/>
    <w:uiPriority w:val="20"/>
    <w:qFormat/>
    <w:rsid w:val="00C744B0"/>
    <w:rPr>
      <w:i/>
      <w:iCs/>
    </w:rPr>
  </w:style>
  <w:style w:type="character" w:customStyle="1" w:styleId="ListParagraphChar">
    <w:name w:val="List Paragraph Char"/>
    <w:aliases w:val="List Paragraph1 Char,List Paragraph11 Char,Bullet point Char,Recommendation Char,Dot point 1.5 line spacing Char,L Char,bullet point list Char,List Paragraph - bullets Char,DDM Gen Text Char,NFP GP Bulleted List Char"/>
    <w:link w:val="ListParagraph"/>
    <w:uiPriority w:val="34"/>
    <w:locked/>
    <w:rsid w:val="002A1329"/>
  </w:style>
  <w:style w:type="paragraph" w:styleId="BalloonText">
    <w:name w:val="Balloon Text"/>
    <w:basedOn w:val="Normal"/>
    <w:link w:val="BalloonTextChar"/>
    <w:uiPriority w:val="99"/>
    <w:semiHidden/>
    <w:unhideWhenUsed/>
    <w:rsid w:val="005E7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F96"/>
    <w:rPr>
      <w:rFonts w:ascii="Segoe UI" w:hAnsi="Segoe UI" w:cs="Segoe UI"/>
      <w:sz w:val="18"/>
      <w:szCs w:val="18"/>
    </w:rPr>
  </w:style>
  <w:style w:type="character" w:customStyle="1" w:styleId="Heading1Char">
    <w:name w:val="Heading 1 Char"/>
    <w:basedOn w:val="DefaultParagraphFont"/>
    <w:link w:val="Heading1"/>
    <w:uiPriority w:val="9"/>
    <w:rsid w:val="008D2531"/>
    <w:rPr>
      <w:rFonts w:asciiTheme="majorHAnsi" w:eastAsiaTheme="majorEastAsia" w:hAnsiTheme="majorHAnsi" w:cstheme="majorBidi"/>
      <w:color w:val="12622D" w:themeColor="accent1" w:themeShade="BF"/>
      <w:sz w:val="32"/>
      <w:szCs w:val="32"/>
    </w:rPr>
  </w:style>
  <w:style w:type="character" w:customStyle="1" w:styleId="Heading4Char">
    <w:name w:val="Heading 4 Char"/>
    <w:basedOn w:val="DefaultParagraphFont"/>
    <w:link w:val="Heading4"/>
    <w:uiPriority w:val="9"/>
    <w:semiHidden/>
    <w:rsid w:val="000675DF"/>
    <w:rPr>
      <w:rFonts w:asciiTheme="majorHAnsi" w:eastAsiaTheme="majorEastAsia" w:hAnsiTheme="majorHAnsi" w:cstheme="majorBidi"/>
      <w:i/>
      <w:iCs/>
      <w:color w:val="12622D" w:themeColor="accent1" w:themeShade="BF"/>
    </w:rPr>
  </w:style>
  <w:style w:type="character" w:customStyle="1" w:styleId="Heading5Char">
    <w:name w:val="Heading 5 Char"/>
    <w:basedOn w:val="DefaultParagraphFont"/>
    <w:link w:val="Heading5"/>
    <w:uiPriority w:val="9"/>
    <w:semiHidden/>
    <w:rsid w:val="000675DF"/>
    <w:rPr>
      <w:rFonts w:asciiTheme="majorHAnsi" w:eastAsiaTheme="majorEastAsia" w:hAnsiTheme="majorHAnsi" w:cstheme="majorBidi"/>
      <w:color w:val="12622D" w:themeColor="accent1" w:themeShade="BF"/>
    </w:rPr>
  </w:style>
  <w:style w:type="character" w:customStyle="1" w:styleId="Heading6Char">
    <w:name w:val="Heading 6 Char"/>
    <w:basedOn w:val="DefaultParagraphFont"/>
    <w:link w:val="Heading6"/>
    <w:uiPriority w:val="9"/>
    <w:semiHidden/>
    <w:rsid w:val="000675DF"/>
    <w:rPr>
      <w:rFonts w:asciiTheme="majorHAnsi" w:eastAsiaTheme="majorEastAsia" w:hAnsiTheme="majorHAnsi" w:cstheme="majorBidi"/>
      <w:color w:val="0C411E" w:themeColor="accent1" w:themeShade="7F"/>
    </w:rPr>
  </w:style>
  <w:style w:type="character" w:customStyle="1" w:styleId="Heading7Char">
    <w:name w:val="Heading 7 Char"/>
    <w:basedOn w:val="DefaultParagraphFont"/>
    <w:link w:val="Heading7"/>
    <w:uiPriority w:val="9"/>
    <w:semiHidden/>
    <w:rsid w:val="000675DF"/>
    <w:rPr>
      <w:rFonts w:asciiTheme="majorHAnsi" w:eastAsiaTheme="majorEastAsia" w:hAnsiTheme="majorHAnsi" w:cstheme="majorBidi"/>
      <w:i/>
      <w:iCs/>
      <w:color w:val="0C411E" w:themeColor="accent1" w:themeShade="7F"/>
    </w:rPr>
  </w:style>
  <w:style w:type="character" w:customStyle="1" w:styleId="Heading8Char">
    <w:name w:val="Heading 8 Char"/>
    <w:basedOn w:val="DefaultParagraphFont"/>
    <w:link w:val="Heading8"/>
    <w:uiPriority w:val="9"/>
    <w:semiHidden/>
    <w:rsid w:val="000675D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675DF"/>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semiHidden/>
    <w:unhideWhenUsed/>
    <w:rsid w:val="00755F3D"/>
    <w:pPr>
      <w:spacing w:after="100"/>
      <w:ind w:left="1440"/>
    </w:pPr>
  </w:style>
  <w:style w:type="paragraph" w:styleId="CommentText">
    <w:name w:val="annotation text"/>
    <w:basedOn w:val="Normal"/>
    <w:link w:val="CommentTextChar"/>
    <w:uiPriority w:val="99"/>
    <w:unhideWhenUsed/>
    <w:rsid w:val="00CF7102"/>
    <w:pPr>
      <w:spacing w:line="240" w:lineRule="auto"/>
    </w:pPr>
    <w:rPr>
      <w:sz w:val="20"/>
      <w:szCs w:val="20"/>
    </w:rPr>
  </w:style>
  <w:style w:type="character" w:customStyle="1" w:styleId="CommentTextChar">
    <w:name w:val="Comment Text Char"/>
    <w:basedOn w:val="DefaultParagraphFont"/>
    <w:link w:val="CommentText"/>
    <w:uiPriority w:val="99"/>
    <w:rsid w:val="00CF7102"/>
    <w:rPr>
      <w:sz w:val="20"/>
      <w:szCs w:val="20"/>
    </w:rPr>
  </w:style>
  <w:style w:type="character" w:customStyle="1" w:styleId="NoSpacingChar">
    <w:name w:val="No Spacing Char"/>
    <w:basedOn w:val="DefaultParagraphFont"/>
    <w:link w:val="NoSpacing"/>
    <w:uiPriority w:val="1"/>
    <w:locked/>
    <w:rsid w:val="00A7315E"/>
    <w:rPr>
      <w:rFonts w:ascii="Times New Roman" w:eastAsiaTheme="minorEastAsia" w:hAnsi="Times New Roman" w:cs="Times New Roman"/>
      <w:lang w:val="en-US"/>
    </w:rPr>
  </w:style>
  <w:style w:type="paragraph" w:styleId="NoSpacing">
    <w:name w:val="No Spacing"/>
    <w:link w:val="NoSpacingChar"/>
    <w:uiPriority w:val="1"/>
    <w:qFormat/>
    <w:rsid w:val="00A7315E"/>
    <w:pPr>
      <w:spacing w:after="0" w:line="240" w:lineRule="auto"/>
    </w:pPr>
    <w:rPr>
      <w:rFonts w:ascii="Times New Roman" w:eastAsiaTheme="minorEastAsia" w:hAnsi="Times New Roman" w:cs="Times New Roman"/>
      <w:lang w:val="en-US"/>
    </w:rPr>
  </w:style>
  <w:style w:type="paragraph" w:customStyle="1" w:styleId="Default">
    <w:name w:val="Default"/>
    <w:rsid w:val="00E20B44"/>
    <w:pPr>
      <w:autoSpaceDE w:val="0"/>
      <w:autoSpaceDN w:val="0"/>
      <w:adjustRightInd w:val="0"/>
      <w:spacing w:after="0" w:line="240" w:lineRule="auto"/>
    </w:pPr>
    <w:rPr>
      <w:rFonts w:ascii="Calibri" w:hAnsi="Calibri" w:cs="Calibri"/>
      <w:color w:val="000000"/>
      <w:sz w:val="24"/>
      <w:szCs w:val="24"/>
    </w:rPr>
  </w:style>
  <w:style w:type="table" w:customStyle="1" w:styleId="GridTable1Light-Accent11">
    <w:name w:val="Grid Table 1 Light - Accent 11"/>
    <w:basedOn w:val="TableNormal"/>
    <w:uiPriority w:val="46"/>
    <w:rsid w:val="00E20B44"/>
    <w:pPr>
      <w:spacing w:after="0" w:line="240" w:lineRule="auto"/>
    </w:pPr>
    <w:tblPr>
      <w:tblStyleRowBandSize w:val="1"/>
      <w:tblStyleColBandSize w:val="1"/>
      <w:tblBorders>
        <w:top w:val="single" w:sz="4" w:space="0" w:color="86E9A8" w:themeColor="accent1" w:themeTint="66"/>
        <w:left w:val="single" w:sz="4" w:space="0" w:color="86E9A8" w:themeColor="accent1" w:themeTint="66"/>
        <w:bottom w:val="single" w:sz="4" w:space="0" w:color="86E9A8" w:themeColor="accent1" w:themeTint="66"/>
        <w:right w:val="single" w:sz="4" w:space="0" w:color="86E9A8" w:themeColor="accent1" w:themeTint="66"/>
        <w:insideH w:val="single" w:sz="4" w:space="0" w:color="86E9A8" w:themeColor="accent1" w:themeTint="66"/>
        <w:insideV w:val="single" w:sz="4" w:space="0" w:color="86E9A8" w:themeColor="accent1" w:themeTint="66"/>
      </w:tblBorders>
    </w:tblPr>
    <w:tblStylePr w:type="firstRow">
      <w:rPr>
        <w:b/>
        <w:bCs/>
      </w:rPr>
      <w:tblPr/>
      <w:tcPr>
        <w:tcBorders>
          <w:bottom w:val="single" w:sz="12" w:space="0" w:color="4ADE7D" w:themeColor="accent1" w:themeTint="99"/>
        </w:tcBorders>
      </w:tcPr>
    </w:tblStylePr>
    <w:tblStylePr w:type="lastRow">
      <w:rPr>
        <w:b/>
        <w:bCs/>
      </w:rPr>
      <w:tblPr/>
      <w:tcPr>
        <w:tcBorders>
          <w:top w:val="double" w:sz="2" w:space="0" w:color="4ADE7D"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rsid w:val="005E2122"/>
    <w:pPr>
      <w:keepNext/>
      <w:keepLines/>
      <w:spacing w:before="120" w:after="120" w:line="240" w:lineRule="auto"/>
      <w:contextualSpacing/>
    </w:pPr>
    <w:rPr>
      <w:rFonts w:ascii="Times New Roman" w:eastAsia="Times New Roman" w:hAnsi="Times New Roman" w:cs="Times New Roman"/>
      <w:sz w:val="24"/>
    </w:rPr>
  </w:style>
  <w:style w:type="character" w:customStyle="1" w:styleId="BodyTextChar">
    <w:name w:val="Body Text Char"/>
    <w:basedOn w:val="DefaultParagraphFont"/>
    <w:link w:val="BodyText"/>
    <w:rsid w:val="005E2122"/>
    <w:rPr>
      <w:rFonts w:ascii="Times New Roman" w:eastAsia="Times New Roman" w:hAnsi="Times New Roman" w:cs="Times New Roman"/>
      <w:sz w:val="24"/>
    </w:rPr>
  </w:style>
  <w:style w:type="paragraph" w:customStyle="1" w:styleId="SuperHeading">
    <w:name w:val="SuperHeading"/>
    <w:basedOn w:val="Normal"/>
    <w:rsid w:val="005E2122"/>
    <w:pPr>
      <w:keepNext/>
      <w:keepLines/>
      <w:spacing w:before="240" w:after="120" w:line="240" w:lineRule="auto"/>
      <w:outlineLvl w:val="0"/>
    </w:pPr>
    <w:rPr>
      <w:rFonts w:ascii="Times New Roman" w:eastAsia="Times New Roman" w:hAnsi="Times New Roman" w:cs="Times New Roman"/>
      <w:b/>
      <w:sz w:val="32"/>
      <w:szCs w:val="20"/>
    </w:rPr>
  </w:style>
  <w:style w:type="paragraph" w:customStyle="1" w:styleId="AllowPageBreak">
    <w:name w:val="AllowPageBreak"/>
    <w:rsid w:val="005E2122"/>
    <w:pPr>
      <w:widowControl w:val="0"/>
      <w:spacing w:after="0" w:line="240" w:lineRule="auto"/>
    </w:pPr>
    <w:rPr>
      <w:rFonts w:ascii="Times New Roman" w:eastAsia="Times New Roman" w:hAnsi="Times New Roman" w:cs="Times New Roman"/>
      <w:noProof/>
      <w:sz w:val="2"/>
      <w:szCs w:val="20"/>
    </w:rPr>
  </w:style>
  <w:style w:type="paragraph" w:customStyle="1" w:styleId="TableBodyText">
    <w:name w:val="Table Body Text"/>
    <w:basedOn w:val="BodyText"/>
    <w:rsid w:val="005E2122"/>
    <w:pPr>
      <w:spacing w:before="60" w:after="60"/>
    </w:pPr>
  </w:style>
  <w:style w:type="paragraph" w:styleId="ListBullet3">
    <w:name w:val="List Bullet 3"/>
    <w:basedOn w:val="List3"/>
    <w:rsid w:val="005E2122"/>
    <w:pPr>
      <w:keepNext/>
      <w:keepLines/>
      <w:numPr>
        <w:numId w:val="33"/>
      </w:numPr>
      <w:spacing w:before="60" w:after="60" w:line="240" w:lineRule="auto"/>
      <w:ind w:left="432" w:hanging="432"/>
    </w:pPr>
    <w:rPr>
      <w:rFonts w:ascii="Times New Roman" w:eastAsia="Times New Roman" w:hAnsi="Times New Roman" w:cs="Times New Roman"/>
      <w:sz w:val="24"/>
    </w:rPr>
  </w:style>
  <w:style w:type="character" w:customStyle="1" w:styleId="SpecialBold">
    <w:name w:val="Special Bold"/>
    <w:basedOn w:val="DefaultParagraphFont"/>
    <w:rsid w:val="005E2122"/>
    <w:rPr>
      <w:b/>
      <w:spacing w:val="0"/>
    </w:rPr>
  </w:style>
  <w:style w:type="paragraph" w:styleId="List3">
    <w:name w:val="List 3"/>
    <w:basedOn w:val="Normal"/>
    <w:uiPriority w:val="99"/>
    <w:semiHidden/>
    <w:unhideWhenUsed/>
    <w:rsid w:val="005E2122"/>
    <w:pPr>
      <w:ind w:left="849" w:hanging="283"/>
      <w:contextualSpacing/>
    </w:pPr>
  </w:style>
  <w:style w:type="paragraph" w:styleId="NormalWeb">
    <w:name w:val="Normal (Web)"/>
    <w:basedOn w:val="Normal"/>
    <w:uiPriority w:val="99"/>
    <w:unhideWhenUsed/>
    <w:rsid w:val="00263211"/>
    <w:pPr>
      <w:spacing w:after="0" w:line="240" w:lineRule="auto"/>
    </w:pPr>
    <w:rPr>
      <w:rFonts w:ascii="Times New Roman" w:hAnsi="Times New Roman" w:cs="Times New Roman"/>
      <w:sz w:val="24"/>
      <w:szCs w:val="24"/>
      <w:lang w:eastAsia="en-AU"/>
    </w:rPr>
  </w:style>
  <w:style w:type="paragraph" w:customStyle="1" w:styleId="AFSAText">
    <w:name w:val="AFSA Text"/>
    <w:basedOn w:val="Normal"/>
    <w:uiPriority w:val="99"/>
    <w:qFormat/>
    <w:rsid w:val="00742716"/>
    <w:pPr>
      <w:spacing w:before="60" w:after="60" w:line="240" w:lineRule="auto"/>
      <w:jc w:val="both"/>
    </w:pPr>
    <w:rPr>
      <w:rFonts w:ascii="Calibri" w:eastAsia="Times New Roman" w:hAnsi="Calibri" w:cs="Times New Roman"/>
      <w:lang w:eastAsia="en-AU"/>
    </w:rPr>
  </w:style>
  <w:style w:type="character" w:styleId="CommentReference">
    <w:name w:val="annotation reference"/>
    <w:basedOn w:val="DefaultParagraphFont"/>
    <w:uiPriority w:val="99"/>
    <w:semiHidden/>
    <w:unhideWhenUsed/>
    <w:rsid w:val="00742716"/>
    <w:rPr>
      <w:sz w:val="16"/>
      <w:szCs w:val="16"/>
    </w:rPr>
  </w:style>
  <w:style w:type="paragraph" w:customStyle="1" w:styleId="CATNormal">
    <w:name w:val="CAT Normal"/>
    <w:link w:val="CATNormalChar"/>
    <w:rsid w:val="00742716"/>
    <w:pPr>
      <w:spacing w:after="0" w:line="240" w:lineRule="auto"/>
    </w:pPr>
    <w:rPr>
      <w:rFonts w:ascii="Arial" w:eastAsia="Times New Roman" w:hAnsi="Arial" w:cs="Times New Roman"/>
      <w:szCs w:val="20"/>
      <w:lang w:eastAsia="en-AU"/>
    </w:rPr>
  </w:style>
  <w:style w:type="character" w:customStyle="1" w:styleId="CATNormalChar">
    <w:name w:val="CAT Normal Char"/>
    <w:link w:val="CATNormal"/>
    <w:rsid w:val="00742716"/>
    <w:rPr>
      <w:rFonts w:ascii="Arial" w:eastAsia="Times New Roman" w:hAnsi="Arial"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9537">
      <w:bodyDiv w:val="1"/>
      <w:marLeft w:val="0"/>
      <w:marRight w:val="0"/>
      <w:marTop w:val="0"/>
      <w:marBottom w:val="0"/>
      <w:divBdr>
        <w:top w:val="none" w:sz="0" w:space="0" w:color="auto"/>
        <w:left w:val="none" w:sz="0" w:space="0" w:color="auto"/>
        <w:bottom w:val="none" w:sz="0" w:space="0" w:color="auto"/>
        <w:right w:val="none" w:sz="0" w:space="0" w:color="auto"/>
      </w:divBdr>
    </w:div>
    <w:div w:id="72359364">
      <w:bodyDiv w:val="1"/>
      <w:marLeft w:val="0"/>
      <w:marRight w:val="0"/>
      <w:marTop w:val="0"/>
      <w:marBottom w:val="0"/>
      <w:divBdr>
        <w:top w:val="none" w:sz="0" w:space="0" w:color="auto"/>
        <w:left w:val="none" w:sz="0" w:space="0" w:color="auto"/>
        <w:bottom w:val="none" w:sz="0" w:space="0" w:color="auto"/>
        <w:right w:val="none" w:sz="0" w:space="0" w:color="auto"/>
      </w:divBdr>
    </w:div>
    <w:div w:id="256527165">
      <w:bodyDiv w:val="1"/>
      <w:marLeft w:val="0"/>
      <w:marRight w:val="0"/>
      <w:marTop w:val="0"/>
      <w:marBottom w:val="0"/>
      <w:divBdr>
        <w:top w:val="none" w:sz="0" w:space="0" w:color="auto"/>
        <w:left w:val="none" w:sz="0" w:space="0" w:color="auto"/>
        <w:bottom w:val="none" w:sz="0" w:space="0" w:color="auto"/>
        <w:right w:val="none" w:sz="0" w:space="0" w:color="auto"/>
      </w:divBdr>
    </w:div>
    <w:div w:id="428743292">
      <w:bodyDiv w:val="1"/>
      <w:marLeft w:val="0"/>
      <w:marRight w:val="0"/>
      <w:marTop w:val="0"/>
      <w:marBottom w:val="0"/>
      <w:divBdr>
        <w:top w:val="none" w:sz="0" w:space="0" w:color="auto"/>
        <w:left w:val="none" w:sz="0" w:space="0" w:color="auto"/>
        <w:bottom w:val="none" w:sz="0" w:space="0" w:color="auto"/>
        <w:right w:val="none" w:sz="0" w:space="0" w:color="auto"/>
      </w:divBdr>
    </w:div>
    <w:div w:id="474102654">
      <w:bodyDiv w:val="1"/>
      <w:marLeft w:val="0"/>
      <w:marRight w:val="0"/>
      <w:marTop w:val="0"/>
      <w:marBottom w:val="0"/>
      <w:divBdr>
        <w:top w:val="none" w:sz="0" w:space="0" w:color="auto"/>
        <w:left w:val="none" w:sz="0" w:space="0" w:color="auto"/>
        <w:bottom w:val="none" w:sz="0" w:space="0" w:color="auto"/>
        <w:right w:val="none" w:sz="0" w:space="0" w:color="auto"/>
      </w:divBdr>
    </w:div>
    <w:div w:id="543642934">
      <w:bodyDiv w:val="1"/>
      <w:marLeft w:val="0"/>
      <w:marRight w:val="0"/>
      <w:marTop w:val="0"/>
      <w:marBottom w:val="0"/>
      <w:divBdr>
        <w:top w:val="none" w:sz="0" w:space="0" w:color="auto"/>
        <w:left w:val="none" w:sz="0" w:space="0" w:color="auto"/>
        <w:bottom w:val="none" w:sz="0" w:space="0" w:color="auto"/>
        <w:right w:val="none" w:sz="0" w:space="0" w:color="auto"/>
      </w:divBdr>
    </w:div>
    <w:div w:id="585503816">
      <w:bodyDiv w:val="1"/>
      <w:marLeft w:val="0"/>
      <w:marRight w:val="0"/>
      <w:marTop w:val="0"/>
      <w:marBottom w:val="0"/>
      <w:divBdr>
        <w:top w:val="none" w:sz="0" w:space="0" w:color="auto"/>
        <w:left w:val="none" w:sz="0" w:space="0" w:color="auto"/>
        <w:bottom w:val="none" w:sz="0" w:space="0" w:color="auto"/>
        <w:right w:val="none" w:sz="0" w:space="0" w:color="auto"/>
      </w:divBdr>
    </w:div>
    <w:div w:id="639917363">
      <w:bodyDiv w:val="1"/>
      <w:marLeft w:val="0"/>
      <w:marRight w:val="0"/>
      <w:marTop w:val="0"/>
      <w:marBottom w:val="0"/>
      <w:divBdr>
        <w:top w:val="none" w:sz="0" w:space="0" w:color="auto"/>
        <w:left w:val="none" w:sz="0" w:space="0" w:color="auto"/>
        <w:bottom w:val="none" w:sz="0" w:space="0" w:color="auto"/>
        <w:right w:val="none" w:sz="0" w:space="0" w:color="auto"/>
      </w:divBdr>
    </w:div>
    <w:div w:id="670522265">
      <w:bodyDiv w:val="1"/>
      <w:marLeft w:val="0"/>
      <w:marRight w:val="0"/>
      <w:marTop w:val="0"/>
      <w:marBottom w:val="0"/>
      <w:divBdr>
        <w:top w:val="none" w:sz="0" w:space="0" w:color="auto"/>
        <w:left w:val="none" w:sz="0" w:space="0" w:color="auto"/>
        <w:bottom w:val="none" w:sz="0" w:space="0" w:color="auto"/>
        <w:right w:val="none" w:sz="0" w:space="0" w:color="auto"/>
      </w:divBdr>
    </w:div>
    <w:div w:id="681008339">
      <w:bodyDiv w:val="1"/>
      <w:marLeft w:val="0"/>
      <w:marRight w:val="0"/>
      <w:marTop w:val="0"/>
      <w:marBottom w:val="0"/>
      <w:divBdr>
        <w:top w:val="none" w:sz="0" w:space="0" w:color="auto"/>
        <w:left w:val="none" w:sz="0" w:space="0" w:color="auto"/>
        <w:bottom w:val="none" w:sz="0" w:space="0" w:color="auto"/>
        <w:right w:val="none" w:sz="0" w:space="0" w:color="auto"/>
      </w:divBdr>
    </w:div>
    <w:div w:id="700742949">
      <w:bodyDiv w:val="1"/>
      <w:marLeft w:val="0"/>
      <w:marRight w:val="0"/>
      <w:marTop w:val="0"/>
      <w:marBottom w:val="0"/>
      <w:divBdr>
        <w:top w:val="none" w:sz="0" w:space="0" w:color="auto"/>
        <w:left w:val="none" w:sz="0" w:space="0" w:color="auto"/>
        <w:bottom w:val="none" w:sz="0" w:space="0" w:color="auto"/>
        <w:right w:val="none" w:sz="0" w:space="0" w:color="auto"/>
      </w:divBdr>
    </w:div>
    <w:div w:id="916283902">
      <w:bodyDiv w:val="1"/>
      <w:marLeft w:val="0"/>
      <w:marRight w:val="0"/>
      <w:marTop w:val="0"/>
      <w:marBottom w:val="0"/>
      <w:divBdr>
        <w:top w:val="none" w:sz="0" w:space="0" w:color="auto"/>
        <w:left w:val="none" w:sz="0" w:space="0" w:color="auto"/>
        <w:bottom w:val="none" w:sz="0" w:space="0" w:color="auto"/>
        <w:right w:val="none" w:sz="0" w:space="0" w:color="auto"/>
      </w:divBdr>
    </w:div>
    <w:div w:id="1085421590">
      <w:bodyDiv w:val="1"/>
      <w:marLeft w:val="0"/>
      <w:marRight w:val="0"/>
      <w:marTop w:val="0"/>
      <w:marBottom w:val="0"/>
      <w:divBdr>
        <w:top w:val="none" w:sz="0" w:space="0" w:color="auto"/>
        <w:left w:val="none" w:sz="0" w:space="0" w:color="auto"/>
        <w:bottom w:val="none" w:sz="0" w:space="0" w:color="auto"/>
        <w:right w:val="none" w:sz="0" w:space="0" w:color="auto"/>
      </w:divBdr>
    </w:div>
    <w:div w:id="1101946733">
      <w:bodyDiv w:val="1"/>
      <w:marLeft w:val="0"/>
      <w:marRight w:val="0"/>
      <w:marTop w:val="0"/>
      <w:marBottom w:val="0"/>
      <w:divBdr>
        <w:top w:val="none" w:sz="0" w:space="0" w:color="auto"/>
        <w:left w:val="none" w:sz="0" w:space="0" w:color="auto"/>
        <w:bottom w:val="none" w:sz="0" w:space="0" w:color="auto"/>
        <w:right w:val="none" w:sz="0" w:space="0" w:color="auto"/>
      </w:divBdr>
    </w:div>
    <w:div w:id="1195509143">
      <w:bodyDiv w:val="1"/>
      <w:marLeft w:val="0"/>
      <w:marRight w:val="0"/>
      <w:marTop w:val="0"/>
      <w:marBottom w:val="0"/>
      <w:divBdr>
        <w:top w:val="none" w:sz="0" w:space="0" w:color="auto"/>
        <w:left w:val="none" w:sz="0" w:space="0" w:color="auto"/>
        <w:bottom w:val="none" w:sz="0" w:space="0" w:color="auto"/>
        <w:right w:val="none" w:sz="0" w:space="0" w:color="auto"/>
      </w:divBdr>
    </w:div>
    <w:div w:id="1237780719">
      <w:bodyDiv w:val="1"/>
      <w:marLeft w:val="0"/>
      <w:marRight w:val="0"/>
      <w:marTop w:val="0"/>
      <w:marBottom w:val="0"/>
      <w:divBdr>
        <w:top w:val="none" w:sz="0" w:space="0" w:color="auto"/>
        <w:left w:val="none" w:sz="0" w:space="0" w:color="auto"/>
        <w:bottom w:val="none" w:sz="0" w:space="0" w:color="auto"/>
        <w:right w:val="none" w:sz="0" w:space="0" w:color="auto"/>
      </w:divBdr>
    </w:div>
    <w:div w:id="1379475339">
      <w:bodyDiv w:val="1"/>
      <w:marLeft w:val="0"/>
      <w:marRight w:val="0"/>
      <w:marTop w:val="0"/>
      <w:marBottom w:val="0"/>
      <w:divBdr>
        <w:top w:val="none" w:sz="0" w:space="0" w:color="auto"/>
        <w:left w:val="none" w:sz="0" w:space="0" w:color="auto"/>
        <w:bottom w:val="none" w:sz="0" w:space="0" w:color="auto"/>
        <w:right w:val="none" w:sz="0" w:space="0" w:color="auto"/>
      </w:divBdr>
    </w:div>
    <w:div w:id="1420179145">
      <w:bodyDiv w:val="1"/>
      <w:marLeft w:val="0"/>
      <w:marRight w:val="0"/>
      <w:marTop w:val="0"/>
      <w:marBottom w:val="0"/>
      <w:divBdr>
        <w:top w:val="none" w:sz="0" w:space="0" w:color="auto"/>
        <w:left w:val="none" w:sz="0" w:space="0" w:color="auto"/>
        <w:bottom w:val="none" w:sz="0" w:space="0" w:color="auto"/>
        <w:right w:val="none" w:sz="0" w:space="0" w:color="auto"/>
      </w:divBdr>
    </w:div>
    <w:div w:id="1476605115">
      <w:bodyDiv w:val="1"/>
      <w:marLeft w:val="0"/>
      <w:marRight w:val="0"/>
      <w:marTop w:val="0"/>
      <w:marBottom w:val="0"/>
      <w:divBdr>
        <w:top w:val="none" w:sz="0" w:space="0" w:color="auto"/>
        <w:left w:val="none" w:sz="0" w:space="0" w:color="auto"/>
        <w:bottom w:val="none" w:sz="0" w:space="0" w:color="auto"/>
        <w:right w:val="none" w:sz="0" w:space="0" w:color="auto"/>
      </w:divBdr>
    </w:div>
    <w:div w:id="1572158818">
      <w:bodyDiv w:val="1"/>
      <w:marLeft w:val="0"/>
      <w:marRight w:val="0"/>
      <w:marTop w:val="0"/>
      <w:marBottom w:val="0"/>
      <w:divBdr>
        <w:top w:val="none" w:sz="0" w:space="0" w:color="auto"/>
        <w:left w:val="none" w:sz="0" w:space="0" w:color="auto"/>
        <w:bottom w:val="none" w:sz="0" w:space="0" w:color="auto"/>
        <w:right w:val="none" w:sz="0" w:space="0" w:color="auto"/>
      </w:divBdr>
    </w:div>
    <w:div w:id="1599754038">
      <w:bodyDiv w:val="1"/>
      <w:marLeft w:val="0"/>
      <w:marRight w:val="0"/>
      <w:marTop w:val="0"/>
      <w:marBottom w:val="0"/>
      <w:divBdr>
        <w:top w:val="none" w:sz="0" w:space="0" w:color="auto"/>
        <w:left w:val="none" w:sz="0" w:space="0" w:color="auto"/>
        <w:bottom w:val="none" w:sz="0" w:space="0" w:color="auto"/>
        <w:right w:val="none" w:sz="0" w:space="0" w:color="auto"/>
      </w:divBdr>
    </w:div>
    <w:div w:id="1613050916">
      <w:bodyDiv w:val="1"/>
      <w:marLeft w:val="0"/>
      <w:marRight w:val="0"/>
      <w:marTop w:val="0"/>
      <w:marBottom w:val="0"/>
      <w:divBdr>
        <w:top w:val="none" w:sz="0" w:space="0" w:color="auto"/>
        <w:left w:val="none" w:sz="0" w:space="0" w:color="auto"/>
        <w:bottom w:val="none" w:sz="0" w:space="0" w:color="auto"/>
        <w:right w:val="none" w:sz="0" w:space="0" w:color="auto"/>
      </w:divBdr>
    </w:div>
    <w:div w:id="1642344114">
      <w:bodyDiv w:val="1"/>
      <w:marLeft w:val="0"/>
      <w:marRight w:val="0"/>
      <w:marTop w:val="0"/>
      <w:marBottom w:val="0"/>
      <w:divBdr>
        <w:top w:val="none" w:sz="0" w:space="0" w:color="auto"/>
        <w:left w:val="none" w:sz="0" w:space="0" w:color="auto"/>
        <w:bottom w:val="none" w:sz="0" w:space="0" w:color="auto"/>
        <w:right w:val="none" w:sz="0" w:space="0" w:color="auto"/>
      </w:divBdr>
    </w:div>
    <w:div w:id="1735354444">
      <w:bodyDiv w:val="1"/>
      <w:marLeft w:val="0"/>
      <w:marRight w:val="0"/>
      <w:marTop w:val="0"/>
      <w:marBottom w:val="0"/>
      <w:divBdr>
        <w:top w:val="none" w:sz="0" w:space="0" w:color="auto"/>
        <w:left w:val="none" w:sz="0" w:space="0" w:color="auto"/>
        <w:bottom w:val="none" w:sz="0" w:space="0" w:color="auto"/>
        <w:right w:val="none" w:sz="0" w:space="0" w:color="auto"/>
      </w:divBdr>
    </w:div>
    <w:div w:id="1785921997">
      <w:bodyDiv w:val="1"/>
      <w:marLeft w:val="0"/>
      <w:marRight w:val="0"/>
      <w:marTop w:val="0"/>
      <w:marBottom w:val="0"/>
      <w:divBdr>
        <w:top w:val="none" w:sz="0" w:space="0" w:color="auto"/>
        <w:left w:val="none" w:sz="0" w:space="0" w:color="auto"/>
        <w:bottom w:val="none" w:sz="0" w:space="0" w:color="auto"/>
        <w:right w:val="none" w:sz="0" w:space="0" w:color="auto"/>
      </w:divBdr>
    </w:div>
    <w:div w:id="1831554016">
      <w:bodyDiv w:val="1"/>
      <w:marLeft w:val="0"/>
      <w:marRight w:val="0"/>
      <w:marTop w:val="0"/>
      <w:marBottom w:val="0"/>
      <w:divBdr>
        <w:top w:val="none" w:sz="0" w:space="0" w:color="auto"/>
        <w:left w:val="none" w:sz="0" w:space="0" w:color="auto"/>
        <w:bottom w:val="none" w:sz="0" w:space="0" w:color="auto"/>
        <w:right w:val="none" w:sz="0" w:space="0" w:color="auto"/>
      </w:divBdr>
    </w:div>
    <w:div w:id="1835416550">
      <w:bodyDiv w:val="1"/>
      <w:marLeft w:val="0"/>
      <w:marRight w:val="0"/>
      <w:marTop w:val="0"/>
      <w:marBottom w:val="0"/>
      <w:divBdr>
        <w:top w:val="none" w:sz="0" w:space="0" w:color="auto"/>
        <w:left w:val="none" w:sz="0" w:space="0" w:color="auto"/>
        <w:bottom w:val="none" w:sz="0" w:space="0" w:color="auto"/>
        <w:right w:val="none" w:sz="0" w:space="0" w:color="auto"/>
      </w:divBdr>
    </w:div>
    <w:div w:id="1913347867">
      <w:bodyDiv w:val="1"/>
      <w:marLeft w:val="0"/>
      <w:marRight w:val="0"/>
      <w:marTop w:val="0"/>
      <w:marBottom w:val="0"/>
      <w:divBdr>
        <w:top w:val="none" w:sz="0" w:space="0" w:color="auto"/>
        <w:left w:val="none" w:sz="0" w:space="0" w:color="auto"/>
        <w:bottom w:val="none" w:sz="0" w:space="0" w:color="auto"/>
        <w:right w:val="none" w:sz="0" w:space="0" w:color="auto"/>
      </w:divBdr>
    </w:div>
    <w:div w:id="1920555080">
      <w:bodyDiv w:val="1"/>
      <w:marLeft w:val="0"/>
      <w:marRight w:val="0"/>
      <w:marTop w:val="0"/>
      <w:marBottom w:val="0"/>
      <w:divBdr>
        <w:top w:val="none" w:sz="0" w:space="0" w:color="auto"/>
        <w:left w:val="none" w:sz="0" w:space="0" w:color="auto"/>
        <w:bottom w:val="none" w:sz="0" w:space="0" w:color="auto"/>
        <w:right w:val="none" w:sz="0" w:space="0" w:color="auto"/>
      </w:divBdr>
    </w:div>
    <w:div w:id="1939681550">
      <w:bodyDiv w:val="1"/>
      <w:marLeft w:val="0"/>
      <w:marRight w:val="0"/>
      <w:marTop w:val="0"/>
      <w:marBottom w:val="0"/>
      <w:divBdr>
        <w:top w:val="none" w:sz="0" w:space="0" w:color="auto"/>
        <w:left w:val="none" w:sz="0" w:space="0" w:color="auto"/>
        <w:bottom w:val="none" w:sz="0" w:space="0" w:color="auto"/>
        <w:right w:val="none" w:sz="0" w:space="0" w:color="auto"/>
      </w:divBdr>
    </w:div>
    <w:div w:id="2005471232">
      <w:bodyDiv w:val="1"/>
      <w:marLeft w:val="0"/>
      <w:marRight w:val="0"/>
      <w:marTop w:val="0"/>
      <w:marBottom w:val="0"/>
      <w:divBdr>
        <w:top w:val="none" w:sz="0" w:space="0" w:color="auto"/>
        <w:left w:val="none" w:sz="0" w:space="0" w:color="auto"/>
        <w:bottom w:val="none" w:sz="0" w:space="0" w:color="auto"/>
        <w:right w:val="none" w:sz="0" w:space="0" w:color="auto"/>
      </w:divBdr>
    </w:div>
    <w:div w:id="20092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CFB108-E7B5-4E49-9F78-0C86993D7405}" type="doc">
      <dgm:prSet loTypeId="urn:microsoft.com/office/officeart/2005/8/layout/chevron1" loCatId="process" qsTypeId="urn:microsoft.com/office/officeart/2005/8/quickstyle/simple1" qsCatId="simple" csTypeId="urn:microsoft.com/office/officeart/2005/8/colors/accent1_2" csCatId="accent1" phldr="1"/>
      <dgm:spPr/>
    </dgm:pt>
    <dgm:pt modelId="{94F88404-97AC-4781-8F8A-E48E5477C2AF}">
      <dgm:prSet phldrT="[Text]" custT="1"/>
      <dgm:spPr/>
      <dgm:t>
        <a:bodyPr/>
        <a:lstStyle/>
        <a:p>
          <a:r>
            <a:rPr lang="en-AU" sz="1200" b="1">
              <a:latin typeface="Arial" panose="020B0604020202020204" pitchFamily="34" charset="0"/>
              <a:cs typeface="Arial" panose="020B0604020202020204" pitchFamily="34" charset="0"/>
            </a:rPr>
            <a:t>Evidence collection</a:t>
          </a:r>
        </a:p>
      </dgm:t>
    </dgm:pt>
    <dgm:pt modelId="{BF24AD04-25B0-44FA-AFB3-614ECEA77D24}" type="parTrans" cxnId="{CF562D69-F656-4CBE-8DA2-4292E69B38F7}">
      <dgm:prSet/>
      <dgm:spPr/>
      <dgm:t>
        <a:bodyPr/>
        <a:lstStyle/>
        <a:p>
          <a:endParaRPr lang="en-AU" sz="1200" b="1"/>
        </a:p>
      </dgm:t>
    </dgm:pt>
    <dgm:pt modelId="{B03FE5E3-1562-45A2-B776-9C4E993DFB76}" type="sibTrans" cxnId="{CF562D69-F656-4CBE-8DA2-4292E69B38F7}">
      <dgm:prSet/>
      <dgm:spPr/>
      <dgm:t>
        <a:bodyPr/>
        <a:lstStyle/>
        <a:p>
          <a:endParaRPr lang="en-AU" sz="1200" b="1"/>
        </a:p>
      </dgm:t>
    </dgm:pt>
    <dgm:pt modelId="{BAF124E0-3F63-48DB-98FE-D7978CB5275E}">
      <dgm:prSet phldrT="[Text]" custT="1"/>
      <dgm:spPr/>
      <dgm:t>
        <a:bodyPr/>
        <a:lstStyle/>
        <a:p>
          <a:r>
            <a:rPr lang="en-AU" sz="1200" b="1">
              <a:latin typeface="Arial" panose="020B0604020202020204" pitchFamily="34" charset="0"/>
              <a:cs typeface="Arial" panose="020B0604020202020204" pitchFamily="34" charset="0"/>
            </a:rPr>
            <a:t>Investigation</a:t>
          </a:r>
        </a:p>
      </dgm:t>
    </dgm:pt>
    <dgm:pt modelId="{1BEC208C-3E83-4BB7-8461-7FD997D6BC64}" type="parTrans" cxnId="{967A1C2F-5A1A-4313-A0DD-26715D441D02}">
      <dgm:prSet/>
      <dgm:spPr/>
      <dgm:t>
        <a:bodyPr/>
        <a:lstStyle/>
        <a:p>
          <a:endParaRPr lang="en-AU" sz="1200" b="1"/>
        </a:p>
      </dgm:t>
    </dgm:pt>
    <dgm:pt modelId="{BCE4FF75-EAA5-45DC-958F-513472D77E9E}" type="sibTrans" cxnId="{967A1C2F-5A1A-4313-A0DD-26715D441D02}">
      <dgm:prSet/>
      <dgm:spPr/>
      <dgm:t>
        <a:bodyPr/>
        <a:lstStyle/>
        <a:p>
          <a:endParaRPr lang="en-AU" sz="1200" b="1"/>
        </a:p>
      </dgm:t>
    </dgm:pt>
    <dgm:pt modelId="{2197DAB1-BF9D-4F9C-86D7-0BAB6198E261}">
      <dgm:prSet phldrT="[Text]" custT="1"/>
      <dgm:spPr/>
      <dgm:t>
        <a:bodyPr/>
        <a:lstStyle/>
        <a:p>
          <a:r>
            <a:rPr lang="en-AU" sz="1200" b="1">
              <a:latin typeface="Arial" panose="020B0604020202020204" pitchFamily="34" charset="0"/>
              <a:cs typeface="Arial" panose="020B0604020202020204" pitchFamily="34" charset="0"/>
            </a:rPr>
            <a:t>Consultation</a:t>
          </a:r>
        </a:p>
      </dgm:t>
    </dgm:pt>
    <dgm:pt modelId="{59ADF0BE-B698-4B65-B488-683D57322C7E}" type="parTrans" cxnId="{85944E9C-11A5-4FE8-B739-1F6CB6182F9F}">
      <dgm:prSet/>
      <dgm:spPr/>
      <dgm:t>
        <a:bodyPr/>
        <a:lstStyle/>
        <a:p>
          <a:endParaRPr lang="en-AU" sz="1200" b="1"/>
        </a:p>
      </dgm:t>
    </dgm:pt>
    <dgm:pt modelId="{9643A170-03F1-4987-B341-7934BD9AA853}" type="sibTrans" cxnId="{85944E9C-11A5-4FE8-B739-1F6CB6182F9F}">
      <dgm:prSet/>
      <dgm:spPr/>
      <dgm:t>
        <a:bodyPr/>
        <a:lstStyle/>
        <a:p>
          <a:endParaRPr lang="en-AU" sz="1200" b="1"/>
        </a:p>
      </dgm:t>
    </dgm:pt>
    <dgm:pt modelId="{497FD238-C956-4B51-8E40-C961FC2196E1}" type="pres">
      <dgm:prSet presAssocID="{3DCFB108-E7B5-4E49-9F78-0C86993D7405}" presName="Name0" presStyleCnt="0">
        <dgm:presLayoutVars>
          <dgm:dir/>
          <dgm:animLvl val="lvl"/>
          <dgm:resizeHandles val="exact"/>
        </dgm:presLayoutVars>
      </dgm:prSet>
      <dgm:spPr/>
    </dgm:pt>
    <dgm:pt modelId="{8026A4FA-2702-4571-9E9E-09EF83817547}" type="pres">
      <dgm:prSet presAssocID="{94F88404-97AC-4781-8F8A-E48E5477C2AF}" presName="parTxOnly" presStyleLbl="node1" presStyleIdx="0" presStyleCnt="3">
        <dgm:presLayoutVars>
          <dgm:chMax val="0"/>
          <dgm:chPref val="0"/>
          <dgm:bulletEnabled val="1"/>
        </dgm:presLayoutVars>
      </dgm:prSet>
      <dgm:spPr/>
      <dgm:t>
        <a:bodyPr/>
        <a:lstStyle/>
        <a:p>
          <a:endParaRPr lang="en-AU"/>
        </a:p>
      </dgm:t>
    </dgm:pt>
    <dgm:pt modelId="{4BC7F115-D62D-4AE5-BA82-59949452A27B}" type="pres">
      <dgm:prSet presAssocID="{B03FE5E3-1562-45A2-B776-9C4E993DFB76}" presName="parTxOnlySpace" presStyleCnt="0"/>
      <dgm:spPr/>
    </dgm:pt>
    <dgm:pt modelId="{CC367634-790E-42F5-9AAB-FB6A82305A3F}" type="pres">
      <dgm:prSet presAssocID="{BAF124E0-3F63-48DB-98FE-D7978CB5275E}" presName="parTxOnly" presStyleLbl="node1" presStyleIdx="1" presStyleCnt="3" custLinFactNeighborY="91667">
        <dgm:presLayoutVars>
          <dgm:chMax val="0"/>
          <dgm:chPref val="0"/>
          <dgm:bulletEnabled val="1"/>
        </dgm:presLayoutVars>
      </dgm:prSet>
      <dgm:spPr/>
      <dgm:t>
        <a:bodyPr/>
        <a:lstStyle/>
        <a:p>
          <a:endParaRPr lang="en-AU"/>
        </a:p>
      </dgm:t>
    </dgm:pt>
    <dgm:pt modelId="{3D0B4196-CEC7-47C1-BEEC-026B98506229}" type="pres">
      <dgm:prSet presAssocID="{BCE4FF75-EAA5-45DC-958F-513472D77E9E}" presName="parTxOnlySpace" presStyleCnt="0"/>
      <dgm:spPr/>
    </dgm:pt>
    <dgm:pt modelId="{1FC23B57-A8F7-4EA8-8D39-2E408181F55F}" type="pres">
      <dgm:prSet presAssocID="{2197DAB1-BF9D-4F9C-86D7-0BAB6198E261}" presName="parTxOnly" presStyleLbl="node1" presStyleIdx="2" presStyleCnt="3">
        <dgm:presLayoutVars>
          <dgm:chMax val="0"/>
          <dgm:chPref val="0"/>
          <dgm:bulletEnabled val="1"/>
        </dgm:presLayoutVars>
      </dgm:prSet>
      <dgm:spPr/>
      <dgm:t>
        <a:bodyPr/>
        <a:lstStyle/>
        <a:p>
          <a:endParaRPr lang="en-AU"/>
        </a:p>
      </dgm:t>
    </dgm:pt>
  </dgm:ptLst>
  <dgm:cxnLst>
    <dgm:cxn modelId="{B92DA91D-C230-4E0A-88ED-76F953FBEEB0}" type="presOf" srcId="{3DCFB108-E7B5-4E49-9F78-0C86993D7405}" destId="{497FD238-C956-4B51-8E40-C961FC2196E1}" srcOrd="0" destOrd="0" presId="urn:microsoft.com/office/officeart/2005/8/layout/chevron1"/>
    <dgm:cxn modelId="{85944E9C-11A5-4FE8-B739-1F6CB6182F9F}" srcId="{3DCFB108-E7B5-4E49-9F78-0C86993D7405}" destId="{2197DAB1-BF9D-4F9C-86D7-0BAB6198E261}" srcOrd="2" destOrd="0" parTransId="{59ADF0BE-B698-4B65-B488-683D57322C7E}" sibTransId="{9643A170-03F1-4987-B341-7934BD9AA853}"/>
    <dgm:cxn modelId="{0E95C785-CAD5-4017-9B3B-0A0EFC665922}" type="presOf" srcId="{2197DAB1-BF9D-4F9C-86D7-0BAB6198E261}" destId="{1FC23B57-A8F7-4EA8-8D39-2E408181F55F}" srcOrd="0" destOrd="0" presId="urn:microsoft.com/office/officeart/2005/8/layout/chevron1"/>
    <dgm:cxn modelId="{967A1C2F-5A1A-4313-A0DD-26715D441D02}" srcId="{3DCFB108-E7B5-4E49-9F78-0C86993D7405}" destId="{BAF124E0-3F63-48DB-98FE-D7978CB5275E}" srcOrd="1" destOrd="0" parTransId="{1BEC208C-3E83-4BB7-8461-7FD997D6BC64}" sibTransId="{BCE4FF75-EAA5-45DC-958F-513472D77E9E}"/>
    <dgm:cxn modelId="{A153413F-DCEF-4303-90A0-5E5BCE488E4D}" type="presOf" srcId="{94F88404-97AC-4781-8F8A-E48E5477C2AF}" destId="{8026A4FA-2702-4571-9E9E-09EF83817547}" srcOrd="0" destOrd="0" presId="urn:microsoft.com/office/officeart/2005/8/layout/chevron1"/>
    <dgm:cxn modelId="{8676B11D-E239-41ED-AC37-3787471673A7}" type="presOf" srcId="{BAF124E0-3F63-48DB-98FE-D7978CB5275E}" destId="{CC367634-790E-42F5-9AAB-FB6A82305A3F}" srcOrd="0" destOrd="0" presId="urn:microsoft.com/office/officeart/2005/8/layout/chevron1"/>
    <dgm:cxn modelId="{CF562D69-F656-4CBE-8DA2-4292E69B38F7}" srcId="{3DCFB108-E7B5-4E49-9F78-0C86993D7405}" destId="{94F88404-97AC-4781-8F8A-E48E5477C2AF}" srcOrd="0" destOrd="0" parTransId="{BF24AD04-25B0-44FA-AFB3-614ECEA77D24}" sibTransId="{B03FE5E3-1562-45A2-B776-9C4E993DFB76}"/>
    <dgm:cxn modelId="{4D140E37-95E7-44CE-B1BF-1C50C81650D6}" type="presParOf" srcId="{497FD238-C956-4B51-8E40-C961FC2196E1}" destId="{8026A4FA-2702-4571-9E9E-09EF83817547}" srcOrd="0" destOrd="0" presId="urn:microsoft.com/office/officeart/2005/8/layout/chevron1"/>
    <dgm:cxn modelId="{73DB813A-6150-4539-8FF4-E3D369BEB1D3}" type="presParOf" srcId="{497FD238-C956-4B51-8E40-C961FC2196E1}" destId="{4BC7F115-D62D-4AE5-BA82-59949452A27B}" srcOrd="1" destOrd="0" presId="urn:microsoft.com/office/officeart/2005/8/layout/chevron1"/>
    <dgm:cxn modelId="{6F683815-6C17-4015-A0E6-CC9E56077365}" type="presParOf" srcId="{497FD238-C956-4B51-8E40-C961FC2196E1}" destId="{CC367634-790E-42F5-9AAB-FB6A82305A3F}" srcOrd="2" destOrd="0" presId="urn:microsoft.com/office/officeart/2005/8/layout/chevron1"/>
    <dgm:cxn modelId="{911E19BB-2301-4B3B-B1D6-027274114A83}" type="presParOf" srcId="{497FD238-C956-4B51-8E40-C961FC2196E1}" destId="{3D0B4196-CEC7-47C1-BEEC-026B98506229}" srcOrd="3" destOrd="0" presId="urn:microsoft.com/office/officeart/2005/8/layout/chevron1"/>
    <dgm:cxn modelId="{557002AB-A4F6-463A-99FF-A5A3D0F87CBB}" type="presParOf" srcId="{497FD238-C956-4B51-8E40-C961FC2196E1}" destId="{1FC23B57-A8F7-4EA8-8D39-2E408181F55F}" srcOrd="4" destOrd="0" presId="urn:microsoft.com/office/officeart/2005/8/layout/chevr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26A4FA-2702-4571-9E9E-09EF83817547}">
      <dsp:nvSpPr>
        <dsp:cNvPr id="0" name=""/>
        <dsp:cNvSpPr/>
      </dsp:nvSpPr>
      <dsp:spPr>
        <a:xfrm>
          <a:off x="1660" y="0"/>
          <a:ext cx="2022876" cy="34290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AU" sz="1200" b="1" kern="1200">
              <a:latin typeface="Arial" panose="020B0604020202020204" pitchFamily="34" charset="0"/>
              <a:cs typeface="Arial" panose="020B0604020202020204" pitchFamily="34" charset="0"/>
            </a:rPr>
            <a:t>Evidence collection</a:t>
          </a:r>
        </a:p>
      </dsp:txBody>
      <dsp:txXfrm>
        <a:off x="173110" y="0"/>
        <a:ext cx="1679976" cy="342900"/>
      </dsp:txXfrm>
    </dsp:sp>
    <dsp:sp modelId="{CC367634-790E-42F5-9AAB-FB6A82305A3F}">
      <dsp:nvSpPr>
        <dsp:cNvPr id="0" name=""/>
        <dsp:cNvSpPr/>
      </dsp:nvSpPr>
      <dsp:spPr>
        <a:xfrm>
          <a:off x="1822249" y="0"/>
          <a:ext cx="2022876" cy="34290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AU" sz="1200" b="1" kern="1200">
              <a:latin typeface="Arial" panose="020B0604020202020204" pitchFamily="34" charset="0"/>
              <a:cs typeface="Arial" panose="020B0604020202020204" pitchFamily="34" charset="0"/>
            </a:rPr>
            <a:t>Investigation</a:t>
          </a:r>
        </a:p>
      </dsp:txBody>
      <dsp:txXfrm>
        <a:off x="1993699" y="0"/>
        <a:ext cx="1679976" cy="342900"/>
      </dsp:txXfrm>
    </dsp:sp>
    <dsp:sp modelId="{1FC23B57-A8F7-4EA8-8D39-2E408181F55F}">
      <dsp:nvSpPr>
        <dsp:cNvPr id="0" name=""/>
        <dsp:cNvSpPr/>
      </dsp:nvSpPr>
      <dsp:spPr>
        <a:xfrm>
          <a:off x="3642838" y="0"/>
          <a:ext cx="2022876" cy="34290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AU" sz="1200" b="1" kern="1200">
              <a:latin typeface="Arial" panose="020B0604020202020204" pitchFamily="34" charset="0"/>
              <a:cs typeface="Arial" panose="020B0604020202020204" pitchFamily="34" charset="0"/>
            </a:rPr>
            <a:t>Consultation</a:t>
          </a:r>
        </a:p>
      </dsp:txBody>
      <dsp:txXfrm>
        <a:off x="3814288" y="0"/>
        <a:ext cx="1679976" cy="3429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C1227"/>
      </a:dk2>
      <a:lt2>
        <a:srgbClr val="FDF9F7"/>
      </a:lt2>
      <a:accent1>
        <a:srgbClr val="18833D"/>
      </a:accent1>
      <a:accent2>
        <a:srgbClr val="ED8B00"/>
      </a:accent2>
      <a:accent3>
        <a:srgbClr val="CF4520"/>
      </a:accent3>
      <a:accent4>
        <a:srgbClr val="84BD00"/>
      </a:accent4>
      <a:accent5>
        <a:srgbClr val="0072CE"/>
      </a:accent5>
      <a:accent6>
        <a:srgbClr val="555555"/>
      </a:accent6>
      <a:hlink>
        <a:srgbClr val="0072C6"/>
      </a:hlink>
      <a:folHlink>
        <a:srgbClr val="7949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ACE17A72572F4CBB18378810EC4112" ma:contentTypeVersion="0" ma:contentTypeDescription="Create a new document." ma:contentTypeScope="" ma:versionID="fad483e44827c0e4b625cb91c09366a7">
  <xsd:schema xmlns:xsd="http://www.w3.org/2001/XMLSchema" xmlns:xs="http://www.w3.org/2001/XMLSchema" xmlns:p="http://schemas.microsoft.com/office/2006/metadata/properties" targetNamespace="http://schemas.microsoft.com/office/2006/metadata/properties" ma:root="true" ma:fieldsID="abc59ee2edf01cfb808cadb27e045d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9C41D-F5CF-4CE7-9E11-334AA6AFA513}">
  <ds:schemaRefs>
    <ds:schemaRef ds:uri="http://schemas.microsoft.com/sharepoint/v3/contenttype/forms"/>
  </ds:schemaRefs>
</ds:datastoreItem>
</file>

<file path=customXml/itemProps2.xml><?xml version="1.0" encoding="utf-8"?>
<ds:datastoreItem xmlns:ds="http://schemas.openxmlformats.org/officeDocument/2006/customXml" ds:itemID="{1F0CEC87-484F-4862-B3B6-630AA3128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91A966-11FF-4483-B7AC-BE5FE54D7B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3A6FDF-B593-4754-9BAF-1BD3BC169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17395</Words>
  <Characters>99155</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gdaian</dc:creator>
  <cp:keywords/>
  <dc:description/>
  <cp:lastModifiedBy>Tameka Sinclair</cp:lastModifiedBy>
  <cp:revision>2</cp:revision>
  <cp:lastPrinted>2016-10-21T03:43:00Z</cp:lastPrinted>
  <dcterms:created xsi:type="dcterms:W3CDTF">2017-01-10T00:54:00Z</dcterms:created>
  <dcterms:modified xsi:type="dcterms:W3CDTF">2017-01-10T00:54:00Z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0x010100B6ACE17A72572F4CBB18378810EC4112</vt:lpwstr>
  </property>
</Properties>
</file>