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7C4FDB">
        <w:tc>
          <w:tcPr>
            <w:tcW w:w="1396" w:type="pct"/>
            <w:shd w:val="clear" w:color="auto" w:fill="auto"/>
          </w:tcPr>
          <w:p w14:paraId="05DCD175" w14:textId="1D55A2F7" w:rsidR="00F1480E" w:rsidRPr="00923720" w:rsidRDefault="00FA4385" w:rsidP="00923720">
            <w:pPr>
              <w:pStyle w:val="SIQUALCODE"/>
            </w:pPr>
            <w:r>
              <w:t>AMP4</w:t>
            </w:r>
            <w:r w:rsidR="00433653">
              <w:t>0</w:t>
            </w:r>
            <w:r w:rsidR="00EE6F49">
              <w:t>5</w:t>
            </w:r>
            <w:r>
              <w:t>X22</w:t>
            </w:r>
          </w:p>
        </w:tc>
        <w:tc>
          <w:tcPr>
            <w:tcW w:w="3604" w:type="pct"/>
            <w:shd w:val="clear" w:color="auto" w:fill="auto"/>
          </w:tcPr>
          <w:p w14:paraId="035C21DE" w14:textId="14CACF58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FA4385">
              <w:t>Safety Inspection</w:t>
            </w:r>
          </w:p>
        </w:tc>
      </w:tr>
      <w:tr w:rsidR="00A772D9" w:rsidRPr="00963A46" w14:paraId="1F290687" w14:textId="77777777" w:rsidTr="007C4FDB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FFF754F" w14:textId="77777777" w:rsidR="00D621F6" w:rsidRDefault="00D621F6" w:rsidP="00D621F6">
            <w:pPr>
              <w:pStyle w:val="SIText"/>
            </w:pPr>
          </w:p>
          <w:p w14:paraId="06C13C4F" w14:textId="60747D80" w:rsidR="00D621F6" w:rsidRDefault="00D621F6" w:rsidP="00D621F6">
            <w:pPr>
              <w:pStyle w:val="SIText"/>
            </w:pPr>
            <w:r w:rsidRPr="00F07C48">
              <w:t xml:space="preserve">This qualification </w:t>
            </w:r>
            <w:r w:rsidRPr="00D621F6">
              <w:t>reflects the role of individuals working as meat inspectors or meat safety officers in meat processing establishments. In such roles, workers perform post-mortem inspection of food animals and in some cases ante-mortem inspection to ensure that meat is safe for human or pet consumption, in line with relevant Australian Standards.</w:t>
            </w:r>
          </w:p>
          <w:p w14:paraId="4EAAB2F2" w14:textId="77777777" w:rsidR="00D621F6" w:rsidRPr="00D621F6" w:rsidRDefault="00D621F6" w:rsidP="00D621F6">
            <w:pPr>
              <w:pStyle w:val="SIText"/>
            </w:pPr>
          </w:p>
          <w:p w14:paraId="656BBEED" w14:textId="180E35B7" w:rsidR="00D94246" w:rsidRDefault="00A13BE7" w:rsidP="00D94246">
            <w:pPr>
              <w:pStyle w:val="SIText"/>
            </w:pPr>
            <w:r>
              <w:t>At this level workers provide specialist technical skills</w:t>
            </w:r>
            <w:r w:rsidR="00D621F6">
              <w:t xml:space="preserve"> and </w:t>
            </w:r>
            <w:r>
              <w:t>knowledge</w:t>
            </w:r>
            <w:r w:rsidR="00D621F6">
              <w:t xml:space="preserve"> about food animal disease and conditions. </w:t>
            </w:r>
            <w:r w:rsidR="00D94246"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="00D94246" w:rsidRPr="00D94246">
              <w:t>take some responsibility for the output of others.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7CAB005C" w14:textId="77777777" w:rsidR="00D621F6" w:rsidRPr="00D621F6" w:rsidRDefault="00D621F6" w:rsidP="00D621F6">
            <w:pPr>
              <w:pStyle w:val="SIText"/>
            </w:pPr>
            <w:r w:rsidRPr="00F004EB">
              <w:t xml:space="preserve">Individuals who work as meat inspectors must comply with the requirements of local/state/territory authorities and where applicable the Australian Government export </w:t>
            </w:r>
            <w:r w:rsidRPr="00D621F6">
              <w:t>authority. Users must check with the relevant regulatory authority before delivery.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7C4FDB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2C7372FB" w14:textId="77777777" w:rsidR="0097082A" w:rsidRPr="0097082A" w:rsidRDefault="0097082A" w:rsidP="0097082A">
            <w:pPr>
              <w:pStyle w:val="SIText"/>
            </w:pPr>
            <w:r w:rsidRPr="0097082A">
              <w:t>Prior to commencing this qualification an individual must:</w:t>
            </w:r>
          </w:p>
          <w:p w14:paraId="640ED22F" w14:textId="2ECD5DD2" w:rsidR="0097082A" w:rsidRPr="0097082A" w:rsidRDefault="0097082A" w:rsidP="0097082A">
            <w:pPr>
              <w:pStyle w:val="SIBulletList1"/>
            </w:pPr>
            <w:r w:rsidRPr="0097082A">
              <w:t xml:space="preserve">have </w:t>
            </w:r>
            <w:r w:rsidR="00ED62B1">
              <w:t>achieved</w:t>
            </w:r>
            <w:r w:rsidRPr="0097082A">
              <w:t xml:space="preserve"> the following units of competency (or equivalent):</w:t>
            </w:r>
          </w:p>
          <w:p w14:paraId="27A24E76" w14:textId="6E1491A6" w:rsidR="0097082A" w:rsidRPr="0097082A" w:rsidRDefault="0097082A" w:rsidP="0097082A">
            <w:pPr>
              <w:pStyle w:val="SIBulletList2"/>
            </w:pPr>
            <w:r w:rsidRPr="0097082A">
              <w:t xml:space="preserve">AMPQUA3X2 </w:t>
            </w:r>
            <w:bookmarkStart w:id="0" w:name="_Hlk99984605"/>
            <w:r w:rsidRPr="0097082A">
              <w:t>Comply with hygiene and sanitation performance</w:t>
            </w:r>
            <w:bookmarkEnd w:id="0"/>
          </w:p>
          <w:p w14:paraId="18A8C23C" w14:textId="2791C06A" w:rsidR="0097082A" w:rsidRPr="0097082A" w:rsidRDefault="0097082A" w:rsidP="0097082A">
            <w:pPr>
              <w:pStyle w:val="SIBulletList2"/>
            </w:pPr>
            <w:r w:rsidRPr="0097082A">
              <w:t xml:space="preserve">AMPQUA3X2 </w:t>
            </w:r>
            <w:r w:rsidRPr="0097082A">
              <w:rPr>
                <w:rStyle w:val="SITemporarytext-green"/>
                <w:color w:val="auto"/>
                <w:sz w:val="20"/>
              </w:rPr>
              <w:t>Maintain</w:t>
            </w:r>
            <w:r w:rsidRPr="0097082A">
              <w:t xml:space="preserve"> food safety and quality programs</w:t>
            </w:r>
          </w:p>
          <w:p w14:paraId="1D304892" w14:textId="0705E368" w:rsidR="0097082A" w:rsidRPr="0097082A" w:rsidRDefault="0097082A" w:rsidP="0097082A">
            <w:pPr>
              <w:pStyle w:val="SIBulletList2"/>
            </w:pPr>
            <w:r w:rsidRPr="0097082A">
              <w:t>AMPWHS3X1</w:t>
            </w:r>
            <w:r>
              <w:t xml:space="preserve"> </w:t>
            </w:r>
            <w:r w:rsidRPr="0097082A">
              <w:t>Contribute to workplace health and safety processes</w:t>
            </w:r>
          </w:p>
          <w:p w14:paraId="605CDB89" w14:textId="77777777" w:rsidR="0097082A" w:rsidRPr="0097082A" w:rsidRDefault="0097082A" w:rsidP="0097082A">
            <w:pPr>
              <w:pStyle w:val="SIText"/>
            </w:pPr>
            <w:r w:rsidRPr="0097082A">
              <w:t>OR</w:t>
            </w:r>
          </w:p>
          <w:p w14:paraId="655EF015" w14:textId="40E18F70" w:rsidR="0097082A" w:rsidRPr="0097082A" w:rsidRDefault="0097082A" w:rsidP="0097082A">
            <w:pPr>
              <w:pStyle w:val="SIBulletList1"/>
            </w:pPr>
            <w:r w:rsidRPr="0097082A">
              <w:t xml:space="preserve">have relevant equivalent skills and knowledge acquired through participation in the </w:t>
            </w:r>
            <w:r>
              <w:t>meat processing</w:t>
            </w:r>
            <w:r w:rsidRPr="0097082A">
              <w:t xml:space="preserve"> industry.</w:t>
            </w:r>
          </w:p>
          <w:p w14:paraId="0871B9CE" w14:textId="4473E05F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9E7E60">
        <w:trPr>
          <w:trHeight w:val="50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36A92876" w:rsidR="00D94246" w:rsidRPr="00383E05" w:rsidRDefault="00B85D17" w:rsidP="00383E05">
            <w:pPr>
              <w:pStyle w:val="SIBulletList1"/>
            </w:pPr>
            <w:r w:rsidRPr="00383E05">
              <w:rPr>
                <w:rStyle w:val="SITemporarytext-green"/>
                <w:color w:val="auto"/>
                <w:sz w:val="20"/>
              </w:rPr>
              <w:t>1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1</w:t>
            </w:r>
            <w:r w:rsidRPr="00383E05">
              <w:t xml:space="preserve"> </w:t>
            </w:r>
            <w:r w:rsidR="00D94246" w:rsidRPr="00383E05">
              <w:t>units of competency:</w:t>
            </w:r>
          </w:p>
          <w:p w14:paraId="42D9FE1A" w14:textId="09E40049" w:rsidR="00D94246" w:rsidRPr="00666BE9" w:rsidRDefault="000B3C73" w:rsidP="00666BE9">
            <w:pPr>
              <w:pStyle w:val="SIBulletList2"/>
            </w:pPr>
            <w:r w:rsidRPr="00666BE9">
              <w:rPr>
                <w:rStyle w:val="SITemporarytext-green"/>
                <w:color w:val="auto"/>
                <w:sz w:val="20"/>
              </w:rPr>
              <w:t>8</w:t>
            </w:r>
            <w:r w:rsidR="00122C38" w:rsidRPr="00666BE9">
              <w:t xml:space="preserve"> </w:t>
            </w:r>
            <w:r w:rsidR="00D94246" w:rsidRPr="00666BE9">
              <w:t>core units plus</w:t>
            </w:r>
          </w:p>
          <w:p w14:paraId="3FF5F613" w14:textId="0BC30D8A" w:rsidR="00D94246" w:rsidRPr="00666BE9" w:rsidRDefault="000B3C73" w:rsidP="00666BE9">
            <w:pPr>
              <w:pStyle w:val="SIBulletList2"/>
            </w:pPr>
            <w:r w:rsidRPr="00666BE9">
              <w:rPr>
                <w:rStyle w:val="SITemporarytext-green"/>
                <w:color w:val="auto"/>
                <w:sz w:val="20"/>
              </w:rPr>
              <w:t>3</w:t>
            </w:r>
            <w:r w:rsidR="00B85D17" w:rsidRPr="00666BE9">
              <w:t xml:space="preserve"> </w:t>
            </w:r>
            <w:r w:rsidR="00D94246" w:rsidRPr="00666BE9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4B058B6" w14:textId="77777777" w:rsidR="00B85D17" w:rsidRPr="00B85D17" w:rsidRDefault="00B85D17" w:rsidP="00B85D17">
            <w:pPr>
              <w:pStyle w:val="SIText"/>
            </w:pPr>
            <w:r w:rsidRPr="00B85D17">
              <w:t>The electives are to be chosen as follows:</w:t>
            </w:r>
          </w:p>
          <w:p w14:paraId="4C47FA36" w14:textId="77777777" w:rsidR="00B85D17" w:rsidRPr="00B85D17" w:rsidRDefault="00B85D17" w:rsidP="00383E05">
            <w:pPr>
              <w:pStyle w:val="SIBulletList1"/>
            </w:pPr>
            <w:r w:rsidRPr="00B85D17">
              <w:t xml:space="preserve">at </w:t>
            </w:r>
            <w:r w:rsidRPr="00383E05">
              <w:t xml:space="preserve">least </w:t>
            </w:r>
            <w:r w:rsidRPr="00383E05">
              <w:rPr>
                <w:rStyle w:val="SITemporarytext-green"/>
                <w:color w:val="auto"/>
                <w:sz w:val="20"/>
              </w:rPr>
              <w:t xml:space="preserve">1 </w:t>
            </w:r>
            <w:r w:rsidRPr="00383E05">
              <w:t>unit</w:t>
            </w:r>
            <w:r w:rsidRPr="00B85D17">
              <w:t xml:space="preserve"> from Group A </w:t>
            </w:r>
            <w:r w:rsidRPr="00B85D17">
              <w:rPr>
                <w:rStyle w:val="SITemporarytext-green"/>
              </w:rPr>
              <w:t>(could be more but must be at least 1)</w:t>
            </w:r>
          </w:p>
          <w:p w14:paraId="0056B706" w14:textId="1FE10A63" w:rsidR="00B85D17" w:rsidRPr="00B85D17" w:rsidRDefault="00B85D17" w:rsidP="00383E05">
            <w:pPr>
              <w:pStyle w:val="SIBulletList1"/>
            </w:pPr>
            <w:r w:rsidRPr="00B85D17">
              <w:t xml:space="preserve">up </w:t>
            </w:r>
            <w:r w:rsidRPr="00383E05">
              <w:t xml:space="preserve">to 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3</w:t>
            </w:r>
            <w:r w:rsidRPr="00383E05">
              <w:t xml:space="preserve"> units</w:t>
            </w:r>
            <w:r w:rsidRPr="00B85D17">
              <w:t xml:space="preserve"> from Group B </w:t>
            </w:r>
            <w:r w:rsidRPr="00B85D17">
              <w:rPr>
                <w:rStyle w:val="SITemporarytext-green"/>
              </w:rPr>
              <w:t xml:space="preserve">(could be none) </w:t>
            </w:r>
            <w:r w:rsidR="00383E05" w:rsidRPr="00383E05">
              <w:rPr>
                <w:rStyle w:val="SITemporarytext-green"/>
                <w:color w:val="auto"/>
                <w:sz w:val="20"/>
              </w:rPr>
              <w:t>or</w:t>
            </w:r>
            <w:r w:rsidR="00882699" w:rsidRPr="00383E05">
              <w:rPr>
                <w:rStyle w:val="SITemporarytext-green"/>
                <w:color w:val="auto"/>
                <w:sz w:val="20"/>
              </w:rPr>
              <w:t xml:space="preserve"> </w:t>
            </w:r>
            <w:r w:rsidRPr="00383E05">
              <w:t>from</w:t>
            </w:r>
            <w:r w:rsidRPr="00B85D17">
              <w:t xml:space="preserve">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57F1F775" w14:textId="77777777" w:rsidR="00D60084" w:rsidRPr="00D60084" w:rsidRDefault="00D60084" w:rsidP="00D60084"/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2C3CFC" w:rsidRPr="005C7EA8" w14:paraId="61BDD2D4" w14:textId="77777777" w:rsidTr="007C4FDB">
              <w:trPr>
                <w:trHeight w:val="533"/>
              </w:trPr>
              <w:tc>
                <w:tcPr>
                  <w:tcW w:w="1576" w:type="dxa"/>
                </w:tcPr>
                <w:p w14:paraId="22860BF3" w14:textId="77777777" w:rsidR="002C3CFC" w:rsidRPr="00F63C91" w:rsidRDefault="002C3CFC" w:rsidP="00F63C91">
                  <w:pPr>
                    <w:pStyle w:val="SIText"/>
                  </w:pPr>
                  <w:r>
                    <w:t>AMPCOM4X1</w:t>
                  </w:r>
                </w:p>
              </w:tc>
              <w:tc>
                <w:tcPr>
                  <w:tcW w:w="5245" w:type="dxa"/>
                </w:tcPr>
                <w:p w14:paraId="0B853CAD" w14:textId="77777777" w:rsidR="002C3CFC" w:rsidRPr="00F63C91" w:rsidRDefault="002C3CFC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  <w:tc>
                <w:tcPr>
                  <w:tcW w:w="2581" w:type="dxa"/>
                </w:tcPr>
                <w:p w14:paraId="117572B2" w14:textId="77777777" w:rsidR="002C3CFC" w:rsidRPr="00862CEA" w:rsidRDefault="002C3CFC" w:rsidP="00F63C91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>Was AMPX412</w:t>
                  </w:r>
                </w:p>
              </w:tc>
            </w:tr>
            <w:tr w:rsidR="002C3CFC" w:rsidRPr="005C7EA8" w14:paraId="7FFC68E3" w14:textId="77777777" w:rsidTr="004A666F">
              <w:tc>
                <w:tcPr>
                  <w:tcW w:w="1576" w:type="dxa"/>
                </w:tcPr>
                <w:p w14:paraId="4A4E09BF" w14:textId="77777777" w:rsidR="002C3CFC" w:rsidRPr="0025571B" w:rsidRDefault="002C3CFC" w:rsidP="0025571B">
                  <w:pPr>
                    <w:pStyle w:val="SIText"/>
                  </w:pPr>
                  <w:r w:rsidRPr="007C4FDB">
                    <w:rPr>
                      <w:rStyle w:val="SITemporarytext-green"/>
                      <w:color w:val="auto"/>
                      <w:sz w:val="20"/>
                    </w:rPr>
                    <w:t>AMPMSY3X1</w:t>
                  </w:r>
                </w:p>
              </w:tc>
              <w:tc>
                <w:tcPr>
                  <w:tcW w:w="5245" w:type="dxa"/>
                </w:tcPr>
                <w:p w14:paraId="2ED8D275" w14:textId="77777777" w:rsidR="002C3CFC" w:rsidRPr="00A25700" w:rsidRDefault="002C3CFC" w:rsidP="00A25700">
                  <w:pPr>
                    <w:pStyle w:val="SIText"/>
                  </w:pPr>
                  <w:r w:rsidRPr="00A25700">
                    <w:t>Apply food animal anatomy and physiology to inspection processes</w:t>
                  </w:r>
                </w:p>
              </w:tc>
              <w:tc>
                <w:tcPr>
                  <w:tcW w:w="2581" w:type="dxa"/>
                </w:tcPr>
                <w:p w14:paraId="4F0EA5D3" w14:textId="77777777" w:rsidR="002C3CFC" w:rsidRPr="00122C38" w:rsidRDefault="002C3CFC" w:rsidP="00122C38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 xml:space="preserve">Was AMPA3119 </w:t>
                  </w:r>
                </w:p>
              </w:tc>
            </w:tr>
            <w:tr w:rsidR="002C3CFC" w:rsidRPr="005C7EA8" w14:paraId="121E3966" w14:textId="77777777" w:rsidTr="004A666F">
              <w:tc>
                <w:tcPr>
                  <w:tcW w:w="1576" w:type="dxa"/>
                </w:tcPr>
                <w:p w14:paraId="1150D97C" w14:textId="77777777" w:rsidR="002C3CFC" w:rsidRPr="00EE1402" w:rsidRDefault="002C3CFC" w:rsidP="00EE1402">
                  <w:pPr>
                    <w:pStyle w:val="SIText"/>
                  </w:pPr>
                  <w:r w:rsidRPr="00122C38">
                    <w:t>AMPMSY3X2</w:t>
                  </w:r>
                </w:p>
              </w:tc>
              <w:tc>
                <w:tcPr>
                  <w:tcW w:w="5245" w:type="dxa"/>
                </w:tcPr>
                <w:p w14:paraId="65B417D3" w14:textId="77777777" w:rsidR="002C3CFC" w:rsidRPr="00A25700" w:rsidRDefault="002C3CF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Recognise signs of emergency animal diseases</w:t>
                  </w:r>
                </w:p>
              </w:tc>
              <w:tc>
                <w:tcPr>
                  <w:tcW w:w="2581" w:type="dxa"/>
                </w:tcPr>
                <w:p w14:paraId="4902F92E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green"/>
                    </w:rPr>
                    <w:t>Was AMPA3131</w:t>
                  </w:r>
                </w:p>
              </w:tc>
            </w:tr>
            <w:tr w:rsidR="002C3CFC" w:rsidRPr="005C7EA8" w14:paraId="06DBBE99" w14:textId="77777777" w:rsidTr="004A666F">
              <w:tc>
                <w:tcPr>
                  <w:tcW w:w="1576" w:type="dxa"/>
                </w:tcPr>
                <w:p w14:paraId="2C8CAFCF" w14:textId="77777777" w:rsidR="002C3CFC" w:rsidRPr="00122C38" w:rsidRDefault="002C3CFC" w:rsidP="00EE1402">
                  <w:pPr>
                    <w:pStyle w:val="SIText"/>
                  </w:pPr>
                  <w:r w:rsidRPr="00122C38">
                    <w:t>AMPMSY4X13</w:t>
                  </w:r>
                </w:p>
              </w:tc>
              <w:tc>
                <w:tcPr>
                  <w:tcW w:w="5245" w:type="dxa"/>
                </w:tcPr>
                <w:p w14:paraId="2C41630E" w14:textId="77777777" w:rsidR="002C3CFC" w:rsidRPr="00A25700" w:rsidRDefault="002C3CFC" w:rsidP="00A2570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Recognise diseases and conditions during inspection of food animal</w:t>
                  </w:r>
                </w:p>
              </w:tc>
              <w:tc>
                <w:tcPr>
                  <w:tcW w:w="2581" w:type="dxa"/>
                </w:tcPr>
                <w:p w14:paraId="6381D52B" w14:textId="2105A109" w:rsidR="002C3CFC" w:rsidRPr="00122C38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122C38">
                    <w:rPr>
                      <w:rStyle w:val="SITemporarytext-blue"/>
                    </w:rPr>
                    <w:t>New</w:t>
                  </w:r>
                  <w:r>
                    <w:rPr>
                      <w:rStyle w:val="SITemporarytext-blue"/>
                    </w:rPr>
                    <w:t xml:space="preserve"> </w:t>
                  </w:r>
                </w:p>
              </w:tc>
            </w:tr>
            <w:tr w:rsidR="002C3CFC" w:rsidRPr="005C7EA8" w14:paraId="39DB2C55" w14:textId="77777777" w:rsidTr="007C4FDB">
              <w:tc>
                <w:tcPr>
                  <w:tcW w:w="1576" w:type="dxa"/>
                </w:tcPr>
                <w:p w14:paraId="372B9D3E" w14:textId="77777777" w:rsidR="002C3CFC" w:rsidRPr="00EE1402" w:rsidRDefault="002C3CFC" w:rsidP="00EE1402">
                  <w:pPr>
                    <w:pStyle w:val="SIText"/>
                  </w:pPr>
                  <w:r w:rsidRPr="00F926B9">
                    <w:t>AMPQUA4X1</w:t>
                  </w:r>
                </w:p>
              </w:tc>
              <w:tc>
                <w:tcPr>
                  <w:tcW w:w="5245" w:type="dxa"/>
                </w:tcPr>
                <w:p w14:paraId="1F3C2D11" w14:textId="77777777" w:rsidR="002C3CFC" w:rsidRPr="00A25700" w:rsidRDefault="002C3CFC" w:rsidP="00A25700">
                  <w:pPr>
                    <w:pStyle w:val="SIText"/>
                  </w:pPr>
                  <w:r w:rsidRPr="00A25700">
                    <w:rPr>
                      <w:rStyle w:val="SITemporarytext-green"/>
                      <w:color w:val="auto"/>
                      <w:sz w:val="20"/>
                    </w:rPr>
                    <w:t>Support</w:t>
                  </w:r>
                  <w:r w:rsidRPr="00A25700">
                    <w:t xml:space="preserve"> food safety and quality programs </w:t>
                  </w:r>
                </w:p>
              </w:tc>
              <w:tc>
                <w:tcPr>
                  <w:tcW w:w="2581" w:type="dxa"/>
                </w:tcPr>
                <w:p w14:paraId="62999AF9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Pr="00EE1402">
                    <w:rPr>
                      <w:rStyle w:val="SITemporarytext-green"/>
                    </w:rPr>
                    <w:t>AMPCOR402</w:t>
                  </w:r>
                </w:p>
              </w:tc>
            </w:tr>
            <w:tr w:rsidR="002C3CFC" w:rsidRPr="005C7EA8" w14:paraId="5E8D05B5" w14:textId="77777777" w:rsidTr="007C4FDB">
              <w:tc>
                <w:tcPr>
                  <w:tcW w:w="1576" w:type="dxa"/>
                </w:tcPr>
                <w:p w14:paraId="2840859B" w14:textId="77777777" w:rsidR="002C3CFC" w:rsidRPr="00666BE9" w:rsidRDefault="002C3CFC" w:rsidP="00666BE9">
                  <w:pPr>
                    <w:pStyle w:val="SIText"/>
                  </w:pPr>
                  <w:r w:rsidRPr="00666BE9">
                    <w:lastRenderedPageBreak/>
                    <w:t>AMPQUA4X2</w:t>
                  </w:r>
                </w:p>
              </w:tc>
              <w:tc>
                <w:tcPr>
                  <w:tcW w:w="5245" w:type="dxa"/>
                </w:tcPr>
                <w:p w14:paraId="4E526526" w14:textId="77777777" w:rsidR="002C3CFC" w:rsidRPr="00666BE9" w:rsidRDefault="002C3CFC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Maintain</w:t>
                  </w:r>
                  <w:r w:rsidRPr="00666BE9">
                    <w:t xml:space="preserve"> good manufacturing practice in meat processing</w:t>
                  </w:r>
                </w:p>
              </w:tc>
              <w:tc>
                <w:tcPr>
                  <w:tcW w:w="2581" w:type="dxa"/>
                </w:tcPr>
                <w:p w14:paraId="49FF347A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AMPCOR404</w:t>
                  </w:r>
                </w:p>
              </w:tc>
            </w:tr>
            <w:tr w:rsidR="002C3CFC" w:rsidRPr="005C7EA8" w14:paraId="18CBC8F6" w14:textId="77777777" w:rsidTr="007C4FDB">
              <w:tc>
                <w:tcPr>
                  <w:tcW w:w="1576" w:type="dxa"/>
                </w:tcPr>
                <w:p w14:paraId="6320E557" w14:textId="77777777" w:rsidR="002C3CFC" w:rsidRPr="00666BE9" w:rsidRDefault="002C3CFC" w:rsidP="00666BE9">
                  <w:pPr>
                    <w:pStyle w:val="SIText"/>
                  </w:pPr>
                  <w:r w:rsidRPr="00666BE9">
                    <w:t>AMPWHS4X1</w:t>
                  </w:r>
                  <w:r w:rsidRPr="00666BE9" w:rsidDel="00F926B9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000B2CBA" w14:textId="77777777" w:rsidR="002C3CFC" w:rsidRPr="00666BE9" w:rsidRDefault="002C3CFC" w:rsidP="00666BE9">
                  <w:pPr>
                    <w:pStyle w:val="SIText"/>
                  </w:pPr>
                  <w:r w:rsidRPr="00666BE9">
                    <w:t>Monitor workplace health and safety processes</w:t>
                  </w:r>
                </w:p>
              </w:tc>
              <w:tc>
                <w:tcPr>
                  <w:tcW w:w="2581" w:type="dxa"/>
                </w:tcPr>
                <w:p w14:paraId="47BF812F" w14:textId="77777777" w:rsidR="002C3CFC" w:rsidRPr="00EE1402" w:rsidRDefault="002C3CFC" w:rsidP="00EE1402">
                  <w:pPr>
                    <w:pStyle w:val="SIText"/>
                    <w:rPr>
                      <w:rStyle w:val="SITemporarytext-green"/>
                    </w:rPr>
                  </w:pPr>
                  <w:r w:rsidRPr="006C21F9">
                    <w:rPr>
                      <w:rStyle w:val="SITemporarytext-green"/>
                    </w:rPr>
                    <w:t>Was AMPCOR403</w:t>
                  </w:r>
                </w:p>
              </w:tc>
            </w:tr>
            <w:tr w:rsidR="000B3C73" w:rsidRPr="005C7EA8" w14:paraId="2B11605F" w14:textId="77777777" w:rsidTr="007C4FDB">
              <w:tc>
                <w:tcPr>
                  <w:tcW w:w="1576" w:type="dxa"/>
                </w:tcPr>
                <w:p w14:paraId="3B75EF8E" w14:textId="5A293A37" w:rsidR="000B3C73" w:rsidRPr="00666BE9" w:rsidRDefault="000B3C73" w:rsidP="00666BE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66BE9">
                    <w:rPr>
                      <w:rStyle w:val="SITemporarytext-red"/>
                      <w:color w:val="auto"/>
                      <w:sz w:val="20"/>
                    </w:rPr>
                    <w:t>AMPWHS2X1</w:t>
                  </w:r>
                </w:p>
              </w:tc>
              <w:tc>
                <w:tcPr>
                  <w:tcW w:w="5245" w:type="dxa"/>
                </w:tcPr>
                <w:p w14:paraId="3673E777" w14:textId="16D727C7" w:rsidR="000B3C73" w:rsidRPr="00666BE9" w:rsidRDefault="000B3C73" w:rsidP="00666BE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66BE9">
                    <w:rPr>
                      <w:rStyle w:val="SITemporarytext-red"/>
                      <w:color w:val="auto"/>
                      <w:sz w:val="20"/>
                    </w:rPr>
                    <w:t>Sharpen and handle knives safely</w:t>
                  </w:r>
                </w:p>
              </w:tc>
              <w:tc>
                <w:tcPr>
                  <w:tcW w:w="2581" w:type="dxa"/>
                </w:tcPr>
                <w:p w14:paraId="178381A5" w14:textId="68D6D8AC" w:rsidR="000B3C73" w:rsidRPr="006C21F9" w:rsidRDefault="00666BE9" w:rsidP="00EE1402">
                  <w:pPr>
                    <w:pStyle w:val="SIText"/>
                    <w:rPr>
                      <w:rStyle w:val="SITemporarytext-green"/>
                    </w:rPr>
                  </w:pPr>
                  <w:r w:rsidRPr="00481D45">
                    <w:rPr>
                      <w:rStyle w:val="SITemporarytext-green"/>
                    </w:rPr>
                    <w:t>Was AMPX209</w:t>
                  </w:r>
                </w:p>
              </w:tc>
            </w:tr>
          </w:tbl>
          <w:p w14:paraId="1D99644F" w14:textId="38969166" w:rsidR="00E050AF" w:rsidRDefault="00E050AF" w:rsidP="00E050AF"/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bookmarkStart w:id="1" w:name="_Hlk102550619"/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335C81F3" w:rsidR="00A50358" w:rsidRDefault="00A50358" w:rsidP="00A50358">
            <w:pPr>
              <w:pStyle w:val="SIText"/>
            </w:pPr>
          </w:p>
          <w:p w14:paraId="7EF22010" w14:textId="118FF534" w:rsidR="00C8222C" w:rsidRDefault="009E7E60" w:rsidP="00A50358">
            <w:pPr>
              <w:pStyle w:val="SIText"/>
            </w:pPr>
            <w:r w:rsidRPr="009E7E60">
              <w:t>A hash (#) next to the unit code indicates mandatory workplace requirements which must be met when assessing this unit. Please refer to the individual unit’s Assessment Requirements for details</w:t>
            </w:r>
            <w:r>
              <w:t>.</w:t>
            </w:r>
          </w:p>
          <w:p w14:paraId="5ABE7506" w14:textId="77777777" w:rsidR="009E7E60" w:rsidRDefault="009E7E60" w:rsidP="00A50358">
            <w:pPr>
              <w:pStyle w:val="SIText"/>
            </w:pPr>
          </w:p>
          <w:p w14:paraId="08A843C2" w14:textId="44EA81A3" w:rsidR="00862CEA" w:rsidRPr="00852B0B" w:rsidRDefault="004270D2" w:rsidP="00852B0B">
            <w:pPr>
              <w:pStyle w:val="SIText-Bold"/>
              <w:rPr>
                <w:color w:val="00B050"/>
                <w:sz w:val="22"/>
              </w:rPr>
            </w:pPr>
            <w:r>
              <w:rPr>
                <w:lang w:eastAsia="en-US"/>
              </w:rPr>
              <w:t xml:space="preserve">Group A </w:t>
            </w:r>
            <w:r w:rsidR="001D7F72">
              <w:t>–</w:t>
            </w:r>
            <w:r w:rsidR="003E7A95">
              <w:t xml:space="preserve"> </w:t>
            </w:r>
            <w:r w:rsidR="00122C38" w:rsidRPr="00122C38">
              <w:t>Ante and post-mortem inspection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70"/>
              <w:gridCol w:w="5393"/>
              <w:gridCol w:w="2139"/>
            </w:tblGrid>
            <w:tr w:rsidR="004A666F" w:rsidRPr="00CB1E1E" w14:paraId="58F9B89A" w14:textId="0FA47C85" w:rsidTr="009E7E60">
              <w:tc>
                <w:tcPr>
                  <w:tcW w:w="1870" w:type="dxa"/>
                </w:tcPr>
                <w:p w14:paraId="13EEABE3" w14:textId="21D13DD6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AMPMSY4X1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4644D059" w14:textId="77739EA0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</w:t>
                  </w: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–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Ovine and Caprine</w:t>
                  </w:r>
                </w:p>
              </w:tc>
              <w:tc>
                <w:tcPr>
                  <w:tcW w:w="2139" w:type="dxa"/>
                </w:tcPr>
                <w:p w14:paraId="3449B835" w14:textId="1A589AF2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AMPA3120</w:t>
                  </w:r>
                </w:p>
              </w:tc>
            </w:tr>
            <w:tr w:rsidR="004A666F" w:rsidRPr="00CB1E1E" w14:paraId="5858B7FB" w14:textId="0B2CA472" w:rsidTr="009E7E60">
              <w:tc>
                <w:tcPr>
                  <w:tcW w:w="1870" w:type="dxa"/>
                </w:tcPr>
                <w:p w14:paraId="7F2BD6B7" w14:textId="71351049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AMPMSY4X2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4FD92477" w14:textId="59832BF5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Bovine</w:t>
                  </w:r>
                </w:p>
              </w:tc>
              <w:tc>
                <w:tcPr>
                  <w:tcW w:w="2139" w:type="dxa"/>
                </w:tcPr>
                <w:p w14:paraId="4AAD5F10" w14:textId="14E2DCD7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AMPA3121</w:t>
                  </w:r>
                </w:p>
              </w:tc>
            </w:tr>
            <w:tr w:rsidR="004A666F" w:rsidRPr="00CB1E1E" w14:paraId="2006BCF2" w14:textId="7824C4BF" w:rsidTr="009E7E60">
              <w:tc>
                <w:tcPr>
                  <w:tcW w:w="1870" w:type="dxa"/>
                </w:tcPr>
                <w:p w14:paraId="5E96EE59" w14:textId="7B4880C0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AMPMSY4X3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5F42C830" w14:textId="4596A22C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Porcine</w:t>
                  </w:r>
                </w:p>
              </w:tc>
              <w:tc>
                <w:tcPr>
                  <w:tcW w:w="2139" w:type="dxa"/>
                </w:tcPr>
                <w:p w14:paraId="359CCEB8" w14:textId="5FC75301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AMPA3122</w:t>
                  </w:r>
                </w:p>
              </w:tc>
            </w:tr>
            <w:tr w:rsidR="004A666F" w:rsidRPr="00CB1E1E" w14:paraId="73579E24" w14:textId="5BB34215" w:rsidTr="009E7E60">
              <w:tc>
                <w:tcPr>
                  <w:tcW w:w="1870" w:type="dxa"/>
                </w:tcPr>
                <w:p w14:paraId="3D8B4BC8" w14:textId="7E369CE6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AMPMSY4X4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23E71684" w14:textId="094B85CC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Poultry</w:t>
                  </w:r>
                </w:p>
              </w:tc>
              <w:tc>
                <w:tcPr>
                  <w:tcW w:w="2139" w:type="dxa"/>
                </w:tcPr>
                <w:p w14:paraId="06FB0649" w14:textId="087C215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AMPA3123</w:t>
                  </w:r>
                </w:p>
              </w:tc>
            </w:tr>
            <w:tr w:rsidR="004A666F" w:rsidRPr="00CB1E1E" w14:paraId="7B7C0E1A" w14:textId="672CCC26" w:rsidTr="009E7E60">
              <w:tc>
                <w:tcPr>
                  <w:tcW w:w="1870" w:type="dxa"/>
                </w:tcPr>
                <w:p w14:paraId="035AC344" w14:textId="563B2E7E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AMPMSY4X5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4C01C8AA" w14:textId="17EB9EA3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Ratites</w:t>
                  </w:r>
                </w:p>
              </w:tc>
              <w:tc>
                <w:tcPr>
                  <w:tcW w:w="2139" w:type="dxa"/>
                </w:tcPr>
                <w:p w14:paraId="3CA0BF66" w14:textId="7B80C2E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AMPA3124 </w:t>
                  </w:r>
                </w:p>
              </w:tc>
            </w:tr>
            <w:tr w:rsidR="004A666F" w:rsidRPr="00CB1E1E" w14:paraId="55E7EF8B" w14:textId="7DDB6D9D" w:rsidTr="009E7E60">
              <w:tc>
                <w:tcPr>
                  <w:tcW w:w="1870" w:type="dxa"/>
                </w:tcPr>
                <w:p w14:paraId="6135EE4F" w14:textId="66F9563E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AMPMSY4X6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6D043812" w14:textId="14D0AC37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Camels</w:t>
                  </w:r>
                </w:p>
              </w:tc>
              <w:tc>
                <w:tcPr>
                  <w:tcW w:w="2139" w:type="dxa"/>
                </w:tcPr>
                <w:p w14:paraId="66091DC3" w14:textId="104B51AF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AMPA3125 </w:t>
                  </w:r>
                </w:p>
              </w:tc>
            </w:tr>
            <w:tr w:rsidR="004A666F" w:rsidRPr="00CB1E1E" w14:paraId="617E27B5" w14:textId="06C7BA41" w:rsidTr="009E7E60">
              <w:tc>
                <w:tcPr>
                  <w:tcW w:w="1870" w:type="dxa"/>
                </w:tcPr>
                <w:p w14:paraId="3DDD7BA4" w14:textId="066E7805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AMPMSY4X7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74DD1BBD" w14:textId="226845F1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post-mortem inspection – Wild game</w:t>
                  </w:r>
                </w:p>
              </w:tc>
              <w:tc>
                <w:tcPr>
                  <w:tcW w:w="2139" w:type="dxa"/>
                </w:tcPr>
                <w:p w14:paraId="3740FF1E" w14:textId="34555064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AMPA3127</w:t>
                  </w:r>
                </w:p>
              </w:tc>
            </w:tr>
            <w:tr w:rsidR="004A666F" w:rsidRPr="00CB1E1E" w14:paraId="7CC6669F" w14:textId="538801E1" w:rsidTr="009E7E60">
              <w:tc>
                <w:tcPr>
                  <w:tcW w:w="1870" w:type="dxa"/>
                </w:tcPr>
                <w:p w14:paraId="3FC622F2" w14:textId="12FEFB4C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AMPMSY4X8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2F376FBD" w14:textId="488600CE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Rabbits</w:t>
                  </w:r>
                </w:p>
              </w:tc>
              <w:tc>
                <w:tcPr>
                  <w:tcW w:w="2139" w:type="dxa"/>
                </w:tcPr>
                <w:p w14:paraId="23BD08BB" w14:textId="4DE087CC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AMPA3128 </w:t>
                  </w:r>
                </w:p>
              </w:tc>
            </w:tr>
            <w:tr w:rsidR="004A666F" w:rsidRPr="00CB1E1E" w14:paraId="29377586" w14:textId="2604A84E" w:rsidTr="009E7E60">
              <w:tc>
                <w:tcPr>
                  <w:tcW w:w="1870" w:type="dxa"/>
                </w:tcPr>
                <w:p w14:paraId="625BCE1B" w14:textId="77B92943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AMPMSY4X9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76FED4D2" w14:textId="66B818CD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Deer</w:t>
                  </w:r>
                </w:p>
              </w:tc>
              <w:tc>
                <w:tcPr>
                  <w:tcW w:w="2139" w:type="dxa"/>
                </w:tcPr>
                <w:p w14:paraId="1BB97EEC" w14:textId="6A401D76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AMPA3129 </w:t>
                  </w:r>
                </w:p>
              </w:tc>
            </w:tr>
            <w:tr w:rsidR="004A666F" w:rsidRPr="00CB1E1E" w14:paraId="2B32CAFD" w14:textId="3646DB42" w:rsidTr="009E7E60">
              <w:tc>
                <w:tcPr>
                  <w:tcW w:w="1870" w:type="dxa"/>
                </w:tcPr>
                <w:p w14:paraId="4FA46B9F" w14:textId="2544200B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AMPMSY4X10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71C199B6" w14:textId="1CD305B8" w:rsidR="004A666F" w:rsidRPr="00251712" w:rsidRDefault="00EE1402" w:rsidP="00666BE9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</w:t>
                  </w:r>
                  <w:r w:rsidR="00E244F1" w:rsidRPr="00666BE9">
                    <w:rPr>
                      <w:rStyle w:val="SITemporarytext-green"/>
                      <w:color w:val="auto"/>
                      <w:sz w:val="20"/>
                    </w:rPr>
                    <w:t>Equine</w:t>
                  </w:r>
                </w:p>
              </w:tc>
              <w:tc>
                <w:tcPr>
                  <w:tcW w:w="2139" w:type="dxa"/>
                </w:tcPr>
                <w:p w14:paraId="57563D4E" w14:textId="5056A795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 xml:space="preserve">Was AMPA3130 </w:t>
                  </w:r>
                </w:p>
              </w:tc>
            </w:tr>
            <w:tr w:rsidR="004A666F" w:rsidRPr="00CB1E1E" w14:paraId="2563B1E4" w14:textId="227ABA5F" w:rsidTr="009E7E60">
              <w:tc>
                <w:tcPr>
                  <w:tcW w:w="1870" w:type="dxa"/>
                </w:tcPr>
                <w:p w14:paraId="56A206BA" w14:textId="00EFEE61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AMPMSY4X11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20E8FDF7" w14:textId="394294FF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Alpacas or Llamas</w:t>
                  </w:r>
                </w:p>
              </w:tc>
              <w:tc>
                <w:tcPr>
                  <w:tcW w:w="2139" w:type="dxa"/>
                </w:tcPr>
                <w:p w14:paraId="594C8A9A" w14:textId="2038BF87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AMPA3132</w:t>
                  </w:r>
                </w:p>
              </w:tc>
            </w:tr>
            <w:tr w:rsidR="004A666F" w:rsidRPr="00CB1E1E" w14:paraId="7851B48F" w14:textId="686E29B5" w:rsidTr="009E7E60">
              <w:tc>
                <w:tcPr>
                  <w:tcW w:w="1870" w:type="dxa"/>
                </w:tcPr>
                <w:p w14:paraId="7CAC4467" w14:textId="71183C20" w:rsidR="004A666F" w:rsidRPr="00C8222C" w:rsidRDefault="004A666F" w:rsidP="00C8222C">
                  <w:pPr>
                    <w:pStyle w:val="SIText"/>
                  </w:pP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AMPMSY4X12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Pr="00C8222C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  <w:r w:rsidR="009E7E60">
                    <w:rPr>
                      <w:rStyle w:val="SITemporarytext-green"/>
                    </w:rPr>
                    <w:t xml:space="preserve"> </w:t>
                  </w:r>
                  <w:r w:rsidR="00C8222C" w:rsidRPr="00C8222C">
                    <w:rPr>
                      <w:rStyle w:val="SITemporarytext-green"/>
                      <w:color w:val="auto"/>
                      <w:sz w:val="20"/>
                    </w:rPr>
                    <w:t>#</w:t>
                  </w:r>
                </w:p>
              </w:tc>
              <w:tc>
                <w:tcPr>
                  <w:tcW w:w="5393" w:type="dxa"/>
                </w:tcPr>
                <w:p w14:paraId="77C915AE" w14:textId="72C2DDC1" w:rsidR="004A666F" w:rsidRPr="00251712" w:rsidRDefault="00EE1402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Perform</w:t>
                  </w:r>
                  <w:r w:rsidR="004A666F" w:rsidRPr="00251712">
                    <w:rPr>
                      <w:rStyle w:val="SITemporarytext-green"/>
                      <w:color w:val="auto"/>
                      <w:sz w:val="20"/>
                    </w:rPr>
                    <w:t xml:space="preserve"> ante and post-mortem inspection – Calves</w:t>
                  </w:r>
                </w:p>
              </w:tc>
              <w:tc>
                <w:tcPr>
                  <w:tcW w:w="2139" w:type="dxa"/>
                </w:tcPr>
                <w:p w14:paraId="6542F6F1" w14:textId="523FD1DE" w:rsidR="004A666F" w:rsidRPr="004A666F" w:rsidRDefault="004A666F" w:rsidP="004A666F">
                  <w:pPr>
                    <w:pStyle w:val="SIText"/>
                    <w:rPr>
                      <w:rStyle w:val="SITemporarytext-green"/>
                    </w:rPr>
                  </w:pPr>
                  <w:r w:rsidRPr="004A666F">
                    <w:rPr>
                      <w:rStyle w:val="SITemporarytext-green"/>
                    </w:rPr>
                    <w:t>Was AMPA3135</w:t>
                  </w:r>
                </w:p>
              </w:tc>
            </w:tr>
          </w:tbl>
          <w:p w14:paraId="318D4722" w14:textId="77777777" w:rsidR="00F72CBE" w:rsidRDefault="00F72CBE" w:rsidP="00A50358">
            <w:pPr>
              <w:pStyle w:val="SIText-Bold"/>
              <w:rPr>
                <w:rStyle w:val="SITemporarytext-green"/>
              </w:rPr>
            </w:pPr>
          </w:p>
          <w:bookmarkEnd w:id="1"/>
          <w:p w14:paraId="60A74A47" w14:textId="3A173631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122C38">
              <w:t xml:space="preserve">B </w:t>
            </w:r>
            <w:r>
              <w:t>– General</w:t>
            </w:r>
            <w:r w:rsidRPr="001D7F72">
              <w:t xml:space="preserve"> </w:t>
            </w:r>
            <w:r w:rsidR="00122C38">
              <w:t>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5528"/>
              <w:gridCol w:w="2151"/>
            </w:tblGrid>
            <w:tr w:rsidR="00ED62B1" w:rsidRPr="008A4ED2" w14:paraId="04FE4210" w14:textId="77777777" w:rsidTr="00F827BD">
              <w:trPr>
                <w:trHeight w:val="259"/>
              </w:trPr>
              <w:tc>
                <w:tcPr>
                  <w:tcW w:w="1723" w:type="dxa"/>
                </w:tcPr>
                <w:p w14:paraId="3C3E5D0A" w14:textId="49C77CE4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AMPAUD4X1</w:t>
                  </w:r>
                  <w:r w:rsidR="009E7E60">
                    <w:rPr>
                      <w:rFonts w:eastAsiaTheme="minorHAnsi"/>
                    </w:rPr>
                    <w:t xml:space="preserve"> </w:t>
                  </w:r>
                  <w:r w:rsidRPr="00F827BD">
                    <w:rPr>
                      <w:rFonts w:eastAsiaTheme="minorHAnsi"/>
                    </w:rPr>
                    <w:t>*</w:t>
                  </w:r>
                </w:p>
              </w:tc>
              <w:tc>
                <w:tcPr>
                  <w:tcW w:w="5528" w:type="dxa"/>
                </w:tcPr>
                <w:p w14:paraId="3F841296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Conduct an animal welfare audit of a meat processing plant</w:t>
                  </w:r>
                </w:p>
              </w:tc>
              <w:tc>
                <w:tcPr>
                  <w:tcW w:w="2151" w:type="dxa"/>
                </w:tcPr>
                <w:p w14:paraId="48C9E90C" w14:textId="77777777" w:rsidR="00ED62B1" w:rsidRPr="005E6A54" w:rsidRDefault="00ED62B1" w:rsidP="005E6A54">
                  <w:pPr>
                    <w:rPr>
                      <w:rStyle w:val="SITemporarytext-green"/>
                      <w:rFonts w:eastAsiaTheme="minorHAnsi"/>
                    </w:rPr>
                  </w:pPr>
                  <w:r w:rsidRPr="005E6A54">
                    <w:rPr>
                      <w:rStyle w:val="SITemporarytext-green"/>
                      <w:rFonts w:eastAsiaTheme="minorHAnsi"/>
                    </w:rPr>
                    <w:t>Was AMPA414</w:t>
                  </w:r>
                </w:p>
              </w:tc>
            </w:tr>
            <w:tr w:rsidR="00ED62B1" w:rsidRPr="008A4ED2" w14:paraId="236A9552" w14:textId="77777777" w:rsidTr="00DE78E8">
              <w:tc>
                <w:tcPr>
                  <w:tcW w:w="1723" w:type="dxa"/>
                </w:tcPr>
                <w:p w14:paraId="293904FB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AMPAUD4X21</w:t>
                  </w:r>
                  <w:r w:rsidRPr="00F827BD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0B80C842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Prepare for and respond to an external audit of the establishment’s quality system</w:t>
                  </w:r>
                </w:p>
              </w:tc>
              <w:tc>
                <w:tcPr>
                  <w:tcW w:w="2151" w:type="dxa"/>
                </w:tcPr>
                <w:p w14:paraId="668F52DB" w14:textId="77777777" w:rsidR="00ED62B1" w:rsidRPr="005E6A54" w:rsidRDefault="00ED62B1" w:rsidP="005E6A54">
                  <w:pPr>
                    <w:rPr>
                      <w:rStyle w:val="SITemporarytext-green"/>
                      <w:rFonts w:eastAsiaTheme="minorHAnsi"/>
                    </w:rPr>
                  </w:pPr>
                  <w:r w:rsidRPr="005E6A54">
                    <w:rPr>
                      <w:rStyle w:val="SITemporarytext-green"/>
                      <w:rFonts w:eastAsiaTheme="minorHAnsi"/>
                    </w:rPr>
                    <w:t>Was AMPX406</w:t>
                  </w:r>
                </w:p>
              </w:tc>
            </w:tr>
            <w:tr w:rsidR="00ED62B1" w:rsidRPr="008A4ED2" w14:paraId="56E0942A" w14:textId="77777777" w:rsidTr="00DE78E8">
              <w:tc>
                <w:tcPr>
                  <w:tcW w:w="1723" w:type="dxa"/>
                </w:tcPr>
                <w:p w14:paraId="4AEF24A2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</w:p>
              </w:tc>
              <w:tc>
                <w:tcPr>
                  <w:tcW w:w="5528" w:type="dxa"/>
                </w:tcPr>
                <w:p w14:paraId="535D3D62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  <w:tc>
                <w:tcPr>
                  <w:tcW w:w="2151" w:type="dxa"/>
                </w:tcPr>
                <w:p w14:paraId="3B08ACF9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ED62B1" w:rsidRPr="008A4ED2" w14:paraId="3C191AEA" w14:textId="77777777" w:rsidTr="00DE78E8">
              <w:tc>
                <w:tcPr>
                  <w:tcW w:w="1723" w:type="dxa"/>
                </w:tcPr>
                <w:p w14:paraId="00A0E295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</w:p>
              </w:tc>
              <w:tc>
                <w:tcPr>
                  <w:tcW w:w="5528" w:type="dxa"/>
                </w:tcPr>
                <w:p w14:paraId="37212102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  <w:tc>
                <w:tcPr>
                  <w:tcW w:w="2151" w:type="dxa"/>
                </w:tcPr>
                <w:p w14:paraId="0CFC0A05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ED62B1" w:rsidRPr="008A4ED2" w14:paraId="105EF69B" w14:textId="77777777" w:rsidTr="00DE78E8">
              <w:tc>
                <w:tcPr>
                  <w:tcW w:w="1723" w:type="dxa"/>
                </w:tcPr>
                <w:p w14:paraId="2A2A4638" w14:textId="77777777" w:rsidR="00ED62B1" w:rsidRPr="00D71552" w:rsidRDefault="00ED62B1" w:rsidP="00D71552">
                  <w:pPr>
                    <w:pStyle w:val="SIText"/>
                  </w:pPr>
                  <w:r w:rsidRPr="00D71552">
                    <w:rPr>
                      <w:rFonts w:eastAsiaTheme="minorHAnsi"/>
                    </w:rPr>
                    <w:t>AMPG305</w:t>
                  </w:r>
                </w:p>
              </w:tc>
              <w:tc>
                <w:tcPr>
                  <w:tcW w:w="5528" w:type="dxa"/>
                </w:tcPr>
                <w:p w14:paraId="32D4A990" w14:textId="77777777" w:rsidR="00ED62B1" w:rsidRPr="00D71552" w:rsidRDefault="00ED62B1" w:rsidP="00D71552">
                  <w:pPr>
                    <w:pStyle w:val="SIText"/>
                  </w:pPr>
                  <w:r w:rsidRPr="00D71552">
                    <w:rPr>
                      <w:rFonts w:eastAsiaTheme="minorHAnsi"/>
                    </w:rPr>
                    <w:t>Store wild game carcases</w:t>
                  </w:r>
                </w:p>
              </w:tc>
              <w:tc>
                <w:tcPr>
                  <w:tcW w:w="2151" w:type="dxa"/>
                </w:tcPr>
                <w:p w14:paraId="2379BD46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ED62B1" w:rsidRPr="008A4ED2" w14:paraId="0312C36F" w14:textId="77777777" w:rsidTr="00DE78E8">
              <w:tc>
                <w:tcPr>
                  <w:tcW w:w="1723" w:type="dxa"/>
                </w:tcPr>
                <w:p w14:paraId="2627596C" w14:textId="77777777" w:rsidR="00ED62B1" w:rsidRPr="00D71552" w:rsidRDefault="00ED62B1" w:rsidP="00D71552">
                  <w:pPr>
                    <w:pStyle w:val="SIText"/>
                  </w:pPr>
                  <w:r w:rsidRPr="00D71552">
                    <w:t>AMPGAM3X1</w:t>
                  </w:r>
                </w:p>
              </w:tc>
              <w:tc>
                <w:tcPr>
                  <w:tcW w:w="5528" w:type="dxa"/>
                </w:tcPr>
                <w:p w14:paraId="4E9E5827" w14:textId="77777777" w:rsidR="00ED62B1" w:rsidRPr="00666BE9" w:rsidRDefault="00ED62B1" w:rsidP="00666BE9">
                  <w:pPr>
                    <w:pStyle w:val="SIText"/>
                  </w:pPr>
                  <w:r w:rsidRPr="00666BE9">
                    <w:t>Apply knowledge of the wild game meat industry</w:t>
                  </w:r>
                </w:p>
              </w:tc>
              <w:tc>
                <w:tcPr>
                  <w:tcW w:w="2151" w:type="dxa"/>
                </w:tcPr>
                <w:p w14:paraId="2BA8BACB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AMPG300</w:t>
                  </w:r>
                </w:p>
              </w:tc>
            </w:tr>
            <w:tr w:rsidR="00ED62B1" w:rsidRPr="008A4ED2" w14:paraId="11A3A636" w14:textId="77777777" w:rsidTr="00DE78E8">
              <w:tc>
                <w:tcPr>
                  <w:tcW w:w="1723" w:type="dxa"/>
                </w:tcPr>
                <w:p w14:paraId="01E029F5" w14:textId="77777777" w:rsidR="00ED62B1" w:rsidRPr="00D71552" w:rsidRDefault="00ED62B1" w:rsidP="00D71552">
                  <w:pPr>
                    <w:pStyle w:val="SIText"/>
                  </w:pPr>
                  <w:r w:rsidRPr="00D71552">
                    <w:t>AMPGAM3X2</w:t>
                  </w:r>
                </w:p>
              </w:tc>
              <w:tc>
                <w:tcPr>
                  <w:tcW w:w="5528" w:type="dxa"/>
                </w:tcPr>
                <w:p w14:paraId="0FB64B11" w14:textId="77777777" w:rsidR="00ED62B1" w:rsidRPr="00666BE9" w:rsidRDefault="00ED62B1" w:rsidP="00666BE9">
                  <w:pPr>
                    <w:pStyle w:val="SIText"/>
                  </w:pPr>
                  <w:r w:rsidRPr="00666BE9">
                    <w:t xml:space="preserve">Operate a </w:t>
                  </w: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wild</w:t>
                  </w:r>
                  <w:r w:rsidRPr="00666BE9">
                    <w:t xml:space="preserve"> game harvester vehicle</w:t>
                  </w:r>
                </w:p>
              </w:tc>
              <w:tc>
                <w:tcPr>
                  <w:tcW w:w="2151" w:type="dxa"/>
                </w:tcPr>
                <w:p w14:paraId="5F6A71FB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AMPG301</w:t>
                  </w:r>
                </w:p>
              </w:tc>
            </w:tr>
            <w:tr w:rsidR="00ED62B1" w:rsidRPr="008A4ED2" w14:paraId="540643A6" w14:textId="77777777" w:rsidTr="00DE78E8">
              <w:tc>
                <w:tcPr>
                  <w:tcW w:w="1723" w:type="dxa"/>
                </w:tcPr>
                <w:p w14:paraId="4E2C28D4" w14:textId="77777777" w:rsidR="00ED62B1" w:rsidRPr="00D71552" w:rsidRDefault="00ED62B1" w:rsidP="00D71552">
                  <w:pPr>
                    <w:pStyle w:val="SIText"/>
                  </w:pPr>
                  <w:r w:rsidRPr="00D71552">
                    <w:t>AMPGAM3X3</w:t>
                  </w:r>
                </w:p>
              </w:tc>
              <w:tc>
                <w:tcPr>
                  <w:tcW w:w="5528" w:type="dxa"/>
                </w:tcPr>
                <w:p w14:paraId="0F27243C" w14:textId="77777777" w:rsidR="00ED62B1" w:rsidRPr="00666BE9" w:rsidRDefault="00ED62B1" w:rsidP="00F827BD">
                  <w:pPr>
                    <w:pStyle w:val="SIText"/>
                  </w:pPr>
                  <w:r w:rsidRPr="00666BE9">
                    <w:t xml:space="preserve">Use firearms to </w:t>
                  </w:r>
                  <w:r w:rsidRPr="00666BE9">
                    <w:rPr>
                      <w:rStyle w:val="SITemporarytext-green"/>
                      <w:color w:val="auto"/>
                      <w:sz w:val="20"/>
                    </w:rPr>
                    <w:t>safely and humanely to harvest wild game</w:t>
                  </w:r>
                </w:p>
              </w:tc>
              <w:tc>
                <w:tcPr>
                  <w:tcW w:w="2151" w:type="dxa"/>
                </w:tcPr>
                <w:p w14:paraId="6BA5D5C1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AMPG306</w:t>
                  </w:r>
                </w:p>
              </w:tc>
            </w:tr>
            <w:tr w:rsidR="00ED62B1" w:rsidRPr="008A4ED2" w14:paraId="5CC11EA1" w14:textId="77777777" w:rsidTr="00DE78E8">
              <w:tc>
                <w:tcPr>
                  <w:tcW w:w="1723" w:type="dxa"/>
                </w:tcPr>
                <w:p w14:paraId="0F5E1EEF" w14:textId="77777777" w:rsidR="00ED62B1" w:rsidRPr="00D71552" w:rsidRDefault="00ED62B1" w:rsidP="00D71552">
                  <w:pPr>
                    <w:pStyle w:val="SIText"/>
                  </w:pPr>
                  <w:r w:rsidRPr="00D71552">
                    <w:t>AMPGAM3X4</w:t>
                  </w:r>
                </w:p>
              </w:tc>
              <w:tc>
                <w:tcPr>
                  <w:tcW w:w="5528" w:type="dxa"/>
                </w:tcPr>
                <w:p w14:paraId="28D57252" w14:textId="77777777" w:rsidR="00ED62B1" w:rsidRPr="00666BE9" w:rsidRDefault="00ED62B1" w:rsidP="00666BE9">
                  <w:pPr>
                    <w:pStyle w:val="SIText"/>
                  </w:pPr>
                  <w:r w:rsidRPr="00666BE9">
                    <w:t>Eviscerate, inspect and tag wild game carcase in the field</w:t>
                  </w:r>
                </w:p>
              </w:tc>
              <w:tc>
                <w:tcPr>
                  <w:tcW w:w="2151" w:type="dxa"/>
                </w:tcPr>
                <w:p w14:paraId="1F8F6FCF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AMPG302</w:t>
                  </w:r>
                </w:p>
              </w:tc>
            </w:tr>
            <w:tr w:rsidR="00ED62B1" w:rsidRPr="008A4ED2" w14:paraId="16BC0A09" w14:textId="77777777" w:rsidTr="00DE78E8">
              <w:tc>
                <w:tcPr>
                  <w:tcW w:w="1723" w:type="dxa"/>
                </w:tcPr>
                <w:p w14:paraId="77C0FCCC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AMPLDR4X3</w:t>
                  </w:r>
                </w:p>
              </w:tc>
              <w:tc>
                <w:tcPr>
                  <w:tcW w:w="5528" w:type="dxa"/>
                </w:tcPr>
                <w:p w14:paraId="41AF170B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Plan, conduct and report a workplace incident investigation</w:t>
                  </w:r>
                </w:p>
              </w:tc>
              <w:tc>
                <w:tcPr>
                  <w:tcW w:w="2151" w:type="dxa"/>
                </w:tcPr>
                <w:p w14:paraId="7513E16D" w14:textId="77777777" w:rsidR="00ED62B1" w:rsidRPr="005E6A54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AMPX428</w:t>
                  </w:r>
                </w:p>
              </w:tc>
            </w:tr>
            <w:tr w:rsidR="00ED62B1" w:rsidRPr="008A4ED2" w14:paraId="52A6554B" w14:textId="77777777" w:rsidTr="00DE78E8">
              <w:tc>
                <w:tcPr>
                  <w:tcW w:w="1723" w:type="dxa"/>
                </w:tcPr>
                <w:p w14:paraId="46D9C36D" w14:textId="77777777" w:rsidR="00ED62B1" w:rsidRPr="00D71552" w:rsidRDefault="00ED62B1" w:rsidP="00D71552">
                  <w:pPr>
                    <w:pStyle w:val="SIText"/>
                  </w:pPr>
                  <w:r w:rsidRPr="00D71552">
                    <w:t>AMPLDR4X4</w:t>
                  </w:r>
                </w:p>
              </w:tc>
              <w:tc>
                <w:tcPr>
                  <w:tcW w:w="5528" w:type="dxa"/>
                </w:tcPr>
                <w:p w14:paraId="2B2B035E" w14:textId="77777777" w:rsidR="00ED62B1" w:rsidRPr="00666BE9" w:rsidRDefault="00ED62B1" w:rsidP="00666BE9">
                  <w:pPr>
                    <w:pStyle w:val="SIText"/>
                  </w:pPr>
                  <w:r w:rsidRPr="00666BE9">
                    <w:t>Manage own work performance and development</w:t>
                  </w:r>
                </w:p>
              </w:tc>
              <w:tc>
                <w:tcPr>
                  <w:tcW w:w="2151" w:type="dxa"/>
                </w:tcPr>
                <w:p w14:paraId="2C2CEDAA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AMPCOR401</w:t>
                  </w:r>
                </w:p>
              </w:tc>
            </w:tr>
            <w:tr w:rsidR="00ED62B1" w:rsidRPr="008A4ED2" w14:paraId="3A1EE2DA" w14:textId="77777777" w:rsidTr="00DE78E8">
              <w:tc>
                <w:tcPr>
                  <w:tcW w:w="1723" w:type="dxa"/>
                </w:tcPr>
                <w:p w14:paraId="52230379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AMPLDR4X5</w:t>
                  </w:r>
                </w:p>
              </w:tc>
              <w:tc>
                <w:tcPr>
                  <w:tcW w:w="5528" w:type="dxa"/>
                </w:tcPr>
                <w:p w14:paraId="24492202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Oversee export requirements</w:t>
                  </w:r>
                </w:p>
              </w:tc>
              <w:tc>
                <w:tcPr>
                  <w:tcW w:w="2151" w:type="dxa"/>
                </w:tcPr>
                <w:p w14:paraId="24AA7388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AMPX407</w:t>
                  </w:r>
                </w:p>
              </w:tc>
            </w:tr>
            <w:tr w:rsidR="00ED62B1" w:rsidRPr="008A4ED2" w14:paraId="03ABFD87" w14:textId="77777777" w:rsidTr="00DE78E8">
              <w:tc>
                <w:tcPr>
                  <w:tcW w:w="1723" w:type="dxa"/>
                </w:tcPr>
                <w:p w14:paraId="4DF192BF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AMPLSK3X1</w:t>
                  </w:r>
                </w:p>
              </w:tc>
              <w:tc>
                <w:tcPr>
                  <w:tcW w:w="5528" w:type="dxa"/>
                </w:tcPr>
                <w:p w14:paraId="47978327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 xml:space="preserve">Handle animals humanely while conducting ante-mortem inspection </w:t>
                  </w:r>
                </w:p>
              </w:tc>
              <w:tc>
                <w:tcPr>
                  <w:tcW w:w="2151" w:type="dxa"/>
                </w:tcPr>
                <w:p w14:paraId="1A8F39E0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AMPA3002</w:t>
                  </w:r>
                </w:p>
              </w:tc>
            </w:tr>
            <w:tr w:rsidR="00ED62B1" w:rsidRPr="008A4ED2" w14:paraId="2E50F893" w14:textId="77777777" w:rsidTr="00DE78E8">
              <w:tc>
                <w:tcPr>
                  <w:tcW w:w="1723" w:type="dxa"/>
                </w:tcPr>
                <w:p w14:paraId="7829CB87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AMPLSK4X1</w:t>
                  </w:r>
                </w:p>
              </w:tc>
              <w:tc>
                <w:tcPr>
                  <w:tcW w:w="5528" w:type="dxa"/>
                </w:tcPr>
                <w:p w14:paraId="7671EFAD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Fonts w:eastAsiaTheme="minorHAnsi"/>
                    </w:rPr>
                    <w:t>Oversee humane handling of animals</w:t>
                  </w:r>
                </w:p>
              </w:tc>
              <w:tc>
                <w:tcPr>
                  <w:tcW w:w="2151" w:type="dxa"/>
                </w:tcPr>
                <w:p w14:paraId="0C04C6F2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AMPA416</w:t>
                  </w:r>
                </w:p>
              </w:tc>
            </w:tr>
            <w:tr w:rsidR="00ED62B1" w:rsidRPr="008A4ED2" w14:paraId="5C050FAC" w14:textId="77777777" w:rsidTr="00DE78E8">
              <w:tc>
                <w:tcPr>
                  <w:tcW w:w="1723" w:type="dxa"/>
                </w:tcPr>
                <w:p w14:paraId="735CDDE4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AMPMSY4X16</w:t>
                  </w:r>
                  <w:r w:rsidRPr="00F827BD" w:rsidDel="00122C38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</w:p>
              </w:tc>
              <w:tc>
                <w:tcPr>
                  <w:tcW w:w="5528" w:type="dxa"/>
                </w:tcPr>
                <w:p w14:paraId="4CB96066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  <w:tc>
                <w:tcPr>
                  <w:tcW w:w="2151" w:type="dxa"/>
                </w:tcPr>
                <w:p w14:paraId="7EB40A88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Pr="00666BE9">
                    <w:rPr>
                      <w:rStyle w:val="SITemporarytext-green"/>
                    </w:rPr>
                    <w:t xml:space="preserve">AMPX424 </w:t>
                  </w:r>
                </w:p>
              </w:tc>
            </w:tr>
            <w:tr w:rsidR="00ED62B1" w:rsidRPr="008A4ED2" w14:paraId="4B66EE5B" w14:textId="77777777" w:rsidTr="00DE78E8">
              <w:tc>
                <w:tcPr>
                  <w:tcW w:w="1723" w:type="dxa"/>
                </w:tcPr>
                <w:p w14:paraId="4B2A90A7" w14:textId="49EBCBCD" w:rsidR="00ED62B1" w:rsidRPr="00ED62B1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F827BD">
                    <w:t>AMPQUA3X4</w:t>
                  </w:r>
                </w:p>
              </w:tc>
              <w:tc>
                <w:tcPr>
                  <w:tcW w:w="5528" w:type="dxa"/>
                </w:tcPr>
                <w:p w14:paraId="3AFC3D3F" w14:textId="75F65CD9" w:rsidR="00ED62B1" w:rsidRPr="00ED62B1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F827BD">
                    <w:t>Perform carcase Meat Hygiene Assessment</w:t>
                  </w:r>
                </w:p>
              </w:tc>
              <w:tc>
                <w:tcPr>
                  <w:tcW w:w="2151" w:type="dxa"/>
                </w:tcPr>
                <w:p w14:paraId="79C666E9" w14:textId="0754E7D2" w:rsidR="00ED62B1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ED62B1">
                    <w:rPr>
                      <w:rStyle w:val="SITemporarytext-green"/>
                      <w:rFonts w:eastAsiaTheme="minorHAnsi"/>
                    </w:rPr>
                    <w:t>Was AMPA3072</w:t>
                  </w:r>
                </w:p>
              </w:tc>
            </w:tr>
            <w:tr w:rsidR="00ED62B1" w:rsidRPr="008A4ED2" w14:paraId="51877777" w14:textId="77777777" w:rsidTr="00DE78E8">
              <w:tc>
                <w:tcPr>
                  <w:tcW w:w="1723" w:type="dxa"/>
                </w:tcPr>
                <w:p w14:paraId="49371486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AMPQUA3X11</w:t>
                  </w:r>
                </w:p>
              </w:tc>
              <w:tc>
                <w:tcPr>
                  <w:tcW w:w="5528" w:type="dxa"/>
                </w:tcPr>
                <w:p w14:paraId="611B26C1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Assess effective stunning and bleeding</w:t>
                  </w:r>
                </w:p>
              </w:tc>
              <w:tc>
                <w:tcPr>
                  <w:tcW w:w="2151" w:type="dxa"/>
                </w:tcPr>
                <w:p w14:paraId="69AA9E4A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AMPA3003</w:t>
                  </w:r>
                </w:p>
              </w:tc>
            </w:tr>
            <w:tr w:rsidR="00ED62B1" w:rsidRPr="008A4ED2" w14:paraId="7AC75B5D" w14:textId="77777777" w:rsidTr="00F827BD">
              <w:trPr>
                <w:trHeight w:val="352"/>
              </w:trPr>
              <w:tc>
                <w:tcPr>
                  <w:tcW w:w="1723" w:type="dxa"/>
                </w:tcPr>
                <w:p w14:paraId="7B0291E7" w14:textId="050F1039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AMPQUA4X4</w:t>
                  </w:r>
                  <w:r w:rsidR="009E7E60">
                    <w:rPr>
                      <w:rFonts w:eastAsiaTheme="minorHAnsi"/>
                    </w:rPr>
                    <w:t xml:space="preserve"> </w:t>
                  </w:r>
                  <w:r>
                    <w:rPr>
                      <w:rFonts w:eastAsiaTheme="minorHAnsi"/>
                    </w:rPr>
                    <w:t>*</w:t>
                  </w:r>
                </w:p>
              </w:tc>
              <w:tc>
                <w:tcPr>
                  <w:tcW w:w="5528" w:type="dxa"/>
                </w:tcPr>
                <w:p w14:paraId="2CA44DAB" w14:textId="77777777" w:rsidR="00ED62B1" w:rsidRPr="00F827BD" w:rsidRDefault="00ED62B1" w:rsidP="00F827BD">
                  <w:pPr>
                    <w:pStyle w:val="SIText"/>
                  </w:pPr>
                  <w:r>
                    <w:rPr>
                      <w:rFonts w:eastAsiaTheme="minorHAnsi"/>
                    </w:rPr>
                    <w:t>Maintain</w:t>
                  </w:r>
                  <w:r w:rsidRPr="00F827BD">
                    <w:rPr>
                      <w:rFonts w:eastAsiaTheme="minorHAnsi"/>
                    </w:rPr>
                    <w:t xml:space="preserve"> a Meat Hygiene Assessment program</w:t>
                  </w:r>
                </w:p>
              </w:tc>
              <w:tc>
                <w:tcPr>
                  <w:tcW w:w="2151" w:type="dxa"/>
                </w:tcPr>
                <w:p w14:paraId="3644719D" w14:textId="77777777" w:rsidR="00ED62B1" w:rsidRPr="005E6A54" w:rsidRDefault="00ED62B1" w:rsidP="00666BE9">
                  <w:pPr>
                    <w:rPr>
                      <w:rStyle w:val="SITemporarytext-green"/>
                      <w:rFonts w:eastAsiaTheme="minorHAnsi"/>
                    </w:rPr>
                  </w:pPr>
                  <w:r w:rsidRPr="005E6A54">
                    <w:rPr>
                      <w:rStyle w:val="SITemporarytext-green"/>
                      <w:rFonts w:eastAsiaTheme="minorHAnsi"/>
                    </w:rPr>
                    <w:t>Was AMPA401</w:t>
                  </w:r>
                </w:p>
              </w:tc>
            </w:tr>
            <w:tr w:rsidR="00ED62B1" w:rsidRPr="008A4ED2" w14:paraId="4F70C079" w14:textId="77777777" w:rsidTr="00DE78E8">
              <w:tc>
                <w:tcPr>
                  <w:tcW w:w="1723" w:type="dxa"/>
                </w:tcPr>
                <w:p w14:paraId="4D08FBFD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lastRenderedPageBreak/>
                    <w:t>AMPQUA4X5</w:t>
                  </w:r>
                </w:p>
              </w:tc>
              <w:tc>
                <w:tcPr>
                  <w:tcW w:w="5528" w:type="dxa"/>
                </w:tcPr>
                <w:p w14:paraId="6CB806D4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Oversee compliance with the Australian Standards for meat processing</w:t>
                  </w:r>
                </w:p>
              </w:tc>
              <w:tc>
                <w:tcPr>
                  <w:tcW w:w="2151" w:type="dxa"/>
                </w:tcPr>
                <w:p w14:paraId="6AEADEC3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AMPA402</w:t>
                  </w:r>
                </w:p>
              </w:tc>
            </w:tr>
            <w:tr w:rsidR="00ED62B1" w:rsidRPr="008A4ED2" w14:paraId="470CE555" w14:textId="77777777" w:rsidTr="00DE78E8">
              <w:tc>
                <w:tcPr>
                  <w:tcW w:w="1723" w:type="dxa"/>
                </w:tcPr>
                <w:p w14:paraId="3394AF82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AMPQUA4X8</w:t>
                  </w:r>
                </w:p>
              </w:tc>
              <w:tc>
                <w:tcPr>
                  <w:tcW w:w="5528" w:type="dxa"/>
                </w:tcPr>
                <w:p w14:paraId="6A1DE7FD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rPr>
                      <w:rStyle w:val="SITemporarytext-green"/>
                      <w:color w:val="auto"/>
                      <w:sz w:val="20"/>
                    </w:rPr>
                    <w:t>Contribute to meat processing premises design and construction processes</w:t>
                  </w:r>
                </w:p>
              </w:tc>
              <w:tc>
                <w:tcPr>
                  <w:tcW w:w="2151" w:type="dxa"/>
                </w:tcPr>
                <w:p w14:paraId="1859C5FB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AMPA407</w:t>
                  </w:r>
                </w:p>
              </w:tc>
            </w:tr>
            <w:tr w:rsidR="00ED62B1" w:rsidRPr="008A4ED2" w14:paraId="770CC1C0" w14:textId="77777777" w:rsidTr="00DE78E8">
              <w:tc>
                <w:tcPr>
                  <w:tcW w:w="1723" w:type="dxa"/>
                </w:tcPr>
                <w:p w14:paraId="54C6BBBA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AMPQUA4X9</w:t>
                  </w:r>
                </w:p>
              </w:tc>
              <w:tc>
                <w:tcPr>
                  <w:tcW w:w="5528" w:type="dxa"/>
                </w:tcPr>
                <w:p w14:paraId="671CC435" w14:textId="77777777" w:rsidR="00ED62B1" w:rsidRPr="00F827BD" w:rsidRDefault="00ED62B1" w:rsidP="00F827BD">
                  <w:pPr>
                    <w:pStyle w:val="SIText"/>
                  </w:pPr>
                  <w:r w:rsidRPr="00F827BD">
                    <w:t>Review or develop an Emergency Animal Disease Response Plan</w:t>
                  </w:r>
                </w:p>
              </w:tc>
              <w:tc>
                <w:tcPr>
                  <w:tcW w:w="2151" w:type="dxa"/>
                </w:tcPr>
                <w:p w14:paraId="55A005D6" w14:textId="77777777" w:rsidR="00ED62B1" w:rsidRPr="005E6A54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AMPA413</w:t>
                  </w:r>
                </w:p>
              </w:tc>
            </w:tr>
            <w:tr w:rsidR="00ED62B1" w:rsidRPr="008A4ED2" w14:paraId="647FF2C2" w14:textId="77777777" w:rsidTr="00DE78E8">
              <w:tc>
                <w:tcPr>
                  <w:tcW w:w="1723" w:type="dxa"/>
                </w:tcPr>
                <w:p w14:paraId="2C455AC9" w14:textId="267DFA39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AMPQUA4X10</w:t>
                  </w:r>
                </w:p>
              </w:tc>
              <w:tc>
                <w:tcPr>
                  <w:tcW w:w="5528" w:type="dxa"/>
                </w:tcPr>
                <w:p w14:paraId="7BB8A636" w14:textId="49F51427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 xml:space="preserve">Manage the collection, monitoring and interpretation of animal health data </w:t>
                  </w:r>
                </w:p>
              </w:tc>
              <w:tc>
                <w:tcPr>
                  <w:tcW w:w="2151" w:type="dxa"/>
                </w:tcPr>
                <w:p w14:paraId="75CD6A9D" w14:textId="5A1305E4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AMPA414</w:t>
                  </w:r>
                </w:p>
              </w:tc>
            </w:tr>
            <w:tr w:rsidR="00ED62B1" w:rsidRPr="008A4ED2" w14:paraId="69F69236" w14:textId="77777777" w:rsidTr="00DE78E8">
              <w:tc>
                <w:tcPr>
                  <w:tcW w:w="1723" w:type="dxa"/>
                </w:tcPr>
                <w:p w14:paraId="6BB3F13C" w14:textId="26D5E0FC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 xml:space="preserve">AMPQUA4X16 </w:t>
                  </w:r>
                  <w:r w:rsidRPr="00ED62B1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713A762B" w14:textId="7624DF43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Conduct an internal audit of a documented program</w:t>
                  </w:r>
                </w:p>
              </w:tc>
              <w:tc>
                <w:tcPr>
                  <w:tcW w:w="2151" w:type="dxa"/>
                </w:tcPr>
                <w:p w14:paraId="6AD434B2" w14:textId="7F96049F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AMPX404</w:t>
                  </w:r>
                </w:p>
              </w:tc>
            </w:tr>
            <w:tr w:rsidR="00ED62B1" w:rsidRPr="008A4ED2" w14:paraId="36AAAC2B" w14:textId="77777777" w:rsidTr="00DE78E8">
              <w:tc>
                <w:tcPr>
                  <w:tcW w:w="1723" w:type="dxa"/>
                </w:tcPr>
                <w:p w14:paraId="0650D7CD" w14:textId="393C4E8F" w:rsidR="00ED62B1" w:rsidRPr="00ED62B1" w:rsidRDefault="00ED62B1" w:rsidP="00ED62B1">
                  <w:pPr>
                    <w:pStyle w:val="SIText"/>
                  </w:pPr>
                  <w:r w:rsidRPr="00ED62B1">
                    <w:t>AMPQUA4X17</w:t>
                  </w:r>
                </w:p>
              </w:tc>
              <w:tc>
                <w:tcPr>
                  <w:tcW w:w="5528" w:type="dxa"/>
                </w:tcPr>
                <w:p w14:paraId="6673848C" w14:textId="599E9518" w:rsidR="00ED62B1" w:rsidRPr="00ED62B1" w:rsidRDefault="00ED62B1" w:rsidP="00ED62B1">
                  <w:pPr>
                    <w:pStyle w:val="SIText"/>
                  </w:pPr>
                  <w:r w:rsidRPr="00ED62B1">
                    <w:t>Establish sampling program</w:t>
                  </w:r>
                </w:p>
              </w:tc>
              <w:tc>
                <w:tcPr>
                  <w:tcW w:w="2151" w:type="dxa"/>
                </w:tcPr>
                <w:p w14:paraId="78B0EE16" w14:textId="33CAAF0F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AMPX421</w:t>
                  </w:r>
                </w:p>
              </w:tc>
            </w:tr>
            <w:tr w:rsidR="00ED62B1" w:rsidRPr="008A4ED2" w14:paraId="0D4F22E4" w14:textId="77777777" w:rsidTr="00DE78E8">
              <w:tc>
                <w:tcPr>
                  <w:tcW w:w="1723" w:type="dxa"/>
                </w:tcPr>
                <w:p w14:paraId="29B336F3" w14:textId="01AA972A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AMPQUA4X18</w:t>
                  </w:r>
                </w:p>
              </w:tc>
              <w:tc>
                <w:tcPr>
                  <w:tcW w:w="5528" w:type="dxa"/>
                </w:tcPr>
                <w:p w14:paraId="5B4FCFFB" w14:textId="0875C907" w:rsidR="00ED62B1" w:rsidRPr="00ED62B1" w:rsidRDefault="00ED62B1" w:rsidP="00ED62B1">
                  <w:pPr>
                    <w:pStyle w:val="SIText"/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Conduct a document review</w:t>
                  </w:r>
                </w:p>
              </w:tc>
              <w:tc>
                <w:tcPr>
                  <w:tcW w:w="2151" w:type="dxa"/>
                </w:tcPr>
                <w:p w14:paraId="1FEAC9DF" w14:textId="29ADCFD0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AMPX425</w:t>
                  </w:r>
                </w:p>
              </w:tc>
            </w:tr>
            <w:tr w:rsidR="00ED62B1" w:rsidRPr="008A4ED2" w14:paraId="22C9D5B6" w14:textId="77777777" w:rsidTr="00DE78E8">
              <w:tc>
                <w:tcPr>
                  <w:tcW w:w="1723" w:type="dxa"/>
                </w:tcPr>
                <w:p w14:paraId="1D61F2A1" w14:textId="0C0A26DD" w:rsidR="00ED62B1" w:rsidRPr="00F827BD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AMPQUA4X19</w:t>
                  </w:r>
                </w:p>
              </w:tc>
              <w:tc>
                <w:tcPr>
                  <w:tcW w:w="5528" w:type="dxa"/>
                </w:tcPr>
                <w:p w14:paraId="51A5D604" w14:textId="7C819B60" w:rsidR="00ED62B1" w:rsidRPr="00F827BD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Monitor meat preservation process</w:t>
                  </w:r>
                </w:p>
              </w:tc>
              <w:tc>
                <w:tcPr>
                  <w:tcW w:w="2151" w:type="dxa"/>
                </w:tcPr>
                <w:p w14:paraId="621034E3" w14:textId="1332A515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ED62B1">
                    <w:rPr>
                      <w:rStyle w:val="SITemporarytext-green"/>
                      <w:rFonts w:eastAsiaTheme="minorHAnsi"/>
                    </w:rPr>
                    <w:t>Was AMPX401</w:t>
                  </w:r>
                </w:p>
              </w:tc>
            </w:tr>
            <w:tr w:rsidR="00ED62B1" w:rsidRPr="008A4ED2" w14:paraId="0F41A49B" w14:textId="77777777" w:rsidTr="00DE78E8">
              <w:tc>
                <w:tcPr>
                  <w:tcW w:w="1723" w:type="dxa"/>
                </w:tcPr>
                <w:p w14:paraId="18003BA9" w14:textId="18F3C16A" w:rsidR="00ED62B1" w:rsidRPr="00F827BD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AMPQUA4X23</w:t>
                  </w:r>
                  <w:r w:rsidRPr="00ED62B1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5BFD90D8" w14:textId="5A4FCE7B" w:rsidR="00ED62B1" w:rsidRPr="00F827BD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>Participate in ongoing development and implementation of a HACCP and QA system</w:t>
                  </w:r>
                </w:p>
              </w:tc>
              <w:tc>
                <w:tcPr>
                  <w:tcW w:w="2151" w:type="dxa"/>
                </w:tcPr>
                <w:p w14:paraId="29AA8F21" w14:textId="42B12FC2" w:rsidR="00ED62B1" w:rsidRPr="005E6A54" w:rsidRDefault="00ED62B1" w:rsidP="00ED62B1">
                  <w:pPr>
                    <w:pStyle w:val="SIText"/>
                    <w:rPr>
                      <w:rStyle w:val="SITemporarytext-green"/>
                    </w:rPr>
                  </w:pPr>
                  <w:r w:rsidRPr="005E6A54">
                    <w:rPr>
                      <w:rStyle w:val="SITemporarytext-green"/>
                    </w:rPr>
                    <w:t>Was AMPX420</w:t>
                  </w:r>
                </w:p>
              </w:tc>
            </w:tr>
            <w:tr w:rsidR="00ED62B1" w:rsidRPr="008A4ED2" w14:paraId="24AC604D" w14:textId="77777777" w:rsidTr="00DE78E8">
              <w:tc>
                <w:tcPr>
                  <w:tcW w:w="1723" w:type="dxa"/>
                </w:tcPr>
                <w:p w14:paraId="77C64FC4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AMPWHS2X1</w:t>
                  </w:r>
                </w:p>
              </w:tc>
              <w:tc>
                <w:tcPr>
                  <w:tcW w:w="5528" w:type="dxa"/>
                </w:tcPr>
                <w:p w14:paraId="0DEF04C6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Sharpen and handle knives safely</w:t>
                  </w:r>
                </w:p>
              </w:tc>
              <w:tc>
                <w:tcPr>
                  <w:tcW w:w="2151" w:type="dxa"/>
                </w:tcPr>
                <w:p w14:paraId="2596C911" w14:textId="77777777" w:rsidR="00ED62B1" w:rsidRPr="00666BE9" w:rsidRDefault="00ED62B1" w:rsidP="00D71552">
                  <w:pPr>
                    <w:pStyle w:val="SIText"/>
                    <w:rPr>
                      <w:rStyle w:val="SITemporarytext-green"/>
                    </w:rPr>
                  </w:pPr>
                  <w:r w:rsidRPr="00666BE9">
                    <w:rPr>
                      <w:rStyle w:val="SITemporarytext-green"/>
                    </w:rPr>
                    <w:t>Was AMPX209</w:t>
                  </w:r>
                </w:p>
              </w:tc>
            </w:tr>
            <w:tr w:rsidR="00ED62B1" w:rsidRPr="008A4ED2" w14:paraId="7ECDFB32" w14:textId="77777777" w:rsidTr="00DE78E8">
              <w:tc>
                <w:tcPr>
                  <w:tcW w:w="1723" w:type="dxa"/>
                </w:tcPr>
                <w:p w14:paraId="03F73C9F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BSBXCM401</w:t>
                  </w:r>
                </w:p>
              </w:tc>
              <w:tc>
                <w:tcPr>
                  <w:tcW w:w="5528" w:type="dxa"/>
                </w:tcPr>
                <w:p w14:paraId="3EDD60A6" w14:textId="77777777" w:rsidR="00ED62B1" w:rsidRPr="00F827BD" w:rsidRDefault="00ED62B1" w:rsidP="00F827BD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827BD">
                    <w:t>Apply communication strategies in the workplace</w:t>
                  </w:r>
                </w:p>
              </w:tc>
              <w:tc>
                <w:tcPr>
                  <w:tcW w:w="2151" w:type="dxa"/>
                </w:tcPr>
                <w:p w14:paraId="4DD1A5AF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ED62B1" w:rsidRPr="008A4ED2" w14:paraId="7B8B7EBD" w14:textId="77777777" w:rsidTr="00DE78E8">
              <w:tc>
                <w:tcPr>
                  <w:tcW w:w="1723" w:type="dxa"/>
                </w:tcPr>
                <w:p w14:paraId="3F2A9816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FBPAUD4001</w:t>
                  </w:r>
                  <w:r w:rsidRPr="00F827BD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6019659F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 xml:space="preserve">Assess compliance with food safety programs </w:t>
                  </w:r>
                </w:p>
              </w:tc>
              <w:tc>
                <w:tcPr>
                  <w:tcW w:w="2151" w:type="dxa"/>
                </w:tcPr>
                <w:p w14:paraId="495C789A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ED62B1" w:rsidRPr="008A4ED2" w14:paraId="26A1521D" w14:textId="77777777" w:rsidTr="00DE78E8">
              <w:tc>
                <w:tcPr>
                  <w:tcW w:w="1723" w:type="dxa"/>
                </w:tcPr>
                <w:p w14:paraId="318A0DD9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>FBPAUD4002</w:t>
                  </w:r>
                  <w:r w:rsidRPr="00F827BD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18421AF8" w14:textId="77777777" w:rsidR="00ED62B1" w:rsidRPr="00F827BD" w:rsidRDefault="00ED62B1" w:rsidP="00F827BD">
                  <w:pPr>
                    <w:pStyle w:val="SIText"/>
                  </w:pPr>
                  <w:r w:rsidRPr="00F827BD">
                    <w:rPr>
                      <w:rFonts w:eastAsiaTheme="minorHAnsi"/>
                    </w:rPr>
                    <w:t xml:space="preserve">Communicate and negotiate to conduct food safety audits </w:t>
                  </w:r>
                </w:p>
              </w:tc>
              <w:tc>
                <w:tcPr>
                  <w:tcW w:w="2151" w:type="dxa"/>
                </w:tcPr>
                <w:p w14:paraId="3B116D77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ED62B1" w:rsidRPr="008A4ED2" w14:paraId="41701ED7" w14:textId="77777777" w:rsidTr="00DE78E8">
              <w:tc>
                <w:tcPr>
                  <w:tcW w:w="1723" w:type="dxa"/>
                </w:tcPr>
                <w:p w14:paraId="15D7DAE2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Fonts w:eastAsiaTheme="minorHAnsi"/>
                    </w:rPr>
                    <w:t>FBPAUD4003</w:t>
                  </w:r>
                  <w:r w:rsidRPr="00666BE9">
                    <w:rPr>
                      <w:rFonts w:eastAsiaTheme="minorHAnsi"/>
                    </w:rPr>
                    <w:tab/>
                  </w:r>
                </w:p>
              </w:tc>
              <w:tc>
                <w:tcPr>
                  <w:tcW w:w="5528" w:type="dxa"/>
                </w:tcPr>
                <w:p w14:paraId="14F4DA5C" w14:textId="77777777" w:rsidR="00ED62B1" w:rsidRPr="00666BE9" w:rsidRDefault="00ED62B1" w:rsidP="00666BE9">
                  <w:pPr>
                    <w:pStyle w:val="SIText"/>
                  </w:pPr>
                  <w:r w:rsidRPr="00666BE9">
                    <w:rPr>
                      <w:rFonts w:eastAsiaTheme="minorHAnsi"/>
                    </w:rPr>
                    <w:t>Conduct food safety audits</w:t>
                  </w:r>
                </w:p>
              </w:tc>
              <w:tc>
                <w:tcPr>
                  <w:tcW w:w="2151" w:type="dxa"/>
                </w:tcPr>
                <w:p w14:paraId="1069AF20" w14:textId="77777777" w:rsidR="00ED62B1" w:rsidRPr="00ED62B1" w:rsidRDefault="00ED62B1" w:rsidP="00ED62B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ED62B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78D88457" w14:textId="09774DE8" w:rsidR="00E050AF" w:rsidRDefault="00E050AF" w:rsidP="00894FBB"/>
          <w:p w14:paraId="1188FE5F" w14:textId="23C67110" w:rsidR="004270D2" w:rsidRDefault="004270D2" w:rsidP="004D2710">
            <w:pPr>
              <w:pStyle w:val="SITextHeading2"/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A666F" w14:paraId="47826699" w14:textId="77777777" w:rsidTr="007C4FDB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6C3DD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4D4BE" w14:textId="77777777" w:rsidR="004A666F" w:rsidRPr="004A666F" w:rsidRDefault="004A666F" w:rsidP="004A666F">
                  <w:pPr>
                    <w:pStyle w:val="SIText-Bold"/>
                  </w:pPr>
                  <w:r w:rsidRPr="004A666F">
                    <w:t>Prerequisite requirement</w:t>
                  </w:r>
                </w:p>
              </w:tc>
            </w:tr>
            <w:tr w:rsidR="00ED62B1" w:rsidRPr="00251712" w14:paraId="56D9CDBC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2BC528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F777A">
                    <w:rPr>
                      <w:rFonts w:eastAsiaTheme="minorHAnsi"/>
                    </w:rPr>
                    <w:t>AMPAUD4X1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CF777A">
                    <w:t>Conduct an animal welfare audit of a meat processing premises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7919C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F777A">
                    <w:t>AMPLSK2X1 Apply animal welfare and handling requirements AMPLSK4X1 Oversee humane handling of animals AMPQUA4X16 Conduct an internal audit of a documented program</w:t>
                  </w:r>
                </w:p>
              </w:tc>
            </w:tr>
            <w:tr w:rsidR="00ED62B1" w:rsidRPr="00251712" w14:paraId="4BBA537B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68ABF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AMPMSY4X1 Perform ante and post-mortem inspection - Ovine and Caprine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5BF58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7EFDDFBE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403D6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AMPMSY4X2 Perform ante and post-mortem inspection – Bovine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63F012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5F3DDB0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D69F1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AMPMSY4X3 Perform ante and post-mortem inspection – Porcine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562E60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26A3F11A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08D104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AMPMSY4X4 Perform ante and post-mortem inspection – Poultry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7841B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4D8A3B75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53E7F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AMPMSY4X5 Perform ante and post-mortem inspection – Ratites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B75FD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70DFBA34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7DB75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AMPMSY4X6 Perform ante and post-mortem inspection – Camels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4AFD2E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2FE58BB7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75DB1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AMPMSY4X8 Perform ante and post-mortem inspection – Rabbits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2326F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0FDDB2D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DB896" w14:textId="77777777" w:rsidR="00ED62B1" w:rsidRPr="00251712" w:rsidRDefault="00ED62B1" w:rsidP="0025171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AMPMSY4X9 Perform ante and post-mortem inspection – Deer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F0272" w14:textId="77777777" w:rsidR="00ED62B1" w:rsidRPr="00251712" w:rsidRDefault="00ED62B1" w:rsidP="00251712">
                  <w:pPr>
                    <w:pStyle w:val="SIText"/>
                  </w:pPr>
                  <w:r w:rsidRPr="00251712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823493" w:rsidRPr="00251712" w14:paraId="0E5B89E9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42670" w14:textId="135E31B5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AMPMSY4X10 Perform ante and post-mortem inspection – Equine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8368E3" w14:textId="1FA5A9AC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823493" w:rsidRPr="00251712" w14:paraId="7C51007C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17225" w14:textId="316AF8D0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AMPMSY4X11 Perform ante and post-mortem inspection– Alpacas or Llamas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4B281" w14:textId="6FD8086B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823493" w:rsidRPr="00251712" w14:paraId="607BEBF8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5A6C7" w14:textId="4DC7EE4D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AMPMSY4X12 Perform ante and post-mortem inspection – Calves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DC10C3" w14:textId="0A0DDC83" w:rsidR="00823493" w:rsidRPr="00823493" w:rsidRDefault="00823493" w:rsidP="0082349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23493">
                    <w:rPr>
                      <w:rStyle w:val="SITemporarytext-green"/>
                      <w:color w:val="auto"/>
                      <w:sz w:val="20"/>
                    </w:rPr>
                    <w:t>AMPLSK3X1 Handle animals humanely while conducting ante-mortem inspection</w:t>
                  </w:r>
                </w:p>
              </w:tc>
            </w:tr>
            <w:tr w:rsidR="00ED62B1" w:rsidRPr="00251712" w14:paraId="17227384" w14:textId="77777777" w:rsidTr="007C4FDB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2E3BB" w14:textId="77777777" w:rsidR="00ED62B1" w:rsidRPr="00CF777A" w:rsidRDefault="00ED62B1" w:rsidP="00251712">
                  <w:pPr>
                    <w:pStyle w:val="SIText"/>
                    <w:rPr>
                      <w:rFonts w:eastAsiaTheme="minorHAnsi"/>
                    </w:rPr>
                  </w:pPr>
                  <w:r w:rsidRPr="00ED62B1">
                    <w:t>AMPQUA4X4</w:t>
                  </w:r>
                  <w:r>
                    <w:t xml:space="preserve"> </w:t>
                  </w:r>
                  <w:r w:rsidRPr="00ED62B1">
                    <w:t>Maintain a Meat Hygiene Assessment program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75FEB" w14:textId="77777777" w:rsidR="00ED62B1" w:rsidRPr="00ED62B1" w:rsidRDefault="00ED62B1" w:rsidP="00ED62B1">
                  <w:pPr>
                    <w:pStyle w:val="SIText"/>
                    <w:rPr>
                      <w:rFonts w:eastAsiaTheme="minorHAnsi"/>
                    </w:rPr>
                  </w:pPr>
                  <w:r w:rsidRPr="00ED62B1">
                    <w:rPr>
                      <w:rFonts w:eastAsiaTheme="minorHAnsi"/>
                    </w:rPr>
                    <w:t xml:space="preserve">AMPQUA3X4 </w:t>
                  </w:r>
                  <w:r w:rsidRPr="00ED62B1">
                    <w:t>Perform carcase Meat Hygiene Assessment</w:t>
                  </w:r>
                </w:p>
                <w:p w14:paraId="04776BD4" w14:textId="77777777" w:rsidR="00ED62B1" w:rsidRPr="00ED62B1" w:rsidRDefault="00ED62B1" w:rsidP="00ED62B1">
                  <w:pPr>
                    <w:pStyle w:val="SIText"/>
                    <w:rPr>
                      <w:rFonts w:eastAsiaTheme="minorHAnsi"/>
                    </w:rPr>
                  </w:pPr>
                  <w:r w:rsidRPr="00ED62B1">
                    <w:rPr>
                      <w:rFonts w:eastAsiaTheme="minorHAnsi"/>
                    </w:rPr>
                    <w:t xml:space="preserve">AMPQUA3X5 </w:t>
                  </w:r>
                  <w:r w:rsidRPr="00ED62B1">
                    <w:t>Perform process monitoring for Meat Hygiene Assessment</w:t>
                  </w:r>
                </w:p>
                <w:p w14:paraId="747052FE" w14:textId="77777777" w:rsidR="00ED62B1" w:rsidRPr="00ED62B1" w:rsidRDefault="00ED62B1" w:rsidP="00ED62B1">
                  <w:pPr>
                    <w:pStyle w:val="SIText"/>
                    <w:rPr>
                      <w:rFonts w:eastAsiaTheme="minorHAnsi"/>
                    </w:rPr>
                  </w:pPr>
                  <w:r w:rsidRPr="00ED62B1">
                    <w:rPr>
                      <w:rFonts w:eastAsiaTheme="minorHAnsi"/>
                    </w:rPr>
                    <w:t xml:space="preserve">AMPQUA3X6 </w:t>
                  </w:r>
                  <w:r w:rsidRPr="00ED62B1">
                    <w:t>Perform boning room Meat Hygiene Assessment</w:t>
                  </w:r>
                </w:p>
                <w:p w14:paraId="142CD635" w14:textId="77777777" w:rsidR="00ED62B1" w:rsidRPr="00CF777A" w:rsidRDefault="00ED62B1" w:rsidP="00ED62B1">
                  <w:pPr>
                    <w:pStyle w:val="SIText"/>
                  </w:pPr>
                  <w:r w:rsidRPr="00ED62B1">
                    <w:rPr>
                      <w:rFonts w:eastAsiaTheme="minorHAnsi"/>
                    </w:rPr>
                    <w:t xml:space="preserve">AMPQUA3X7 </w:t>
                  </w:r>
                  <w:r w:rsidRPr="00146A13">
                    <w:t>Perform offal Meat Hygiene Assessment</w:t>
                  </w:r>
                </w:p>
              </w:tc>
            </w:tr>
          </w:tbl>
          <w:p w14:paraId="30278889" w14:textId="77777777" w:rsidR="004270D2" w:rsidRDefault="004270D2" w:rsidP="004A666F"/>
        </w:tc>
      </w:tr>
    </w:tbl>
    <w:p w14:paraId="604D40A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14:paraId="172BF993" w14:textId="77777777" w:rsidR="000C13F1" w:rsidRDefault="000C13F1" w:rsidP="000C13F1"/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BC49BB" w14:paraId="2FDDCC0E" w14:textId="77777777" w:rsidTr="0022685C">
              <w:tc>
                <w:tcPr>
                  <w:tcW w:w="1169" w:type="pct"/>
                </w:tcPr>
                <w:p w14:paraId="6E069B6D" w14:textId="770F9335" w:rsidR="0022685C" w:rsidRPr="0022685C" w:rsidRDefault="0022685C" w:rsidP="0022685C">
                  <w:pPr>
                    <w:pStyle w:val="SIText"/>
                  </w:pPr>
                  <w:r w:rsidRPr="0022685C">
                    <w:t>AMP4</w:t>
                  </w:r>
                  <w:r w:rsidR="00EE6F49">
                    <w:t>05</w:t>
                  </w:r>
                  <w:r w:rsidR="00F926B9">
                    <w:t>X</w:t>
                  </w:r>
                  <w:r w:rsidRPr="0022685C">
                    <w:t xml:space="preserve">22 </w:t>
                  </w:r>
                  <w:r w:rsidR="004A666F" w:rsidRPr="004A666F">
                    <w:t>Certificate IV in Meat Safety Inspection</w:t>
                  </w:r>
                </w:p>
                <w:p w14:paraId="5553FF11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126D044C" w14:textId="0E858C4D" w:rsidR="0022685C" w:rsidRPr="0022685C" w:rsidRDefault="0022685C" w:rsidP="0022685C">
                  <w:pPr>
                    <w:pStyle w:val="SIText"/>
                  </w:pPr>
                  <w:r w:rsidRPr="0022685C">
                    <w:t>AMP40516 Certificate IV in Meat Processing (Meat Safety)</w:t>
                  </w:r>
                </w:p>
              </w:tc>
              <w:tc>
                <w:tcPr>
                  <w:tcW w:w="1351" w:type="pct"/>
                </w:tcPr>
                <w:p w14:paraId="1BB5D8F0" w14:textId="77777777" w:rsidR="007679BE" w:rsidRPr="007679BE" w:rsidRDefault="007679BE" w:rsidP="007679B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679BE">
                    <w:rPr>
                      <w:rStyle w:val="SITemporarytext-blue"/>
                      <w:color w:val="auto"/>
                      <w:sz w:val="20"/>
                    </w:rPr>
                    <w:t>Total number of units required to achieve the qualification reduced</w:t>
                  </w:r>
                </w:p>
                <w:p w14:paraId="7B4A9845" w14:textId="2A5028F5" w:rsidR="004A666F" w:rsidRPr="0022685C" w:rsidRDefault="007679BE" w:rsidP="007679BE">
                  <w:pPr>
                    <w:pStyle w:val="SIText"/>
                  </w:pPr>
                  <w:r w:rsidRPr="007679BE">
                    <w:rPr>
                      <w:rStyle w:val="SITemporarytext-blue"/>
                      <w:color w:val="auto"/>
                      <w:sz w:val="20"/>
                    </w:rPr>
                    <w:t>Packaging rules, core and elective units changed</w:t>
                  </w:r>
                </w:p>
              </w:tc>
              <w:tc>
                <w:tcPr>
                  <w:tcW w:w="1422" w:type="pct"/>
                </w:tcPr>
                <w:p w14:paraId="77C085E6" w14:textId="6617B2E7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25CB6740" w14:textId="2B8F467A" w:rsidR="00EE6F49" w:rsidRPr="00EE6F49" w:rsidRDefault="00EE6F49" w:rsidP="00EE6F49"/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VETNet: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0E6D" w14:textId="77777777" w:rsidR="00EF32B1" w:rsidRDefault="00EF32B1" w:rsidP="00BF3F0A">
      <w:r>
        <w:separator/>
      </w:r>
    </w:p>
    <w:p w14:paraId="274B4237" w14:textId="77777777" w:rsidR="00EF32B1" w:rsidRDefault="00EF32B1"/>
  </w:endnote>
  <w:endnote w:type="continuationSeparator" w:id="0">
    <w:p w14:paraId="3AEDF883" w14:textId="77777777" w:rsidR="00EF32B1" w:rsidRDefault="00EF32B1" w:rsidP="00BF3F0A">
      <w:r>
        <w:continuationSeparator/>
      </w:r>
    </w:p>
    <w:p w14:paraId="56639E11" w14:textId="77777777" w:rsidR="00EF32B1" w:rsidRDefault="00EF32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lang w:eastAsia="en-US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307EF" w14:textId="77777777" w:rsidR="00EF32B1" w:rsidRDefault="00EF32B1" w:rsidP="00BF3F0A">
      <w:r>
        <w:separator/>
      </w:r>
    </w:p>
    <w:p w14:paraId="6AA45C53" w14:textId="77777777" w:rsidR="00EF32B1" w:rsidRDefault="00EF32B1"/>
  </w:footnote>
  <w:footnote w:type="continuationSeparator" w:id="0">
    <w:p w14:paraId="6E2780CD" w14:textId="77777777" w:rsidR="00EF32B1" w:rsidRDefault="00EF32B1" w:rsidP="00BF3F0A">
      <w:r>
        <w:continuationSeparator/>
      </w:r>
    </w:p>
    <w:p w14:paraId="7C852A6F" w14:textId="77777777" w:rsidR="00EF32B1" w:rsidRDefault="00EF32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250211D4" w:rsidR="009C2650" w:rsidRDefault="009E7E60" w:rsidP="00F07C48">
    <w:pPr>
      <w:pStyle w:val="SIText"/>
    </w:pPr>
    <w:sdt>
      <w:sdtPr>
        <w:id w:val="1926988519"/>
        <w:docPartObj>
          <w:docPartGallery w:val="Watermarks"/>
          <w:docPartUnique/>
        </w:docPartObj>
      </w:sdtPr>
      <w:sdtEndPr/>
      <w:sdtContent>
        <w:r>
          <w:pict w14:anchorId="57950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</w:t>
    </w:r>
    <w:r w:rsidR="00A13BE7">
      <w:t>4</w:t>
    </w:r>
    <w:r w:rsidR="00EE6F49">
      <w:t>05</w:t>
    </w:r>
    <w:r w:rsidR="00F926B9">
      <w:t>X</w:t>
    </w:r>
    <w:r w:rsidR="008C68B4">
      <w:t>22</w:t>
    </w:r>
    <w:r w:rsidR="00C8550A">
      <w:t xml:space="preserve"> </w:t>
    </w:r>
    <w:r w:rsidR="00FA4385">
      <w:t>Certificate IV in Meat Safety Inspection</w:t>
    </w:r>
    <w:r w:rsidR="00FA4385" w:rsidDel="00FA438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773257">
    <w:abstractNumId w:val="6"/>
  </w:num>
  <w:num w:numId="2" w16cid:durableId="1371761762">
    <w:abstractNumId w:val="4"/>
  </w:num>
  <w:num w:numId="3" w16cid:durableId="1293245920">
    <w:abstractNumId w:val="3"/>
  </w:num>
  <w:num w:numId="4" w16cid:durableId="90055675">
    <w:abstractNumId w:val="12"/>
  </w:num>
  <w:num w:numId="5" w16cid:durableId="461924057">
    <w:abstractNumId w:val="1"/>
  </w:num>
  <w:num w:numId="6" w16cid:durableId="2139519687">
    <w:abstractNumId w:val="5"/>
  </w:num>
  <w:num w:numId="7" w16cid:durableId="1033070798">
    <w:abstractNumId w:val="2"/>
  </w:num>
  <w:num w:numId="8" w16cid:durableId="1130123709">
    <w:abstractNumId w:val="0"/>
  </w:num>
  <w:num w:numId="9" w16cid:durableId="1765803662">
    <w:abstractNumId w:val="11"/>
  </w:num>
  <w:num w:numId="10" w16cid:durableId="1098331992">
    <w:abstractNumId w:val="8"/>
  </w:num>
  <w:num w:numId="11" w16cid:durableId="516696536">
    <w:abstractNumId w:val="10"/>
  </w:num>
  <w:num w:numId="12" w16cid:durableId="1350376887">
    <w:abstractNumId w:val="9"/>
  </w:num>
  <w:num w:numId="13" w16cid:durableId="410615139">
    <w:abstractNumId w:val="13"/>
  </w:num>
  <w:num w:numId="14" w16cid:durableId="11550330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5064"/>
    <w:rsid w:val="00016803"/>
    <w:rsid w:val="00017C6F"/>
    <w:rsid w:val="00022F07"/>
    <w:rsid w:val="00023992"/>
    <w:rsid w:val="0003438C"/>
    <w:rsid w:val="0003671C"/>
    <w:rsid w:val="00041E59"/>
    <w:rsid w:val="0005540E"/>
    <w:rsid w:val="00064B2D"/>
    <w:rsid w:val="00064BFE"/>
    <w:rsid w:val="00070B3E"/>
    <w:rsid w:val="00071F95"/>
    <w:rsid w:val="000737BB"/>
    <w:rsid w:val="00074E47"/>
    <w:rsid w:val="000A5441"/>
    <w:rsid w:val="000B3C73"/>
    <w:rsid w:val="000C0D4A"/>
    <w:rsid w:val="000C13F1"/>
    <w:rsid w:val="000D72D8"/>
    <w:rsid w:val="000D7BE6"/>
    <w:rsid w:val="000E2C86"/>
    <w:rsid w:val="000E6744"/>
    <w:rsid w:val="000F29F2"/>
    <w:rsid w:val="00101659"/>
    <w:rsid w:val="001078BF"/>
    <w:rsid w:val="00122C38"/>
    <w:rsid w:val="00126BA1"/>
    <w:rsid w:val="00133957"/>
    <w:rsid w:val="001372F6"/>
    <w:rsid w:val="00140954"/>
    <w:rsid w:val="00140F48"/>
    <w:rsid w:val="00141B9E"/>
    <w:rsid w:val="00144385"/>
    <w:rsid w:val="001509FF"/>
    <w:rsid w:val="00151293"/>
    <w:rsid w:val="00151D93"/>
    <w:rsid w:val="0015273B"/>
    <w:rsid w:val="00154384"/>
    <w:rsid w:val="00156EF3"/>
    <w:rsid w:val="00176E4F"/>
    <w:rsid w:val="00181EEF"/>
    <w:rsid w:val="0018467F"/>
    <w:rsid w:val="0018546B"/>
    <w:rsid w:val="001879DA"/>
    <w:rsid w:val="00195244"/>
    <w:rsid w:val="00196537"/>
    <w:rsid w:val="00196D1D"/>
    <w:rsid w:val="001A0BBF"/>
    <w:rsid w:val="001A6A3E"/>
    <w:rsid w:val="001A765A"/>
    <w:rsid w:val="001A7B6D"/>
    <w:rsid w:val="001B0CC2"/>
    <w:rsid w:val="001B34D5"/>
    <w:rsid w:val="001B513A"/>
    <w:rsid w:val="001B65F2"/>
    <w:rsid w:val="001C0A75"/>
    <w:rsid w:val="001C36AC"/>
    <w:rsid w:val="001D7F72"/>
    <w:rsid w:val="001E16BC"/>
    <w:rsid w:val="001F27DC"/>
    <w:rsid w:val="001F28F9"/>
    <w:rsid w:val="001F2BA5"/>
    <w:rsid w:val="001F308D"/>
    <w:rsid w:val="00201A7C"/>
    <w:rsid w:val="0021414D"/>
    <w:rsid w:val="00220614"/>
    <w:rsid w:val="00223124"/>
    <w:rsid w:val="0022685C"/>
    <w:rsid w:val="00234444"/>
    <w:rsid w:val="00237A0B"/>
    <w:rsid w:val="00242293"/>
    <w:rsid w:val="00242FB9"/>
    <w:rsid w:val="00244EA7"/>
    <w:rsid w:val="00251712"/>
    <w:rsid w:val="0025571B"/>
    <w:rsid w:val="00262FC3"/>
    <w:rsid w:val="00276DB8"/>
    <w:rsid w:val="0028003F"/>
    <w:rsid w:val="002813C6"/>
    <w:rsid w:val="00282664"/>
    <w:rsid w:val="0028398F"/>
    <w:rsid w:val="00285FB8"/>
    <w:rsid w:val="002931C2"/>
    <w:rsid w:val="00297E39"/>
    <w:rsid w:val="002A4CD3"/>
    <w:rsid w:val="002C3CFC"/>
    <w:rsid w:val="002C55E9"/>
    <w:rsid w:val="002C6DCF"/>
    <w:rsid w:val="002D0C8B"/>
    <w:rsid w:val="002E193E"/>
    <w:rsid w:val="002F1BE6"/>
    <w:rsid w:val="00302DD6"/>
    <w:rsid w:val="00307BE0"/>
    <w:rsid w:val="00316EFD"/>
    <w:rsid w:val="00321C7C"/>
    <w:rsid w:val="003365D4"/>
    <w:rsid w:val="00337E82"/>
    <w:rsid w:val="00350BB1"/>
    <w:rsid w:val="00352C83"/>
    <w:rsid w:val="003633FD"/>
    <w:rsid w:val="0037067D"/>
    <w:rsid w:val="00383E05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7A95"/>
    <w:rsid w:val="003E7BBE"/>
    <w:rsid w:val="003F4D61"/>
    <w:rsid w:val="003F60A6"/>
    <w:rsid w:val="003F778F"/>
    <w:rsid w:val="004127E3"/>
    <w:rsid w:val="00422391"/>
    <w:rsid w:val="00423D30"/>
    <w:rsid w:val="004270D2"/>
    <w:rsid w:val="0043212E"/>
    <w:rsid w:val="00433653"/>
    <w:rsid w:val="00434366"/>
    <w:rsid w:val="00440FAA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5559"/>
    <w:rsid w:val="004A1292"/>
    <w:rsid w:val="004A142B"/>
    <w:rsid w:val="004A44E8"/>
    <w:rsid w:val="004A666F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4D9"/>
    <w:rsid w:val="004F5537"/>
    <w:rsid w:val="004F561A"/>
    <w:rsid w:val="004F5DC7"/>
    <w:rsid w:val="004F78DA"/>
    <w:rsid w:val="00502C52"/>
    <w:rsid w:val="00516F38"/>
    <w:rsid w:val="005248C1"/>
    <w:rsid w:val="00525CF8"/>
    <w:rsid w:val="00526134"/>
    <w:rsid w:val="00527F90"/>
    <w:rsid w:val="00541F5F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5146"/>
    <w:rsid w:val="005B7A0E"/>
    <w:rsid w:val="005C5A8D"/>
    <w:rsid w:val="005C7EA8"/>
    <w:rsid w:val="005E5CFC"/>
    <w:rsid w:val="005E6A54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6BE9"/>
    <w:rsid w:val="0068240B"/>
    <w:rsid w:val="006836E8"/>
    <w:rsid w:val="00684454"/>
    <w:rsid w:val="00687B62"/>
    <w:rsid w:val="00690C44"/>
    <w:rsid w:val="006969D9"/>
    <w:rsid w:val="006A2B68"/>
    <w:rsid w:val="006B19B1"/>
    <w:rsid w:val="006B5520"/>
    <w:rsid w:val="006C21F9"/>
    <w:rsid w:val="006C2F32"/>
    <w:rsid w:val="006D4448"/>
    <w:rsid w:val="006D75A9"/>
    <w:rsid w:val="006E2C4D"/>
    <w:rsid w:val="00705EEC"/>
    <w:rsid w:val="00707741"/>
    <w:rsid w:val="007142D4"/>
    <w:rsid w:val="00722769"/>
    <w:rsid w:val="00727901"/>
    <w:rsid w:val="0073075B"/>
    <w:rsid w:val="007341FF"/>
    <w:rsid w:val="00735CCA"/>
    <w:rsid w:val="007404E9"/>
    <w:rsid w:val="007444CF"/>
    <w:rsid w:val="00754693"/>
    <w:rsid w:val="0076523B"/>
    <w:rsid w:val="007679BE"/>
    <w:rsid w:val="00770C15"/>
    <w:rsid w:val="00771B60"/>
    <w:rsid w:val="00781D77"/>
    <w:rsid w:val="007860B7"/>
    <w:rsid w:val="00786DC8"/>
    <w:rsid w:val="007A1149"/>
    <w:rsid w:val="007A1AB8"/>
    <w:rsid w:val="007A27FD"/>
    <w:rsid w:val="007A71ED"/>
    <w:rsid w:val="007B710D"/>
    <w:rsid w:val="007C48D0"/>
    <w:rsid w:val="007C4FDB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3493"/>
    <w:rsid w:val="00823530"/>
    <w:rsid w:val="00823FF4"/>
    <w:rsid w:val="008306E7"/>
    <w:rsid w:val="00834BC8"/>
    <w:rsid w:val="00837FD6"/>
    <w:rsid w:val="00847B60"/>
    <w:rsid w:val="00850243"/>
    <w:rsid w:val="00850A6C"/>
    <w:rsid w:val="00852B0B"/>
    <w:rsid w:val="008545EB"/>
    <w:rsid w:val="00856837"/>
    <w:rsid w:val="0086262E"/>
    <w:rsid w:val="00862CEA"/>
    <w:rsid w:val="00865011"/>
    <w:rsid w:val="00865C17"/>
    <w:rsid w:val="00867B32"/>
    <w:rsid w:val="008754B2"/>
    <w:rsid w:val="00882699"/>
    <w:rsid w:val="00883C6C"/>
    <w:rsid w:val="00886790"/>
    <w:rsid w:val="008908DE"/>
    <w:rsid w:val="00894FBB"/>
    <w:rsid w:val="008A052F"/>
    <w:rsid w:val="008A12ED"/>
    <w:rsid w:val="008B2C77"/>
    <w:rsid w:val="008B4AD2"/>
    <w:rsid w:val="008C4AD9"/>
    <w:rsid w:val="008C68B4"/>
    <w:rsid w:val="008D77EB"/>
    <w:rsid w:val="008E1B41"/>
    <w:rsid w:val="008E39BE"/>
    <w:rsid w:val="008E62EC"/>
    <w:rsid w:val="008E70A6"/>
    <w:rsid w:val="008E7B69"/>
    <w:rsid w:val="008F0969"/>
    <w:rsid w:val="008F32F6"/>
    <w:rsid w:val="00916CD7"/>
    <w:rsid w:val="00920927"/>
    <w:rsid w:val="00921B38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7082A"/>
    <w:rsid w:val="0098725E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E7E60"/>
    <w:rsid w:val="009F070C"/>
    <w:rsid w:val="009F0DCC"/>
    <w:rsid w:val="009F11CA"/>
    <w:rsid w:val="00A0695B"/>
    <w:rsid w:val="00A07822"/>
    <w:rsid w:val="00A13052"/>
    <w:rsid w:val="00A13BE7"/>
    <w:rsid w:val="00A216A8"/>
    <w:rsid w:val="00A223A6"/>
    <w:rsid w:val="00A25700"/>
    <w:rsid w:val="00A354FC"/>
    <w:rsid w:val="00A44197"/>
    <w:rsid w:val="00A50358"/>
    <w:rsid w:val="00A5092E"/>
    <w:rsid w:val="00A56E14"/>
    <w:rsid w:val="00A637BB"/>
    <w:rsid w:val="00A6476B"/>
    <w:rsid w:val="00A6651B"/>
    <w:rsid w:val="00A6714D"/>
    <w:rsid w:val="00A76C6C"/>
    <w:rsid w:val="00A772D9"/>
    <w:rsid w:val="00A817ED"/>
    <w:rsid w:val="00A836C5"/>
    <w:rsid w:val="00A8511C"/>
    <w:rsid w:val="00A92DD1"/>
    <w:rsid w:val="00A96389"/>
    <w:rsid w:val="00AA1AF9"/>
    <w:rsid w:val="00AA1D20"/>
    <w:rsid w:val="00AA5338"/>
    <w:rsid w:val="00AB1B8E"/>
    <w:rsid w:val="00AB386E"/>
    <w:rsid w:val="00AC0696"/>
    <w:rsid w:val="00AC1BD7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A17"/>
    <w:rsid w:val="00B12013"/>
    <w:rsid w:val="00B22C67"/>
    <w:rsid w:val="00B238BB"/>
    <w:rsid w:val="00B3508F"/>
    <w:rsid w:val="00B443EE"/>
    <w:rsid w:val="00B47B33"/>
    <w:rsid w:val="00B47B9C"/>
    <w:rsid w:val="00B560C8"/>
    <w:rsid w:val="00B61150"/>
    <w:rsid w:val="00B64F56"/>
    <w:rsid w:val="00B65BC7"/>
    <w:rsid w:val="00B66772"/>
    <w:rsid w:val="00B746B9"/>
    <w:rsid w:val="00B80871"/>
    <w:rsid w:val="00B8396B"/>
    <w:rsid w:val="00B848D4"/>
    <w:rsid w:val="00B85D17"/>
    <w:rsid w:val="00B865B7"/>
    <w:rsid w:val="00BA1CB1"/>
    <w:rsid w:val="00BA482D"/>
    <w:rsid w:val="00BB23F4"/>
    <w:rsid w:val="00BC5075"/>
    <w:rsid w:val="00BC6A03"/>
    <w:rsid w:val="00BD0B48"/>
    <w:rsid w:val="00BD3B0F"/>
    <w:rsid w:val="00BE4350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30A29"/>
    <w:rsid w:val="00C317DC"/>
    <w:rsid w:val="00C331D3"/>
    <w:rsid w:val="00C34B1E"/>
    <w:rsid w:val="00C423FB"/>
    <w:rsid w:val="00C46B55"/>
    <w:rsid w:val="00C51A28"/>
    <w:rsid w:val="00C578E9"/>
    <w:rsid w:val="00C642E5"/>
    <w:rsid w:val="00C703E2"/>
    <w:rsid w:val="00C70626"/>
    <w:rsid w:val="00C72860"/>
    <w:rsid w:val="00C73B90"/>
    <w:rsid w:val="00C804D6"/>
    <w:rsid w:val="00C8222C"/>
    <w:rsid w:val="00C8550A"/>
    <w:rsid w:val="00C87E0C"/>
    <w:rsid w:val="00C91DFB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CF777A"/>
    <w:rsid w:val="00D0201F"/>
    <w:rsid w:val="00D03685"/>
    <w:rsid w:val="00D07D4E"/>
    <w:rsid w:val="00D115AA"/>
    <w:rsid w:val="00D145BE"/>
    <w:rsid w:val="00D20C57"/>
    <w:rsid w:val="00D25D16"/>
    <w:rsid w:val="00D26B03"/>
    <w:rsid w:val="00D30BC5"/>
    <w:rsid w:val="00D32124"/>
    <w:rsid w:val="00D527EF"/>
    <w:rsid w:val="00D54C76"/>
    <w:rsid w:val="00D60084"/>
    <w:rsid w:val="00D621F6"/>
    <w:rsid w:val="00D65221"/>
    <w:rsid w:val="00D71552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4694"/>
    <w:rsid w:val="00DC5A3A"/>
    <w:rsid w:val="00DC6EFE"/>
    <w:rsid w:val="00DD1ADC"/>
    <w:rsid w:val="00DD474F"/>
    <w:rsid w:val="00DE3EDF"/>
    <w:rsid w:val="00DE48AE"/>
    <w:rsid w:val="00DE78E8"/>
    <w:rsid w:val="00DE7C4C"/>
    <w:rsid w:val="00DF7D6C"/>
    <w:rsid w:val="00E048B1"/>
    <w:rsid w:val="00E050AF"/>
    <w:rsid w:val="00E102C9"/>
    <w:rsid w:val="00E15426"/>
    <w:rsid w:val="00E238E6"/>
    <w:rsid w:val="00E244F1"/>
    <w:rsid w:val="00E246B1"/>
    <w:rsid w:val="00E35064"/>
    <w:rsid w:val="00E438C3"/>
    <w:rsid w:val="00E501F0"/>
    <w:rsid w:val="00E87FF4"/>
    <w:rsid w:val="00E91BFF"/>
    <w:rsid w:val="00E92933"/>
    <w:rsid w:val="00EA3B97"/>
    <w:rsid w:val="00EB0AA4"/>
    <w:rsid w:val="00EB58C7"/>
    <w:rsid w:val="00EB5C88"/>
    <w:rsid w:val="00EC0469"/>
    <w:rsid w:val="00ED62B1"/>
    <w:rsid w:val="00EE1402"/>
    <w:rsid w:val="00EE6F49"/>
    <w:rsid w:val="00EE7758"/>
    <w:rsid w:val="00EF01F8"/>
    <w:rsid w:val="00EF32B1"/>
    <w:rsid w:val="00EF40EF"/>
    <w:rsid w:val="00F07C48"/>
    <w:rsid w:val="00F1480E"/>
    <w:rsid w:val="00F1497D"/>
    <w:rsid w:val="00F159FE"/>
    <w:rsid w:val="00F16AAC"/>
    <w:rsid w:val="00F222B6"/>
    <w:rsid w:val="00F254F5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6CC6"/>
    <w:rsid w:val="00F77F04"/>
    <w:rsid w:val="00F827BD"/>
    <w:rsid w:val="00F926B9"/>
    <w:rsid w:val="00FA30A7"/>
    <w:rsid w:val="00FA4385"/>
    <w:rsid w:val="00FC1544"/>
    <w:rsid w:val="00FE0282"/>
    <w:rsid w:val="00FE124D"/>
    <w:rsid w:val="00FE38C4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BE9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pPr>
      <w:spacing w:after="0" w:line="240" w:lineRule="auto"/>
    </w:pPr>
    <w:rPr>
      <w:rFonts w:ascii="Arial" w:eastAsia="Times New Roman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6844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sharepoint/v3"/>
    <ds:schemaRef ds:uri="http://purl.org/dc/terms/"/>
    <ds:schemaRef ds:uri="http://www.w3.org/XML/1998/namespace"/>
    <ds:schemaRef ds:uri="623d313a-6d11-4b40-a52e-b2b0b09966c3"/>
    <ds:schemaRef ds:uri="d50bbff7-d6dd-47d2-864a-cfdc2c3db0f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187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37</cp:revision>
  <cp:lastPrinted>2016-05-27T05:21:00Z</cp:lastPrinted>
  <dcterms:created xsi:type="dcterms:W3CDTF">2022-02-08T00:44:00Z</dcterms:created>
  <dcterms:modified xsi:type="dcterms:W3CDTF">2022-05-04T02:09:00Z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