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00844" w14:paraId="3215F999" w14:textId="77777777" w:rsidTr="00146EEC">
        <w:tc>
          <w:tcPr>
            <w:tcW w:w="2689" w:type="dxa"/>
          </w:tcPr>
          <w:p w14:paraId="13FF39D2" w14:textId="53108DCA" w:rsidR="00200844" w:rsidRPr="004D2ECC" w:rsidRDefault="00200844" w:rsidP="004D2ECC">
            <w:pPr>
              <w:pStyle w:val="SIText"/>
            </w:pPr>
            <w:r w:rsidRPr="004D2ECC">
              <w:t xml:space="preserve">Release </w:t>
            </w:r>
            <w:r w:rsidR="00AA61EF" w:rsidRPr="004D2ECC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0F768257" w:rsidR="00200844" w:rsidRPr="004D2ECC" w:rsidRDefault="00200844" w:rsidP="00951230">
            <w:pPr>
              <w:pStyle w:val="SIText"/>
            </w:pPr>
            <w:r w:rsidRPr="004D2ECC">
              <w:t xml:space="preserve">This version released with Agriculture, </w:t>
            </w:r>
            <w:r w:rsidRPr="00951230">
              <w:t xml:space="preserve">Horticulture and Conservation and Land Management Training Package Version </w:t>
            </w:r>
            <w:r w:rsidR="004C0911" w:rsidRPr="00495B0B">
              <w:rPr>
                <w:rStyle w:val="SITemporaryText-blue"/>
                <w:color w:val="auto"/>
                <w:sz w:val="20"/>
              </w:rPr>
              <w:t>9</w:t>
            </w:r>
            <w:r w:rsidR="00AA61EF" w:rsidRPr="00495B0B">
              <w:rPr>
                <w:rStyle w:val="SITemporaryText-blue"/>
                <w:color w:val="auto"/>
                <w:sz w:val="20"/>
              </w:rPr>
              <w:t>.0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50730099" w:rsidR="00F1480E" w:rsidRPr="005404CB" w:rsidRDefault="003335B5" w:rsidP="005404CB">
            <w:pPr>
              <w:pStyle w:val="SIUNITCODE"/>
            </w:pPr>
            <w:r w:rsidRPr="002E269F">
              <w:t>AHC</w:t>
            </w:r>
            <w:r w:rsidR="004C0911">
              <w:t>CSW</w:t>
            </w:r>
            <w:r w:rsidRPr="002E269F">
              <w:t>3</w:t>
            </w:r>
            <w:r w:rsidR="00B90A50">
              <w:t>X</w:t>
            </w:r>
            <w:r w:rsidRPr="002E269F">
              <w:t>13</w:t>
            </w:r>
          </w:p>
        </w:tc>
        <w:tc>
          <w:tcPr>
            <w:tcW w:w="3604" w:type="pct"/>
            <w:shd w:val="clear" w:color="auto" w:fill="auto"/>
          </w:tcPr>
          <w:p w14:paraId="27BB1922" w14:textId="2F6606E6" w:rsidR="00F1480E" w:rsidRPr="005404CB" w:rsidRDefault="004D2ECC" w:rsidP="005404CB">
            <w:pPr>
              <w:pStyle w:val="SIUnittitle"/>
            </w:pPr>
            <w:r w:rsidRPr="004D2ECC">
              <w:t>Apply knowledge of relevant legislation to Aboriginal and/or Torres Strait Islander sites work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4BB523" w14:textId="5020E816" w:rsidR="003335B5" w:rsidRDefault="003335B5" w:rsidP="00907EA2">
            <w:pPr>
              <w:pStyle w:val="SIText"/>
            </w:pPr>
            <w:r w:rsidRPr="003335B5">
              <w:t xml:space="preserve">This unit of competency describes the skills and knowledge required to work within the constructs of relevant legislation when working with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Pr="003335B5">
              <w:t>sites, cultural materials and cultural landscapes</w:t>
            </w:r>
            <w:r w:rsidRPr="00907EA2">
              <w:t>.</w:t>
            </w:r>
            <w:r w:rsidR="00E40675" w:rsidRPr="00907EA2">
              <w:t xml:space="preserve"> On Country refers to the land, </w:t>
            </w:r>
            <w:r w:rsidR="00907EA2" w:rsidRPr="00907EA2">
              <w:t>sea and waterways.</w:t>
            </w:r>
          </w:p>
          <w:p w14:paraId="764D5C7C" w14:textId="77777777" w:rsidR="00E72BFA" w:rsidRPr="003335B5" w:rsidRDefault="00E72BFA" w:rsidP="003335B5"/>
          <w:p w14:paraId="2B70B49E" w14:textId="65EE4350" w:rsidR="003335B5" w:rsidRDefault="003335B5" w:rsidP="003335B5">
            <w:r w:rsidRPr="003335B5">
              <w:t xml:space="preserve">This unit applies to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Pr="003335B5">
              <w:t xml:space="preserve">sites workers working </w:t>
            </w:r>
            <w:r w:rsidR="00951230">
              <w:t>o</w:t>
            </w:r>
            <w:r w:rsidR="004C0911">
              <w:t>n Country</w:t>
            </w:r>
            <w:r w:rsidRPr="003335B5">
              <w:t xml:space="preserve"> or in other cultural and heritage contexts where legislative requirements are in place. The unit applies to working either as an autonomous sites worker or under the</w:t>
            </w:r>
            <w:r w:rsidR="00335B9C">
              <w:t xml:space="preserve"> appropriate</w:t>
            </w:r>
            <w:r w:rsidRPr="003335B5">
              <w:t xml:space="preserve"> supervision and cultural authority of Traditional </w:t>
            </w:r>
            <w:r w:rsidR="00335B9C">
              <w:t>O</w:t>
            </w:r>
            <w:r w:rsidR="00335B9C" w:rsidRPr="003335B5">
              <w:t xml:space="preserve">wners </w:t>
            </w:r>
            <w:r w:rsidRPr="003335B5">
              <w:t>or Elders for specific Country.</w:t>
            </w:r>
          </w:p>
          <w:p w14:paraId="009952EC" w14:textId="77777777" w:rsidR="00E72BFA" w:rsidRPr="003335B5" w:rsidRDefault="00E72BFA" w:rsidP="003335B5"/>
          <w:p w14:paraId="32E6AB5E" w14:textId="3E8451B5" w:rsidR="00373436" w:rsidRPr="000754EC" w:rsidRDefault="003335B5" w:rsidP="003335B5">
            <w:pPr>
              <w:pStyle w:val="SIText"/>
            </w:pPr>
            <w:r w:rsidRPr="003335B5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0B4E4BA" w:rsidR="00F1480E" w:rsidRPr="005404CB" w:rsidRDefault="003335B5" w:rsidP="005404CB">
            <w:pPr>
              <w:pStyle w:val="SIText"/>
            </w:pPr>
            <w:r>
              <w:t>Nil</w:t>
            </w:r>
            <w:r w:rsidR="00107D6E">
              <w:t xml:space="preserve"> 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9084CA8" w:rsidR="00F1480E" w:rsidRPr="005404CB" w:rsidRDefault="004C0911" w:rsidP="00107D6E">
            <w:r>
              <w:t>Cultural</w:t>
            </w:r>
            <w:r w:rsidRPr="00205B82">
              <w:t xml:space="preserve">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335B5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09E8023E" w:rsidR="003335B5" w:rsidRPr="003335B5" w:rsidRDefault="003335B5" w:rsidP="003335B5">
            <w:pPr>
              <w:pStyle w:val="SIText"/>
            </w:pPr>
            <w:r w:rsidRPr="006310E7">
              <w:t>1.</w:t>
            </w:r>
            <w:r w:rsidR="00200844">
              <w:t xml:space="preserve"> </w:t>
            </w:r>
            <w:r w:rsidRPr="006310E7">
              <w:t>Research the relevant legislation</w:t>
            </w:r>
          </w:p>
        </w:tc>
        <w:tc>
          <w:tcPr>
            <w:tcW w:w="3604" w:type="pct"/>
            <w:shd w:val="clear" w:color="auto" w:fill="auto"/>
          </w:tcPr>
          <w:p w14:paraId="2FD73F74" w14:textId="2768D1B7" w:rsidR="003335B5" w:rsidRPr="003335B5" w:rsidRDefault="003335B5" w:rsidP="003335B5">
            <w:r w:rsidRPr="006310E7">
              <w:t>1.1</w:t>
            </w:r>
            <w:r w:rsidR="00200844">
              <w:t xml:space="preserve"> </w:t>
            </w:r>
            <w:r w:rsidRPr="006310E7">
              <w:t xml:space="preserve">Identify the legislative requirements that relate to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="0075280A">
              <w:t xml:space="preserve">cultural </w:t>
            </w:r>
            <w:r w:rsidRPr="006310E7">
              <w:t xml:space="preserve">sites </w:t>
            </w:r>
            <w:r w:rsidRPr="003335B5">
              <w:t>work</w:t>
            </w:r>
          </w:p>
          <w:p w14:paraId="1F245A98" w14:textId="6E718A4B" w:rsidR="003335B5" w:rsidRPr="003335B5" w:rsidRDefault="003335B5" w:rsidP="003335B5">
            <w:r w:rsidRPr="006310E7">
              <w:t>1.2</w:t>
            </w:r>
            <w:r w:rsidR="00200844">
              <w:t xml:space="preserve"> </w:t>
            </w:r>
            <w:r w:rsidRPr="006310E7">
              <w:t>Identify the purpose of legislation requirements which apply to own work context</w:t>
            </w:r>
          </w:p>
        </w:tc>
      </w:tr>
      <w:tr w:rsidR="003335B5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45787D21" w:rsidR="003335B5" w:rsidRPr="003335B5" w:rsidRDefault="003335B5" w:rsidP="003335B5">
            <w:pPr>
              <w:pStyle w:val="SIText"/>
            </w:pPr>
            <w:r w:rsidRPr="006310E7">
              <w:t>2.</w:t>
            </w:r>
            <w:r w:rsidR="00200844">
              <w:t xml:space="preserve"> </w:t>
            </w:r>
            <w:r w:rsidRPr="006310E7">
              <w:t>Identify relevant legislative provisions</w:t>
            </w:r>
          </w:p>
        </w:tc>
        <w:tc>
          <w:tcPr>
            <w:tcW w:w="3604" w:type="pct"/>
            <w:shd w:val="clear" w:color="auto" w:fill="auto"/>
          </w:tcPr>
          <w:p w14:paraId="3FB627A8" w14:textId="077564FB" w:rsidR="003335B5" w:rsidRPr="003335B5" w:rsidRDefault="003335B5" w:rsidP="003335B5">
            <w:r w:rsidRPr="006310E7">
              <w:t>2.1</w:t>
            </w:r>
            <w:r w:rsidR="00200844">
              <w:t xml:space="preserve"> </w:t>
            </w:r>
            <w:r w:rsidRPr="006310E7">
              <w:t xml:space="preserve">Identify the laws that </w:t>
            </w:r>
            <w:r w:rsidR="0075280A">
              <w:t>protect</w:t>
            </w:r>
            <w:r w:rsidR="0075280A" w:rsidRPr="006310E7">
              <w:t xml:space="preserve">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="0075280A">
              <w:t xml:space="preserve">cultural </w:t>
            </w:r>
            <w:r w:rsidRPr="006310E7">
              <w:t>sites</w:t>
            </w:r>
          </w:p>
          <w:p w14:paraId="4A1C3A0A" w14:textId="6C437B46" w:rsidR="003335B5" w:rsidRPr="003335B5" w:rsidRDefault="003335B5" w:rsidP="003335B5">
            <w:r w:rsidRPr="006310E7">
              <w:t>2.2</w:t>
            </w:r>
            <w:r w:rsidR="00200844">
              <w:t xml:space="preserve"> </w:t>
            </w:r>
            <w:r w:rsidRPr="006310E7">
              <w:t xml:space="preserve">Clarify compliance </w:t>
            </w:r>
            <w:r w:rsidRPr="003335B5">
              <w:t>requirements with supervisor to confirm understanding and to ensure consistency of application across the organisation</w:t>
            </w:r>
          </w:p>
          <w:p w14:paraId="37EB5B96" w14:textId="3DAF9F31" w:rsidR="003335B5" w:rsidRPr="003335B5" w:rsidRDefault="003335B5" w:rsidP="003335B5">
            <w:r w:rsidRPr="006310E7">
              <w:t>2.3</w:t>
            </w:r>
            <w:r w:rsidR="00200844">
              <w:t xml:space="preserve"> </w:t>
            </w:r>
            <w:r w:rsidRPr="006310E7">
              <w:t>Consult with experts</w:t>
            </w:r>
            <w:r w:rsidR="00C05B03">
              <w:t xml:space="preserve"> and cultural authorities</w:t>
            </w:r>
            <w:r w:rsidRPr="006310E7">
              <w:t xml:space="preserve"> to address any competing interests arising from </w:t>
            </w:r>
            <w:r w:rsidR="00C05B03">
              <w:t>diverse</w:t>
            </w:r>
            <w:r w:rsidR="00C05B03" w:rsidRPr="006310E7">
              <w:t xml:space="preserve"> </w:t>
            </w:r>
            <w:r w:rsidRPr="006310E7">
              <w:t xml:space="preserve">pieces of legislation with jurisdiction over </w:t>
            </w:r>
            <w:r w:rsidR="004D2ECC">
              <w:t>a local</w:t>
            </w:r>
            <w:r w:rsidRPr="006310E7">
              <w:t xml:space="preserve">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Pr="006310E7">
              <w:t>cultural site, landscape or material</w:t>
            </w:r>
          </w:p>
          <w:p w14:paraId="0DCB6FBD" w14:textId="3267DE93" w:rsidR="003335B5" w:rsidRPr="003335B5" w:rsidRDefault="003335B5" w:rsidP="003335B5">
            <w:pPr>
              <w:pStyle w:val="SIText"/>
            </w:pPr>
            <w:r w:rsidRPr="006310E7">
              <w:t>2.4</w:t>
            </w:r>
            <w:r w:rsidR="00200844">
              <w:t xml:space="preserve"> </w:t>
            </w:r>
            <w:r w:rsidRPr="006310E7">
              <w:t xml:space="preserve">Carry out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Pr="006310E7">
              <w:t>sites work within the constructs of relevant legislation</w:t>
            </w:r>
          </w:p>
        </w:tc>
      </w:tr>
      <w:tr w:rsidR="003335B5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52D3744" w:rsidR="003335B5" w:rsidRPr="003335B5" w:rsidRDefault="003335B5" w:rsidP="003335B5">
            <w:pPr>
              <w:pStyle w:val="SIText"/>
            </w:pPr>
            <w:r w:rsidRPr="006310E7">
              <w:t>3.</w:t>
            </w:r>
            <w:r w:rsidR="00200844">
              <w:t xml:space="preserve"> </w:t>
            </w:r>
            <w:r w:rsidRPr="006310E7">
              <w:t>Identify stakeholder requirements</w:t>
            </w:r>
          </w:p>
        </w:tc>
        <w:tc>
          <w:tcPr>
            <w:tcW w:w="3604" w:type="pct"/>
            <w:shd w:val="clear" w:color="auto" w:fill="auto"/>
          </w:tcPr>
          <w:p w14:paraId="55C9E7DC" w14:textId="317C58B9" w:rsidR="003335B5" w:rsidRPr="003335B5" w:rsidRDefault="003335B5" w:rsidP="003335B5">
            <w:r w:rsidRPr="006310E7">
              <w:t>3.1</w:t>
            </w:r>
            <w:r w:rsidR="00200844">
              <w:t xml:space="preserve"> </w:t>
            </w:r>
            <w:r w:rsidRPr="006310E7">
              <w:t>Communicate with clients and stakeholders to identify their needs in relation to relevant legislation</w:t>
            </w:r>
          </w:p>
          <w:p w14:paraId="3DD0B651" w14:textId="4C2634D4" w:rsidR="003335B5" w:rsidRPr="003335B5" w:rsidRDefault="003335B5" w:rsidP="003335B5">
            <w:r w:rsidRPr="006310E7">
              <w:t>3.2</w:t>
            </w:r>
            <w:r w:rsidR="00200844">
              <w:t xml:space="preserve"> </w:t>
            </w:r>
            <w:r w:rsidRPr="006310E7">
              <w:t xml:space="preserve">Provide referrals for stakeholders to expert advisors or advisory organisations </w:t>
            </w:r>
          </w:p>
          <w:p w14:paraId="0AEF21A3" w14:textId="62CFAD86" w:rsidR="003335B5" w:rsidRPr="003335B5" w:rsidRDefault="003335B5" w:rsidP="003335B5">
            <w:r w:rsidRPr="006310E7">
              <w:t>3.3</w:t>
            </w:r>
            <w:r w:rsidR="00200844">
              <w:t xml:space="preserve"> </w:t>
            </w:r>
            <w:r w:rsidRPr="006310E7">
              <w:t>Recognise own limitations and professional boundaries</w:t>
            </w:r>
          </w:p>
          <w:p w14:paraId="401AE837" w14:textId="2650688C" w:rsidR="003335B5" w:rsidRPr="003335B5" w:rsidRDefault="003335B5" w:rsidP="003335B5">
            <w:pPr>
              <w:pStyle w:val="SIText"/>
            </w:pPr>
            <w:r w:rsidRPr="006310E7">
              <w:t>3.4</w:t>
            </w:r>
            <w:r w:rsidR="00200844">
              <w:t xml:space="preserve"> </w:t>
            </w:r>
            <w:r w:rsidRPr="006310E7">
              <w:t xml:space="preserve">Conduct </w:t>
            </w:r>
            <w:r w:rsidR="004D2ECC" w:rsidRPr="002E269F">
              <w:t>Aboriginal</w:t>
            </w:r>
            <w:r w:rsidR="004D2ECC" w:rsidRPr="004D2ECC">
              <w:t xml:space="preserve"> and/or Torres Strait Islander </w:t>
            </w:r>
            <w:r w:rsidRPr="006310E7">
              <w:t xml:space="preserve">sites work in accordance with legislative requirements and following cultural protocols 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D2ECC" w:rsidRPr="00336FCA" w:rsidDel="00423CB2" w14:paraId="3B729F70" w14:textId="77777777" w:rsidTr="00CA2922">
        <w:tc>
          <w:tcPr>
            <w:tcW w:w="1396" w:type="pct"/>
          </w:tcPr>
          <w:p w14:paraId="6DA827DB" w14:textId="305FBF07" w:rsidR="004D2ECC" w:rsidRPr="004D2ECC" w:rsidRDefault="004D2ECC" w:rsidP="004D2ECC">
            <w:pPr>
              <w:pStyle w:val="SIText"/>
            </w:pPr>
            <w:r w:rsidRPr="004D2ECC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A70B24D" w:rsidR="004D2ECC" w:rsidRPr="004D2ECC" w:rsidRDefault="004D2ECC" w:rsidP="004D2ECC">
            <w:pPr>
              <w:pStyle w:val="SIBulletList1"/>
            </w:pPr>
            <w:r w:rsidRPr="004D2ECC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4D2ECC" w:rsidRPr="00336FCA" w:rsidDel="00423CB2" w14:paraId="1F277416" w14:textId="77777777" w:rsidTr="00CA2922">
        <w:tc>
          <w:tcPr>
            <w:tcW w:w="1396" w:type="pct"/>
          </w:tcPr>
          <w:p w14:paraId="375B6168" w14:textId="658017A8" w:rsidR="004D2ECC" w:rsidRPr="004D2ECC" w:rsidRDefault="004D2ECC" w:rsidP="004D2ECC">
            <w:pPr>
              <w:pStyle w:val="SIText"/>
            </w:pPr>
            <w:r w:rsidRPr="004D2EC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09698E70" w:rsidR="004D2ECC" w:rsidRPr="004D2ECC" w:rsidRDefault="004D2ECC" w:rsidP="004D2ECC">
            <w:pPr>
              <w:pStyle w:val="SIBulletList1"/>
              <w:rPr>
                <w:rFonts w:eastAsia="Calibri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58B5" w14:paraId="2A82C4B7" w14:textId="77777777" w:rsidTr="00F33FF2">
        <w:tc>
          <w:tcPr>
            <w:tcW w:w="1028" w:type="pct"/>
          </w:tcPr>
          <w:p w14:paraId="43C7552A" w14:textId="75C79C19" w:rsidR="00F458B5" w:rsidRPr="00F458B5" w:rsidRDefault="00F458B5" w:rsidP="00F458B5">
            <w:pPr>
              <w:pStyle w:val="SIText"/>
            </w:pPr>
            <w:r w:rsidRPr="00F458B5">
              <w:t>AHC</w:t>
            </w:r>
            <w:r w:rsidR="004C0911">
              <w:t>CSW</w:t>
            </w:r>
            <w:r w:rsidRPr="00F458B5">
              <w:t>3</w:t>
            </w:r>
            <w:r>
              <w:t>X</w:t>
            </w:r>
            <w:r w:rsidRPr="00F458B5">
              <w:t>13 Apply knowledge of relevant legislation to Aboriginal and/or Torres Strait Islander sites work</w:t>
            </w:r>
          </w:p>
        </w:tc>
        <w:tc>
          <w:tcPr>
            <w:tcW w:w="1105" w:type="pct"/>
          </w:tcPr>
          <w:p w14:paraId="511AFB9C" w14:textId="774454CA" w:rsidR="00F458B5" w:rsidRPr="00F458B5" w:rsidRDefault="00F458B5" w:rsidP="00F458B5">
            <w:pPr>
              <w:pStyle w:val="SIText"/>
            </w:pPr>
            <w:r w:rsidRPr="00F458B5">
              <w:t>AHCASW313 Apply knowledge of relevant legislation to Aboriginal sites work</w:t>
            </w:r>
          </w:p>
        </w:tc>
        <w:tc>
          <w:tcPr>
            <w:tcW w:w="1251" w:type="pct"/>
          </w:tcPr>
          <w:p w14:paraId="2F872746" w14:textId="77777777" w:rsidR="00F458B5" w:rsidRPr="00F458B5" w:rsidRDefault="00F458B5" w:rsidP="00F458B5">
            <w:pPr>
              <w:pStyle w:val="SIText"/>
            </w:pPr>
            <w:r w:rsidRPr="00F458B5">
              <w:t xml:space="preserve">Updated unit code and title to include Torres Strait Islander people Minor changes to Application </w:t>
            </w:r>
          </w:p>
          <w:p w14:paraId="6EFA86E9" w14:textId="77777777" w:rsidR="00F458B5" w:rsidRPr="00F458B5" w:rsidRDefault="00F458B5" w:rsidP="00F458B5">
            <w:pPr>
              <w:pStyle w:val="SIText"/>
            </w:pPr>
            <w:r w:rsidRPr="00F458B5">
              <w:t xml:space="preserve">Minor changes to Elements and Performance Criteria Added Foundation Skills Revised Performance Evidence to express assessment in terms of frequency </w:t>
            </w:r>
          </w:p>
          <w:p w14:paraId="13DE65D9" w14:textId="1C169AB9" w:rsidR="00F458B5" w:rsidRPr="00F458B5" w:rsidRDefault="00F458B5" w:rsidP="00F458B5">
            <w:pPr>
              <w:pStyle w:val="SIText"/>
            </w:pPr>
            <w:r w:rsidRPr="00F458B5">
              <w:t>Revised Knowledge Evidence Revised Assessment Conditions to include Assessor requirements</w:t>
            </w:r>
          </w:p>
        </w:tc>
        <w:tc>
          <w:tcPr>
            <w:tcW w:w="1616" w:type="pct"/>
          </w:tcPr>
          <w:p w14:paraId="55F5E868" w14:textId="1375B67B" w:rsidR="00F458B5" w:rsidRPr="00F458B5" w:rsidRDefault="00F458B5" w:rsidP="00F458B5">
            <w:pPr>
              <w:pStyle w:val="SIText"/>
            </w:pPr>
            <w:r w:rsidRPr="00F458B5">
              <w:t xml:space="preserve">Equivalent </w:t>
            </w:r>
          </w:p>
          <w:p w14:paraId="61B2FC37" w14:textId="25E65225" w:rsidR="00F458B5" w:rsidRPr="00F458B5" w:rsidRDefault="00F458B5" w:rsidP="00F458B5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3215D36C" w:rsidR="00F1480E" w:rsidRPr="005404CB" w:rsidRDefault="004D2ECC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4D2ECC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5BC51B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E269F" w:rsidRPr="002E269F">
              <w:t>AHC</w:t>
            </w:r>
            <w:r w:rsidR="004C0911">
              <w:t>CSW</w:t>
            </w:r>
            <w:r w:rsidR="002E269F" w:rsidRPr="002E269F">
              <w:t>3</w:t>
            </w:r>
            <w:r w:rsidR="004B6505">
              <w:t>X</w:t>
            </w:r>
            <w:r w:rsidR="002E269F" w:rsidRPr="002E269F">
              <w:t xml:space="preserve">13 </w:t>
            </w:r>
            <w:r w:rsidR="004D2ECC" w:rsidRPr="002E269F">
              <w:t>Apply knowledge of relevant legislation to Aboriginal</w:t>
            </w:r>
            <w:r w:rsidR="004D2ECC" w:rsidRPr="004D2ECC">
              <w:t xml:space="preserve"> and/or Torres Strait Islander sites work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7E4A047B" w14:textId="24986D71" w:rsidR="007A300D" w:rsidRPr="00E40225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89ADB51" w14:textId="6E51B015" w:rsidR="007A300D" w:rsidRPr="00495B0B" w:rsidRDefault="007A300D" w:rsidP="00495B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4C0911" w:rsidRPr="00495B0B">
              <w:rPr>
                <w:rStyle w:val="SITemporaryText-blue"/>
                <w:color w:val="auto"/>
                <w:sz w:val="20"/>
              </w:rPr>
              <w:t xml:space="preserve"> applied</w:t>
            </w:r>
            <w:r w:rsidRPr="00495B0B">
              <w:rPr>
                <w:rStyle w:val="SITemporaryText-blue"/>
                <w:color w:val="auto"/>
                <w:sz w:val="20"/>
              </w:rPr>
              <w:t xml:space="preserve"> </w:t>
            </w:r>
            <w:r w:rsidR="004C0911" w:rsidRPr="00495B0B">
              <w:rPr>
                <w:rStyle w:val="SITemporaryText-blue"/>
                <w:color w:val="auto"/>
                <w:sz w:val="20"/>
              </w:rPr>
              <w:t xml:space="preserve">knowledge of relevant legislation to Aboriginal and/or Torres Strait Islander sites work </w:t>
            </w:r>
            <w:r w:rsidR="004D2ECC" w:rsidRPr="00495B0B">
              <w:rPr>
                <w:rStyle w:val="SITemporaryText-blue"/>
                <w:color w:val="auto"/>
                <w:sz w:val="20"/>
              </w:rPr>
              <w:t>at least once</w:t>
            </w:r>
            <w:r w:rsidR="004C0911" w:rsidRPr="00495B0B">
              <w:rPr>
                <w:rStyle w:val="SITemporaryText-blue"/>
                <w:color w:val="auto"/>
                <w:sz w:val="20"/>
              </w:rPr>
              <w:t xml:space="preserve"> and</w:t>
            </w:r>
            <w:r w:rsidR="00495B0B" w:rsidRPr="00495B0B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495B0B">
              <w:rPr>
                <w:rStyle w:val="SITemporaryText-blue"/>
                <w:color w:val="auto"/>
                <w:sz w:val="20"/>
              </w:rPr>
              <w:t>:</w:t>
            </w:r>
          </w:p>
          <w:p w14:paraId="5CDD9D4E" w14:textId="364C03E0" w:rsidR="003335B5" w:rsidRPr="004D2ECC" w:rsidRDefault="003335B5" w:rsidP="00495B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work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ed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within the constructs of relevant legislation </w:t>
            </w:r>
            <w:r w:rsidR="0070409C" w:rsidRPr="00495B0B">
              <w:rPr>
                <w:rStyle w:val="SITemporaryText-blue"/>
                <w:color w:val="auto"/>
                <w:sz w:val="20"/>
              </w:rPr>
              <w:t>when working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with </w:t>
            </w:r>
            <w:r w:rsidR="004D2ECC" w:rsidRPr="004D2ECC">
              <w:t xml:space="preserve">Aboriginal and/or Torres Strait Islander </w:t>
            </w:r>
            <w:r w:rsidRPr="004D2ECC">
              <w:rPr>
                <w:rStyle w:val="SITemporaryText-blue"/>
                <w:color w:val="auto"/>
                <w:sz w:val="20"/>
              </w:rPr>
              <w:t>sites, cultural materials and cultural landscapes</w:t>
            </w:r>
          </w:p>
          <w:p w14:paraId="3CE88F5B" w14:textId="20A0776A" w:rsidR="003335B5" w:rsidRPr="004D2ECC" w:rsidRDefault="003335B5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identif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ied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and appl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ied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relevant legislation to the circumstances appropriately and accurately</w:t>
            </w:r>
          </w:p>
          <w:p w14:paraId="40D05D9E" w14:textId="3F3B7592" w:rsidR="003335B5" w:rsidRPr="004D2ECC" w:rsidRDefault="003335B5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identif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ied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</w:t>
            </w:r>
            <w:r w:rsidR="004D2ECC" w:rsidRPr="004D2ECC">
              <w:rPr>
                <w:rStyle w:val="SITemporaryText-blue"/>
                <w:color w:val="auto"/>
                <w:sz w:val="20"/>
              </w:rPr>
              <w:t xml:space="preserve">and applied 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relevant compliance requirements affecting </w:t>
            </w:r>
            <w:r w:rsidR="004D2ECC" w:rsidRPr="004D2ECC">
              <w:t xml:space="preserve">Aboriginal and/or Torres Strait Islander 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sites work in a specified jurisdiction </w:t>
            </w:r>
          </w:p>
          <w:p w14:paraId="14A43BC9" w14:textId="5B31C316" w:rsidR="003335B5" w:rsidRPr="004D2ECC" w:rsidRDefault="003335B5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use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referral options and other expertise to assist in interpreting and applying legislative requirements </w:t>
            </w:r>
          </w:p>
          <w:p w14:paraId="17782DFF" w14:textId="018EF954" w:rsidR="00556C4C" w:rsidRPr="005404CB" w:rsidRDefault="003335B5" w:rsidP="004D2ECC">
            <w:pPr>
              <w:pStyle w:val="SIBulletList1"/>
            </w:pPr>
            <w:r w:rsidRPr="004D2ECC">
              <w:rPr>
                <w:rStyle w:val="SITemporaryText-blue"/>
                <w:color w:val="auto"/>
                <w:sz w:val="20"/>
              </w:rPr>
              <w:t>communicate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d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basic legal concepts and legislative language to </w:t>
            </w:r>
            <w:r w:rsidR="004D2ECC" w:rsidRPr="004D2ECC">
              <w:t xml:space="preserve">Aboriginal and/or Torres Strait Islander </w:t>
            </w:r>
            <w:r w:rsidRPr="004D2ECC">
              <w:rPr>
                <w:rStyle w:val="SITemporaryText-blue"/>
                <w:color w:val="auto"/>
                <w:sz w:val="20"/>
              </w:rPr>
              <w:t>clients and stakeholders in</w:t>
            </w:r>
            <w:r w:rsidR="004D2ECC" w:rsidRPr="004D2ECC">
              <w:rPr>
                <w:rStyle w:val="SITemporaryText-blue"/>
                <w:color w:val="auto"/>
                <w:sz w:val="20"/>
              </w:rPr>
              <w:t xml:space="preserve"> a</w:t>
            </w:r>
            <w:r w:rsidRPr="004D2ECC">
              <w:rPr>
                <w:rStyle w:val="SITemporaryText-blue"/>
                <w:color w:val="auto"/>
                <w:sz w:val="20"/>
              </w:rPr>
              <w:t xml:space="preserve"> culturally appropriate </w:t>
            </w:r>
            <w:r w:rsidR="004D2ECC" w:rsidRPr="004D2ECC">
              <w:rPr>
                <w:rStyle w:val="SITemporaryText-blue"/>
                <w:color w:val="auto"/>
                <w:sz w:val="20"/>
              </w:rPr>
              <w:t>manner</w:t>
            </w:r>
            <w:r w:rsidRPr="004D2ECC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D4EC1AC" w14:textId="05C1989C" w:rsidR="00AB3AE2" w:rsidRPr="00495B0B" w:rsidRDefault="004D2ECC" w:rsidP="00E72BF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 xml:space="preserve">key principles of </w:t>
            </w:r>
            <w:r w:rsidR="003335B5" w:rsidRPr="00495B0B">
              <w:rPr>
                <w:rStyle w:val="SITemporaryText-blue"/>
                <w:color w:val="auto"/>
                <w:sz w:val="20"/>
              </w:rPr>
              <w:t xml:space="preserve">legislation </w:t>
            </w:r>
            <w:r w:rsidR="00A93DD5" w:rsidRPr="00495B0B">
              <w:rPr>
                <w:rStyle w:val="SITemporaryText-blue"/>
                <w:color w:val="auto"/>
                <w:sz w:val="20"/>
              </w:rPr>
              <w:t xml:space="preserve">which </w:t>
            </w:r>
            <w:r w:rsidR="003335B5" w:rsidRPr="00495B0B">
              <w:rPr>
                <w:rStyle w:val="SITemporaryText-blue"/>
                <w:color w:val="auto"/>
                <w:sz w:val="20"/>
              </w:rPr>
              <w:t xml:space="preserve">may impact </w:t>
            </w:r>
            <w:r w:rsidRPr="00495B0B">
              <w:t xml:space="preserve">Aboriginal and/or Torres Strait Islander </w:t>
            </w:r>
            <w:r w:rsidR="003335B5" w:rsidRPr="00495B0B">
              <w:rPr>
                <w:rStyle w:val="SITemporaryText-blue"/>
                <w:color w:val="auto"/>
                <w:sz w:val="20"/>
              </w:rPr>
              <w:t>sites work</w:t>
            </w:r>
            <w:r w:rsidR="00AB3AE2" w:rsidRPr="00495B0B">
              <w:rPr>
                <w:rStyle w:val="SITemporaryText-blue"/>
                <w:color w:val="auto"/>
                <w:sz w:val="20"/>
              </w:rPr>
              <w:t xml:space="preserve"> including</w:t>
            </w:r>
            <w:r w:rsidR="00AB3AE2" w:rsidRPr="00907EA2">
              <w:rPr>
                <w:rStyle w:val="SITemporaryText-blue"/>
                <w:color w:val="auto"/>
                <w:sz w:val="20"/>
              </w:rPr>
              <w:t>:</w:t>
            </w:r>
          </w:p>
          <w:p w14:paraId="2086D63F" w14:textId="4C937E36" w:rsidR="00A93DD5" w:rsidRPr="00495B0B" w:rsidRDefault="00A93DD5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cultural and heritage legislation</w:t>
            </w:r>
          </w:p>
          <w:p w14:paraId="62BB2348" w14:textId="61503E28" w:rsidR="00A93DD5" w:rsidRPr="00495B0B" w:rsidRDefault="00A93DD5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National Parks and Wildlife Service legislation</w:t>
            </w:r>
          </w:p>
          <w:p w14:paraId="19B5EAB7" w14:textId="0161D075" w:rsidR="00AB3AE2" w:rsidRPr="00495B0B" w:rsidRDefault="00AB3AE2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Native Title legislation</w:t>
            </w:r>
          </w:p>
          <w:p w14:paraId="318ACA3F" w14:textId="6F085E6D" w:rsidR="003335B5" w:rsidRPr="00495B0B" w:rsidRDefault="00AB3AE2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Land Rights laws</w:t>
            </w:r>
            <w:r w:rsidR="00A83465" w:rsidRPr="00495B0B">
              <w:rPr>
                <w:rStyle w:val="SITemporaryText-blue"/>
                <w:color w:val="auto"/>
                <w:sz w:val="20"/>
              </w:rPr>
              <w:t xml:space="preserve"> in all states and territories bar Western Australia</w:t>
            </w:r>
          </w:p>
          <w:p w14:paraId="35BFD366" w14:textId="1530FFB6" w:rsidR="00A93DD5" w:rsidRPr="00495B0B" w:rsidRDefault="00A93DD5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environmental and sustainability legislation</w:t>
            </w:r>
          </w:p>
          <w:p w14:paraId="41BB99D1" w14:textId="1B53623F" w:rsidR="009A2E27" w:rsidRPr="00495B0B" w:rsidRDefault="009A2E27" w:rsidP="00495B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relationships between legislation, regulations and standards</w:t>
            </w:r>
          </w:p>
          <w:p w14:paraId="22D1A9BD" w14:textId="4DA66060" w:rsidR="00C05B03" w:rsidRPr="00495B0B" w:rsidRDefault="00C05B03" w:rsidP="00E51B1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clients and stakeholders may includ</w:t>
            </w:r>
            <w:r w:rsidRPr="00E51B1C">
              <w:rPr>
                <w:rStyle w:val="SITemporaryText-blue"/>
                <w:color w:val="auto"/>
                <w:sz w:val="20"/>
              </w:rPr>
              <w:t>e</w:t>
            </w:r>
            <w:r w:rsidRPr="00907EA2">
              <w:rPr>
                <w:rStyle w:val="SITemporaryText-blue"/>
                <w:color w:val="auto"/>
                <w:sz w:val="20"/>
              </w:rPr>
              <w:t>:</w:t>
            </w:r>
            <w:r>
              <w:rPr>
                <w:rStyle w:val="SITemporaryText-blue"/>
              </w:rPr>
              <w:t xml:space="preserve"> </w:t>
            </w:r>
          </w:p>
          <w:p w14:paraId="1B0C9B16" w14:textId="77777777" w:rsidR="00C05B03" w:rsidRPr="00495B0B" w:rsidRDefault="00C05B03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 xml:space="preserve">corporate enterprise </w:t>
            </w:r>
          </w:p>
          <w:p w14:paraId="508F48A9" w14:textId="0817FB33" w:rsidR="00C05B03" w:rsidRPr="00495B0B" w:rsidRDefault="00C05B03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organisations</w:t>
            </w:r>
          </w:p>
          <w:p w14:paraId="288CBC1D" w14:textId="77777777" w:rsidR="00C05B03" w:rsidRPr="00495B0B" w:rsidRDefault="00C05B03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local Communities</w:t>
            </w:r>
          </w:p>
          <w:p w14:paraId="68ECDAAF" w14:textId="0EBA9FAF" w:rsidR="00C05B03" w:rsidRPr="00495B0B" w:rsidRDefault="00C05B03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government departments</w:t>
            </w:r>
          </w:p>
          <w:p w14:paraId="7A5EF239" w14:textId="77777777" w:rsidR="00A83465" w:rsidRPr="00495B0B" w:rsidRDefault="003335B5" w:rsidP="00495B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organisations to which appropriate referrals can be made</w:t>
            </w:r>
            <w:r w:rsidR="00A83465" w:rsidRPr="00495B0B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1B2E4D27" w14:textId="2F1B7FEC" w:rsidR="00F1480E" w:rsidRPr="00495B0B" w:rsidRDefault="00A83465" w:rsidP="00495B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95B0B">
              <w:rPr>
                <w:rStyle w:val="SITemporaryText-blue"/>
                <w:color w:val="auto"/>
                <w:sz w:val="20"/>
              </w:rPr>
              <w:t>Aboriginal Land Councils (ALCs)</w:t>
            </w:r>
          </w:p>
          <w:p w14:paraId="5B00EA1E" w14:textId="461283D9" w:rsidR="0070409C" w:rsidRDefault="00A83465" w:rsidP="00495B0B">
            <w:pPr>
              <w:pStyle w:val="SIBulletList2"/>
            </w:pPr>
            <w:r w:rsidRPr="00495B0B">
              <w:t>Local Aboriginal Land Councils (LALCs</w:t>
            </w:r>
            <w:r w:rsidRPr="00A83465">
              <w:t>)</w:t>
            </w:r>
          </w:p>
          <w:p w14:paraId="4F58E38A" w14:textId="2475C3E3" w:rsidR="006C5D26" w:rsidRDefault="006C5D26" w:rsidP="00A83465">
            <w:pPr>
              <w:pStyle w:val="SIBulletList2"/>
            </w:pPr>
            <w:r>
              <w:t>Northern Peninsula Area Regional Council (NPARC)</w:t>
            </w:r>
          </w:p>
          <w:p w14:paraId="484BC575" w14:textId="77777777" w:rsidR="009A2E27" w:rsidRDefault="0070409C">
            <w:pPr>
              <w:pStyle w:val="SIBulletList2"/>
            </w:pPr>
            <w:r>
              <w:t>Prescribed Bodies Corporate (PBCs)</w:t>
            </w:r>
          </w:p>
          <w:p w14:paraId="58F25B26" w14:textId="6DA73FEE" w:rsidR="00A83465" w:rsidRPr="005404CB" w:rsidRDefault="009A2E27" w:rsidP="00495B0B">
            <w:pPr>
              <w:pStyle w:val="SIBulletList2"/>
            </w:pPr>
            <w:r w:rsidRPr="009A2E27">
              <w:t>Torres Strait Regional Authority</w:t>
            </w:r>
            <w:r>
              <w:t xml:space="preserve"> (TSRA)</w:t>
            </w:r>
            <w:r w:rsidR="00A83465"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4D2ECC" w:rsidRPr="00A55106" w14:paraId="020BD5D3" w14:textId="77777777" w:rsidTr="00CA2922">
        <w:tc>
          <w:tcPr>
            <w:tcW w:w="5000" w:type="pct"/>
            <w:shd w:val="clear" w:color="auto" w:fill="auto"/>
          </w:tcPr>
          <w:p w14:paraId="7B67C479" w14:textId="77777777" w:rsidR="004D2ECC" w:rsidRPr="004D2ECC" w:rsidRDefault="004D2ECC" w:rsidP="004D2E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6E94945" w14:textId="77777777" w:rsidR="004D2ECC" w:rsidRPr="004D2ECC" w:rsidRDefault="004D2ECC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EACCAE3" w14:textId="6A5EC868" w:rsidR="004D2ECC" w:rsidRPr="00907EA2" w:rsidRDefault="00907EA2" w:rsidP="00907EA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7EA2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495B0B" w:rsidRPr="00907EA2">
              <w:rPr>
                <w:rStyle w:val="SITemporaryText-blue"/>
                <w:color w:val="auto"/>
                <w:sz w:val="20"/>
              </w:rPr>
              <w:t>o</w:t>
            </w:r>
            <w:r w:rsidR="004C0911" w:rsidRPr="00907EA2">
              <w:rPr>
                <w:rStyle w:val="SITemporaryText-blue"/>
                <w:color w:val="auto"/>
                <w:sz w:val="20"/>
              </w:rPr>
              <w:t>n Country</w:t>
            </w:r>
            <w:r w:rsidR="004D2ECC" w:rsidRPr="00907EA2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55F032BE" w14:textId="77777777" w:rsidR="004D2ECC" w:rsidRPr="004D2ECC" w:rsidRDefault="004D2ECC" w:rsidP="004D2EC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D2ECC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AD7796A" w14:textId="77777777" w:rsidR="004D2ECC" w:rsidRPr="004D2ECC" w:rsidRDefault="004D2ECC" w:rsidP="004D2ECC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D2ECC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3759C1E8" w14:textId="77777777" w:rsidR="004D2ECC" w:rsidRPr="004D2ECC" w:rsidRDefault="004D2ECC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970B86D" w14:textId="77777777" w:rsidR="004D2ECC" w:rsidRPr="004D2ECC" w:rsidRDefault="004D2ECC" w:rsidP="004D2EC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445FEA97" w14:textId="77777777" w:rsidR="004D2ECC" w:rsidRPr="006F3228" w:rsidRDefault="004D2ECC" w:rsidP="004D2ECC">
            <w:pPr>
              <w:pStyle w:val="SIText"/>
              <w:rPr>
                <w:rStyle w:val="SITemporaryText-blue"/>
              </w:rPr>
            </w:pPr>
          </w:p>
          <w:p w14:paraId="2EB77727" w14:textId="77777777" w:rsidR="004D2ECC" w:rsidRPr="004D2ECC" w:rsidRDefault="004D2ECC" w:rsidP="004D2E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F62D3E8" w14:textId="77777777" w:rsidR="004D2ECC" w:rsidRPr="004D2ECC" w:rsidRDefault="004D2ECC" w:rsidP="004D2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D6842BA" w14:textId="77777777" w:rsidR="004D2ECC" w:rsidRPr="004D2ECC" w:rsidRDefault="004D2ECC" w:rsidP="004D2EC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43D48C12" w14:textId="77777777" w:rsidR="004D2ECC" w:rsidRPr="004D2ECC" w:rsidRDefault="004D2ECC" w:rsidP="004D2E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7257DD89" w:rsidR="004D2ECC" w:rsidRPr="004D2ECC" w:rsidRDefault="004D2ECC" w:rsidP="00495B0B">
            <w:pPr>
              <w:pStyle w:val="SIBulletList2"/>
              <w:rPr>
                <w:rFonts w:eastAsia="Calibri"/>
              </w:rPr>
            </w:pPr>
            <w:r w:rsidRPr="004D2ECC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4C0911" w:rsidRPr="00495B0B">
              <w:rPr>
                <w:rStyle w:val="SITemporaryText-blue"/>
                <w:color w:val="auto"/>
                <w:sz w:val="20"/>
              </w:rPr>
              <w:t>and</w:t>
            </w:r>
            <w:r w:rsidR="009A2E27" w:rsidRPr="00495B0B">
              <w:rPr>
                <w:rStyle w:val="SITemporaryText-blue"/>
                <w:color w:val="auto"/>
                <w:sz w:val="20"/>
              </w:rPr>
              <w:t>/or</w:t>
            </w:r>
            <w:r w:rsidR="004C0911" w:rsidRPr="004D2ECC">
              <w:rPr>
                <w:rStyle w:val="SITemporaryText-blue"/>
                <w:color w:val="auto"/>
                <w:sz w:val="20"/>
              </w:rPr>
              <w:t xml:space="preserve"> </w:t>
            </w:r>
            <w:r w:rsidRPr="004D2ECC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  <w:r w:rsidRPr="004D2ECC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23EC89C0" w:rsidR="00F1480E" w:rsidRPr="005404CB" w:rsidRDefault="004D2ECC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4D2ECC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E46E5" w14:textId="77777777" w:rsidR="004D2996" w:rsidRDefault="004D2996" w:rsidP="00BF3F0A">
      <w:r>
        <w:separator/>
      </w:r>
    </w:p>
    <w:p w14:paraId="46329D3A" w14:textId="77777777" w:rsidR="004D2996" w:rsidRDefault="004D2996"/>
  </w:endnote>
  <w:endnote w:type="continuationSeparator" w:id="0">
    <w:p w14:paraId="42E8C608" w14:textId="77777777" w:rsidR="004D2996" w:rsidRDefault="004D2996" w:rsidP="00BF3F0A">
      <w:r>
        <w:continuationSeparator/>
      </w:r>
    </w:p>
    <w:p w14:paraId="7702041C" w14:textId="77777777" w:rsidR="004D2996" w:rsidRDefault="004D29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1415B" w14:textId="77777777" w:rsidR="004D2996" w:rsidRDefault="004D2996" w:rsidP="00BF3F0A">
      <w:r>
        <w:separator/>
      </w:r>
    </w:p>
    <w:p w14:paraId="56A4F1E3" w14:textId="77777777" w:rsidR="004D2996" w:rsidRDefault="004D2996"/>
  </w:footnote>
  <w:footnote w:type="continuationSeparator" w:id="0">
    <w:p w14:paraId="0B4DCED9" w14:textId="77777777" w:rsidR="004D2996" w:rsidRDefault="004D2996" w:rsidP="00BF3F0A">
      <w:r>
        <w:continuationSeparator/>
      </w:r>
    </w:p>
    <w:p w14:paraId="430520D1" w14:textId="77777777" w:rsidR="004D2996" w:rsidRDefault="004D29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6E2810D1" w:rsidR="009C2650" w:rsidRPr="002E269F" w:rsidRDefault="004D2996" w:rsidP="002E269F">
    <w:sdt>
      <w:sdtPr>
        <w:id w:val="-1482994217"/>
        <w:docPartObj>
          <w:docPartGallery w:val="Watermarks"/>
          <w:docPartUnique/>
        </w:docPartObj>
      </w:sdtPr>
      <w:sdtEndPr/>
      <w:sdtContent>
        <w:r>
          <w:pict w14:anchorId="7AF486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269F" w:rsidRPr="002E269F">
      <w:t>AHC</w:t>
    </w:r>
    <w:r w:rsidR="004C0911">
      <w:t>CSW</w:t>
    </w:r>
    <w:r w:rsidR="002E269F" w:rsidRPr="002E269F">
      <w:t>3</w:t>
    </w:r>
    <w:r w:rsidR="00B90A50">
      <w:t>X</w:t>
    </w:r>
    <w:r w:rsidR="002E269F" w:rsidRPr="002E269F">
      <w:t>13 Apply knowledge of relevant legislation to Aboriginal</w:t>
    </w:r>
    <w:r w:rsidR="00AA61EF">
      <w:t xml:space="preserve"> and/or Torres Strait Islander</w:t>
    </w:r>
    <w:r w:rsidR="002E269F" w:rsidRPr="002E269F">
      <w:t xml:space="preserve"> sites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40CB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844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5B9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B0B"/>
    <w:rsid w:val="004A142B"/>
    <w:rsid w:val="004A3860"/>
    <w:rsid w:val="004A44E8"/>
    <w:rsid w:val="004A581D"/>
    <w:rsid w:val="004A7706"/>
    <w:rsid w:val="004A77E3"/>
    <w:rsid w:val="004B29B7"/>
    <w:rsid w:val="004B6505"/>
    <w:rsid w:val="004B7A28"/>
    <w:rsid w:val="004C0911"/>
    <w:rsid w:val="004C2244"/>
    <w:rsid w:val="004C79A1"/>
    <w:rsid w:val="004D0D5F"/>
    <w:rsid w:val="004D1569"/>
    <w:rsid w:val="004D2996"/>
    <w:rsid w:val="004D2ECC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86A49"/>
    <w:rsid w:val="00687B62"/>
    <w:rsid w:val="00690C44"/>
    <w:rsid w:val="00690CF9"/>
    <w:rsid w:val="00695C89"/>
    <w:rsid w:val="006969D9"/>
    <w:rsid w:val="006A2B68"/>
    <w:rsid w:val="006A3F81"/>
    <w:rsid w:val="006C2F32"/>
    <w:rsid w:val="006C5D2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09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80A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7EA2"/>
    <w:rsid w:val="00916CD7"/>
    <w:rsid w:val="00920927"/>
    <w:rsid w:val="00921B38"/>
    <w:rsid w:val="00923720"/>
    <w:rsid w:val="009278C9"/>
    <w:rsid w:val="00932CD7"/>
    <w:rsid w:val="00944C09"/>
    <w:rsid w:val="00951230"/>
    <w:rsid w:val="009527CB"/>
    <w:rsid w:val="00953835"/>
    <w:rsid w:val="00960F6C"/>
    <w:rsid w:val="00970747"/>
    <w:rsid w:val="0099486D"/>
    <w:rsid w:val="00997BFC"/>
    <w:rsid w:val="009A2E2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465"/>
    <w:rsid w:val="00A87356"/>
    <w:rsid w:val="00A92DD1"/>
    <w:rsid w:val="00A93DD5"/>
    <w:rsid w:val="00AA5338"/>
    <w:rsid w:val="00AA5D02"/>
    <w:rsid w:val="00AA61EF"/>
    <w:rsid w:val="00AB1B8E"/>
    <w:rsid w:val="00AB3AE2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A50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05B03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C40"/>
    <w:rsid w:val="00DD0726"/>
    <w:rsid w:val="00E238E6"/>
    <w:rsid w:val="00E34CD8"/>
    <w:rsid w:val="00E35064"/>
    <w:rsid w:val="00E3681D"/>
    <w:rsid w:val="00E40225"/>
    <w:rsid w:val="00E40675"/>
    <w:rsid w:val="00E501F0"/>
    <w:rsid w:val="00E51B1C"/>
    <w:rsid w:val="00E6166D"/>
    <w:rsid w:val="00E72BFA"/>
    <w:rsid w:val="00E91BFF"/>
    <w:rsid w:val="00E92933"/>
    <w:rsid w:val="00E94FAD"/>
    <w:rsid w:val="00EA4EB9"/>
    <w:rsid w:val="00EB0AA4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58B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E72BF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107400-CF83-4B9A-862A-A51560BDB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2022-05-30T02:52:00Z</dcterms:created>
  <dcterms:modified xsi:type="dcterms:W3CDTF">2022-05-30T02:52:00Z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