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 xml:space="preserve">Release </w:t>
            </w:r>
            <w:proofErr w:type="gramStart"/>
            <w:r w:rsidRPr="0059633B">
              <w:t>1</w:t>
            </w:r>
            <w:proofErr w:type="gramEnd"/>
          </w:p>
        </w:tc>
        <w:tc>
          <w:tcPr>
            <w:tcW w:w="6939" w:type="dxa"/>
          </w:tcPr>
          <w:p w14:paraId="42422791" w14:textId="3567AD4D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BC1394">
        <w:trPr>
          <w:tblHeader/>
        </w:trPr>
        <w:tc>
          <w:tcPr>
            <w:tcW w:w="1396" w:type="pct"/>
            <w:shd w:val="clear" w:color="auto" w:fill="auto"/>
          </w:tcPr>
          <w:p w14:paraId="781F69A0" w14:textId="44941A49" w:rsidR="00F1480E" w:rsidRPr="000754EC" w:rsidRDefault="00BC1394" w:rsidP="000754EC">
            <w:pPr>
              <w:pStyle w:val="SIUNITCODE"/>
            </w:pPr>
            <w:r>
              <w:t>FWPFGM3XXX</w:t>
            </w:r>
          </w:p>
        </w:tc>
        <w:tc>
          <w:tcPr>
            <w:tcW w:w="3604" w:type="pct"/>
            <w:shd w:val="clear" w:color="auto" w:fill="auto"/>
          </w:tcPr>
          <w:p w14:paraId="68240ED7" w14:textId="04807B4B" w:rsidR="00F1480E" w:rsidRPr="000754EC" w:rsidRDefault="00157C01" w:rsidP="000754EC">
            <w:pPr>
              <w:pStyle w:val="SIUnittitle"/>
            </w:pPr>
            <w:r>
              <w:t>Apply</w:t>
            </w:r>
            <w:r w:rsidR="006664A7">
              <w:t xml:space="preserve"> knowledge of </w:t>
            </w:r>
            <w:r w:rsidR="00260CBC">
              <w:t>tree stock growing in a forest nursery</w:t>
            </w:r>
          </w:p>
        </w:tc>
      </w:tr>
      <w:tr w:rsidR="00F1480E" w:rsidRPr="00963A46" w14:paraId="25DF8325" w14:textId="77777777" w:rsidTr="00BC139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839D3F" w14:textId="0DFE7790" w:rsidR="008E41AD" w:rsidRPr="00064644" w:rsidRDefault="00F2331F">
            <w:pPr>
              <w:pStyle w:val="SIText"/>
            </w:pPr>
            <w:r w:rsidRPr="00064644">
              <w:t xml:space="preserve">This unit of competency describes the knowledge </w:t>
            </w:r>
            <w:r w:rsidR="005550ED">
              <w:t xml:space="preserve">of </w:t>
            </w:r>
            <w:r w:rsidR="0001199D">
              <w:t>the production cycle</w:t>
            </w:r>
            <w:r w:rsidR="00A87B08">
              <w:t xml:space="preserve"> </w:t>
            </w:r>
            <w:r w:rsidR="00A87B08" w:rsidRPr="00A87B08">
              <w:t>for bare root and container grown seedlings</w:t>
            </w:r>
            <w:r w:rsidR="00A87B08">
              <w:t xml:space="preserve"> and cuttings</w:t>
            </w:r>
            <w:r w:rsidR="0001199D">
              <w:t xml:space="preserve">, </w:t>
            </w:r>
            <w:r w:rsidR="00603F1D" w:rsidRPr="00603F1D">
              <w:t xml:space="preserve">tree stock </w:t>
            </w:r>
            <w:r w:rsidR="005550ED">
              <w:t xml:space="preserve">conditioning, </w:t>
            </w:r>
            <w:r w:rsidR="0001199D">
              <w:t xml:space="preserve">tree stock </w:t>
            </w:r>
            <w:r w:rsidR="005550ED">
              <w:t xml:space="preserve">topping and </w:t>
            </w:r>
            <w:r w:rsidR="005550ED" w:rsidRPr="005550ED">
              <w:t>mycorrhizae</w:t>
            </w:r>
            <w:r w:rsidR="0001199D">
              <w:t xml:space="preserve"> inoculation</w:t>
            </w:r>
            <w:r w:rsidR="00157C01">
              <w:t xml:space="preserve"> </w:t>
            </w:r>
            <w:proofErr w:type="gramStart"/>
            <w:r w:rsidR="00157C01" w:rsidRPr="00157C01">
              <w:t>required</w:t>
            </w:r>
            <w:proofErr w:type="gramEnd"/>
            <w:r w:rsidR="00157C01" w:rsidRPr="00157C01">
              <w:t xml:space="preserve"> to optimise</w:t>
            </w:r>
            <w:r w:rsidR="00157C01">
              <w:t xml:space="preserve"> production in a forest nursery.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4BA3EE95" w:rsidR="003A087F" w:rsidRPr="00064644" w:rsidRDefault="003A087F">
            <w:pPr>
              <w:pStyle w:val="SIText"/>
            </w:pPr>
            <w:r w:rsidRPr="00064644">
              <w:t>The unit applies to individuals working as arboriculture workers, farm forestry workers, forestry workers, nursery workers, plantation establishment workers, plantation forest officers and silviculturist</w:t>
            </w:r>
            <w:r w:rsidR="00DB5531">
              <w:t>s</w:t>
            </w:r>
            <w:r w:rsidR="00706B3A">
              <w:t xml:space="preserve"> </w:t>
            </w:r>
            <w:r w:rsidRPr="00064644">
              <w:t xml:space="preserve">who </w:t>
            </w:r>
            <w:proofErr w:type="gramStart"/>
            <w:r w:rsidRPr="00064644">
              <w:t>are involved in</w:t>
            </w:r>
            <w:proofErr w:type="gramEnd"/>
            <w:r w:rsidRPr="00064644">
              <w:t xml:space="preserve">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BC1394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BC139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BC1394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BC1394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029F89EC" w:rsidR="00EA2FCF" w:rsidRPr="000754EC" w:rsidRDefault="003A087F">
            <w:pPr>
              <w:pStyle w:val="SIText"/>
            </w:pPr>
            <w:r w:rsidRPr="00BC1394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BC139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D7AE726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BC139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95BB1F1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1B3C9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1B3C9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14346B" w:rsidRPr="00963A46" w14:paraId="18A97DED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41067D8C" w14:textId="0A1CB93E" w:rsidR="0014346B" w:rsidRPr="00527757" w:rsidRDefault="0014346B" w:rsidP="00527757">
            <w:pPr>
              <w:pStyle w:val="SIText"/>
            </w:pPr>
            <w:r>
              <w:t xml:space="preserve">1. </w:t>
            </w:r>
            <w:proofErr w:type="gramStart"/>
            <w:r w:rsidR="00603F1D">
              <w:t>Identify</w:t>
            </w:r>
            <w:proofErr w:type="gramEnd"/>
            <w:r w:rsidR="00654852">
              <w:t xml:space="preserve"> the production cycle for </w:t>
            </w:r>
            <w:r w:rsidR="004367E3">
              <w:t>bare root and container grown seedlings</w:t>
            </w:r>
            <w:r w:rsidR="00A87B08">
              <w:t xml:space="preserve"> and cuttings</w:t>
            </w:r>
          </w:p>
        </w:tc>
        <w:tc>
          <w:tcPr>
            <w:tcW w:w="3604" w:type="pct"/>
            <w:shd w:val="clear" w:color="auto" w:fill="auto"/>
          </w:tcPr>
          <w:p w14:paraId="13B5DF6A" w14:textId="1E19B01B" w:rsidR="00F16697" w:rsidRDefault="00604792" w:rsidP="00604792">
            <w:pPr>
              <w:pStyle w:val="SIText"/>
            </w:pPr>
            <w:r>
              <w:t>1</w:t>
            </w:r>
            <w:r w:rsidRPr="00604792">
              <w:t xml:space="preserve">.1 </w:t>
            </w:r>
            <w:r w:rsidR="00157C01">
              <w:t>Document</w:t>
            </w:r>
            <w:r w:rsidR="00654852" w:rsidRPr="00654852">
              <w:t xml:space="preserve"> </w:t>
            </w:r>
            <w:r w:rsidR="00157C01">
              <w:t xml:space="preserve">the key stages and timing of </w:t>
            </w:r>
            <w:r w:rsidR="00654852" w:rsidRPr="00654852">
              <w:t xml:space="preserve">the production cycle </w:t>
            </w:r>
            <w:r w:rsidR="00157C01">
              <w:t>of</w:t>
            </w:r>
            <w:r w:rsidR="00654852" w:rsidRPr="00654852">
              <w:t xml:space="preserve"> bare root </w:t>
            </w:r>
            <w:r w:rsidR="00F35B6C">
              <w:t xml:space="preserve">cuttings and </w:t>
            </w:r>
            <w:r w:rsidR="00654852" w:rsidRPr="00654852">
              <w:t>seedlings in a forest nursery</w:t>
            </w:r>
          </w:p>
          <w:p w14:paraId="310B46D7" w14:textId="152DBD12" w:rsidR="00184808" w:rsidRPr="003C086F" w:rsidRDefault="00F16697">
            <w:pPr>
              <w:pStyle w:val="SIText"/>
            </w:pPr>
            <w:r>
              <w:t xml:space="preserve">1.2 </w:t>
            </w:r>
            <w:r w:rsidR="00157C01" w:rsidRPr="00157C01">
              <w:t>Document the key stages and timing</w:t>
            </w:r>
            <w:r w:rsidR="00157C01">
              <w:t xml:space="preserve"> of the</w:t>
            </w:r>
            <w:r w:rsidR="00654852" w:rsidRPr="00654852">
              <w:t xml:space="preserve"> </w:t>
            </w:r>
            <w:r w:rsidR="00654852">
              <w:t>production cycle</w:t>
            </w:r>
            <w:r w:rsidR="00654852" w:rsidRPr="00654852">
              <w:t xml:space="preserve"> </w:t>
            </w:r>
            <w:r w:rsidR="00157C01">
              <w:t>of</w:t>
            </w:r>
            <w:r w:rsidR="00654852" w:rsidRPr="00654852">
              <w:t xml:space="preserve"> container grown </w:t>
            </w:r>
            <w:r w:rsidR="00F35B6C">
              <w:t xml:space="preserve">cuttings and </w:t>
            </w:r>
            <w:r w:rsidR="00654852" w:rsidRPr="00654852">
              <w:t>seedlings in a forest nursery</w:t>
            </w:r>
          </w:p>
        </w:tc>
      </w:tr>
      <w:tr w:rsidR="00527757" w:rsidRPr="00963A46" w14:paraId="2F5B2555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6314A52" w14:textId="646354AC" w:rsidR="00527757" w:rsidRPr="00527757" w:rsidRDefault="0014346B" w:rsidP="00527757">
            <w:pPr>
              <w:pStyle w:val="SIText"/>
            </w:pPr>
            <w:r>
              <w:t>2</w:t>
            </w:r>
            <w:r w:rsidR="00527757" w:rsidRPr="00527757">
              <w:t xml:space="preserve">. </w:t>
            </w:r>
            <w:r w:rsidR="00157C01">
              <w:t xml:space="preserve">Assess the impact of </w:t>
            </w:r>
            <w:r w:rsidR="004367E3" w:rsidRPr="004367E3">
              <w:t>tree stock conditioning</w:t>
            </w:r>
            <w:r w:rsidR="00157C0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14AB2F4" w14:textId="31AAE332" w:rsidR="004367E3" w:rsidRPr="004367E3" w:rsidRDefault="00C552A7" w:rsidP="00BC1394">
            <w:pPr>
              <w:pStyle w:val="SIText"/>
            </w:pPr>
            <w:r w:rsidRPr="00C552A7">
              <w:t>2.</w:t>
            </w:r>
            <w:r>
              <w:t>1</w:t>
            </w:r>
            <w:r w:rsidRPr="00C552A7">
              <w:t xml:space="preserve"> </w:t>
            </w:r>
            <w:r w:rsidR="00157C01">
              <w:t>Assess</w:t>
            </w:r>
            <w:r w:rsidR="004367E3">
              <w:t xml:space="preserve"> the influence of s</w:t>
            </w:r>
            <w:r w:rsidR="004367E3" w:rsidRPr="004367E3">
              <w:t xml:space="preserve">eed sowing times on </w:t>
            </w:r>
            <w:r w:rsidR="00F35B6C">
              <w:t xml:space="preserve">the </w:t>
            </w:r>
            <w:r w:rsidR="004367E3" w:rsidRPr="004367E3">
              <w:t xml:space="preserve">minimum height and timing of </w:t>
            </w:r>
            <w:proofErr w:type="gramStart"/>
            <w:r w:rsidR="004367E3" w:rsidRPr="004367E3">
              <w:t>undercutting</w:t>
            </w:r>
            <w:proofErr w:type="gramEnd"/>
          </w:p>
          <w:p w14:paraId="37853E1E" w14:textId="69CC4DA0" w:rsidR="004367E3" w:rsidRPr="004367E3" w:rsidRDefault="004367E3" w:rsidP="00BC1394">
            <w:pPr>
              <w:pStyle w:val="SIText"/>
            </w:pPr>
            <w:r>
              <w:t xml:space="preserve">2.2 </w:t>
            </w:r>
            <w:r w:rsidR="00157C01">
              <w:t>Assess</w:t>
            </w:r>
            <w:r>
              <w:t xml:space="preserve"> the influence of s</w:t>
            </w:r>
            <w:r w:rsidRPr="004367E3">
              <w:t xml:space="preserve">eed spacings on root volume, foliage illumination and conditioning </w:t>
            </w:r>
            <w:proofErr w:type="gramStart"/>
            <w:r w:rsidRPr="004367E3">
              <w:t>effectiveness</w:t>
            </w:r>
            <w:proofErr w:type="gramEnd"/>
          </w:p>
          <w:p w14:paraId="614CAB15" w14:textId="60AAC346" w:rsidR="004367E3" w:rsidRDefault="004367E3">
            <w:pPr>
              <w:pStyle w:val="SIText"/>
            </w:pPr>
            <w:r>
              <w:t xml:space="preserve">2.3 </w:t>
            </w:r>
            <w:r w:rsidR="00157C01">
              <w:t>Assess</w:t>
            </w:r>
            <w:r>
              <w:t xml:space="preserve"> the influence of the s</w:t>
            </w:r>
            <w:r w:rsidRPr="004367E3">
              <w:t xml:space="preserve">pacing of cuttings on stem diameter, shoot development and root system </w:t>
            </w:r>
            <w:proofErr w:type="gramStart"/>
            <w:r w:rsidRPr="004367E3">
              <w:t>quality</w:t>
            </w:r>
            <w:proofErr w:type="gramEnd"/>
          </w:p>
          <w:p w14:paraId="0EF1032E" w14:textId="1830FAB9" w:rsidR="004367E3" w:rsidRPr="004367E3" w:rsidRDefault="004367E3" w:rsidP="00BC1394">
            <w:pPr>
              <w:pStyle w:val="SIText"/>
            </w:pPr>
            <w:r>
              <w:t xml:space="preserve">2.4 </w:t>
            </w:r>
            <w:r w:rsidR="00157C01">
              <w:t>Assess</w:t>
            </w:r>
            <w:r>
              <w:t xml:space="preserve"> the s</w:t>
            </w:r>
            <w:r w:rsidRPr="004367E3">
              <w:t>easonal growth patterns of unconditioned seedlings in relation to the effect</w:t>
            </w:r>
            <w:r w:rsidR="00603F1D">
              <w:t>s</w:t>
            </w:r>
            <w:r w:rsidRPr="004367E3">
              <w:t xml:space="preserve"> of spacing on seedling </w:t>
            </w:r>
            <w:proofErr w:type="gramStart"/>
            <w:r w:rsidRPr="004367E3">
              <w:t>morphology</w:t>
            </w:r>
            <w:proofErr w:type="gramEnd"/>
          </w:p>
          <w:p w14:paraId="44147501" w14:textId="5C9D4D95" w:rsidR="004367E3" w:rsidRPr="004367E3" w:rsidRDefault="004367E3" w:rsidP="00BC1394">
            <w:pPr>
              <w:pStyle w:val="SIText"/>
            </w:pPr>
            <w:r>
              <w:t xml:space="preserve">2.5 </w:t>
            </w:r>
            <w:r w:rsidR="00157C01">
              <w:t>Assess</w:t>
            </w:r>
            <w:r>
              <w:t xml:space="preserve"> the g</w:t>
            </w:r>
            <w:r w:rsidRPr="004367E3">
              <w:t>rowth patterns of seedlings subject to mechanical conditioning in relation to the effect</w:t>
            </w:r>
            <w:r w:rsidR="00603F1D">
              <w:t>s</w:t>
            </w:r>
            <w:r w:rsidRPr="004367E3">
              <w:t xml:space="preserve"> of such conditioning on seedling </w:t>
            </w:r>
            <w:proofErr w:type="gramStart"/>
            <w:r w:rsidRPr="004367E3">
              <w:t>sturdiness</w:t>
            </w:r>
            <w:proofErr w:type="gramEnd"/>
          </w:p>
          <w:p w14:paraId="334D5B72" w14:textId="7F6FBF15" w:rsidR="004367E3" w:rsidRPr="004367E3" w:rsidRDefault="004367E3" w:rsidP="00BC1394">
            <w:pPr>
              <w:pStyle w:val="SIText"/>
            </w:pPr>
            <w:r>
              <w:t xml:space="preserve">2.6 </w:t>
            </w:r>
            <w:r w:rsidR="00157C01">
              <w:t>Assess</w:t>
            </w:r>
            <w:r>
              <w:t xml:space="preserve"> c</w:t>
            </w:r>
            <w:r w:rsidRPr="004367E3">
              <w:t xml:space="preserve">onditioning treatments of seedlings and their timing in relation to their effects on seedling morphology and </w:t>
            </w:r>
            <w:proofErr w:type="gramStart"/>
            <w:r w:rsidRPr="004367E3">
              <w:t>physiology</w:t>
            </w:r>
            <w:proofErr w:type="gramEnd"/>
          </w:p>
          <w:p w14:paraId="1696B99B" w14:textId="6B00487B" w:rsidR="00527757" w:rsidRPr="00527757" w:rsidRDefault="004367E3" w:rsidP="00BC1394">
            <w:pPr>
              <w:pStyle w:val="SIText"/>
            </w:pPr>
            <w:r>
              <w:t xml:space="preserve">2.7 </w:t>
            </w:r>
            <w:r w:rsidR="00157C01">
              <w:t>Assess</w:t>
            </w:r>
            <w:r>
              <w:t xml:space="preserve"> c</w:t>
            </w:r>
            <w:r w:rsidRPr="004367E3">
              <w:t>onditioning treatments of cuttings and their timing in relation to their effects on root system quality</w:t>
            </w:r>
          </w:p>
        </w:tc>
      </w:tr>
      <w:tr w:rsidR="00527757" w:rsidRPr="00963A46" w14:paraId="6D79A7FA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F82FD1F" w14:textId="04E975FF" w:rsidR="00A5627C" w:rsidRPr="00A5627C" w:rsidRDefault="0014346B" w:rsidP="00BC1394">
            <w:pPr>
              <w:pStyle w:val="SIText"/>
            </w:pPr>
            <w:r>
              <w:t>3</w:t>
            </w:r>
            <w:r w:rsidR="00527757" w:rsidRPr="002C3DA9">
              <w:t xml:space="preserve">. </w:t>
            </w:r>
            <w:r w:rsidR="00157C01">
              <w:t>Assess</w:t>
            </w:r>
            <w:r w:rsidR="004367E3">
              <w:t xml:space="preserve"> </w:t>
            </w:r>
            <w:r w:rsidR="00157C01">
              <w:t xml:space="preserve">the impact of </w:t>
            </w:r>
            <w:r w:rsidR="004367E3">
              <w:t>tree stock topping</w:t>
            </w:r>
          </w:p>
          <w:p w14:paraId="56B4064B" w14:textId="0B606CEA" w:rsidR="00527757" w:rsidRPr="002C3DA9" w:rsidRDefault="0052775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73C5280" w14:textId="0D3F061B" w:rsidR="00473588" w:rsidRDefault="0014346B">
            <w:pPr>
              <w:pStyle w:val="SIText"/>
            </w:pPr>
            <w:r>
              <w:t>3</w:t>
            </w:r>
            <w:r w:rsidR="00527757" w:rsidRPr="00527757">
              <w:t xml:space="preserve">.1 </w:t>
            </w:r>
            <w:r w:rsidR="00157C01">
              <w:t>Assess</w:t>
            </w:r>
            <w:r w:rsidR="00260CBC">
              <w:t xml:space="preserve"> the </w:t>
            </w:r>
            <w:r w:rsidR="00F35B6C">
              <w:t>impact</w:t>
            </w:r>
            <w:r w:rsidR="00260CBC">
              <w:t xml:space="preserve"> of </w:t>
            </w:r>
            <w:r w:rsidR="004367E3" w:rsidRPr="004367E3">
              <w:t xml:space="preserve">topping before or after undercutting </w:t>
            </w:r>
            <w:r w:rsidR="00603F1D">
              <w:t>and</w:t>
            </w:r>
            <w:r w:rsidR="004367E3" w:rsidRPr="004367E3">
              <w:t xml:space="preserve"> its effect on fibrous root </w:t>
            </w:r>
            <w:proofErr w:type="gramStart"/>
            <w:r w:rsidR="004367E3" w:rsidRPr="004367E3">
              <w:t>development</w:t>
            </w:r>
            <w:proofErr w:type="gramEnd"/>
          </w:p>
          <w:p w14:paraId="1B4ACD40" w14:textId="46E4DFAE" w:rsidR="004367E3" w:rsidRDefault="00604792">
            <w:pPr>
              <w:pStyle w:val="SIText"/>
            </w:pPr>
            <w:r>
              <w:t xml:space="preserve">3.2 </w:t>
            </w:r>
            <w:r w:rsidR="00260CBC">
              <w:t>Outline the</w:t>
            </w:r>
            <w:r w:rsidR="004367E3" w:rsidRPr="004367E3">
              <w:t xml:space="preserve"> practice of re-topping </w:t>
            </w:r>
            <w:r w:rsidR="00603F1D">
              <w:t>and</w:t>
            </w:r>
            <w:r w:rsidR="004367E3" w:rsidRPr="004367E3">
              <w:t xml:space="preserve"> its effect on bud and shoot </w:t>
            </w:r>
            <w:proofErr w:type="gramStart"/>
            <w:r w:rsidR="004367E3" w:rsidRPr="004367E3">
              <w:t>development</w:t>
            </w:r>
            <w:proofErr w:type="gramEnd"/>
            <w:r w:rsidR="004367E3" w:rsidRPr="004367E3" w:rsidDel="007E59FF">
              <w:t xml:space="preserve"> </w:t>
            </w:r>
          </w:p>
          <w:p w14:paraId="6BB72E57" w14:textId="29CDCA51" w:rsidR="002C3DA9" w:rsidRPr="00527757" w:rsidRDefault="004367E3">
            <w:pPr>
              <w:pStyle w:val="SIText"/>
            </w:pPr>
            <w:r>
              <w:t xml:space="preserve">3.3 </w:t>
            </w:r>
            <w:r w:rsidR="00157C01">
              <w:t>Assess</w:t>
            </w:r>
            <w:r w:rsidR="00260CBC">
              <w:t xml:space="preserve"> the effects of t</w:t>
            </w:r>
            <w:r w:rsidRPr="004367E3">
              <w:t>opping severity on seedling malformation</w:t>
            </w:r>
          </w:p>
        </w:tc>
      </w:tr>
      <w:tr w:rsidR="00260CBC" w:rsidRPr="00963A46" w14:paraId="335E891D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68C0EE73" w14:textId="571384B9" w:rsidR="00260CBC" w:rsidRPr="00F35B6C" w:rsidRDefault="00260CBC">
            <w:pPr>
              <w:pStyle w:val="SIText"/>
            </w:pPr>
            <w:r w:rsidRPr="00F35B6C">
              <w:t xml:space="preserve">4. Inoculate seedbeds with mycorrhizae </w:t>
            </w:r>
          </w:p>
        </w:tc>
        <w:tc>
          <w:tcPr>
            <w:tcW w:w="3604" w:type="pct"/>
            <w:shd w:val="clear" w:color="auto" w:fill="auto"/>
          </w:tcPr>
          <w:p w14:paraId="342E8923" w14:textId="6BE4A8B1" w:rsidR="00F35B6C" w:rsidRPr="00BC1394" w:rsidRDefault="00260CBC" w:rsidP="00BC1394">
            <w:pPr>
              <w:pStyle w:val="SIText"/>
            </w:pPr>
            <w:r w:rsidRPr="00BC1394">
              <w:t xml:space="preserve">4.1 Identify different types of mycorrhizal </w:t>
            </w:r>
            <w:proofErr w:type="gramStart"/>
            <w:r w:rsidRPr="00BC1394">
              <w:t>fungi</w:t>
            </w:r>
            <w:proofErr w:type="gramEnd"/>
          </w:p>
          <w:p w14:paraId="59841DF4" w14:textId="0570FC0D" w:rsidR="00260CBC" w:rsidRPr="00BC1394" w:rsidRDefault="00F35B6C" w:rsidP="00BC1394">
            <w:pPr>
              <w:pStyle w:val="SIText"/>
            </w:pPr>
            <w:r w:rsidRPr="00BC1394">
              <w:t>4.2 Identify the types of mycorrhizal fungi</w:t>
            </w:r>
            <w:r w:rsidR="00260CBC" w:rsidRPr="00BC1394">
              <w:t xml:space="preserve"> </w:t>
            </w:r>
            <w:r w:rsidRPr="00BC1394">
              <w:t>associated with different</w:t>
            </w:r>
            <w:r w:rsidR="00260CBC" w:rsidRPr="00BC1394">
              <w:t xml:space="preserve"> tree </w:t>
            </w:r>
            <w:proofErr w:type="gramStart"/>
            <w:r w:rsidR="00260CBC" w:rsidRPr="00BC1394">
              <w:t>species</w:t>
            </w:r>
            <w:proofErr w:type="gramEnd"/>
          </w:p>
          <w:p w14:paraId="4C88B397" w14:textId="44E1D175" w:rsidR="00260CBC" w:rsidRPr="00F35B6C" w:rsidRDefault="00260CBC">
            <w:pPr>
              <w:pStyle w:val="SIText"/>
            </w:pPr>
            <w:r w:rsidRPr="00F35B6C">
              <w:t>4.</w:t>
            </w:r>
            <w:r w:rsidR="00F35B6C" w:rsidRPr="00F35B6C">
              <w:t>3</w:t>
            </w:r>
            <w:r w:rsidRPr="00F35B6C">
              <w:t xml:space="preserve"> Inoculate seed beds</w:t>
            </w:r>
            <w:r w:rsidR="00603F1D" w:rsidRPr="00F35B6C">
              <w:t xml:space="preserve"> with mycorrhizae</w:t>
            </w:r>
            <w:r w:rsidRPr="00F35B6C">
              <w:t xml:space="preserve"> </w:t>
            </w:r>
            <w:proofErr w:type="gramStart"/>
            <w:r w:rsidRPr="00F35B6C">
              <w:t>in accordance with</w:t>
            </w:r>
            <w:proofErr w:type="gramEnd"/>
            <w:r w:rsidRPr="00F35B6C">
              <w:t xml:space="preserve"> workplace procedures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1B3C9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B3C9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1B3C94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41057556" w:rsidR="00592C7C" w:rsidRPr="00592C7C" w:rsidRDefault="000F1842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r w:rsidR="00F16697" w:rsidRPr="00F16697">
              <w:t>forest tree propagation</w:t>
            </w:r>
          </w:p>
        </w:tc>
      </w:tr>
      <w:tr w:rsidR="00592C7C" w:rsidRPr="00336FCA" w:rsidDel="00423CB2" w14:paraId="1CF24FD6" w14:textId="77777777" w:rsidTr="001B3C94">
        <w:tc>
          <w:tcPr>
            <w:tcW w:w="1396" w:type="pct"/>
          </w:tcPr>
          <w:p w14:paraId="6D88B952" w14:textId="6C890D4A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22B7791C" w:rsidR="00592C7C" w:rsidRPr="00592C7C" w:rsidRDefault="000F1842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</w:p>
        </w:tc>
      </w:tr>
      <w:tr w:rsidR="000F1842" w:rsidRPr="00336FCA" w:rsidDel="00423CB2" w14:paraId="4746149B" w14:textId="77777777" w:rsidTr="001B3C94">
        <w:tc>
          <w:tcPr>
            <w:tcW w:w="1396" w:type="pct"/>
          </w:tcPr>
          <w:p w14:paraId="4ED5F123" w14:textId="19208956" w:rsidR="000F1842" w:rsidRPr="000F1842" w:rsidRDefault="000F1842" w:rsidP="000F1842">
            <w:pPr>
              <w:pStyle w:val="SIText"/>
            </w:pPr>
            <w:r w:rsidRPr="000F1842">
              <w:t xml:space="preserve">Oral communication </w:t>
            </w:r>
          </w:p>
        </w:tc>
        <w:tc>
          <w:tcPr>
            <w:tcW w:w="3604" w:type="pct"/>
          </w:tcPr>
          <w:p w14:paraId="00909F90" w14:textId="70257E6A" w:rsidR="000F1842" w:rsidRPr="000F1842" w:rsidRDefault="000F1842" w:rsidP="000F1842">
            <w:pPr>
              <w:pStyle w:val="SIBulletList1"/>
            </w:pPr>
            <w:r>
              <w:t>A</w:t>
            </w:r>
            <w:r w:rsidRPr="000F1842">
              <w:t xml:space="preserve">sk open and closed questions and use active listening techniques to </w:t>
            </w:r>
            <w:proofErr w:type="gramStart"/>
            <w:r w:rsidRPr="000F1842">
              <w:t>seek</w:t>
            </w:r>
            <w:proofErr w:type="gramEnd"/>
            <w:r w:rsidRPr="000F1842">
              <w:t xml:space="preserve"> and gather information on forest tree propagation</w:t>
            </w:r>
          </w:p>
        </w:tc>
      </w:tr>
      <w:tr w:rsidR="000F1842" w:rsidRPr="00336FCA" w:rsidDel="00423CB2" w14:paraId="1D3AF5EE" w14:textId="77777777" w:rsidTr="001B3C94">
        <w:tc>
          <w:tcPr>
            <w:tcW w:w="1396" w:type="pct"/>
          </w:tcPr>
          <w:p w14:paraId="16ED7E97" w14:textId="3C6DE92E" w:rsidR="000F1842" w:rsidRPr="000F1842" w:rsidRDefault="000F1842" w:rsidP="000F1842">
            <w:pPr>
              <w:pStyle w:val="SIText"/>
              <w:rPr>
                <w:rStyle w:val="SITemporaryText-red"/>
              </w:rPr>
            </w:pPr>
            <w:r w:rsidRPr="000F1842">
              <w:t>Numeracy</w:t>
            </w:r>
          </w:p>
        </w:tc>
        <w:tc>
          <w:tcPr>
            <w:tcW w:w="3604" w:type="pct"/>
          </w:tcPr>
          <w:p w14:paraId="0F32718D" w14:textId="780A8981" w:rsidR="000F1842" w:rsidRPr="000F1842" w:rsidRDefault="000F1842" w:rsidP="000F184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0F1842">
              <w:t xml:space="preserve">pply basic mathematical functions to calculate area, </w:t>
            </w:r>
            <w:proofErr w:type="gramStart"/>
            <w:r w:rsidRPr="000F1842">
              <w:t>cost</w:t>
            </w:r>
            <w:proofErr w:type="gramEnd"/>
            <w:r w:rsidRPr="000F1842">
              <w:t xml:space="preserve"> and dimensions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B3A" w14:paraId="7449DA1D" w14:textId="77777777" w:rsidTr="00F33FF2">
        <w:tc>
          <w:tcPr>
            <w:tcW w:w="1028" w:type="pct"/>
          </w:tcPr>
          <w:p w14:paraId="09E49E25" w14:textId="21F9CD2B" w:rsidR="00706B3A" w:rsidRPr="00BC1394" w:rsidRDefault="00BC1394" w:rsidP="00706B3A">
            <w:pPr>
              <w:pStyle w:val="SIText"/>
              <w:rPr>
                <w:rStyle w:val="SITemporaryText-red"/>
              </w:rPr>
            </w:pPr>
            <w:r>
              <w:t>FWPFGM3XXX</w:t>
            </w:r>
            <w:r w:rsidR="00706B3A">
              <w:t xml:space="preserve"> </w:t>
            </w:r>
            <w:r w:rsidR="00AA19F2" w:rsidRPr="00AA19F2">
              <w:t>Apply knowledge of tree stock growing in a forest nursery</w:t>
            </w:r>
          </w:p>
        </w:tc>
        <w:tc>
          <w:tcPr>
            <w:tcW w:w="1105" w:type="pct"/>
          </w:tcPr>
          <w:p w14:paraId="2293AA64" w14:textId="240A3787" w:rsidR="00706B3A" w:rsidRPr="00462E72" w:rsidRDefault="00706B3A" w:rsidP="00462E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2E72" w:rsidDel="00706B3A">
              <w:t xml:space="preserve"> </w:t>
            </w:r>
            <w:r w:rsidR="00462E72" w:rsidRPr="00462E72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4502270F" w:rsidR="00706B3A" w:rsidRPr="00462E72" w:rsidRDefault="00706B3A" w:rsidP="00462E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2E72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40A7575E" w:rsidR="00706B3A" w:rsidRPr="00462E72" w:rsidRDefault="00462E72" w:rsidP="00462E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2E72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1B3C9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B3C94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7E3956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1394">
              <w:t>FWPFGM3XXX</w:t>
            </w:r>
            <w:r w:rsidR="005A769E" w:rsidRPr="00527757">
              <w:t xml:space="preserve"> </w:t>
            </w:r>
            <w:r w:rsidR="00AA19F2" w:rsidRPr="00AA19F2">
              <w:t>Apply knowledge of tree stock growing in a forest nursery</w:t>
            </w:r>
          </w:p>
        </w:tc>
      </w:tr>
      <w:tr w:rsidR="00556C4C" w:rsidRPr="00A55106" w14:paraId="61DAA6AD" w14:textId="77777777" w:rsidTr="001B3C9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B3C94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BC1394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BC1394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BC1394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BC1394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800E6F1" w14:textId="4F1706F1" w:rsidR="00786C8C" w:rsidRPr="00827BF6" w:rsidRDefault="00B7228A" w:rsidP="00827B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7BF6">
              <w:rPr>
                <w:rStyle w:val="SITemporaryText-red"/>
                <w:color w:val="auto"/>
                <w:sz w:val="20"/>
              </w:rPr>
              <w:t>There must be evidence that</w:t>
            </w:r>
            <w:r w:rsidR="00827BF6" w:rsidRPr="00827BF6">
              <w:rPr>
                <w:rStyle w:val="SITemporaryText-red"/>
                <w:color w:val="auto"/>
                <w:sz w:val="20"/>
              </w:rPr>
              <w:t>,</w:t>
            </w:r>
            <w:r w:rsidRPr="00827BF6">
              <w:rPr>
                <w:rStyle w:val="SITemporaryText-red"/>
                <w:color w:val="auto"/>
                <w:sz w:val="20"/>
              </w:rPr>
              <w:t xml:space="preserve"> </w:t>
            </w:r>
            <w:r w:rsidR="00827BF6" w:rsidRPr="00827BF6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827BF6">
              <w:rPr>
                <w:rStyle w:val="SITemporaryText-red"/>
                <w:color w:val="auto"/>
                <w:sz w:val="20"/>
              </w:rPr>
              <w:t>the individual has</w:t>
            </w:r>
            <w:r w:rsidR="00786C8C" w:rsidRPr="00827BF6">
              <w:rPr>
                <w:rStyle w:val="SITemporaryText-red"/>
                <w:color w:val="auto"/>
                <w:sz w:val="20"/>
              </w:rPr>
              <w:t>:</w:t>
            </w:r>
          </w:p>
          <w:p w14:paraId="351FEAF7" w14:textId="1D947B22" w:rsidR="00786C8C" w:rsidRPr="00BC1394" w:rsidRDefault="00AA19F2" w:rsidP="00BC1394">
            <w:pPr>
              <w:pStyle w:val="SIBulletList1"/>
              <w:rPr>
                <w:rStyle w:val="SITemporaryText-red"/>
                <w:color w:val="auto"/>
                <w:sz w:val="20"/>
                <w:szCs w:val="22"/>
              </w:rPr>
            </w:pPr>
            <w:r>
              <w:t>d</w:t>
            </w:r>
            <w:r w:rsidRPr="00AA19F2">
              <w:t>ocument</w:t>
            </w:r>
            <w:r>
              <w:t>ed</w:t>
            </w:r>
            <w:r w:rsidRPr="00AA19F2">
              <w:t xml:space="preserve"> the key stages and timing of the production cycle of bare root cuttings and seedlings in a forest </w:t>
            </w:r>
            <w:proofErr w:type="gramStart"/>
            <w:r w:rsidRPr="00AA19F2">
              <w:t>nursery</w:t>
            </w:r>
            <w:proofErr w:type="gramEnd"/>
          </w:p>
          <w:p w14:paraId="3FB676A7" w14:textId="0006E1E9" w:rsidR="00786C8C" w:rsidRDefault="00AA19F2" w:rsidP="00BC1394">
            <w:pPr>
              <w:pStyle w:val="SIBulletList1"/>
            </w:pPr>
            <w:r>
              <w:t>d</w:t>
            </w:r>
            <w:r w:rsidRPr="00AA19F2">
              <w:t>ocument</w:t>
            </w:r>
            <w:r>
              <w:t>ed</w:t>
            </w:r>
            <w:r w:rsidRPr="00AA19F2">
              <w:t xml:space="preserve"> the key stages and timing of the production cycle of container grown cuttings and seedlings in a forest </w:t>
            </w:r>
            <w:proofErr w:type="gramStart"/>
            <w:r w:rsidRPr="00AA19F2">
              <w:t>nursery</w:t>
            </w:r>
            <w:proofErr w:type="gramEnd"/>
          </w:p>
          <w:p w14:paraId="44C1A242" w14:textId="536A00D4" w:rsidR="00AA19F2" w:rsidRPr="00BC1394" w:rsidRDefault="00AA19F2">
            <w:pPr>
              <w:pStyle w:val="SIBulletList1"/>
              <w:rPr>
                <w:szCs w:val="22"/>
              </w:rPr>
            </w:pPr>
            <w:r>
              <w:t>a</w:t>
            </w:r>
            <w:r w:rsidRPr="00AA19F2">
              <w:t>ssess</w:t>
            </w:r>
            <w:r w:rsidR="00FD70FA">
              <w:t>ed</w:t>
            </w:r>
            <w:r w:rsidRPr="00AA19F2">
              <w:t xml:space="preserve"> the impact of tree stock </w:t>
            </w:r>
            <w:proofErr w:type="gramStart"/>
            <w:r w:rsidRPr="00AA19F2">
              <w:t>conditioning</w:t>
            </w:r>
            <w:proofErr w:type="gramEnd"/>
          </w:p>
          <w:p w14:paraId="3F4E2EAA" w14:textId="65B038D9" w:rsidR="00556C4C" w:rsidRPr="00AA19F2" w:rsidRDefault="00AA19F2" w:rsidP="00BC1394">
            <w:pPr>
              <w:pStyle w:val="SIBulletList1"/>
            </w:pPr>
            <w:r>
              <w:t>i</w:t>
            </w:r>
            <w:r w:rsidRPr="00AA19F2">
              <w:t>noculate</w:t>
            </w:r>
            <w:r>
              <w:t>d</w:t>
            </w:r>
            <w:r w:rsidRPr="00AA19F2">
              <w:t xml:space="preserve"> seedbeds with mycorrhizae</w:t>
            </w:r>
            <w:r w:rsidR="00827BF6">
              <w:t>.</w:t>
            </w:r>
            <w:r w:rsidRPr="00AA19F2">
              <w:t xml:space="preserve"> </w:t>
            </w:r>
          </w:p>
        </w:tc>
      </w:tr>
    </w:tbl>
    <w:p w14:paraId="685511C2" w14:textId="77777777" w:rsidR="00556C4C" w:rsidRDefault="00556C4C" w:rsidP="00BC1394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BC1394">
        <w:trPr>
          <w:trHeight w:val="2560"/>
        </w:trPr>
        <w:tc>
          <w:tcPr>
            <w:tcW w:w="5000" w:type="pct"/>
            <w:shd w:val="clear" w:color="auto" w:fill="auto"/>
          </w:tcPr>
          <w:p w14:paraId="11E18419" w14:textId="77777777" w:rsidR="00DA54B5" w:rsidRPr="00BC1394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BC139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BC139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A06AFC5" w14:textId="46B6EECE" w:rsidR="00AA19F2" w:rsidRDefault="00AA19F2">
            <w:pPr>
              <w:pStyle w:val="SIBulletList1"/>
            </w:pPr>
            <w:r w:rsidRPr="00AA19F2">
              <w:t>key stages and timing of the production cycle of bare root cuttings and seedlings</w:t>
            </w:r>
          </w:p>
          <w:p w14:paraId="1FA092A3" w14:textId="700B3921" w:rsidR="00AA19F2" w:rsidRPr="00BC1394" w:rsidRDefault="00AA19F2" w:rsidP="00BC139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A19F2">
              <w:t xml:space="preserve">key stages and timing of the production cycle of container grown cuttings and seedlings in a forest </w:t>
            </w:r>
            <w:proofErr w:type="gramStart"/>
            <w:r w:rsidRPr="00AA19F2">
              <w:t>nursery</w:t>
            </w:r>
            <w:proofErr w:type="gramEnd"/>
          </w:p>
          <w:p w14:paraId="6A77F4FE" w14:textId="62F7F7FF" w:rsidR="00AA19F2" w:rsidRPr="00BC1394" w:rsidRDefault="00AA19F2">
            <w:pPr>
              <w:pStyle w:val="SIBulletList1"/>
              <w:rPr>
                <w:rFonts w:eastAsia="Calibri"/>
              </w:rPr>
            </w:pPr>
            <w:r w:rsidRPr="00AA19F2">
              <w:t>tree stock conditioning</w:t>
            </w:r>
          </w:p>
          <w:p w14:paraId="48ADE52E" w14:textId="77777777" w:rsidR="005550ED" w:rsidRPr="00BC1394" w:rsidRDefault="005550ED" w:rsidP="00834D1A">
            <w:pPr>
              <w:pStyle w:val="SIBulletList2"/>
              <w:rPr>
                <w:rFonts w:eastAsia="Calibri"/>
              </w:rPr>
            </w:pPr>
            <w:r>
              <w:t>techniques</w:t>
            </w:r>
          </w:p>
          <w:p w14:paraId="5DF1EF71" w14:textId="439F1322" w:rsidR="00834D1A" w:rsidRPr="00BC1394" w:rsidRDefault="00834D1A" w:rsidP="00BC1394">
            <w:pPr>
              <w:pStyle w:val="SIBulletList2"/>
              <w:rPr>
                <w:rFonts w:eastAsia="Calibri"/>
              </w:rPr>
            </w:pPr>
            <w:r w:rsidRPr="00834D1A">
              <w:t>prerequisites for effective tree stock conditioning</w:t>
            </w:r>
            <w:r>
              <w:t xml:space="preserve"> - seed sowing times</w:t>
            </w:r>
            <w:r w:rsidR="005550ED">
              <w:t xml:space="preserve"> and</w:t>
            </w:r>
            <w:r>
              <w:t xml:space="preserve"> seed </w:t>
            </w:r>
            <w:proofErr w:type="gramStart"/>
            <w:r>
              <w:t>spacing</w:t>
            </w:r>
            <w:proofErr w:type="gramEnd"/>
          </w:p>
          <w:p w14:paraId="4B3A8AB0" w14:textId="1FE76B5D" w:rsidR="00834D1A" w:rsidRPr="00BC1394" w:rsidRDefault="00834D1A" w:rsidP="00BC1394">
            <w:pPr>
              <w:pStyle w:val="SIBulletList2"/>
              <w:rPr>
                <w:rFonts w:eastAsia="Calibri"/>
              </w:rPr>
            </w:pPr>
            <w:r w:rsidRPr="00834D1A">
              <w:t>tree stock conditioning principles</w:t>
            </w:r>
          </w:p>
          <w:p w14:paraId="278625BD" w14:textId="6B871F78" w:rsidR="00834D1A" w:rsidRPr="00BC1394" w:rsidRDefault="00834D1A" w:rsidP="005550ED">
            <w:pPr>
              <w:pStyle w:val="SIBulletList1"/>
              <w:rPr>
                <w:rFonts w:eastAsia="Calibri"/>
              </w:rPr>
            </w:pPr>
            <w:r w:rsidRPr="00834D1A">
              <w:t>tree stock topping principles</w:t>
            </w:r>
          </w:p>
          <w:p w14:paraId="42443FC5" w14:textId="77777777" w:rsidR="005550ED" w:rsidRDefault="005550ED" w:rsidP="00BC1394">
            <w:pPr>
              <w:pStyle w:val="SIBulletList2"/>
            </w:pPr>
            <w:r>
              <w:t>topping techniques</w:t>
            </w:r>
          </w:p>
          <w:p w14:paraId="5DC8B3F1" w14:textId="4F4F37D7" w:rsidR="005550ED" w:rsidRPr="005550ED" w:rsidRDefault="005550ED" w:rsidP="00BC1394">
            <w:pPr>
              <w:pStyle w:val="SIBulletList2"/>
            </w:pPr>
            <w:r>
              <w:t xml:space="preserve">impact </w:t>
            </w:r>
            <w:r w:rsidRPr="005550ED">
              <w:t>of topping either before or after undercutting on fibrous root development.</w:t>
            </w:r>
          </w:p>
          <w:p w14:paraId="39CF38F4" w14:textId="165ADA46" w:rsidR="005550ED" w:rsidRPr="00BC1394" w:rsidRDefault="005550ED" w:rsidP="00BC1394">
            <w:pPr>
              <w:pStyle w:val="SIBulletList2"/>
              <w:rPr>
                <w:rFonts w:eastAsia="Calibri"/>
              </w:rPr>
            </w:pPr>
            <w:r>
              <w:t xml:space="preserve">impact of </w:t>
            </w:r>
            <w:r w:rsidRPr="005550ED">
              <w:t>re-topping on bud and shoot development.</w:t>
            </w:r>
          </w:p>
          <w:p w14:paraId="35B358B4" w14:textId="234E0CF3" w:rsidR="005550ED" w:rsidRPr="00BC1394" w:rsidRDefault="005550ED" w:rsidP="00BC1394">
            <w:pPr>
              <w:pStyle w:val="SIBulletList2"/>
              <w:rPr>
                <w:rFonts w:eastAsia="Calibri"/>
              </w:rPr>
            </w:pPr>
            <w:r>
              <w:t>impact of t</w:t>
            </w:r>
            <w:r w:rsidRPr="005550ED">
              <w:t>opping severity on seedling malformation</w:t>
            </w:r>
          </w:p>
          <w:p w14:paraId="602F4C76" w14:textId="69F64B91" w:rsidR="00FD70FA" w:rsidRPr="00BC1394" w:rsidRDefault="00AA19F2">
            <w:pPr>
              <w:pStyle w:val="SIBulletList1"/>
              <w:rPr>
                <w:rFonts w:eastAsia="Calibri"/>
              </w:rPr>
            </w:pPr>
            <w:r w:rsidRPr="00AA19F2">
              <w:t>mycorrhizal fungi</w:t>
            </w:r>
          </w:p>
          <w:p w14:paraId="3F446B93" w14:textId="7257EB5C" w:rsidR="00834D1A" w:rsidRPr="00BC1394" w:rsidRDefault="00FD70FA" w:rsidP="00BC1394">
            <w:pPr>
              <w:pStyle w:val="SIBulletList2"/>
              <w:rPr>
                <w:rFonts w:eastAsia="Calibri"/>
              </w:rPr>
            </w:pPr>
            <w:r>
              <w:t xml:space="preserve">types of </w:t>
            </w:r>
            <w:r w:rsidRPr="00FD70FA">
              <w:t xml:space="preserve">mycorrhizal </w:t>
            </w:r>
            <w:r>
              <w:t>fungi</w:t>
            </w:r>
          </w:p>
          <w:p w14:paraId="24DB80D4" w14:textId="493D4B59" w:rsidR="00FD70FA" w:rsidRPr="00BC1394" w:rsidRDefault="00FD70FA" w:rsidP="00BC1394">
            <w:pPr>
              <w:pStyle w:val="SIBulletList2"/>
              <w:rPr>
                <w:rFonts w:eastAsia="Calibri"/>
              </w:rPr>
            </w:pPr>
            <w:r>
              <w:t xml:space="preserve">association </w:t>
            </w:r>
            <w:r w:rsidR="005550ED" w:rsidRPr="005550ED">
              <w:t xml:space="preserve">of mycorrhizal fungi </w:t>
            </w:r>
            <w:r>
              <w:t>with softwood and hardwood species</w:t>
            </w:r>
          </w:p>
          <w:p w14:paraId="2704DEB1" w14:textId="7BBEBFCA" w:rsidR="00FD70FA" w:rsidRPr="00BC1394" w:rsidRDefault="00FD70F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1394">
              <w:t>the mechanism of mycorrhizal association and its importance to tree health</w:t>
            </w:r>
          </w:p>
          <w:p w14:paraId="594042BC" w14:textId="02A0DB9D" w:rsidR="00F1480E" w:rsidRPr="007A001B" w:rsidRDefault="00FD70FA">
            <w:pPr>
              <w:pStyle w:val="SIBulletList2"/>
            </w:pPr>
            <w:r w:rsidRPr="00BC1394">
              <w:rPr>
                <w:rStyle w:val="SITemporaryText-red"/>
                <w:rFonts w:eastAsia="Calibri"/>
                <w:color w:val="auto"/>
                <w:sz w:val="20"/>
              </w:rPr>
              <w:t xml:space="preserve">seed bed </w:t>
            </w:r>
            <w:r w:rsidRPr="00FD70FA">
              <w:rPr>
                <w:rStyle w:val="SITemporaryText-red"/>
                <w:rFonts w:eastAsia="Calibri"/>
                <w:color w:val="auto"/>
                <w:sz w:val="20"/>
              </w:rPr>
              <w:t>inoculation</w:t>
            </w:r>
            <w:r w:rsidRPr="00BC1394">
              <w:rPr>
                <w:rStyle w:val="SITemporaryText-red"/>
                <w:rFonts w:eastAsia="Calibri"/>
                <w:color w:val="auto"/>
                <w:sz w:val="20"/>
              </w:rPr>
              <w:t xml:space="preserve"> techniques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1B3C94">
        <w:tc>
          <w:tcPr>
            <w:tcW w:w="5000" w:type="pct"/>
            <w:shd w:val="clear" w:color="auto" w:fill="auto"/>
          </w:tcPr>
          <w:p w14:paraId="5F421A1D" w14:textId="77777777" w:rsidR="00B73498" w:rsidRPr="00BC1394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BC1394" w:rsidRDefault="00B73498" w:rsidP="005550E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3481CC54" w:rsidR="00B73498" w:rsidRPr="00BC1394" w:rsidRDefault="00B73498" w:rsidP="00BC139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BC139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4930EA3E" w:rsidR="00B73498" w:rsidRDefault="00B73498" w:rsidP="005550E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BC139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BC139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4972B61" w14:textId="0769391B" w:rsidR="00AA19F2" w:rsidRPr="005550ED" w:rsidRDefault="005550ED" w:rsidP="00BC139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 xml:space="preserve">tools, equipment and materials required for </w:t>
            </w:r>
            <w:r w:rsidRPr="005550ED">
              <w:t xml:space="preserve">Inoculating seedbeds with </w:t>
            </w:r>
            <w:proofErr w:type="gramStart"/>
            <w:r w:rsidRPr="005550ED">
              <w:t>mycorrhizae</w:t>
            </w:r>
            <w:proofErr w:type="gramEnd"/>
          </w:p>
          <w:p w14:paraId="08CB6818" w14:textId="58664849" w:rsidR="005550ED" w:rsidRPr="005550ED" w:rsidRDefault="005550ED" w:rsidP="00725D0B">
            <w:pPr>
              <w:pStyle w:val="SIBulletList2"/>
            </w:pPr>
            <w:r w:rsidRPr="00BC1394">
              <w:rPr>
                <w:rStyle w:val="SITemporaryText-red"/>
                <w:color w:val="auto"/>
                <w:sz w:val="20"/>
              </w:rPr>
              <w:t>forest tree nursery</w:t>
            </w:r>
            <w:r w:rsidR="00725D0B">
              <w:t>.</w:t>
            </w:r>
          </w:p>
          <w:p w14:paraId="4377AE67" w14:textId="77777777" w:rsidR="00BC1394" w:rsidRDefault="00BC1394" w:rsidP="00BC139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50E6DB4B" w:rsidR="00DA54B5" w:rsidRPr="00DA54B5" w:rsidRDefault="00B73498" w:rsidP="00BC1394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BC139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E34EB" w14:textId="77777777" w:rsidR="00053196" w:rsidRDefault="00053196" w:rsidP="00BF3F0A">
      <w:r>
        <w:separator/>
      </w:r>
    </w:p>
    <w:p w14:paraId="09F11702" w14:textId="77777777" w:rsidR="00053196" w:rsidRDefault="00053196"/>
  </w:endnote>
  <w:endnote w:type="continuationSeparator" w:id="0">
    <w:p w14:paraId="50647EF6" w14:textId="77777777" w:rsidR="00053196" w:rsidRDefault="00053196" w:rsidP="00BF3F0A">
      <w:r>
        <w:continuationSeparator/>
      </w:r>
    </w:p>
    <w:p w14:paraId="3A67811B" w14:textId="77777777" w:rsidR="00053196" w:rsidRDefault="00053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5550ED" w:rsidRPr="000754EC" w:rsidRDefault="005550E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5550ED" w:rsidRDefault="005550ED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>
          <w:t>15 May 2020</w:t>
        </w:r>
      </w:p>
    </w:sdtContent>
  </w:sdt>
  <w:p w14:paraId="16FAAD14" w14:textId="77777777" w:rsidR="005550ED" w:rsidRDefault="005550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5D893" w14:textId="77777777" w:rsidR="00053196" w:rsidRDefault="00053196" w:rsidP="00BF3F0A">
      <w:r>
        <w:separator/>
      </w:r>
    </w:p>
    <w:p w14:paraId="3BB27172" w14:textId="77777777" w:rsidR="00053196" w:rsidRDefault="00053196"/>
  </w:footnote>
  <w:footnote w:type="continuationSeparator" w:id="0">
    <w:p w14:paraId="4EDEBEFA" w14:textId="77777777" w:rsidR="00053196" w:rsidRDefault="00053196" w:rsidP="00BF3F0A">
      <w:r>
        <w:continuationSeparator/>
      </w:r>
    </w:p>
    <w:p w14:paraId="52516F16" w14:textId="77777777" w:rsidR="00053196" w:rsidRDefault="00053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075E7F5" w:rsidR="005550ED" w:rsidRPr="00527757" w:rsidRDefault="00462E72" w:rsidP="00BC1394">
    <w:pPr>
      <w:pStyle w:val="SIText"/>
    </w:pPr>
    <w:sdt>
      <w:sdtPr>
        <w:id w:val="-1662923676"/>
        <w:docPartObj>
          <w:docPartGallery w:val="Watermarks"/>
          <w:docPartUnique/>
        </w:docPartObj>
      </w:sdtPr>
      <w:sdtEndPr/>
      <w:sdtContent>
        <w:r>
          <w:pict w14:anchorId="512B3F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1394">
      <w:t>FWPFGM3XXX</w:t>
    </w:r>
    <w:r w:rsidR="005550ED">
      <w:t xml:space="preserve"> </w:t>
    </w:r>
    <w:r w:rsidR="005550ED" w:rsidRPr="00AA19F2">
      <w:t xml:space="preserve">Apply knowledge of tree stock growing in a forest </w:t>
    </w:r>
    <w:proofErr w:type="gramStart"/>
    <w:r w:rsidR="005550ED" w:rsidRPr="00AA19F2">
      <w:t>nursery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07FE"/>
    <w:multiLevelType w:val="multilevel"/>
    <w:tmpl w:val="B562E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762139"/>
    <w:multiLevelType w:val="multilevel"/>
    <w:tmpl w:val="8DB0F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4E29C8"/>
    <w:multiLevelType w:val="multilevel"/>
    <w:tmpl w:val="1A908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654DF9"/>
    <w:multiLevelType w:val="multilevel"/>
    <w:tmpl w:val="FDB0E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2"/>
  </w:num>
  <w:num w:numId="3">
    <w:abstractNumId w:val="25"/>
  </w:num>
  <w:num w:numId="4">
    <w:abstractNumId w:val="4"/>
  </w:num>
  <w:num w:numId="5">
    <w:abstractNumId w:val="16"/>
  </w:num>
  <w:num w:numId="6">
    <w:abstractNumId w:val="8"/>
  </w:num>
  <w:num w:numId="7">
    <w:abstractNumId w:val="13"/>
  </w:num>
  <w:num w:numId="8">
    <w:abstractNumId w:val="23"/>
  </w:num>
  <w:num w:numId="9">
    <w:abstractNumId w:val="10"/>
  </w:num>
  <w:num w:numId="10">
    <w:abstractNumId w:val="19"/>
  </w:num>
  <w:num w:numId="11">
    <w:abstractNumId w:val="32"/>
  </w:num>
  <w:num w:numId="12">
    <w:abstractNumId w:val="6"/>
  </w:num>
  <w:num w:numId="13">
    <w:abstractNumId w:val="9"/>
  </w:num>
  <w:num w:numId="14">
    <w:abstractNumId w:val="33"/>
  </w:num>
  <w:num w:numId="15">
    <w:abstractNumId w:val="28"/>
  </w:num>
  <w:num w:numId="16">
    <w:abstractNumId w:val="20"/>
  </w:num>
  <w:num w:numId="17">
    <w:abstractNumId w:val="5"/>
  </w:num>
  <w:num w:numId="18">
    <w:abstractNumId w:val="21"/>
  </w:num>
  <w:num w:numId="19">
    <w:abstractNumId w:val="24"/>
  </w:num>
  <w:num w:numId="20">
    <w:abstractNumId w:val="38"/>
  </w:num>
  <w:num w:numId="21">
    <w:abstractNumId w:val="12"/>
  </w:num>
  <w:num w:numId="22">
    <w:abstractNumId w:val="22"/>
  </w:num>
  <w:num w:numId="23">
    <w:abstractNumId w:val="34"/>
  </w:num>
  <w:num w:numId="24">
    <w:abstractNumId w:val="17"/>
  </w:num>
  <w:num w:numId="25">
    <w:abstractNumId w:val="35"/>
  </w:num>
  <w:num w:numId="26">
    <w:abstractNumId w:val="36"/>
  </w:num>
  <w:num w:numId="27">
    <w:abstractNumId w:val="31"/>
  </w:num>
  <w:num w:numId="28">
    <w:abstractNumId w:val="11"/>
  </w:num>
  <w:num w:numId="29">
    <w:abstractNumId w:val="18"/>
  </w:num>
  <w:num w:numId="30">
    <w:abstractNumId w:val="37"/>
  </w:num>
  <w:num w:numId="31">
    <w:abstractNumId w:val="1"/>
  </w:num>
  <w:num w:numId="32">
    <w:abstractNumId w:val="27"/>
  </w:num>
  <w:num w:numId="33">
    <w:abstractNumId w:val="26"/>
  </w:num>
  <w:num w:numId="34">
    <w:abstractNumId w:val="2"/>
  </w:num>
  <w:num w:numId="35">
    <w:abstractNumId w:val="29"/>
  </w:num>
  <w:num w:numId="36">
    <w:abstractNumId w:val="7"/>
  </w:num>
  <w:num w:numId="3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KzMDc2NjA1MzRT0lEKTi0uzszPAykwrQUA/kL4ESwAAAA="/>
  </w:docVars>
  <w:rsids>
    <w:rsidRoot w:val="00E933B0"/>
    <w:rsid w:val="000014B9"/>
    <w:rsid w:val="000024E2"/>
    <w:rsid w:val="000040E2"/>
    <w:rsid w:val="00005A15"/>
    <w:rsid w:val="00006AAB"/>
    <w:rsid w:val="00010C40"/>
    <w:rsid w:val="0001108F"/>
    <w:rsid w:val="000115E2"/>
    <w:rsid w:val="0001199D"/>
    <w:rsid w:val="000126D0"/>
    <w:rsid w:val="0001296A"/>
    <w:rsid w:val="00016803"/>
    <w:rsid w:val="00023992"/>
    <w:rsid w:val="000275AE"/>
    <w:rsid w:val="000400EE"/>
    <w:rsid w:val="00041E59"/>
    <w:rsid w:val="00053196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E6473"/>
    <w:rsid w:val="000F1842"/>
    <w:rsid w:val="000F29F2"/>
    <w:rsid w:val="00101659"/>
    <w:rsid w:val="00105AEA"/>
    <w:rsid w:val="001078BF"/>
    <w:rsid w:val="0011378D"/>
    <w:rsid w:val="00132A5A"/>
    <w:rsid w:val="00133957"/>
    <w:rsid w:val="001372F6"/>
    <w:rsid w:val="0014346B"/>
    <w:rsid w:val="00144385"/>
    <w:rsid w:val="0014644C"/>
    <w:rsid w:val="00146EEC"/>
    <w:rsid w:val="00151D55"/>
    <w:rsid w:val="00151D93"/>
    <w:rsid w:val="00156EF3"/>
    <w:rsid w:val="00157C01"/>
    <w:rsid w:val="00176E4F"/>
    <w:rsid w:val="00184808"/>
    <w:rsid w:val="0018546B"/>
    <w:rsid w:val="001A29BA"/>
    <w:rsid w:val="001A6A3E"/>
    <w:rsid w:val="001A7B6D"/>
    <w:rsid w:val="001B34D5"/>
    <w:rsid w:val="001B3943"/>
    <w:rsid w:val="001B3C94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0BF8"/>
    <w:rsid w:val="0025611E"/>
    <w:rsid w:val="00260CBC"/>
    <w:rsid w:val="00261B58"/>
    <w:rsid w:val="00262FC3"/>
    <w:rsid w:val="0026394F"/>
    <w:rsid w:val="00263F36"/>
    <w:rsid w:val="002669C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37E82"/>
    <w:rsid w:val="00346FDC"/>
    <w:rsid w:val="00350BB1"/>
    <w:rsid w:val="00352C83"/>
    <w:rsid w:val="00352D4E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35AF"/>
    <w:rsid w:val="003F42DF"/>
    <w:rsid w:val="004127E3"/>
    <w:rsid w:val="004272A4"/>
    <w:rsid w:val="0043212E"/>
    <w:rsid w:val="00432FD9"/>
    <w:rsid w:val="00434366"/>
    <w:rsid w:val="00434ECE"/>
    <w:rsid w:val="004367E3"/>
    <w:rsid w:val="00444423"/>
    <w:rsid w:val="0045076E"/>
    <w:rsid w:val="00452F3E"/>
    <w:rsid w:val="0046239A"/>
    <w:rsid w:val="00462E72"/>
    <w:rsid w:val="004640AE"/>
    <w:rsid w:val="004679E3"/>
    <w:rsid w:val="00473588"/>
    <w:rsid w:val="00475172"/>
    <w:rsid w:val="004758B0"/>
    <w:rsid w:val="004832D2"/>
    <w:rsid w:val="00485559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3FCA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50ED"/>
    <w:rsid w:val="00556C4C"/>
    <w:rsid w:val="00557369"/>
    <w:rsid w:val="00557D22"/>
    <w:rsid w:val="00564ADD"/>
    <w:rsid w:val="005708EB"/>
    <w:rsid w:val="00575BC6"/>
    <w:rsid w:val="00581C55"/>
    <w:rsid w:val="00583902"/>
    <w:rsid w:val="00592C7C"/>
    <w:rsid w:val="005942DF"/>
    <w:rsid w:val="0059633B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51E6"/>
    <w:rsid w:val="005F027A"/>
    <w:rsid w:val="005F33CC"/>
    <w:rsid w:val="005F771F"/>
    <w:rsid w:val="00603F1D"/>
    <w:rsid w:val="00604792"/>
    <w:rsid w:val="006121D4"/>
    <w:rsid w:val="00613B49"/>
    <w:rsid w:val="00616845"/>
    <w:rsid w:val="00620E8E"/>
    <w:rsid w:val="0062177C"/>
    <w:rsid w:val="00633CFE"/>
    <w:rsid w:val="00634FCA"/>
    <w:rsid w:val="006412B2"/>
    <w:rsid w:val="00643D1B"/>
    <w:rsid w:val="006452B8"/>
    <w:rsid w:val="00652E62"/>
    <w:rsid w:val="00654852"/>
    <w:rsid w:val="00656448"/>
    <w:rsid w:val="006664A7"/>
    <w:rsid w:val="00686A49"/>
    <w:rsid w:val="00686D4A"/>
    <w:rsid w:val="00687B62"/>
    <w:rsid w:val="00690C44"/>
    <w:rsid w:val="006969D9"/>
    <w:rsid w:val="006A0C8E"/>
    <w:rsid w:val="006A2B68"/>
    <w:rsid w:val="006A4C1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B3A"/>
    <w:rsid w:val="00707741"/>
    <w:rsid w:val="007134FE"/>
    <w:rsid w:val="00715794"/>
    <w:rsid w:val="00717385"/>
    <w:rsid w:val="00722769"/>
    <w:rsid w:val="00725D0B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81D77"/>
    <w:rsid w:val="00783549"/>
    <w:rsid w:val="007860B7"/>
    <w:rsid w:val="00786C8C"/>
    <w:rsid w:val="00786DC8"/>
    <w:rsid w:val="00795D4C"/>
    <w:rsid w:val="007A001B"/>
    <w:rsid w:val="007A300D"/>
    <w:rsid w:val="007C1B26"/>
    <w:rsid w:val="007D5A78"/>
    <w:rsid w:val="007E3BD1"/>
    <w:rsid w:val="007E59FF"/>
    <w:rsid w:val="007F1563"/>
    <w:rsid w:val="007F1EB2"/>
    <w:rsid w:val="007F44DB"/>
    <w:rsid w:val="007F5A8B"/>
    <w:rsid w:val="00817D51"/>
    <w:rsid w:val="00823530"/>
    <w:rsid w:val="00823FF4"/>
    <w:rsid w:val="00827BF6"/>
    <w:rsid w:val="00830267"/>
    <w:rsid w:val="008306E7"/>
    <w:rsid w:val="008322BE"/>
    <w:rsid w:val="00834BC8"/>
    <w:rsid w:val="00834D1A"/>
    <w:rsid w:val="00837FD6"/>
    <w:rsid w:val="00847B60"/>
    <w:rsid w:val="00850243"/>
    <w:rsid w:val="00851BE5"/>
    <w:rsid w:val="00853F8A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41AD"/>
    <w:rsid w:val="008E62EC"/>
    <w:rsid w:val="008F32F6"/>
    <w:rsid w:val="009045DD"/>
    <w:rsid w:val="009104DB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643F8"/>
    <w:rsid w:val="00970747"/>
    <w:rsid w:val="00997BFC"/>
    <w:rsid w:val="009A5900"/>
    <w:rsid w:val="009A6E6C"/>
    <w:rsid w:val="009A6F3F"/>
    <w:rsid w:val="009B331A"/>
    <w:rsid w:val="009C2650"/>
    <w:rsid w:val="009D0046"/>
    <w:rsid w:val="009D15E2"/>
    <w:rsid w:val="009D15FE"/>
    <w:rsid w:val="009D5D2C"/>
    <w:rsid w:val="009F0DCC"/>
    <w:rsid w:val="009F11CA"/>
    <w:rsid w:val="00A058D7"/>
    <w:rsid w:val="00A0695B"/>
    <w:rsid w:val="00A13052"/>
    <w:rsid w:val="00A14A67"/>
    <w:rsid w:val="00A216A8"/>
    <w:rsid w:val="00A223A6"/>
    <w:rsid w:val="00A27F28"/>
    <w:rsid w:val="00A3639E"/>
    <w:rsid w:val="00A5092E"/>
    <w:rsid w:val="00A554D6"/>
    <w:rsid w:val="00A5627C"/>
    <w:rsid w:val="00A56E14"/>
    <w:rsid w:val="00A6476B"/>
    <w:rsid w:val="00A76C6C"/>
    <w:rsid w:val="00A87356"/>
    <w:rsid w:val="00A87B08"/>
    <w:rsid w:val="00A91BF4"/>
    <w:rsid w:val="00A92DD1"/>
    <w:rsid w:val="00AA19F2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5AE3"/>
    <w:rsid w:val="00B0712C"/>
    <w:rsid w:val="00B12013"/>
    <w:rsid w:val="00B22C67"/>
    <w:rsid w:val="00B3508F"/>
    <w:rsid w:val="00B40D89"/>
    <w:rsid w:val="00B443EE"/>
    <w:rsid w:val="00B53FE7"/>
    <w:rsid w:val="00B560C8"/>
    <w:rsid w:val="00B61150"/>
    <w:rsid w:val="00B6555D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B37DC"/>
    <w:rsid w:val="00BC1394"/>
    <w:rsid w:val="00BC5075"/>
    <w:rsid w:val="00BC5419"/>
    <w:rsid w:val="00BD3B0F"/>
    <w:rsid w:val="00BE5889"/>
    <w:rsid w:val="00BF1D4C"/>
    <w:rsid w:val="00BF3F0A"/>
    <w:rsid w:val="00C01554"/>
    <w:rsid w:val="00C143C3"/>
    <w:rsid w:val="00C1739B"/>
    <w:rsid w:val="00C21ADE"/>
    <w:rsid w:val="00C26067"/>
    <w:rsid w:val="00C30A29"/>
    <w:rsid w:val="00C317DC"/>
    <w:rsid w:val="00C552A7"/>
    <w:rsid w:val="00C553EE"/>
    <w:rsid w:val="00C578E9"/>
    <w:rsid w:val="00C70626"/>
    <w:rsid w:val="00C72860"/>
    <w:rsid w:val="00C73582"/>
    <w:rsid w:val="00C73B90"/>
    <w:rsid w:val="00C742EC"/>
    <w:rsid w:val="00C850EF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5531"/>
    <w:rsid w:val="00DC1D69"/>
    <w:rsid w:val="00DC44D6"/>
    <w:rsid w:val="00DC5A3A"/>
    <w:rsid w:val="00DD0726"/>
    <w:rsid w:val="00DD24F5"/>
    <w:rsid w:val="00E238E6"/>
    <w:rsid w:val="00E34CD8"/>
    <w:rsid w:val="00E35064"/>
    <w:rsid w:val="00E3681D"/>
    <w:rsid w:val="00E40225"/>
    <w:rsid w:val="00E501F0"/>
    <w:rsid w:val="00E6166D"/>
    <w:rsid w:val="00E63870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D7A0C"/>
    <w:rsid w:val="00EF01F8"/>
    <w:rsid w:val="00EF3268"/>
    <w:rsid w:val="00EF37BB"/>
    <w:rsid w:val="00EF3A99"/>
    <w:rsid w:val="00EF40EF"/>
    <w:rsid w:val="00EF47FE"/>
    <w:rsid w:val="00EF6749"/>
    <w:rsid w:val="00F069BD"/>
    <w:rsid w:val="00F1480E"/>
    <w:rsid w:val="00F1497D"/>
    <w:rsid w:val="00F16697"/>
    <w:rsid w:val="00F16AAC"/>
    <w:rsid w:val="00F2331F"/>
    <w:rsid w:val="00F30C7D"/>
    <w:rsid w:val="00F33FF2"/>
    <w:rsid w:val="00F35B6C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D70F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184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4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3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C18E79-64E9-4FD9-8798-8506667CF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9</cp:revision>
  <cp:lastPrinted>2016-05-27T05:21:00Z</cp:lastPrinted>
  <dcterms:created xsi:type="dcterms:W3CDTF">2021-03-07T02:19:00Z</dcterms:created>
  <dcterms:modified xsi:type="dcterms:W3CDTF">2021-05-01T11:27:00Z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