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 xml:space="preserve">Release </w:t>
            </w:r>
            <w:proofErr w:type="gramStart"/>
            <w:r w:rsidRPr="0059633B">
              <w:t>1</w:t>
            </w:r>
            <w:proofErr w:type="gramEnd"/>
          </w:p>
        </w:tc>
        <w:tc>
          <w:tcPr>
            <w:tcW w:w="6939" w:type="dxa"/>
          </w:tcPr>
          <w:p w14:paraId="42422791" w14:textId="01E12B13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E8ED2DA" w:rsidR="00F1480E" w:rsidRPr="000754EC" w:rsidRDefault="00600007" w:rsidP="000754EC">
            <w:pPr>
              <w:pStyle w:val="SIUNITCODE"/>
            </w:pPr>
            <w:r>
              <w:t>FWPFGM2XXX</w:t>
            </w:r>
          </w:p>
        </w:tc>
        <w:tc>
          <w:tcPr>
            <w:tcW w:w="3604" w:type="pct"/>
            <w:shd w:val="clear" w:color="auto" w:fill="auto"/>
          </w:tcPr>
          <w:p w14:paraId="68240ED7" w14:textId="0B2FC5C6" w:rsidR="00F1480E" w:rsidRPr="000754EC" w:rsidRDefault="00B6555D" w:rsidP="000754EC">
            <w:pPr>
              <w:pStyle w:val="SIUnittitle"/>
            </w:pPr>
            <w:r>
              <w:t>Follow quality procedures in</w:t>
            </w:r>
            <w:r w:rsidR="007E59FF" w:rsidRPr="007E59FF">
              <w:t xml:space="preserve"> forest nursery</w:t>
            </w:r>
            <w:r>
              <w:t xml:space="preserve"> production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6493BD" w14:textId="4DC99DB7" w:rsidR="00B6555D" w:rsidRPr="00B6555D" w:rsidRDefault="00F2331F" w:rsidP="00600007">
            <w:pPr>
              <w:pStyle w:val="SIText"/>
            </w:pPr>
            <w:r w:rsidRPr="00064644">
              <w:t xml:space="preserve">This unit of competency describes the skills and knowledge </w:t>
            </w:r>
            <w:proofErr w:type="gramStart"/>
            <w:r w:rsidRPr="00064644">
              <w:t>required</w:t>
            </w:r>
            <w:proofErr w:type="gramEnd"/>
            <w:r w:rsidRPr="00B6555D">
              <w:t xml:space="preserve"> to observe quality </w:t>
            </w:r>
            <w:r>
              <w:t>requirements in tree nursery production</w:t>
            </w:r>
            <w:r w:rsidRPr="00B6555D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04D3E8F2" w:rsidR="003A087F" w:rsidRPr="00064644" w:rsidRDefault="003A087F">
            <w:pPr>
              <w:pStyle w:val="SIText"/>
            </w:pPr>
            <w:r w:rsidRPr="00064644">
              <w:t>The unit applies to individuals working as arboriculture workers, farm forestry workers, forestry workers, nursery workers, plantation establishment workers, plantation forest officers and silviculturist</w:t>
            </w:r>
            <w:r w:rsidR="00DB5531">
              <w:t>s</w:t>
            </w:r>
            <w:r w:rsidR="00706B3A">
              <w:t xml:space="preserve"> </w:t>
            </w:r>
            <w:r w:rsidRPr="00064644">
              <w:t xml:space="preserve">who </w:t>
            </w:r>
            <w:proofErr w:type="gramStart"/>
            <w:r w:rsidRPr="00064644">
              <w:t>are involved in</w:t>
            </w:r>
            <w:proofErr w:type="gramEnd"/>
            <w:r w:rsidRPr="00064644">
              <w:t xml:space="preserve">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600007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600007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600007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600007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07089073" w:rsidR="00EA2FCF" w:rsidRPr="000754EC" w:rsidRDefault="003A087F">
            <w:pPr>
              <w:pStyle w:val="SIText"/>
            </w:pPr>
            <w:r w:rsidRPr="00600007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053BCF3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FFAFF2" w:rsidR="00F1480E" w:rsidRPr="000754EC" w:rsidRDefault="00381593" w:rsidP="00381593">
            <w:pPr>
              <w:pStyle w:val="SIText"/>
            </w:pPr>
            <w:r w:rsidRPr="00381593">
              <w:t xml:space="preserve">Forest </w:t>
            </w:r>
            <w:r w:rsidR="007E59FF">
              <w:t>Nursery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14346B" w:rsidRPr="00963A46" w14:paraId="18A97D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067D8C" w14:textId="60EC8701" w:rsidR="0014346B" w:rsidRPr="00527757" w:rsidRDefault="0014346B" w:rsidP="00527757">
            <w:pPr>
              <w:pStyle w:val="SIText"/>
            </w:pPr>
            <w:r>
              <w:t xml:space="preserve">1. </w:t>
            </w:r>
            <w:r w:rsidR="00F2331F">
              <w:t>Assess</w:t>
            </w:r>
            <w:r>
              <w:t xml:space="preserve"> quality </w:t>
            </w:r>
            <w:r w:rsidR="00F2331F">
              <w:t xml:space="preserve">of </w:t>
            </w:r>
            <w:r>
              <w:t>tree seedlings</w:t>
            </w:r>
          </w:p>
        </w:tc>
        <w:tc>
          <w:tcPr>
            <w:tcW w:w="3604" w:type="pct"/>
            <w:shd w:val="clear" w:color="auto" w:fill="auto"/>
          </w:tcPr>
          <w:p w14:paraId="2B06A466" w14:textId="49339506" w:rsidR="0014346B" w:rsidRDefault="0014346B" w:rsidP="003C086F">
            <w:pPr>
              <w:pStyle w:val="SIText"/>
            </w:pPr>
            <w:r>
              <w:t xml:space="preserve">1.1 Identify characteristics of quality tree seedlings </w:t>
            </w:r>
            <w:r w:rsidRPr="0014346B">
              <w:t xml:space="preserve">according to </w:t>
            </w:r>
            <w:r>
              <w:t>industry standards</w:t>
            </w:r>
            <w:r w:rsidR="00D90C32">
              <w:t xml:space="preserve"> and client </w:t>
            </w:r>
            <w:proofErr w:type="gramStart"/>
            <w:r w:rsidR="00D90C32">
              <w:t>requirements</w:t>
            </w:r>
            <w:proofErr w:type="gramEnd"/>
          </w:p>
          <w:p w14:paraId="65825F1B" w14:textId="7965CF51" w:rsidR="0014346B" w:rsidRDefault="0014346B" w:rsidP="003C086F">
            <w:pPr>
              <w:pStyle w:val="SIText"/>
            </w:pPr>
            <w:r>
              <w:t xml:space="preserve">1.2 Identify determinants of quality tree </w:t>
            </w:r>
            <w:proofErr w:type="gramStart"/>
            <w:r>
              <w:t>seedlings</w:t>
            </w:r>
            <w:proofErr w:type="gramEnd"/>
          </w:p>
          <w:p w14:paraId="37F78AB2" w14:textId="77777777" w:rsidR="0014346B" w:rsidRDefault="0014346B" w:rsidP="003C086F">
            <w:pPr>
              <w:pStyle w:val="SIText"/>
            </w:pPr>
            <w:r>
              <w:t xml:space="preserve">1.3 Visually assess seedling quality according to workplace </w:t>
            </w:r>
            <w:proofErr w:type="gramStart"/>
            <w:r>
              <w:t>procedures</w:t>
            </w:r>
            <w:proofErr w:type="gramEnd"/>
          </w:p>
          <w:p w14:paraId="310B46D7" w14:textId="3BDC18BC" w:rsidR="00187077" w:rsidRPr="003C086F" w:rsidRDefault="00114416" w:rsidP="00114416">
            <w:pPr>
              <w:pStyle w:val="SIBulletList1"/>
              <w:numPr>
                <w:ilvl w:val="0"/>
                <w:numId w:val="0"/>
              </w:numPr>
            </w:pPr>
            <w:r>
              <w:t xml:space="preserve">1.4 </w:t>
            </w:r>
            <w:r w:rsidR="001E73EB">
              <w:t xml:space="preserve">Monitor </w:t>
            </w:r>
            <w:r w:rsidR="00D76126">
              <w:t xml:space="preserve">and measure </w:t>
            </w:r>
            <w:r w:rsidR="001E73EB">
              <w:t xml:space="preserve">seedlings </w:t>
            </w:r>
            <w:r w:rsidR="001A0ECA">
              <w:t xml:space="preserve">during growing season </w:t>
            </w:r>
            <w:r w:rsidR="00D76126">
              <w:t xml:space="preserve">and implement remedial actions as </w:t>
            </w:r>
            <w:proofErr w:type="gramStart"/>
            <w:r w:rsidR="00D76126">
              <w:t>required</w:t>
            </w:r>
            <w:proofErr w:type="gramEnd"/>
            <w:r w:rsidR="00187077" w:rsidRPr="00187077">
              <w:t xml:space="preserve"> </w:t>
            </w:r>
          </w:p>
        </w:tc>
      </w:tr>
      <w:tr w:rsidR="0052775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2F1B094" w:rsidR="00527757" w:rsidRPr="00527757" w:rsidRDefault="0014346B" w:rsidP="00527757">
            <w:pPr>
              <w:pStyle w:val="SIText"/>
            </w:pPr>
            <w:r>
              <w:t>2</w:t>
            </w:r>
            <w:r w:rsidR="00527757" w:rsidRPr="00527757">
              <w:t xml:space="preserve">. </w:t>
            </w:r>
            <w:r w:rsidR="005D70D0">
              <w:t>Assess own work</w:t>
            </w:r>
            <w:r w:rsidR="00F2331F">
              <w:t xml:space="preserve"> against quality requirements</w:t>
            </w:r>
          </w:p>
        </w:tc>
        <w:tc>
          <w:tcPr>
            <w:tcW w:w="3604" w:type="pct"/>
            <w:shd w:val="clear" w:color="auto" w:fill="auto"/>
          </w:tcPr>
          <w:p w14:paraId="49D9A084" w14:textId="675E9534" w:rsidR="003C086F" w:rsidRPr="003C086F" w:rsidRDefault="0014346B" w:rsidP="003C086F">
            <w:pPr>
              <w:pStyle w:val="SIText"/>
            </w:pPr>
            <w:r>
              <w:t>2</w:t>
            </w:r>
            <w:r w:rsidR="003C086F" w:rsidRPr="003C086F">
              <w:t xml:space="preserve">.1 </w:t>
            </w:r>
            <w:r w:rsidR="00B6555D">
              <w:t xml:space="preserve">Identify quality requirements according to workplace </w:t>
            </w:r>
            <w:proofErr w:type="gramStart"/>
            <w:r w:rsidR="00B6555D">
              <w:t>procedures</w:t>
            </w:r>
            <w:proofErr w:type="gramEnd"/>
          </w:p>
          <w:p w14:paraId="3CEFBF8B" w14:textId="2C656711" w:rsidR="003C086F" w:rsidRDefault="0014346B" w:rsidP="003C086F">
            <w:pPr>
              <w:pStyle w:val="SIText"/>
            </w:pPr>
            <w:r>
              <w:t>2</w:t>
            </w:r>
            <w:r w:rsidR="003C086F" w:rsidRPr="003C086F">
              <w:t xml:space="preserve">.2 </w:t>
            </w:r>
            <w:r w:rsidR="00B6555D">
              <w:t xml:space="preserve">Identify inputs and confirm compliance with quality </w:t>
            </w:r>
            <w:proofErr w:type="gramStart"/>
            <w:r w:rsidR="00B6555D">
              <w:t>requirements</w:t>
            </w:r>
            <w:proofErr w:type="gramEnd"/>
          </w:p>
          <w:p w14:paraId="46796511" w14:textId="43CD64AD" w:rsidR="005D70D0" w:rsidRPr="003C086F" w:rsidRDefault="0014346B" w:rsidP="003C086F">
            <w:pPr>
              <w:pStyle w:val="SIText"/>
            </w:pPr>
            <w:r>
              <w:t>2</w:t>
            </w:r>
            <w:r w:rsidR="005D70D0">
              <w:t>.3 Complete work activities individually or in a team according to workplace procedures and quality requirements</w:t>
            </w:r>
          </w:p>
          <w:p w14:paraId="1696B99B" w14:textId="09D1E223" w:rsidR="00527757" w:rsidRPr="00527757" w:rsidRDefault="0014346B" w:rsidP="00600007">
            <w:pPr>
              <w:pStyle w:val="SIText"/>
            </w:pPr>
            <w:r>
              <w:t>2</w:t>
            </w:r>
            <w:r w:rsidR="003C086F" w:rsidRPr="003C086F">
              <w:t>.</w:t>
            </w:r>
            <w:r w:rsidR="005D70D0">
              <w:t>4</w:t>
            </w:r>
            <w:r w:rsidR="003C086F" w:rsidRPr="003C086F">
              <w:t xml:space="preserve"> </w:t>
            </w:r>
            <w:r w:rsidR="005D70D0">
              <w:t>Continuously check completed work for compliance with quality requirements</w:t>
            </w:r>
          </w:p>
        </w:tc>
      </w:tr>
      <w:tr w:rsidR="0052775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82FD1F" w14:textId="53DD04C6" w:rsidR="00A5627C" w:rsidRPr="00A5627C" w:rsidRDefault="0014346B" w:rsidP="00600007">
            <w:pPr>
              <w:pStyle w:val="SIText"/>
            </w:pPr>
            <w:r>
              <w:t>3</w:t>
            </w:r>
            <w:r w:rsidR="00527757" w:rsidRPr="002C3DA9">
              <w:t xml:space="preserve">. </w:t>
            </w:r>
            <w:r w:rsidR="00A5627C">
              <w:t>R</w:t>
            </w:r>
            <w:r w:rsidR="00A5627C" w:rsidRPr="00A5627C">
              <w:t xml:space="preserve">eport </w:t>
            </w:r>
            <w:r w:rsidR="00473588">
              <w:t>non compliances with quality requirements</w:t>
            </w:r>
          </w:p>
          <w:p w14:paraId="56B4064B" w14:textId="610CF246" w:rsidR="00527757" w:rsidRPr="002C3DA9" w:rsidRDefault="0052775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73C5280" w14:textId="48B7592C" w:rsidR="00473588" w:rsidRPr="00473588" w:rsidRDefault="0014346B" w:rsidP="00600007">
            <w:pPr>
              <w:pStyle w:val="SIText"/>
            </w:pPr>
            <w:r>
              <w:t>3</w:t>
            </w:r>
            <w:r w:rsidR="00527757" w:rsidRPr="00527757">
              <w:t xml:space="preserve">.1 </w:t>
            </w:r>
            <w:r w:rsidR="00473588" w:rsidRPr="00473588">
              <w:t xml:space="preserve">Check work area, materials, processes and product routinely to ensure compliance with quality </w:t>
            </w:r>
            <w:proofErr w:type="gramStart"/>
            <w:r w:rsidR="00473588" w:rsidRPr="00473588">
              <w:t>requirements</w:t>
            </w:r>
            <w:proofErr w:type="gramEnd"/>
          </w:p>
          <w:p w14:paraId="17780A42" w14:textId="6E74E941" w:rsidR="00473588" w:rsidRPr="00473588" w:rsidRDefault="0014346B" w:rsidP="00600007">
            <w:pPr>
              <w:pStyle w:val="SIText"/>
            </w:pPr>
            <w:r>
              <w:t>3</w:t>
            </w:r>
            <w:r w:rsidR="00527757" w:rsidRPr="00527757">
              <w:t xml:space="preserve">.2 </w:t>
            </w:r>
            <w:r w:rsidR="00473588" w:rsidRPr="00473588">
              <w:t>Identify</w:t>
            </w:r>
            <w:r w:rsidR="00473588">
              <w:t xml:space="preserve"> inputs, processes and outputs that do not comply with</w:t>
            </w:r>
            <w:r w:rsidR="00473588" w:rsidRPr="00473588">
              <w:t xml:space="preserve"> quality </w:t>
            </w:r>
            <w:r w:rsidR="00473588">
              <w:t xml:space="preserve">requirements </w:t>
            </w:r>
            <w:r w:rsidR="00473588" w:rsidRPr="00473588">
              <w:t xml:space="preserve">and take corrective action within the level of responsibility to maintain quality </w:t>
            </w:r>
            <w:proofErr w:type="gramStart"/>
            <w:r w:rsidR="00473588" w:rsidRPr="00473588">
              <w:t>standards</w:t>
            </w:r>
            <w:proofErr w:type="gramEnd"/>
          </w:p>
          <w:p w14:paraId="6BB72E57" w14:textId="799AB5BC" w:rsidR="002C3DA9" w:rsidRPr="00527757" w:rsidRDefault="0014346B">
            <w:pPr>
              <w:pStyle w:val="SIText"/>
            </w:pPr>
            <w:r>
              <w:t>3</w:t>
            </w:r>
            <w:r w:rsidR="00527757" w:rsidRPr="00527757">
              <w:t xml:space="preserve">.3 </w:t>
            </w:r>
            <w:r w:rsidR="00473588" w:rsidRPr="00473588">
              <w:t xml:space="preserve">Report </w:t>
            </w:r>
            <w:r w:rsidR="001A29BA" w:rsidRPr="001A29BA">
              <w:t xml:space="preserve">out-of-specification or unacceptable performance </w:t>
            </w:r>
            <w:r w:rsidR="001630C8">
              <w:t xml:space="preserve">to supervisor </w:t>
            </w:r>
            <w:r w:rsidR="00473588" w:rsidRPr="00473588">
              <w:t>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CA2922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2288D784" w:rsidR="00592C7C" w:rsidRPr="00592C7C" w:rsidRDefault="002868C8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r w:rsidR="00795D4C">
              <w:t>quality procedures</w:t>
            </w:r>
          </w:p>
        </w:tc>
      </w:tr>
      <w:tr w:rsidR="00592C7C" w:rsidRPr="00336FCA" w:rsidDel="00423CB2" w14:paraId="1CF24FD6" w14:textId="77777777" w:rsidTr="00CA2922">
        <w:tc>
          <w:tcPr>
            <w:tcW w:w="1396" w:type="pct"/>
          </w:tcPr>
          <w:p w14:paraId="6D88B952" w14:textId="33350116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76C0AB68" w:rsidR="00592C7C" w:rsidRPr="00592C7C" w:rsidRDefault="002868C8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</w:p>
        </w:tc>
      </w:tr>
      <w:tr w:rsidR="002868C8" w:rsidRPr="00336FCA" w:rsidDel="00423CB2" w14:paraId="301A40A4" w14:textId="77777777" w:rsidTr="00CA2922">
        <w:tc>
          <w:tcPr>
            <w:tcW w:w="1396" w:type="pct"/>
          </w:tcPr>
          <w:p w14:paraId="354B85E0" w14:textId="7E3EB6C8" w:rsidR="002868C8" w:rsidRPr="002868C8" w:rsidRDefault="002868C8" w:rsidP="002868C8">
            <w:pPr>
              <w:pStyle w:val="SIText"/>
            </w:pPr>
            <w:r w:rsidRPr="002868C8">
              <w:t xml:space="preserve">Oral communication </w:t>
            </w:r>
          </w:p>
        </w:tc>
        <w:tc>
          <w:tcPr>
            <w:tcW w:w="3604" w:type="pct"/>
          </w:tcPr>
          <w:p w14:paraId="2D5BA6C9" w14:textId="7272977F" w:rsidR="002868C8" w:rsidRPr="002868C8" w:rsidRDefault="002868C8" w:rsidP="002868C8">
            <w:pPr>
              <w:pStyle w:val="SIBulletList1"/>
            </w:pPr>
            <w:r>
              <w:t>A</w:t>
            </w:r>
            <w:r w:rsidRPr="002868C8">
              <w:t>sk open and closed questions and use active listening techniques to clarify contents of work orders</w:t>
            </w:r>
          </w:p>
        </w:tc>
      </w:tr>
      <w:tr w:rsidR="002868C8" w:rsidRPr="00336FCA" w:rsidDel="00423CB2" w14:paraId="1D3AF5EE" w14:textId="77777777" w:rsidTr="00CA2922">
        <w:tc>
          <w:tcPr>
            <w:tcW w:w="1396" w:type="pct"/>
          </w:tcPr>
          <w:p w14:paraId="16ED7E97" w14:textId="174E24FA" w:rsidR="002868C8" w:rsidRPr="002868C8" w:rsidRDefault="002868C8" w:rsidP="002868C8">
            <w:pPr>
              <w:pStyle w:val="SIText"/>
              <w:rPr>
                <w:rStyle w:val="SITemporaryText-red"/>
              </w:rPr>
            </w:pPr>
            <w:r w:rsidRPr="002868C8">
              <w:lastRenderedPageBreak/>
              <w:t>Numeracy</w:t>
            </w:r>
          </w:p>
        </w:tc>
        <w:tc>
          <w:tcPr>
            <w:tcW w:w="3604" w:type="pct"/>
          </w:tcPr>
          <w:p w14:paraId="0F32718D" w14:textId="587CA76C" w:rsidR="002868C8" w:rsidRPr="002868C8" w:rsidRDefault="002868C8" w:rsidP="002868C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2868C8">
              <w:t>pply basic arithmetic functions to complete quality documentation</w:t>
            </w:r>
          </w:p>
        </w:tc>
      </w:tr>
      <w:tr w:rsidR="002868C8" w:rsidRPr="00336FCA" w:rsidDel="00423CB2" w14:paraId="03BB9C6A" w14:textId="77777777" w:rsidTr="00CA2922">
        <w:tc>
          <w:tcPr>
            <w:tcW w:w="1396" w:type="pct"/>
          </w:tcPr>
          <w:p w14:paraId="79F97EC7" w14:textId="412FB0C7" w:rsidR="002868C8" w:rsidRPr="002868C8" w:rsidRDefault="002868C8" w:rsidP="002868C8">
            <w:pPr>
              <w:pStyle w:val="SIText"/>
              <w:rPr>
                <w:rStyle w:val="SITemporaryText-red"/>
              </w:rPr>
            </w:pPr>
          </w:p>
        </w:tc>
        <w:tc>
          <w:tcPr>
            <w:tcW w:w="3604" w:type="pct"/>
          </w:tcPr>
          <w:p w14:paraId="4DAD12EB" w14:textId="5D9D9443" w:rsidR="002868C8" w:rsidRPr="002868C8" w:rsidRDefault="002868C8" w:rsidP="002868C8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B3A" w14:paraId="7449DA1D" w14:textId="77777777" w:rsidTr="00F33FF2">
        <w:tc>
          <w:tcPr>
            <w:tcW w:w="1028" w:type="pct"/>
          </w:tcPr>
          <w:p w14:paraId="09E49E25" w14:textId="265E4B47" w:rsidR="00706B3A" w:rsidRPr="00600007" w:rsidRDefault="00600007" w:rsidP="00706B3A">
            <w:pPr>
              <w:pStyle w:val="SIText"/>
              <w:rPr>
                <w:rStyle w:val="SITemporaryText-red"/>
              </w:rPr>
            </w:pPr>
            <w:r>
              <w:t>FWPFGM2XXX</w:t>
            </w:r>
            <w:r w:rsidR="00706B3A">
              <w:t xml:space="preserve"> </w:t>
            </w:r>
            <w:r w:rsidR="00A44BFD" w:rsidRPr="00A44BFD">
              <w:t>Follow quality procedures in forest nursery production</w:t>
            </w:r>
          </w:p>
        </w:tc>
        <w:tc>
          <w:tcPr>
            <w:tcW w:w="1105" w:type="pct"/>
          </w:tcPr>
          <w:p w14:paraId="2293AA64" w14:textId="32F2C4AC" w:rsidR="00706B3A" w:rsidRPr="009D33F1" w:rsidRDefault="00706B3A" w:rsidP="009D33F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F1" w:rsidDel="00706B3A">
              <w:t xml:space="preserve"> </w:t>
            </w:r>
            <w:r w:rsidR="009D33F1" w:rsidRPr="009D33F1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5FFC03CA" w:rsidR="00706B3A" w:rsidRPr="009D33F1" w:rsidRDefault="00706B3A" w:rsidP="009D33F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F1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16009D89" w:rsidR="00706B3A" w:rsidRPr="009D33F1" w:rsidRDefault="009D33F1" w:rsidP="009D33F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D33F1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0D9466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00007">
              <w:t>FWPFGM2XXX</w:t>
            </w:r>
            <w:r w:rsidR="005A769E" w:rsidRPr="00527757">
              <w:t xml:space="preserve"> </w:t>
            </w:r>
            <w:r w:rsidR="00B6555D" w:rsidRPr="00B6555D">
              <w:t>Follow quality procedures in forest nursery production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600007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600007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600007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600007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163735" w14:textId="014DC39B" w:rsidR="00B7228A" w:rsidRDefault="00B7228A" w:rsidP="00E233C7">
            <w:pPr>
              <w:pStyle w:val="SIText"/>
            </w:pPr>
            <w:r w:rsidRPr="00E233C7">
              <w:rPr>
                <w:rStyle w:val="SITemporaryText-red"/>
                <w:color w:val="auto"/>
                <w:sz w:val="20"/>
              </w:rPr>
              <w:t>There must be evidence that</w:t>
            </w:r>
            <w:r w:rsidR="00EE3247" w:rsidRPr="00335236">
              <w:rPr>
                <w:rStyle w:val="SITemporaryText-red"/>
                <w:color w:val="auto"/>
                <w:sz w:val="20"/>
              </w:rPr>
              <w:t>,</w:t>
            </w:r>
            <w:r w:rsidRPr="00E233C7">
              <w:rPr>
                <w:rStyle w:val="SITemporaryText-red"/>
                <w:color w:val="auto"/>
                <w:sz w:val="20"/>
              </w:rPr>
              <w:t xml:space="preserve"> </w:t>
            </w:r>
            <w:r w:rsidR="00EE3247" w:rsidRPr="00335236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E233C7">
              <w:rPr>
                <w:rStyle w:val="SITemporaryText-red"/>
                <w:color w:val="auto"/>
                <w:sz w:val="20"/>
              </w:rPr>
              <w:t>the individual has</w:t>
            </w:r>
            <w:r w:rsidRPr="00600007">
              <w:rPr>
                <w:rStyle w:val="SITemporaryText-red"/>
                <w:color w:val="auto"/>
                <w:sz w:val="20"/>
              </w:rPr>
              <w:t>:</w:t>
            </w:r>
          </w:p>
          <w:p w14:paraId="3ACFDE7A" w14:textId="374317D0" w:rsidR="0014346B" w:rsidRDefault="0014346B" w:rsidP="00795D4C">
            <w:pPr>
              <w:pStyle w:val="SIBulletList1"/>
            </w:pPr>
            <w:r>
              <w:t>visually assessed seedling quality according to workplace procedures</w:t>
            </w:r>
            <w:r w:rsidR="00DA047C">
              <w:t>, client requirements</w:t>
            </w:r>
            <w:r>
              <w:t xml:space="preserve"> and industry standards</w:t>
            </w:r>
          </w:p>
          <w:p w14:paraId="563225E2" w14:textId="530D284C" w:rsidR="00795D4C" w:rsidRPr="00795D4C" w:rsidRDefault="00795D4C" w:rsidP="00795D4C">
            <w:pPr>
              <w:pStyle w:val="SIBulletList1"/>
            </w:pPr>
            <w:r w:rsidRPr="00795D4C">
              <w:t>access</w:t>
            </w:r>
            <w:r>
              <w:t>ed</w:t>
            </w:r>
            <w:r w:rsidRPr="00795D4C">
              <w:t xml:space="preserve"> and appl</w:t>
            </w:r>
            <w:r>
              <w:t>ied</w:t>
            </w:r>
            <w:r w:rsidRPr="00795D4C">
              <w:t xml:space="preserve"> workplace information on quality requirements for own work</w:t>
            </w:r>
          </w:p>
          <w:p w14:paraId="5CE435C0" w14:textId="57D2436A" w:rsidR="00795D4C" w:rsidRPr="00795D4C" w:rsidRDefault="00D156FD" w:rsidP="00795D4C">
            <w:pPr>
              <w:pStyle w:val="SIBulletList1"/>
            </w:pPr>
            <w:r>
              <w:t xml:space="preserve">monitored and measured seedlings </w:t>
            </w:r>
            <w:r w:rsidR="008F0181">
              <w:t xml:space="preserve">during the growing </w:t>
            </w:r>
            <w:r w:rsidR="00061381">
              <w:t>season</w:t>
            </w:r>
            <w:r w:rsidR="008F0181">
              <w:t xml:space="preserve"> </w:t>
            </w:r>
            <w:r>
              <w:t xml:space="preserve">and </w:t>
            </w:r>
            <w:r w:rsidR="001A0ECA">
              <w:t>implemented</w:t>
            </w:r>
            <w:r>
              <w:t xml:space="preserve"> remedial actions as </w:t>
            </w:r>
            <w:proofErr w:type="gramStart"/>
            <w:r>
              <w:t>required</w:t>
            </w:r>
            <w:proofErr w:type="gramEnd"/>
            <w:r w:rsidR="00795D4C" w:rsidRPr="00795D4C">
              <w:t xml:space="preserve"> </w:t>
            </w:r>
          </w:p>
          <w:p w14:paraId="210A5A67" w14:textId="65EE6FB2" w:rsidR="00795D4C" w:rsidRPr="00795D4C" w:rsidRDefault="00795D4C" w:rsidP="00795D4C">
            <w:pPr>
              <w:pStyle w:val="SIBulletList1"/>
            </w:pPr>
            <w:r w:rsidRPr="00795D4C">
              <w:t>identif</w:t>
            </w:r>
            <w:r>
              <w:t>ied</w:t>
            </w:r>
            <w:r w:rsidRPr="00795D4C">
              <w:t xml:space="preserve"> and respond</w:t>
            </w:r>
            <w:r>
              <w:t>ed</w:t>
            </w:r>
            <w:r w:rsidRPr="00795D4C">
              <w:t xml:space="preserve"> to out-of-specification or unacceptable inputs and/or outputs, such as making adjustments within level of responsibility and/or </w:t>
            </w:r>
            <w:proofErr w:type="gramStart"/>
            <w:r w:rsidRPr="00795D4C">
              <w:t>reporting</w:t>
            </w:r>
            <w:proofErr w:type="gramEnd"/>
          </w:p>
          <w:p w14:paraId="253AE2FB" w14:textId="1AC2B7D0" w:rsidR="00795D4C" w:rsidRPr="00795D4C" w:rsidRDefault="00795D4C" w:rsidP="00795D4C">
            <w:pPr>
              <w:pStyle w:val="SIBulletList1"/>
            </w:pPr>
            <w:r w:rsidRPr="00795D4C">
              <w:t>maintain</w:t>
            </w:r>
            <w:r>
              <w:t>ed</w:t>
            </w:r>
            <w:r w:rsidRPr="00795D4C">
              <w:t xml:space="preserve"> quality of own </w:t>
            </w:r>
            <w:proofErr w:type="gramStart"/>
            <w:r w:rsidRPr="00795D4C">
              <w:t>work</w:t>
            </w:r>
            <w:proofErr w:type="gramEnd"/>
          </w:p>
          <w:p w14:paraId="3F4E2EAA" w14:textId="0D22B1BA" w:rsidR="00556C4C" w:rsidRPr="000754EC" w:rsidRDefault="00795D4C" w:rsidP="00600007">
            <w:pPr>
              <w:pStyle w:val="SIBulletList1"/>
            </w:pPr>
            <w:r w:rsidRPr="00795D4C">
              <w:t>record</w:t>
            </w:r>
            <w:r>
              <w:t>ed</w:t>
            </w:r>
            <w:r w:rsidRPr="00795D4C">
              <w:t xml:space="preserve"> quality data in required format according to enterprise procedures</w:t>
            </w:r>
            <w:r w:rsidR="00E233C7"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00007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600007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600007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C74A166" w14:textId="288D032D" w:rsidR="00473588" w:rsidRDefault="00473588" w:rsidP="001A29BA">
            <w:pPr>
              <w:pStyle w:val="SIBulletList1"/>
            </w:pPr>
            <w:r>
              <w:t xml:space="preserve">tree nursery </w:t>
            </w:r>
            <w:r w:rsidRPr="00473588">
              <w:t xml:space="preserve">quality policy, </w:t>
            </w:r>
            <w:proofErr w:type="gramStart"/>
            <w:r w:rsidRPr="00473588">
              <w:t>procedures</w:t>
            </w:r>
            <w:proofErr w:type="gramEnd"/>
            <w:r w:rsidRPr="00473588">
              <w:t xml:space="preserve"> and responsibilities</w:t>
            </w:r>
          </w:p>
          <w:p w14:paraId="44BFA286" w14:textId="3E963941" w:rsidR="00795D4C" w:rsidRDefault="00795D4C" w:rsidP="001A29BA">
            <w:pPr>
              <w:pStyle w:val="SIBulletList1"/>
            </w:pPr>
            <w:r w:rsidRPr="00795D4C">
              <w:t>tree nursery quality requirements</w:t>
            </w:r>
          </w:p>
          <w:p w14:paraId="241F49E8" w14:textId="638710DF" w:rsidR="00795D4C" w:rsidRPr="0014346B" w:rsidRDefault="00795D4C" w:rsidP="00600007">
            <w:pPr>
              <w:pStyle w:val="SIBulletList2"/>
            </w:pPr>
            <w:r w:rsidRPr="0014346B">
              <w:t>inputs</w:t>
            </w:r>
          </w:p>
          <w:p w14:paraId="550A43B2" w14:textId="77777777" w:rsidR="0014346B" w:rsidRDefault="0014346B" w:rsidP="0014346B">
            <w:pPr>
              <w:pStyle w:val="SIBulletList2"/>
            </w:pPr>
            <w:r>
              <w:t>seedlings</w:t>
            </w:r>
          </w:p>
          <w:p w14:paraId="4F9F1F31" w14:textId="781AF802" w:rsidR="00795D4C" w:rsidRPr="0014346B" w:rsidRDefault="0014346B" w:rsidP="00600007">
            <w:pPr>
              <w:pStyle w:val="SIBulletList2"/>
            </w:pPr>
            <w:r>
              <w:t xml:space="preserve">other </w:t>
            </w:r>
            <w:r w:rsidR="00795D4C" w:rsidRPr="0014346B">
              <w:t>outputs</w:t>
            </w:r>
          </w:p>
          <w:p w14:paraId="6218114D" w14:textId="51D14D89" w:rsidR="00795D4C" w:rsidRPr="0014346B" w:rsidRDefault="00795D4C" w:rsidP="00600007">
            <w:pPr>
              <w:pStyle w:val="SIBulletList2"/>
            </w:pPr>
            <w:r w:rsidRPr="0014346B">
              <w:t>processes</w:t>
            </w:r>
          </w:p>
          <w:p w14:paraId="65986B3E" w14:textId="1FC3A534" w:rsidR="00795D4C" w:rsidRPr="0014346B" w:rsidRDefault="00795D4C" w:rsidP="00600007">
            <w:pPr>
              <w:pStyle w:val="SIBulletList2"/>
            </w:pPr>
            <w:proofErr w:type="gramStart"/>
            <w:r w:rsidRPr="0014346B">
              <w:t>work place</w:t>
            </w:r>
            <w:proofErr w:type="gramEnd"/>
            <w:r w:rsidRPr="0014346B">
              <w:t xml:space="preserve"> health and safety</w:t>
            </w:r>
          </w:p>
          <w:p w14:paraId="2FA57FED" w14:textId="1530B271" w:rsidR="0014346B" w:rsidRPr="0014346B" w:rsidRDefault="0014346B">
            <w:pPr>
              <w:pStyle w:val="SIBulletList2"/>
            </w:pPr>
            <w:r w:rsidRPr="0014346B">
              <w:t>environmental practices</w:t>
            </w:r>
          </w:p>
          <w:p w14:paraId="7458F0AD" w14:textId="06B96B56" w:rsidR="00FB1FE4" w:rsidRDefault="00FB1FE4" w:rsidP="001A29BA">
            <w:pPr>
              <w:pStyle w:val="SIBulletList1"/>
            </w:pPr>
            <w:r>
              <w:t xml:space="preserve">client </w:t>
            </w:r>
            <w:r w:rsidR="004A64FC">
              <w:t>contractual</w:t>
            </w:r>
            <w:r w:rsidR="00597B25">
              <w:t xml:space="preserve"> requirements</w:t>
            </w:r>
          </w:p>
          <w:p w14:paraId="772F18DD" w14:textId="0F8BDE5F" w:rsidR="00597B25" w:rsidRDefault="00597B25" w:rsidP="00335236">
            <w:pPr>
              <w:pStyle w:val="SIBulletList2"/>
            </w:pPr>
            <w:r>
              <w:t>quality of the plant</w:t>
            </w:r>
          </w:p>
          <w:p w14:paraId="03DEA1E8" w14:textId="1CB8DC6E" w:rsidR="00597B25" w:rsidRDefault="00597B25" w:rsidP="00335236">
            <w:pPr>
              <w:pStyle w:val="SIBulletList2"/>
            </w:pPr>
            <w:r>
              <w:t>delivery of the timelines</w:t>
            </w:r>
          </w:p>
          <w:p w14:paraId="21E583D9" w14:textId="14D2C193" w:rsidR="001A29BA" w:rsidRDefault="00795D4C" w:rsidP="001A29BA">
            <w:pPr>
              <w:pStyle w:val="SIBulletList1"/>
            </w:pPr>
            <w:r>
              <w:t xml:space="preserve">determinants of </w:t>
            </w:r>
            <w:r w:rsidR="001A29BA">
              <w:t>seedling quality</w:t>
            </w:r>
          </w:p>
          <w:p w14:paraId="007B3070" w14:textId="579A61C6" w:rsidR="001A29BA" w:rsidRDefault="001A29BA" w:rsidP="00600007">
            <w:pPr>
              <w:pStyle w:val="SIBulletList2"/>
            </w:pPr>
            <w:r>
              <w:t>genetic quality</w:t>
            </w:r>
            <w:r w:rsidR="00795D4C">
              <w:t xml:space="preserve"> of </w:t>
            </w:r>
            <w:r w:rsidR="00C97599">
              <w:t xml:space="preserve">seed used in the </w:t>
            </w:r>
            <w:proofErr w:type="gramStart"/>
            <w:r w:rsidR="00C97599">
              <w:t>nursery</w:t>
            </w:r>
            <w:proofErr w:type="gramEnd"/>
            <w:r w:rsidR="00C97599">
              <w:t xml:space="preserve"> </w:t>
            </w:r>
          </w:p>
          <w:p w14:paraId="2E946EC4" w14:textId="064171CB" w:rsidR="001A29BA" w:rsidRDefault="001A29BA" w:rsidP="00600007">
            <w:pPr>
              <w:pStyle w:val="SIBulletList2"/>
            </w:pPr>
            <w:r>
              <w:t xml:space="preserve">physical </w:t>
            </w:r>
            <w:r w:rsidR="00795D4C">
              <w:t>growth of the seedling</w:t>
            </w:r>
          </w:p>
          <w:p w14:paraId="7BC1EF37" w14:textId="13FB9D7C" w:rsidR="001A29BA" w:rsidRDefault="001A29BA" w:rsidP="001A29BA">
            <w:pPr>
              <w:pStyle w:val="SIBulletList1"/>
            </w:pPr>
            <w:r>
              <w:t>characteristics of quality tree seedlings</w:t>
            </w:r>
          </w:p>
          <w:p w14:paraId="60700F3A" w14:textId="77777777" w:rsidR="001A29BA" w:rsidRPr="001A29BA" w:rsidRDefault="001A29BA" w:rsidP="00600007">
            <w:pPr>
              <w:pStyle w:val="SIBulletList2"/>
            </w:pPr>
            <w:r w:rsidRPr="001A29BA">
              <w:t xml:space="preserve">healthy, vigorously </w:t>
            </w:r>
            <w:proofErr w:type="gramStart"/>
            <w:r w:rsidRPr="001A29BA">
              <w:t>growing</w:t>
            </w:r>
            <w:proofErr w:type="gramEnd"/>
            <w:r w:rsidRPr="001A29BA">
              <w:t xml:space="preserve"> and free of diseases </w:t>
            </w:r>
          </w:p>
          <w:p w14:paraId="2476F277" w14:textId="5797150D" w:rsidR="001A29BA" w:rsidRPr="001A29BA" w:rsidRDefault="001A29BA" w:rsidP="00600007">
            <w:pPr>
              <w:pStyle w:val="SIBulletList2"/>
            </w:pPr>
            <w:r w:rsidRPr="001A29BA">
              <w:t xml:space="preserve">robust and woody single stem free of deformities </w:t>
            </w:r>
          </w:p>
          <w:p w14:paraId="54667AEE" w14:textId="77777777" w:rsidR="001A29BA" w:rsidRPr="001A29BA" w:rsidRDefault="001A29BA" w:rsidP="00600007">
            <w:pPr>
              <w:pStyle w:val="SIBulletList2"/>
            </w:pPr>
            <w:r w:rsidRPr="001A29BA">
              <w:t xml:space="preserve">stem is sturdy and has a large root collar </w:t>
            </w:r>
            <w:proofErr w:type="gramStart"/>
            <w:r w:rsidRPr="001A29BA">
              <w:t>diameter</w:t>
            </w:r>
            <w:proofErr w:type="gramEnd"/>
            <w:r w:rsidRPr="001A29BA">
              <w:t xml:space="preserve"> </w:t>
            </w:r>
          </w:p>
          <w:p w14:paraId="3B352EE1" w14:textId="77777777" w:rsidR="001A29BA" w:rsidRPr="001A29BA" w:rsidRDefault="001A29BA" w:rsidP="00600007">
            <w:pPr>
              <w:pStyle w:val="SIBulletList2"/>
            </w:pPr>
            <w:r w:rsidRPr="001A29BA">
              <w:t xml:space="preserve">crown is symmetrical and </w:t>
            </w:r>
            <w:proofErr w:type="gramStart"/>
            <w:r w:rsidRPr="001A29BA">
              <w:t>dense</w:t>
            </w:r>
            <w:proofErr w:type="gramEnd"/>
            <w:r w:rsidRPr="001A29BA">
              <w:t xml:space="preserve"> </w:t>
            </w:r>
          </w:p>
          <w:p w14:paraId="4291B09D" w14:textId="52F7EC3F" w:rsidR="001A29BA" w:rsidRPr="001A29BA" w:rsidRDefault="001A29BA" w:rsidP="00600007">
            <w:pPr>
              <w:pStyle w:val="SIBulletList2"/>
            </w:pPr>
            <w:r w:rsidRPr="001A29BA">
              <w:t xml:space="preserve">root system that is free of </w:t>
            </w:r>
            <w:r w:rsidR="00795D4C" w:rsidRPr="001A29BA">
              <w:t>deformities</w:t>
            </w:r>
            <w:r w:rsidRPr="001A29BA">
              <w:t xml:space="preserve"> </w:t>
            </w:r>
          </w:p>
          <w:p w14:paraId="66087F18" w14:textId="78E56669" w:rsidR="001A29BA" w:rsidRPr="001A29BA" w:rsidRDefault="001A29BA" w:rsidP="00600007">
            <w:pPr>
              <w:pStyle w:val="SIBulletList2"/>
            </w:pPr>
            <w:r w:rsidRPr="001A29BA">
              <w:t xml:space="preserve">dense root system with </w:t>
            </w:r>
            <w:proofErr w:type="gramStart"/>
            <w:r w:rsidRPr="001A29BA">
              <w:t>many</w:t>
            </w:r>
            <w:proofErr w:type="gramEnd"/>
            <w:r w:rsidRPr="001A29BA">
              <w:t xml:space="preserve"> fine, fibrous hairs with white root tips </w:t>
            </w:r>
          </w:p>
          <w:p w14:paraId="75173F21" w14:textId="6B83E1D9" w:rsidR="001A29BA" w:rsidRPr="001A29BA" w:rsidRDefault="001A29BA" w:rsidP="00600007">
            <w:pPr>
              <w:pStyle w:val="SIBulletList2"/>
            </w:pPr>
            <w:r w:rsidRPr="001A29BA">
              <w:t xml:space="preserve">‘balance’ between shoot and root </w:t>
            </w:r>
            <w:r w:rsidR="004C1B18">
              <w:t>ratio</w:t>
            </w:r>
            <w:r w:rsidRPr="001A29BA">
              <w:t xml:space="preserve"> </w:t>
            </w:r>
          </w:p>
          <w:p w14:paraId="01BAC546" w14:textId="3D7C238A" w:rsidR="001A29BA" w:rsidRPr="001A29BA" w:rsidRDefault="001A29BA" w:rsidP="00600007">
            <w:pPr>
              <w:pStyle w:val="SIBulletList2"/>
            </w:pPr>
            <w:r w:rsidRPr="001A29BA">
              <w:t xml:space="preserve">leaves have a healthy, dark green </w:t>
            </w:r>
            <w:proofErr w:type="gramStart"/>
            <w:r w:rsidRPr="001A29BA">
              <w:t>colour</w:t>
            </w:r>
            <w:proofErr w:type="gramEnd"/>
            <w:r w:rsidRPr="001A29BA">
              <w:t xml:space="preserve"> </w:t>
            </w:r>
          </w:p>
          <w:p w14:paraId="742B1B5C" w14:textId="6FFBAE0D" w:rsidR="001A29BA" w:rsidRPr="001A29BA" w:rsidRDefault="001A29BA" w:rsidP="00600007">
            <w:pPr>
              <w:pStyle w:val="SIBulletList2"/>
            </w:pPr>
            <w:r w:rsidRPr="001A29BA">
              <w:t xml:space="preserve">accustomed to short periods without water </w:t>
            </w:r>
          </w:p>
          <w:p w14:paraId="7880D5E0" w14:textId="77777777" w:rsidR="001A29BA" w:rsidRPr="001A29BA" w:rsidRDefault="001A29BA" w:rsidP="00600007">
            <w:pPr>
              <w:pStyle w:val="SIBulletList2"/>
            </w:pPr>
            <w:r w:rsidRPr="001A29BA">
              <w:t xml:space="preserve">accustomed to full sunlight </w:t>
            </w:r>
          </w:p>
          <w:p w14:paraId="0CB85265" w14:textId="26CDA719" w:rsidR="001A29BA" w:rsidRDefault="00795D4C" w:rsidP="001A29BA">
            <w:pPr>
              <w:pStyle w:val="SIBulletList1"/>
            </w:pPr>
            <w:r>
              <w:t xml:space="preserve">techniques for </w:t>
            </w:r>
            <w:r w:rsidR="0014346B">
              <w:t xml:space="preserve">visually </w:t>
            </w:r>
            <w:r>
              <w:t xml:space="preserve">assessing seedling </w:t>
            </w:r>
            <w:proofErr w:type="gramStart"/>
            <w:r>
              <w:t>quality</w:t>
            </w:r>
            <w:proofErr w:type="gramEnd"/>
          </w:p>
          <w:p w14:paraId="77EBB95D" w14:textId="77777777" w:rsidR="00473588" w:rsidRPr="00473588" w:rsidRDefault="00473588" w:rsidP="00600007">
            <w:pPr>
              <w:pStyle w:val="SIBulletList1"/>
            </w:pPr>
            <w:r w:rsidRPr="00473588">
              <w:t>sources of advice on quality requirements for own work</w:t>
            </w:r>
          </w:p>
          <w:p w14:paraId="293317F4" w14:textId="78E9B170" w:rsidR="00473588" w:rsidRDefault="001046BD" w:rsidP="00600007">
            <w:pPr>
              <w:pStyle w:val="SIBulletList1"/>
            </w:pPr>
            <w:r>
              <w:t xml:space="preserve">methods and reasons for monitoring and measuring seedlings during the growing </w:t>
            </w:r>
            <w:proofErr w:type="gramStart"/>
            <w:r>
              <w:t>season</w:t>
            </w:r>
            <w:proofErr w:type="gramEnd"/>
            <w:r>
              <w:t xml:space="preserve"> </w:t>
            </w:r>
          </w:p>
          <w:p w14:paraId="64EB1185" w14:textId="508C758E" w:rsidR="00195349" w:rsidRPr="00473588" w:rsidRDefault="00195349" w:rsidP="00600007">
            <w:pPr>
              <w:pStyle w:val="SIBulletList1"/>
            </w:pPr>
            <w:r>
              <w:t xml:space="preserve">remedial actions for </w:t>
            </w:r>
            <w:r w:rsidR="006A61D9">
              <w:t>responding to out-of-specificat</w:t>
            </w:r>
            <w:r w:rsidR="00E0314A">
              <w:t xml:space="preserve">ion </w:t>
            </w:r>
            <w:proofErr w:type="gramStart"/>
            <w:r w:rsidR="00E0314A">
              <w:t>seedling</w:t>
            </w:r>
            <w:proofErr w:type="gramEnd"/>
          </w:p>
          <w:p w14:paraId="282AA629" w14:textId="40E26644" w:rsidR="00473588" w:rsidRPr="00473588" w:rsidRDefault="00473588" w:rsidP="00600007">
            <w:pPr>
              <w:pStyle w:val="SIBulletList1"/>
            </w:pPr>
            <w:r w:rsidRPr="00473588">
              <w:t xml:space="preserve">monitoring, inspection and checking procedures relating to </w:t>
            </w:r>
            <w:r w:rsidR="00F2331F">
              <w:t xml:space="preserve">workplace quality </w:t>
            </w:r>
            <w:proofErr w:type="gramStart"/>
            <w:r w:rsidR="00F2331F">
              <w:t>requirements</w:t>
            </w:r>
            <w:proofErr w:type="gramEnd"/>
          </w:p>
          <w:p w14:paraId="0735476B" w14:textId="77777777" w:rsidR="00473588" w:rsidRPr="00473588" w:rsidRDefault="00473588" w:rsidP="00600007">
            <w:pPr>
              <w:pStyle w:val="SIBulletList1"/>
            </w:pPr>
            <w:r w:rsidRPr="00473588">
              <w:t>evidence of out-of-specification or unacceptable performance</w:t>
            </w:r>
          </w:p>
          <w:p w14:paraId="22018327" w14:textId="38490B40" w:rsidR="00473588" w:rsidRPr="00473588" w:rsidRDefault="00473588" w:rsidP="00600007">
            <w:pPr>
              <w:pStyle w:val="SIBulletList1"/>
            </w:pPr>
            <w:r w:rsidRPr="00473588">
              <w:t xml:space="preserve">procedures for responding to out-of-specification or unacceptable </w:t>
            </w:r>
            <w:proofErr w:type="gramStart"/>
            <w:r w:rsidRPr="00473588">
              <w:t>performance</w:t>
            </w:r>
            <w:proofErr w:type="gramEnd"/>
          </w:p>
          <w:p w14:paraId="2F113A3F" w14:textId="77777777" w:rsidR="00473588" w:rsidRPr="00473588" w:rsidRDefault="00473588" w:rsidP="00600007">
            <w:pPr>
              <w:pStyle w:val="SIBulletList1"/>
            </w:pPr>
            <w:r w:rsidRPr="00473588">
              <w:t xml:space="preserve">responsibilities for reporting and recording quality </w:t>
            </w:r>
            <w:proofErr w:type="gramStart"/>
            <w:r w:rsidRPr="00473588">
              <w:t>information</w:t>
            </w:r>
            <w:proofErr w:type="gramEnd"/>
          </w:p>
          <w:p w14:paraId="594042BC" w14:textId="1C70D91A" w:rsidR="00F1480E" w:rsidRPr="000754EC" w:rsidRDefault="001A29BA" w:rsidP="00600007">
            <w:pPr>
              <w:pStyle w:val="SIBulletList1"/>
            </w:pPr>
            <w:r>
              <w:t xml:space="preserve">quality </w:t>
            </w:r>
            <w:r w:rsidR="00473588" w:rsidRPr="00473588">
              <w:t xml:space="preserve">recording requirements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F421A1D" w14:textId="77777777" w:rsidR="00B73498" w:rsidRPr="00600007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600007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65416FF0" w:rsidR="00B73498" w:rsidRPr="00600007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600007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600007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0000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0000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BA12DF3" w14:textId="3471DFAF" w:rsidR="00B73498" w:rsidRPr="0014346B" w:rsidRDefault="005A769E">
            <w:pPr>
              <w:pStyle w:val="SIBulletList2"/>
            </w:pPr>
            <w:r w:rsidRPr="0014346B">
              <w:t>tree seedlings</w:t>
            </w:r>
          </w:p>
          <w:p w14:paraId="616C9074" w14:textId="77777777" w:rsidR="00B73498" w:rsidRPr="00600007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000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FAF80A" w14:textId="50892D07" w:rsidR="00853F8A" w:rsidRDefault="0014346B" w:rsidP="00943672">
            <w:pPr>
              <w:pStyle w:val="SIBulletList2"/>
            </w:pPr>
            <w:r>
              <w:t>workplace quality requirements</w:t>
            </w:r>
          </w:p>
          <w:p w14:paraId="5635DEA2" w14:textId="62B2B62A" w:rsidR="0014346B" w:rsidRPr="00943672" w:rsidRDefault="0014346B" w:rsidP="00943672">
            <w:pPr>
              <w:pStyle w:val="SIBulletList2"/>
            </w:pPr>
            <w:r>
              <w:t>industry standards for tree seedling production</w:t>
            </w:r>
          </w:p>
          <w:p w14:paraId="070127E9" w14:textId="5D92B626" w:rsidR="00B73498" w:rsidRPr="00943672" w:rsidRDefault="00B73498" w:rsidP="00943672">
            <w:pPr>
              <w:pStyle w:val="SIBulletList2"/>
            </w:pPr>
            <w:r w:rsidRPr="00943672">
              <w:t xml:space="preserve">access to workplace </w:t>
            </w:r>
            <w:r w:rsidR="00E233C7">
              <w:t>health, safety and enviro</w:t>
            </w:r>
            <w:r w:rsidR="001A54C6">
              <w:t xml:space="preserve">nmental </w:t>
            </w:r>
            <w:r w:rsidRPr="00943672">
              <w:t xml:space="preserve">policies and procedures applicable to </w:t>
            </w:r>
            <w:r w:rsidR="0014346B">
              <w:t>tree nursery</w:t>
            </w:r>
            <w:r w:rsidR="005A769E" w:rsidRPr="005A769E">
              <w:t xml:space="preserve"> operations</w:t>
            </w:r>
            <w:r w:rsidR="001A54C6">
              <w:t>.</w:t>
            </w:r>
          </w:p>
          <w:p w14:paraId="07EB507F" w14:textId="77777777" w:rsidR="001A54C6" w:rsidRDefault="001A54C6" w:rsidP="0060000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5DD322CF" w:rsidR="00DA54B5" w:rsidRPr="00DA54B5" w:rsidRDefault="00B73498" w:rsidP="00600007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60000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25A18" w14:textId="77777777" w:rsidR="00754490" w:rsidRDefault="00754490" w:rsidP="00BF3F0A">
      <w:r>
        <w:separator/>
      </w:r>
    </w:p>
    <w:p w14:paraId="2FF71546" w14:textId="77777777" w:rsidR="00754490" w:rsidRDefault="00754490"/>
  </w:endnote>
  <w:endnote w:type="continuationSeparator" w:id="0">
    <w:p w14:paraId="26727275" w14:textId="77777777" w:rsidR="00754490" w:rsidRDefault="00754490" w:rsidP="00BF3F0A">
      <w:r>
        <w:continuationSeparator/>
      </w:r>
    </w:p>
    <w:p w14:paraId="0F9DC108" w14:textId="77777777" w:rsidR="00754490" w:rsidRDefault="007544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32959" w14:textId="77777777" w:rsidR="00754490" w:rsidRDefault="00754490" w:rsidP="00BF3F0A">
      <w:r>
        <w:separator/>
      </w:r>
    </w:p>
    <w:p w14:paraId="70D5F40D" w14:textId="77777777" w:rsidR="00754490" w:rsidRDefault="00754490"/>
  </w:footnote>
  <w:footnote w:type="continuationSeparator" w:id="0">
    <w:p w14:paraId="3DCDD4C0" w14:textId="77777777" w:rsidR="00754490" w:rsidRDefault="00754490" w:rsidP="00BF3F0A">
      <w:r>
        <w:continuationSeparator/>
      </w:r>
    </w:p>
    <w:p w14:paraId="1C678BD7" w14:textId="77777777" w:rsidR="00754490" w:rsidRDefault="007544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DB46720" w:rsidR="009C2650" w:rsidRPr="00527757" w:rsidRDefault="009D33F1" w:rsidP="00600007">
    <w:pPr>
      <w:pStyle w:val="SIText"/>
    </w:pPr>
    <w:sdt>
      <w:sdtPr>
        <w:id w:val="-641116075"/>
        <w:docPartObj>
          <w:docPartGallery w:val="Watermarks"/>
          <w:docPartUnique/>
        </w:docPartObj>
      </w:sdtPr>
      <w:sdtEndPr/>
      <w:sdtContent>
        <w:r>
          <w:pict w14:anchorId="27634B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0007">
      <w:t>FWPFGM2XXX</w:t>
    </w:r>
    <w:r w:rsidR="0059633B">
      <w:t xml:space="preserve"> </w:t>
    </w:r>
    <w:r w:rsidR="00B6555D" w:rsidRPr="00B6555D">
      <w:t xml:space="preserve">Follow quality procedures in forest nursery </w:t>
    </w:r>
    <w:proofErr w:type="gramStart"/>
    <w:r w:rsidR="00B6555D" w:rsidRPr="00B6555D">
      <w:t>production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22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20"/>
  </w:num>
  <w:num w:numId="9">
    <w:abstractNumId w:val="7"/>
  </w:num>
  <w:num w:numId="10">
    <w:abstractNumId w:val="16"/>
  </w:num>
  <w:num w:numId="11">
    <w:abstractNumId w:val="28"/>
  </w:num>
  <w:num w:numId="12">
    <w:abstractNumId w:val="4"/>
  </w:num>
  <w:num w:numId="13">
    <w:abstractNumId w:val="6"/>
  </w:num>
  <w:num w:numId="14">
    <w:abstractNumId w:val="29"/>
  </w:num>
  <w:num w:numId="15">
    <w:abstractNumId w:val="25"/>
  </w:num>
  <w:num w:numId="16">
    <w:abstractNumId w:val="17"/>
  </w:num>
  <w:num w:numId="17">
    <w:abstractNumId w:val="3"/>
  </w:num>
  <w:num w:numId="18">
    <w:abstractNumId w:val="18"/>
  </w:num>
  <w:num w:numId="19">
    <w:abstractNumId w:val="21"/>
  </w:num>
  <w:num w:numId="20">
    <w:abstractNumId w:val="34"/>
  </w:num>
  <w:num w:numId="21">
    <w:abstractNumId w:val="9"/>
  </w:num>
  <w:num w:numId="22">
    <w:abstractNumId w:val="19"/>
  </w:num>
  <w:num w:numId="23">
    <w:abstractNumId w:val="30"/>
  </w:num>
  <w:num w:numId="24">
    <w:abstractNumId w:val="14"/>
  </w:num>
  <w:num w:numId="25">
    <w:abstractNumId w:val="31"/>
  </w:num>
  <w:num w:numId="26">
    <w:abstractNumId w:val="32"/>
  </w:num>
  <w:num w:numId="27">
    <w:abstractNumId w:val="27"/>
  </w:num>
  <w:num w:numId="28">
    <w:abstractNumId w:val="8"/>
  </w:num>
  <w:num w:numId="29">
    <w:abstractNumId w:val="15"/>
  </w:num>
  <w:num w:numId="30">
    <w:abstractNumId w:val="33"/>
  </w:num>
  <w:num w:numId="31">
    <w:abstractNumId w:val="0"/>
  </w:num>
  <w:num w:numId="32">
    <w:abstractNumId w:val="24"/>
  </w:num>
  <w:num w:numId="3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YzMjUwMDQ2sTRW0lEKTi0uzszPAykwqwUA3r0g8i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00EE"/>
    <w:rsid w:val="00041E59"/>
    <w:rsid w:val="00061381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F29F2"/>
    <w:rsid w:val="00101659"/>
    <w:rsid w:val="001046BD"/>
    <w:rsid w:val="00105AEA"/>
    <w:rsid w:val="001078BF"/>
    <w:rsid w:val="0011378D"/>
    <w:rsid w:val="00114416"/>
    <w:rsid w:val="00132A5A"/>
    <w:rsid w:val="00133957"/>
    <w:rsid w:val="001372F6"/>
    <w:rsid w:val="0014346B"/>
    <w:rsid w:val="00144385"/>
    <w:rsid w:val="0014644C"/>
    <w:rsid w:val="00146EEC"/>
    <w:rsid w:val="00151D55"/>
    <w:rsid w:val="00151D93"/>
    <w:rsid w:val="00156EF3"/>
    <w:rsid w:val="001630C8"/>
    <w:rsid w:val="00176E4F"/>
    <w:rsid w:val="0018546B"/>
    <w:rsid w:val="00187077"/>
    <w:rsid w:val="00195349"/>
    <w:rsid w:val="001A0ECA"/>
    <w:rsid w:val="001A29BA"/>
    <w:rsid w:val="001A54C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3EB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0BF8"/>
    <w:rsid w:val="0025611E"/>
    <w:rsid w:val="00261B58"/>
    <w:rsid w:val="00262FC3"/>
    <w:rsid w:val="0026394F"/>
    <w:rsid w:val="00267AF6"/>
    <w:rsid w:val="0027191C"/>
    <w:rsid w:val="00276DB8"/>
    <w:rsid w:val="00280859"/>
    <w:rsid w:val="00282664"/>
    <w:rsid w:val="00285FB8"/>
    <w:rsid w:val="002868C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35236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35AF"/>
    <w:rsid w:val="004127E3"/>
    <w:rsid w:val="0043212E"/>
    <w:rsid w:val="00432FD9"/>
    <w:rsid w:val="00434366"/>
    <w:rsid w:val="00434ECE"/>
    <w:rsid w:val="00444423"/>
    <w:rsid w:val="00452F3E"/>
    <w:rsid w:val="0046239A"/>
    <w:rsid w:val="004640AE"/>
    <w:rsid w:val="004679E3"/>
    <w:rsid w:val="00473588"/>
    <w:rsid w:val="00475172"/>
    <w:rsid w:val="004758B0"/>
    <w:rsid w:val="004832D2"/>
    <w:rsid w:val="00485559"/>
    <w:rsid w:val="004A142B"/>
    <w:rsid w:val="004A3860"/>
    <w:rsid w:val="004A44E8"/>
    <w:rsid w:val="004A581D"/>
    <w:rsid w:val="004A64FC"/>
    <w:rsid w:val="004A75AA"/>
    <w:rsid w:val="004A7706"/>
    <w:rsid w:val="004A77E3"/>
    <w:rsid w:val="004B29B7"/>
    <w:rsid w:val="004B7A28"/>
    <w:rsid w:val="004C1B1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2C7C"/>
    <w:rsid w:val="005942DF"/>
    <w:rsid w:val="0059633B"/>
    <w:rsid w:val="00597B25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51E6"/>
    <w:rsid w:val="005F027A"/>
    <w:rsid w:val="005F33CC"/>
    <w:rsid w:val="005F771F"/>
    <w:rsid w:val="00600007"/>
    <w:rsid w:val="006121D4"/>
    <w:rsid w:val="00613B49"/>
    <w:rsid w:val="00616845"/>
    <w:rsid w:val="00620E8E"/>
    <w:rsid w:val="0062177C"/>
    <w:rsid w:val="00633CFE"/>
    <w:rsid w:val="00634FCA"/>
    <w:rsid w:val="006412B2"/>
    <w:rsid w:val="00643D1B"/>
    <w:rsid w:val="006452B8"/>
    <w:rsid w:val="00652E62"/>
    <w:rsid w:val="00656448"/>
    <w:rsid w:val="00686A49"/>
    <w:rsid w:val="00687B62"/>
    <w:rsid w:val="00690C44"/>
    <w:rsid w:val="006969D9"/>
    <w:rsid w:val="006A0C8E"/>
    <w:rsid w:val="006A2B68"/>
    <w:rsid w:val="006A4C12"/>
    <w:rsid w:val="006A61D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B3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4490"/>
    <w:rsid w:val="00757005"/>
    <w:rsid w:val="00761DBE"/>
    <w:rsid w:val="0076523B"/>
    <w:rsid w:val="00771B60"/>
    <w:rsid w:val="00772B54"/>
    <w:rsid w:val="00772C0E"/>
    <w:rsid w:val="00781D77"/>
    <w:rsid w:val="00783549"/>
    <w:rsid w:val="007860B7"/>
    <w:rsid w:val="00786DC8"/>
    <w:rsid w:val="00795D4C"/>
    <w:rsid w:val="007A300D"/>
    <w:rsid w:val="007D5A78"/>
    <w:rsid w:val="007E3BD1"/>
    <w:rsid w:val="007E59F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8A"/>
    <w:rsid w:val="008545EB"/>
    <w:rsid w:val="00865011"/>
    <w:rsid w:val="00885224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0181"/>
    <w:rsid w:val="008F32F6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33F1"/>
    <w:rsid w:val="009D5D2C"/>
    <w:rsid w:val="009E3844"/>
    <w:rsid w:val="009F0DCC"/>
    <w:rsid w:val="009F11CA"/>
    <w:rsid w:val="00A0695B"/>
    <w:rsid w:val="00A13052"/>
    <w:rsid w:val="00A14A67"/>
    <w:rsid w:val="00A216A8"/>
    <w:rsid w:val="00A223A6"/>
    <w:rsid w:val="00A3639E"/>
    <w:rsid w:val="00A44BFD"/>
    <w:rsid w:val="00A5092E"/>
    <w:rsid w:val="00A554D6"/>
    <w:rsid w:val="00A5627C"/>
    <w:rsid w:val="00A56E14"/>
    <w:rsid w:val="00A6476B"/>
    <w:rsid w:val="00A76C6C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3FE7"/>
    <w:rsid w:val="00B560C8"/>
    <w:rsid w:val="00B61150"/>
    <w:rsid w:val="00B6555D"/>
    <w:rsid w:val="00B65BC7"/>
    <w:rsid w:val="00B7228A"/>
    <w:rsid w:val="00B73498"/>
    <w:rsid w:val="00B73807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554"/>
    <w:rsid w:val="00C143C3"/>
    <w:rsid w:val="00C1739B"/>
    <w:rsid w:val="00C21ADE"/>
    <w:rsid w:val="00C26067"/>
    <w:rsid w:val="00C30A29"/>
    <w:rsid w:val="00C317DC"/>
    <w:rsid w:val="00C35C5A"/>
    <w:rsid w:val="00C578E9"/>
    <w:rsid w:val="00C70626"/>
    <w:rsid w:val="00C72860"/>
    <w:rsid w:val="00C73582"/>
    <w:rsid w:val="00C73B90"/>
    <w:rsid w:val="00C742EC"/>
    <w:rsid w:val="00C96AF3"/>
    <w:rsid w:val="00C97599"/>
    <w:rsid w:val="00C97CCC"/>
    <w:rsid w:val="00CA0274"/>
    <w:rsid w:val="00CA139A"/>
    <w:rsid w:val="00CB189D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156FD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6126"/>
    <w:rsid w:val="00D810DE"/>
    <w:rsid w:val="00D815C7"/>
    <w:rsid w:val="00D87D32"/>
    <w:rsid w:val="00D90C32"/>
    <w:rsid w:val="00D91188"/>
    <w:rsid w:val="00D92C83"/>
    <w:rsid w:val="00DA047C"/>
    <w:rsid w:val="00DA0A81"/>
    <w:rsid w:val="00DA3C10"/>
    <w:rsid w:val="00DA53B5"/>
    <w:rsid w:val="00DA54B5"/>
    <w:rsid w:val="00DB5531"/>
    <w:rsid w:val="00DC1D69"/>
    <w:rsid w:val="00DC44D6"/>
    <w:rsid w:val="00DC5A3A"/>
    <w:rsid w:val="00DD0726"/>
    <w:rsid w:val="00E0314A"/>
    <w:rsid w:val="00E233C7"/>
    <w:rsid w:val="00E238E6"/>
    <w:rsid w:val="00E34CD8"/>
    <w:rsid w:val="00E35064"/>
    <w:rsid w:val="00E3681D"/>
    <w:rsid w:val="00E40225"/>
    <w:rsid w:val="00E501F0"/>
    <w:rsid w:val="00E6166D"/>
    <w:rsid w:val="00E8082C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E3247"/>
    <w:rsid w:val="00EF01F8"/>
    <w:rsid w:val="00EF3268"/>
    <w:rsid w:val="00EF37BB"/>
    <w:rsid w:val="00EF40EF"/>
    <w:rsid w:val="00EF47FE"/>
    <w:rsid w:val="00F069BD"/>
    <w:rsid w:val="00F1480E"/>
    <w:rsid w:val="00F1497D"/>
    <w:rsid w:val="00F16AAC"/>
    <w:rsid w:val="00F2331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1FE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65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98D1DC-1171-4294-A084-CCE07533F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137</TotalTime>
  <Pages>4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35</cp:revision>
  <cp:lastPrinted>2016-05-27T05:21:00Z</cp:lastPrinted>
  <dcterms:created xsi:type="dcterms:W3CDTF">2021-03-04T14:26:00Z</dcterms:created>
  <dcterms:modified xsi:type="dcterms:W3CDTF">2021-05-01T11:26:00Z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