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7F75" w14:paraId="0986ED7D" w14:textId="77777777" w:rsidTr="00AA1123">
        <w:tc>
          <w:tcPr>
            <w:tcW w:w="2689" w:type="dxa"/>
          </w:tcPr>
          <w:p w14:paraId="287D4557" w14:textId="77777777" w:rsidR="00937F75" w:rsidRPr="00937F75" w:rsidRDefault="00937F75" w:rsidP="00937F75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8D9E083" w14:textId="77777777" w:rsidR="00937F75" w:rsidRPr="00937F75" w:rsidRDefault="00937F75" w:rsidP="00937F7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937F75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7FBEF5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BE1756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A72066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504EDC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793F66F6" w:rsidR="00F1480E" w:rsidRPr="000754EC" w:rsidRDefault="00504EDC" w:rsidP="000754EC">
            <w:pPr>
              <w:pStyle w:val="SIUnittitle"/>
            </w:pPr>
            <w:r w:rsidRPr="00504EDC">
              <w:t>Install aggregate paths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92E302" w14:textId="1BAD5B44" w:rsidR="00504EDC" w:rsidRPr="00504EDC" w:rsidRDefault="00504EDC" w:rsidP="00504EDC">
            <w:pPr>
              <w:pStyle w:val="SIText"/>
            </w:pPr>
            <w:r w:rsidRPr="00504EDC">
              <w:t xml:space="preserve">This unit of competency describes the skills and knowledge required to install aggregate paths in landscape </w:t>
            </w:r>
            <w:r w:rsidR="00A43DC6">
              <w:t>settings, including preparing for installation, setting out the site, ground preparation, laying aggregate surface and cleaning up site</w:t>
            </w:r>
            <w:r w:rsidRPr="00504EDC">
              <w:t>.</w:t>
            </w:r>
          </w:p>
          <w:p w14:paraId="551B934D" w14:textId="77777777" w:rsidR="00504EDC" w:rsidRPr="00504EDC" w:rsidRDefault="00504EDC" w:rsidP="00504EDC">
            <w:pPr>
              <w:pStyle w:val="SIText"/>
            </w:pPr>
          </w:p>
          <w:p w14:paraId="1DEEC711" w14:textId="670F9AD5" w:rsidR="00504EDC" w:rsidRPr="00504EDC" w:rsidRDefault="00504EDC" w:rsidP="00504EDC">
            <w:pPr>
              <w:pStyle w:val="SIText"/>
            </w:pPr>
            <w:r w:rsidRPr="00504EDC">
              <w:t>Th</w:t>
            </w:r>
            <w:r w:rsidR="00A43DC6">
              <w:t>e</w:t>
            </w:r>
            <w:r w:rsidRPr="00504EDC">
              <w:t xml:space="preserve"> unit applies to individuals who </w:t>
            </w:r>
            <w:r w:rsidR="00A43DC6">
              <w:t>install aggregate paths</w:t>
            </w:r>
            <w:r w:rsidRPr="00504EDC">
              <w:t xml:space="preserve"> under general supervision </w:t>
            </w:r>
            <w:r w:rsidR="00A43DC6">
              <w:t>with</w:t>
            </w:r>
            <w:r w:rsidRPr="00504EDC">
              <w:t xml:space="preserve"> limited autonomy </w:t>
            </w:r>
            <w:r w:rsidR="00A43DC6">
              <w:t>or</w:t>
            </w:r>
            <w:r w:rsidRPr="00504EDC">
              <w:t xml:space="preserve"> accountability.</w:t>
            </w:r>
          </w:p>
          <w:p w14:paraId="6C57A5B3" w14:textId="77777777" w:rsidR="00504EDC" w:rsidRPr="00504EDC" w:rsidRDefault="00504EDC" w:rsidP="00504EDC">
            <w:pPr>
              <w:pStyle w:val="SIText"/>
            </w:pPr>
          </w:p>
          <w:p w14:paraId="034C6C33" w14:textId="019A95DD" w:rsidR="00373436" w:rsidRPr="000754EC" w:rsidRDefault="00504EDC" w:rsidP="00504EDC">
            <w:pPr>
              <w:pStyle w:val="SIText"/>
            </w:pPr>
            <w:r w:rsidRPr="00504ED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6DF414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4ED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FF1E7CB" w:rsidR="00504EDC" w:rsidRPr="00504EDC" w:rsidRDefault="00504EDC" w:rsidP="00504EDC">
            <w:pPr>
              <w:pStyle w:val="SIText"/>
            </w:pPr>
            <w:r w:rsidRPr="00504EDC">
              <w:t>1. Plan and prepare for installation</w:t>
            </w:r>
          </w:p>
        </w:tc>
        <w:tc>
          <w:tcPr>
            <w:tcW w:w="3604" w:type="pct"/>
            <w:shd w:val="clear" w:color="auto" w:fill="auto"/>
          </w:tcPr>
          <w:p w14:paraId="67542D0C" w14:textId="520A58FB" w:rsidR="00504EDC" w:rsidRPr="00504EDC" w:rsidRDefault="00504EDC" w:rsidP="00504EDC">
            <w:r w:rsidRPr="00504EDC">
              <w:t xml:space="preserve">1.1 </w:t>
            </w:r>
            <w:r w:rsidR="00A43DC6">
              <w:t>Read</w:t>
            </w:r>
            <w:r w:rsidRPr="00504EDC">
              <w:t xml:space="preserve"> work instructions </w:t>
            </w:r>
            <w:r w:rsidR="00A43DC6">
              <w:t xml:space="preserve">relating to installation of aggregate path and confirm </w:t>
            </w:r>
            <w:r w:rsidRPr="00504EDC">
              <w:t>with supervisor</w:t>
            </w:r>
          </w:p>
          <w:p w14:paraId="235115FB" w14:textId="327B346A" w:rsidR="00504EDC" w:rsidRPr="00504EDC" w:rsidRDefault="00504EDC" w:rsidP="00504EDC">
            <w:r w:rsidRPr="00504EDC">
              <w:t xml:space="preserve">1.2 Prepare </w:t>
            </w:r>
            <w:r w:rsidR="00A43DC6">
              <w:t xml:space="preserve">and use </w:t>
            </w:r>
            <w:r w:rsidRPr="00504EDC">
              <w:t>tools</w:t>
            </w:r>
            <w:r w:rsidR="00E02573">
              <w:t>,</w:t>
            </w:r>
            <w:r w:rsidRPr="00504EDC">
              <w:t xml:space="preserve"> </w:t>
            </w:r>
            <w:proofErr w:type="gramStart"/>
            <w:r w:rsidRPr="00504EDC">
              <w:t>equipment</w:t>
            </w:r>
            <w:proofErr w:type="gramEnd"/>
            <w:r w:rsidR="00E02573">
              <w:t xml:space="preserve"> and machinery</w:t>
            </w:r>
            <w:r w:rsidRPr="00504EDC">
              <w:t xml:space="preserve"> </w:t>
            </w:r>
            <w:r w:rsidR="00A43DC6">
              <w:t>according to supervisor instructions</w:t>
            </w:r>
          </w:p>
          <w:p w14:paraId="78C4F1E2" w14:textId="3B96A525" w:rsidR="00504EDC" w:rsidRPr="00504EDC" w:rsidRDefault="00504EDC" w:rsidP="00504EDC">
            <w:r w:rsidRPr="00504EDC">
              <w:t xml:space="preserve">1.3 Check </w:t>
            </w:r>
            <w:r w:rsidR="00A43DC6">
              <w:t>and confirm</w:t>
            </w:r>
            <w:r w:rsidRPr="00504EDC">
              <w:t xml:space="preserve"> quantity and quality of materials</w:t>
            </w:r>
          </w:p>
          <w:p w14:paraId="368051AE" w14:textId="18A6DDFA" w:rsidR="00504EDC" w:rsidRPr="00504EDC" w:rsidRDefault="00504EDC" w:rsidP="00504EDC">
            <w:r w:rsidRPr="00504EDC">
              <w:t>1.4 Identify manual handling and work</w:t>
            </w:r>
            <w:r w:rsidR="004B0044">
              <w:t>place</w:t>
            </w:r>
            <w:r w:rsidRPr="00504EDC">
              <w:t xml:space="preserve"> health and safety hazards</w:t>
            </w:r>
            <w:r w:rsidR="003A13ED">
              <w:t>, assessed risks and report</w:t>
            </w:r>
            <w:r w:rsidR="00A43DC6">
              <w:t xml:space="preserve"> </w:t>
            </w:r>
            <w:r w:rsidR="00A43DC6" w:rsidRPr="00504EDC">
              <w:t>to supervisor</w:t>
            </w:r>
          </w:p>
          <w:p w14:paraId="73CA4D4F" w14:textId="549E7D69" w:rsidR="00504EDC" w:rsidRPr="00504EDC" w:rsidRDefault="00504EDC" w:rsidP="00504EDC">
            <w:r w:rsidRPr="00504EDC">
              <w:t xml:space="preserve">1.5 Select, </w:t>
            </w:r>
            <w:r w:rsidR="00A43DC6">
              <w:t xml:space="preserve">fit, </w:t>
            </w:r>
            <w:proofErr w:type="gramStart"/>
            <w:r w:rsidRPr="00504EDC">
              <w:t>use</w:t>
            </w:r>
            <w:proofErr w:type="gramEnd"/>
            <w:r w:rsidRPr="00504EDC">
              <w:t xml:space="preserve"> and maintain personal protective equipment (PPE) </w:t>
            </w:r>
            <w:r w:rsidR="00A43DC6">
              <w:t>applicable to the task</w:t>
            </w:r>
          </w:p>
          <w:p w14:paraId="1696B99B" w14:textId="3304CC62" w:rsidR="00504EDC" w:rsidRPr="00504EDC" w:rsidRDefault="00504EDC" w:rsidP="00504EDC">
            <w:r w:rsidRPr="00504EDC">
              <w:t>1.6 Put in place measures to avoid environmental impacts before starting work</w:t>
            </w:r>
          </w:p>
        </w:tc>
      </w:tr>
      <w:tr w:rsidR="00504ED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384E362" w:rsidR="00504EDC" w:rsidRPr="00504EDC" w:rsidRDefault="00504EDC" w:rsidP="00504EDC">
            <w:pPr>
              <w:pStyle w:val="SIText"/>
            </w:pPr>
            <w:r w:rsidRPr="00504EDC">
              <w:t>2. Set out the site for path construction</w:t>
            </w:r>
          </w:p>
        </w:tc>
        <w:tc>
          <w:tcPr>
            <w:tcW w:w="3604" w:type="pct"/>
            <w:shd w:val="clear" w:color="auto" w:fill="auto"/>
          </w:tcPr>
          <w:p w14:paraId="17C070F3" w14:textId="2F763C66" w:rsidR="00504EDC" w:rsidRPr="00504EDC" w:rsidRDefault="00504EDC" w:rsidP="00504EDC">
            <w:r w:rsidRPr="00504EDC">
              <w:t>2.1 Mark out the location of the proposed path</w:t>
            </w:r>
            <w:r w:rsidR="00A47AEA">
              <w:t xml:space="preserve"> according to site plan</w:t>
            </w:r>
          </w:p>
          <w:p w14:paraId="6BB72E57" w14:textId="4CB9C942" w:rsidR="00504EDC" w:rsidRPr="00504EDC" w:rsidRDefault="00504EDC" w:rsidP="00504EDC">
            <w:pPr>
              <w:pStyle w:val="SIText"/>
            </w:pPr>
            <w:r w:rsidRPr="00504EDC">
              <w:t>2.2 Put public risk protection measures in place</w:t>
            </w:r>
          </w:p>
        </w:tc>
      </w:tr>
      <w:tr w:rsidR="00504EDC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1CC4F8" w:rsidR="00504EDC" w:rsidRPr="00504EDC" w:rsidRDefault="00504EDC" w:rsidP="00504EDC">
            <w:pPr>
              <w:pStyle w:val="SIText"/>
            </w:pPr>
            <w:r w:rsidRPr="00504EDC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28BB7620" w14:textId="5F3E0AD2" w:rsidR="00504EDC" w:rsidRPr="00504EDC" w:rsidRDefault="00504EDC" w:rsidP="00504EDC">
            <w:r w:rsidRPr="00504EDC">
              <w:t>3.1 Clear area of debris and excavate to base level</w:t>
            </w:r>
          </w:p>
          <w:p w14:paraId="3AAF7E4B" w14:textId="77777777" w:rsidR="00504EDC" w:rsidRPr="00504EDC" w:rsidRDefault="00504EDC" w:rsidP="00504EDC">
            <w:r w:rsidRPr="00504EDC">
              <w:t>3.2 Relocate or dispose of soil and waste materials</w:t>
            </w:r>
          </w:p>
          <w:p w14:paraId="0C66E6A2" w14:textId="77777777" w:rsidR="002A5737" w:rsidRPr="002A5737" w:rsidRDefault="00504EDC" w:rsidP="002A5737">
            <w:r w:rsidRPr="00504EDC">
              <w:t xml:space="preserve">3.3 </w:t>
            </w:r>
            <w:r w:rsidR="002A5737" w:rsidRPr="00504EDC">
              <w:t>Install drainage structures</w:t>
            </w:r>
            <w:r w:rsidR="002A5737" w:rsidRPr="002A5737">
              <w:t>, where required</w:t>
            </w:r>
          </w:p>
          <w:p w14:paraId="15406A2D" w14:textId="77777777" w:rsidR="002A5737" w:rsidRPr="002A5737" w:rsidRDefault="00504EDC" w:rsidP="002A5737">
            <w:r w:rsidRPr="00504EDC">
              <w:t xml:space="preserve">3.4 </w:t>
            </w:r>
            <w:r w:rsidR="002A5737" w:rsidRPr="00504EDC">
              <w:t>Place and compact base material to the required finished level</w:t>
            </w:r>
          </w:p>
          <w:p w14:paraId="25D326EF" w14:textId="77777777" w:rsidR="00504EDC" w:rsidRPr="00504EDC" w:rsidRDefault="00504EDC" w:rsidP="00504EDC">
            <w:r w:rsidRPr="00504EDC">
              <w:t>3.5 Install edge restraints, where required</w:t>
            </w:r>
          </w:p>
          <w:p w14:paraId="7C104250" w14:textId="30897764" w:rsidR="00504EDC" w:rsidRPr="00504EDC" w:rsidRDefault="00504EDC" w:rsidP="00504EDC">
            <w:pPr>
              <w:pStyle w:val="SIText"/>
            </w:pPr>
            <w:r w:rsidRPr="00504EDC">
              <w:t>3.6 Check set out work at regular intervals with supervisor, according to the site plan</w:t>
            </w:r>
          </w:p>
        </w:tc>
      </w:tr>
      <w:tr w:rsidR="00504EDC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602C435" w:rsidR="00504EDC" w:rsidRPr="00504EDC" w:rsidRDefault="00504EDC" w:rsidP="00504EDC">
            <w:pPr>
              <w:pStyle w:val="SIText"/>
            </w:pPr>
            <w:r w:rsidRPr="00504EDC">
              <w:t>4. Lay surface aggregate materials</w:t>
            </w:r>
          </w:p>
        </w:tc>
        <w:tc>
          <w:tcPr>
            <w:tcW w:w="3604" w:type="pct"/>
            <w:shd w:val="clear" w:color="auto" w:fill="auto"/>
          </w:tcPr>
          <w:p w14:paraId="79ADEA49" w14:textId="77777777" w:rsidR="00504EDC" w:rsidRPr="00504EDC" w:rsidRDefault="00504EDC" w:rsidP="00504EDC">
            <w:r w:rsidRPr="00504EDC">
              <w:t>4.1 Spread surface aggregate materials over the area to the designated depth</w:t>
            </w:r>
          </w:p>
          <w:p w14:paraId="2001F0DA" w14:textId="77777777" w:rsidR="00504EDC" w:rsidRPr="00504EDC" w:rsidRDefault="00504EDC" w:rsidP="00504EDC">
            <w:r w:rsidRPr="00504EDC">
              <w:t>4.2 Screed material to ensure consistent depth of materials</w:t>
            </w:r>
          </w:p>
          <w:p w14:paraId="05819844" w14:textId="77777777" w:rsidR="00504EDC" w:rsidRPr="00504EDC" w:rsidRDefault="00504EDC" w:rsidP="00504EDC">
            <w:r w:rsidRPr="00504EDC">
              <w:t>4.3 Level aggregate materials to the designated level and falls</w:t>
            </w:r>
          </w:p>
          <w:p w14:paraId="46697E37" w14:textId="57BB1D9A" w:rsidR="00504EDC" w:rsidRPr="00504EDC" w:rsidRDefault="00504EDC" w:rsidP="00504EDC">
            <w:r w:rsidRPr="00504EDC">
              <w:t>4.4 Compact aggregate materials using appropriate machinery</w:t>
            </w:r>
          </w:p>
        </w:tc>
      </w:tr>
      <w:tr w:rsidR="00504EDC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77177EE9" w:rsidR="00504EDC" w:rsidRPr="00504EDC" w:rsidRDefault="00504EDC" w:rsidP="00504EDC">
            <w:pPr>
              <w:pStyle w:val="SIText"/>
            </w:pPr>
            <w:r w:rsidRPr="00504EDC">
              <w:t>5. Make good the site</w:t>
            </w:r>
          </w:p>
        </w:tc>
        <w:tc>
          <w:tcPr>
            <w:tcW w:w="3604" w:type="pct"/>
            <w:shd w:val="clear" w:color="auto" w:fill="auto"/>
          </w:tcPr>
          <w:p w14:paraId="731CCE56" w14:textId="77777777" w:rsidR="00504EDC" w:rsidRPr="00504EDC" w:rsidRDefault="00504EDC" w:rsidP="00504EDC">
            <w:r w:rsidRPr="00504EDC">
              <w:t>5.1 Dispose of or recycle soil and waste material from the site</w:t>
            </w:r>
          </w:p>
          <w:p w14:paraId="3324AAAF" w14:textId="77777777" w:rsidR="00504EDC" w:rsidRPr="00504EDC" w:rsidRDefault="00504EDC" w:rsidP="00504EDC">
            <w:r w:rsidRPr="00504EDC">
              <w:t>5.2 Reinstate areas disturbed by installation works</w:t>
            </w:r>
          </w:p>
          <w:p w14:paraId="22510D0F" w14:textId="796295ED" w:rsidR="00504EDC" w:rsidRDefault="00504EDC" w:rsidP="00504EDC">
            <w:r w:rsidRPr="00504EDC">
              <w:t>5.3 Clean</w:t>
            </w:r>
            <w:r w:rsidR="00A47AEA">
              <w:t>, maintain</w:t>
            </w:r>
            <w:r w:rsidRPr="00504EDC">
              <w:t xml:space="preserve"> and store tools and equipment</w:t>
            </w:r>
          </w:p>
          <w:p w14:paraId="43B21CA7" w14:textId="2BDDE802" w:rsidR="00A47AEA" w:rsidRPr="00504EDC" w:rsidRDefault="00A47AEA" w:rsidP="00504EDC">
            <w:r>
              <w:t xml:space="preserve">5.4 Report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C738DF2" w:rsidR="00DA54B5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2614F37" w14:textId="79AFD416" w:rsidR="00A47AEA" w:rsidRPr="003F1948" w:rsidRDefault="00A47AEA" w:rsidP="00AB10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AB100D">
              <w:rPr>
                <w:rStyle w:val="SITemporaryText-red"/>
                <w:color w:val="auto"/>
                <w:sz w:val="20"/>
              </w:rPr>
              <w:t>language</w:t>
            </w:r>
            <w:r w:rsidR="00AB100D" w:rsidRPr="00AB100D">
              <w:rPr>
                <w:rStyle w:val="SITemporaryText-red"/>
                <w:color w:val="auto"/>
                <w:sz w:val="20"/>
              </w:rPr>
              <w:t xml:space="preserve"> </w:t>
            </w:r>
            <w:r w:rsidR="00AB100D" w:rsidRPr="00AB100D">
              <w:rPr>
                <w:rStyle w:val="SITemporaryText-red"/>
                <w:rFonts w:eastAsia="Calibri"/>
                <w:color w:val="auto"/>
                <w:sz w:val="20"/>
              </w:rPr>
              <w:t>and standard industry terminology</w:t>
            </w:r>
            <w:r w:rsidRPr="00AB100D">
              <w:rPr>
                <w:rStyle w:val="SITemporaryText-red"/>
                <w:color w:val="auto"/>
                <w:sz w:val="20"/>
              </w:rPr>
              <w:t xml:space="preserve"> to report malfunctions, faults wear or damage to tools</w:t>
            </w:r>
          </w:p>
          <w:p w14:paraId="1B7CC730" w14:textId="0A28B398" w:rsidR="00DA54B5" w:rsidRPr="00255608" w:rsidRDefault="00A47AEA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7AEA" w:rsidRPr="00255608" w14:paraId="7449DA1D" w14:textId="77777777" w:rsidTr="00F33FF2">
        <w:tc>
          <w:tcPr>
            <w:tcW w:w="1028" w:type="pct"/>
          </w:tcPr>
          <w:p w14:paraId="6FF0AF05" w14:textId="578893CF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AHCLSC203 Install aggregate paths</w:t>
            </w:r>
          </w:p>
          <w:p w14:paraId="09E49E25" w14:textId="7F7752B7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FAD3915" w14:textId="2D9B4930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AHCLSC203 Install aggregate paths</w:t>
            </w:r>
          </w:p>
          <w:p w14:paraId="2293AA64" w14:textId="5373A52F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1694CBA7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555756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A85989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23B4D65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814D730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F264AB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06522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4EDC" w:rsidRPr="00504EDC">
              <w:t>AHCLSC203 Install aggregate paths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573">
        <w:trPr>
          <w:trHeight w:val="2584"/>
        </w:trPr>
        <w:tc>
          <w:tcPr>
            <w:tcW w:w="5000" w:type="pct"/>
            <w:gridSpan w:val="2"/>
            <w:shd w:val="clear" w:color="auto" w:fill="auto"/>
          </w:tcPr>
          <w:p w14:paraId="6C52247C" w14:textId="561E94F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639A4339" w14:textId="1A1E5159" w:rsidR="00504EDC" w:rsidRPr="00C82E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82E5B">
              <w:rPr>
                <w:rStyle w:val="SITemporaryText-red"/>
                <w:color w:val="auto"/>
                <w:sz w:val="20"/>
              </w:rPr>
              <w:t>has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installed aggregate paths</w:t>
            </w:r>
            <w:r w:rsidR="00C82E5B" w:rsidRPr="004B0FE5">
              <w:rPr>
                <w:rStyle w:val="SITemporaryText-red"/>
                <w:color w:val="auto"/>
                <w:sz w:val="20"/>
              </w:rPr>
              <w:t xml:space="preserve"> of at least two metres in length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="00504EDC" w:rsidRPr="00C82E5B">
              <w:rPr>
                <w:rStyle w:val="SITemporaryText-red"/>
                <w:color w:val="auto"/>
                <w:sz w:val="20"/>
              </w:rPr>
              <w:t>:</w:t>
            </w:r>
          </w:p>
          <w:p w14:paraId="33BB23B9" w14:textId="7E9588AF" w:rsidR="00A47AEA" w:rsidRDefault="00A47AEA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read and interpreted site plans</w:t>
            </w:r>
          </w:p>
          <w:p w14:paraId="6D994593" w14:textId="1586B434" w:rsidR="00EB15AB" w:rsidRPr="00EB15AB" w:rsidRDefault="00EB15AB" w:rsidP="00EB15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15AB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3B95702" w14:textId="0DEF035A" w:rsidR="00504EDC" w:rsidRPr="00E02573" w:rsidRDefault="00504EDC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plan</w:t>
            </w:r>
            <w:r w:rsidR="00A47AEA" w:rsidRPr="00E02573">
              <w:rPr>
                <w:rStyle w:val="SITemporaryText-red"/>
                <w:color w:val="auto"/>
                <w:sz w:val="20"/>
              </w:rPr>
              <w:t>ned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and prepare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for installation and site safety</w:t>
            </w:r>
          </w:p>
          <w:p w14:paraId="38DE3C6F" w14:textId="2560503D" w:rsidR="00504EDC" w:rsidRPr="00E02573" w:rsidRDefault="00504EDC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undertake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n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ground preparation for the path</w:t>
            </w:r>
          </w:p>
          <w:p w14:paraId="40C131E9" w14:textId="2A502753" w:rsidR="00504EDC" w:rsidRPr="00A47AEA" w:rsidRDefault="00504E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la</w:t>
            </w:r>
            <w:r w:rsidR="00A47AEA" w:rsidRPr="00E02573">
              <w:rPr>
                <w:rStyle w:val="SITemporaryText-red"/>
                <w:color w:val="auto"/>
                <w:sz w:val="20"/>
              </w:rPr>
              <w:t>id</w:t>
            </w:r>
            <w:r w:rsidRPr="00A47AEA">
              <w:rPr>
                <w:rStyle w:val="SITemporaryText-red"/>
                <w:color w:val="auto"/>
                <w:sz w:val="20"/>
              </w:rPr>
              <w:t xml:space="preserve"> base material and surface aggregate materials</w:t>
            </w:r>
          </w:p>
          <w:p w14:paraId="4EA48B57" w14:textId="77777777" w:rsidR="00504EDC" w:rsidRPr="00A47AEA" w:rsidRDefault="00504E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set the path out</w:t>
            </w:r>
          </w:p>
          <w:p w14:paraId="51BD9995" w14:textId="77777777" w:rsidR="00447645" w:rsidRPr="00447645" w:rsidRDefault="00504EDC" w:rsidP="004476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reinstate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site at completion </w:t>
            </w:r>
            <w:r w:rsidRPr="00447645">
              <w:rPr>
                <w:rStyle w:val="SITemporaryText-red"/>
                <w:color w:val="auto"/>
                <w:sz w:val="20"/>
              </w:rPr>
              <w:t>of work</w:t>
            </w:r>
          </w:p>
          <w:p w14:paraId="3F4E2EAA" w14:textId="7C2C6377" w:rsidR="00556C4C" w:rsidRPr="000754EC" w:rsidRDefault="00447645" w:rsidP="00447645">
            <w:pPr>
              <w:pStyle w:val="SIBulletList1"/>
            </w:pPr>
            <w:r w:rsidRPr="00447645">
              <w:t xml:space="preserve">reported </w:t>
            </w:r>
            <w:r>
              <w:t>aggregate path installation</w:t>
            </w:r>
            <w:r w:rsidRPr="00447645">
              <w:t xml:space="preserve"> operations and unserviceable tools and equipment</w:t>
            </w:r>
            <w:r w:rsidR="00A47AEA" w:rsidRPr="00E02573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38D5049" w14:textId="6E0B84F8" w:rsidR="00EB15AB" w:rsidRDefault="00EB15AB" w:rsidP="00EB15AB">
            <w:pPr>
              <w:pStyle w:val="SIBulletList1"/>
            </w:pPr>
            <w:r>
              <w:t>workplace requirements applicable to health and safety in the workplace for installing aggregate paths including appropriate use of personal protective equipment (PPE)</w:t>
            </w:r>
          </w:p>
          <w:p w14:paraId="29AD810F" w14:textId="60017298" w:rsidR="00504EDC" w:rsidRPr="00504EDC" w:rsidRDefault="00504EDC" w:rsidP="00504EDC">
            <w:pPr>
              <w:pStyle w:val="SIBulletList1"/>
            </w:pPr>
            <w:r w:rsidRPr="00504EDC">
              <w:t>principles and practices of aggregate path installation</w:t>
            </w:r>
            <w:r w:rsidR="003A13ED">
              <w:t>, including:</w:t>
            </w:r>
          </w:p>
          <w:p w14:paraId="003CE92E" w14:textId="77777777" w:rsidR="00504EDC" w:rsidRPr="00504EDC" w:rsidRDefault="00504EDC" w:rsidP="003A13ED">
            <w:pPr>
              <w:pStyle w:val="SIBulletList2"/>
            </w:pPr>
            <w:r w:rsidRPr="00504EDC">
              <w:t>base and aggregate materials and their performance</w:t>
            </w:r>
          </w:p>
          <w:p w14:paraId="3BCA3D30" w14:textId="77777777" w:rsidR="00504EDC" w:rsidRPr="00504EDC" w:rsidRDefault="00504EDC" w:rsidP="003A13ED">
            <w:pPr>
              <w:pStyle w:val="SIBulletList2"/>
            </w:pPr>
            <w:r w:rsidRPr="00504EDC">
              <w:t>environmental impacts of soil disturbance when installing paths</w:t>
            </w:r>
          </w:p>
          <w:p w14:paraId="589A2C1C" w14:textId="6F761690" w:rsidR="00504EDC" w:rsidRDefault="00504EDC" w:rsidP="003A13ED">
            <w:pPr>
              <w:pStyle w:val="SIBulletList2"/>
            </w:pPr>
            <w:r w:rsidRPr="00504EDC">
              <w:t>types of machinery used in path construction</w:t>
            </w:r>
          </w:p>
          <w:p w14:paraId="204C9690" w14:textId="778103E0" w:rsidR="00C82E5B" w:rsidRDefault="00C82E5B" w:rsidP="003A13ED">
            <w:pPr>
              <w:pStyle w:val="SIBulletList2"/>
            </w:pPr>
            <w:r>
              <w:t>types of membranes</w:t>
            </w:r>
          </w:p>
          <w:p w14:paraId="0A6AE2F0" w14:textId="3352182C" w:rsidR="00C82E5B" w:rsidRPr="00504EDC" w:rsidRDefault="00C82E5B" w:rsidP="003A13ED">
            <w:pPr>
              <w:pStyle w:val="SIBulletList2"/>
            </w:pPr>
            <w:r>
              <w:t>types of edge restraints</w:t>
            </w:r>
          </w:p>
          <w:p w14:paraId="2D9B15F3" w14:textId="77777777" w:rsidR="00504EDC" w:rsidRPr="00504EDC" w:rsidRDefault="00504EDC" w:rsidP="003A13ED">
            <w:pPr>
              <w:pStyle w:val="SIBulletList2"/>
            </w:pPr>
            <w:r w:rsidRPr="00504EDC">
              <w:t>types of signs and barriers that need to be erected around the site</w:t>
            </w:r>
          </w:p>
          <w:p w14:paraId="594042BC" w14:textId="4A83039A" w:rsidR="00F1480E" w:rsidRPr="000754EC" w:rsidRDefault="00504EDC" w:rsidP="003A13ED">
            <w:pPr>
              <w:pStyle w:val="SIBulletList2"/>
            </w:pPr>
            <w:r w:rsidRPr="00504EDC">
              <w:t>tools and equipment used for installing paths</w:t>
            </w:r>
            <w:r w:rsidR="00E0257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E02573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CFAC86B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9AF69B" w:rsidR="00DA54B5" w:rsidRPr="00E02573" w:rsidRDefault="00E02573" w:rsidP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A085168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637034C" w14:textId="0E1B3046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work instructions applicable to installing aggregate paths</w:t>
            </w:r>
          </w:p>
          <w:p w14:paraId="578644F0" w14:textId="31738BB0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installing aggregate paths</w:t>
            </w:r>
          </w:p>
          <w:p w14:paraId="4AB282A7" w14:textId="309CEBC9" w:rsidR="00DA54B5" w:rsidRPr="00E02573" w:rsidRDefault="00EB15AB" w:rsidP="007C4B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4B58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02573" w:rsidRPr="007C4B5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2573" w:rsidRPr="00E02573">
              <w:rPr>
                <w:rStyle w:val="SITemporaryText-red"/>
                <w:rFonts w:eastAsia="Calibri"/>
                <w:color w:val="auto"/>
                <w:sz w:val="20"/>
              </w:rPr>
              <w:t>applicable to aggregate path installation work</w:t>
            </w:r>
          </w:p>
          <w:p w14:paraId="3D4B0BD2" w14:textId="644F8DF7" w:rsidR="00DA54B5" w:rsidRPr="00E02573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F839ADE" w14:textId="4EC8D8A1" w:rsidR="00EB15AB" w:rsidRPr="00EB15AB" w:rsidRDefault="00EB15AB" w:rsidP="00EB15A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5AB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installing aggregate paths</w:t>
            </w:r>
          </w:p>
          <w:p w14:paraId="5EDE35FD" w14:textId="3218766A" w:rsidR="00DA54B5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6598B125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BAE7698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4B0C5CEC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0F103D89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0257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02573" w:rsidRDefault="00DA54B5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08F0CDB" w14:textId="2E81F439" w:rsidR="00DA54B5" w:rsidRPr="00E02573" w:rsidRDefault="00DA54B5" w:rsidP="00E0257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BC34CF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9154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9A50F" w14:textId="77777777" w:rsidR="00847C3A" w:rsidRDefault="00847C3A" w:rsidP="00BF3F0A">
      <w:r>
        <w:separator/>
      </w:r>
    </w:p>
    <w:p w14:paraId="255E12D5" w14:textId="77777777" w:rsidR="00847C3A" w:rsidRDefault="00847C3A"/>
  </w:endnote>
  <w:endnote w:type="continuationSeparator" w:id="0">
    <w:p w14:paraId="54D46A83" w14:textId="77777777" w:rsidR="00847C3A" w:rsidRDefault="00847C3A" w:rsidP="00BF3F0A">
      <w:r>
        <w:continuationSeparator/>
      </w:r>
    </w:p>
    <w:p w14:paraId="7406F628" w14:textId="77777777" w:rsidR="00847C3A" w:rsidRDefault="00847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8B1F5" w14:textId="77777777" w:rsidR="00847C3A" w:rsidRDefault="00847C3A" w:rsidP="00BF3F0A">
      <w:r>
        <w:separator/>
      </w:r>
    </w:p>
    <w:p w14:paraId="219FCE8F" w14:textId="77777777" w:rsidR="00847C3A" w:rsidRDefault="00847C3A"/>
  </w:footnote>
  <w:footnote w:type="continuationSeparator" w:id="0">
    <w:p w14:paraId="1F2DD1C6" w14:textId="77777777" w:rsidR="00847C3A" w:rsidRDefault="00847C3A" w:rsidP="00BF3F0A">
      <w:r>
        <w:continuationSeparator/>
      </w:r>
    </w:p>
    <w:p w14:paraId="3BD56775" w14:textId="77777777" w:rsidR="00847C3A" w:rsidRDefault="00847C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E486C7" w:rsidR="009C2650" w:rsidRPr="00504EDC" w:rsidRDefault="00504EDC" w:rsidP="00504EDC">
    <w:r w:rsidRPr="00504EDC">
      <w:rPr>
        <w:lang w:eastAsia="en-US"/>
      </w:rPr>
      <w:t>AHCLSC203 Install aggregate paths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6EA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50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608"/>
    <w:rsid w:val="00262FC3"/>
    <w:rsid w:val="0026394F"/>
    <w:rsid w:val="00267AF6"/>
    <w:rsid w:val="00276DB8"/>
    <w:rsid w:val="00282664"/>
    <w:rsid w:val="00285FB8"/>
    <w:rsid w:val="002970C3"/>
    <w:rsid w:val="002A4CD3"/>
    <w:rsid w:val="002A5737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3E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948"/>
    <w:rsid w:val="004127E3"/>
    <w:rsid w:val="0043212E"/>
    <w:rsid w:val="00434366"/>
    <w:rsid w:val="00434ECE"/>
    <w:rsid w:val="00435D33"/>
    <w:rsid w:val="00444423"/>
    <w:rsid w:val="0044688B"/>
    <w:rsid w:val="00447645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0044"/>
    <w:rsid w:val="004B0FE5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B58"/>
    <w:rsid w:val="007D5A78"/>
    <w:rsid w:val="007E3BD1"/>
    <w:rsid w:val="007F1563"/>
    <w:rsid w:val="007F1EB2"/>
    <w:rsid w:val="007F44DB"/>
    <w:rsid w:val="007F5A8B"/>
    <w:rsid w:val="00810C1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C3A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F75"/>
    <w:rsid w:val="00944C09"/>
    <w:rsid w:val="00944E06"/>
    <w:rsid w:val="009527CB"/>
    <w:rsid w:val="00953835"/>
    <w:rsid w:val="00960F6C"/>
    <w:rsid w:val="00970747"/>
    <w:rsid w:val="00990D0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43DC6"/>
    <w:rsid w:val="00A47AEA"/>
    <w:rsid w:val="00A5092E"/>
    <w:rsid w:val="00A554D6"/>
    <w:rsid w:val="00A56E14"/>
    <w:rsid w:val="00A6476B"/>
    <w:rsid w:val="00A76C6C"/>
    <w:rsid w:val="00A87356"/>
    <w:rsid w:val="00A91548"/>
    <w:rsid w:val="00A92DD1"/>
    <w:rsid w:val="00AA5338"/>
    <w:rsid w:val="00AB100D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371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45F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E5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573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15AB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1b6c62f6-5287-445c-95c2-5bb291441dd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AD8689-7813-423D-B0D0-7FC9BB025E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C191E-D44D-4AFA-8A08-05E2BBE86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196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25</cp:revision>
  <cp:lastPrinted>2016-05-27T05:21:00Z</cp:lastPrinted>
  <dcterms:created xsi:type="dcterms:W3CDTF">2020-08-25T06:08:00Z</dcterms:created>
  <dcterms:modified xsi:type="dcterms:W3CDTF">2020-11-01T20:19:00Z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