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666F3" w14:textId="77777777" w:rsidR="000E25E6" w:rsidRDefault="000E25E6" w:rsidP="00FD557D">
      <w:pPr>
        <w:pStyle w:val="SIHeading2"/>
      </w:pPr>
    </w:p>
    <w:p w14:paraId="4AF84DF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E830B09" w14:textId="77777777" w:rsidTr="00146EEC">
        <w:tc>
          <w:tcPr>
            <w:tcW w:w="2689" w:type="dxa"/>
          </w:tcPr>
          <w:p w14:paraId="32D501AF" w14:textId="77777777" w:rsidR="00F1480E" w:rsidRPr="000754EC" w:rsidRDefault="00830267" w:rsidP="000754EC">
            <w:pPr>
              <w:pStyle w:val="SIText-Bold"/>
            </w:pPr>
            <w:r w:rsidRPr="00A326C2">
              <w:t>Release</w:t>
            </w:r>
          </w:p>
        </w:tc>
        <w:tc>
          <w:tcPr>
            <w:tcW w:w="6939" w:type="dxa"/>
          </w:tcPr>
          <w:p w14:paraId="30AE6C71" w14:textId="77777777" w:rsidR="00F1480E" w:rsidRPr="000754EC" w:rsidRDefault="00830267" w:rsidP="000754EC">
            <w:pPr>
              <w:pStyle w:val="SIText-Bold"/>
            </w:pPr>
            <w:r w:rsidRPr="00A326C2">
              <w:t>Comments</w:t>
            </w:r>
          </w:p>
        </w:tc>
      </w:tr>
      <w:tr w:rsidR="004F4BE4" w14:paraId="0060EB7A" w14:textId="77777777" w:rsidTr="00350C42">
        <w:tc>
          <w:tcPr>
            <w:tcW w:w="2689" w:type="dxa"/>
          </w:tcPr>
          <w:p w14:paraId="6CC3B763" w14:textId="42100FD1" w:rsidR="004F4BE4" w:rsidRPr="004F4BE4" w:rsidRDefault="004F4BE4" w:rsidP="004F4BE4">
            <w:pPr>
              <w:pStyle w:val="SIText"/>
            </w:pPr>
          </w:p>
        </w:tc>
        <w:tc>
          <w:tcPr>
            <w:tcW w:w="6939" w:type="dxa"/>
          </w:tcPr>
          <w:p w14:paraId="2B5F4182" w14:textId="6050A26A" w:rsidR="004F4BE4" w:rsidRPr="004F4BE4" w:rsidRDefault="004F4BE4" w:rsidP="004F4BE4">
            <w:pPr>
              <w:pStyle w:val="SIText"/>
            </w:pPr>
          </w:p>
        </w:tc>
      </w:tr>
      <w:tr w:rsidR="00F1480E" w14:paraId="60EC24C1" w14:textId="77777777" w:rsidTr="00146EEC">
        <w:tc>
          <w:tcPr>
            <w:tcW w:w="2689" w:type="dxa"/>
          </w:tcPr>
          <w:p w14:paraId="744B25E4" w14:textId="13834845" w:rsidR="00F1480E" w:rsidRPr="000754EC" w:rsidRDefault="00F1480E" w:rsidP="000754EC">
            <w:pPr>
              <w:pStyle w:val="SIText"/>
            </w:pPr>
          </w:p>
        </w:tc>
        <w:tc>
          <w:tcPr>
            <w:tcW w:w="6939" w:type="dxa"/>
          </w:tcPr>
          <w:p w14:paraId="01F9A2EE" w14:textId="2E784247" w:rsidR="00F1480E" w:rsidRPr="000754EC" w:rsidRDefault="00F1480E" w:rsidP="00237A15">
            <w:pPr>
              <w:pStyle w:val="SIText"/>
            </w:pPr>
          </w:p>
        </w:tc>
      </w:tr>
    </w:tbl>
    <w:p w14:paraId="5E4AE4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F4927AE" w14:textId="77777777" w:rsidTr="00CA2922">
        <w:trPr>
          <w:tblHeader/>
        </w:trPr>
        <w:tc>
          <w:tcPr>
            <w:tcW w:w="1396" w:type="pct"/>
            <w:shd w:val="clear" w:color="auto" w:fill="auto"/>
          </w:tcPr>
          <w:p w14:paraId="7A3EDB4D" w14:textId="56937502" w:rsidR="00F1480E" w:rsidRPr="000754EC" w:rsidRDefault="001353D7" w:rsidP="000754EC">
            <w:pPr>
              <w:pStyle w:val="SIUNITCODE"/>
            </w:pPr>
            <w:r>
              <w:t>AHCEXP303</w:t>
            </w:r>
          </w:p>
        </w:tc>
        <w:tc>
          <w:tcPr>
            <w:tcW w:w="3604" w:type="pct"/>
            <w:shd w:val="clear" w:color="auto" w:fill="auto"/>
          </w:tcPr>
          <w:p w14:paraId="587017AD" w14:textId="71FCB80C" w:rsidR="00F1480E" w:rsidRPr="000754EC" w:rsidRDefault="001353D7" w:rsidP="000754EC">
            <w:pPr>
              <w:pStyle w:val="SIUnittitle"/>
            </w:pPr>
            <w:r w:rsidRPr="001353D7">
              <w:t>Prepare and use explosives</w:t>
            </w:r>
          </w:p>
        </w:tc>
      </w:tr>
      <w:tr w:rsidR="00F1480E" w:rsidRPr="00963A46" w14:paraId="55C13952" w14:textId="77777777" w:rsidTr="00BA0896">
        <w:trPr>
          <w:trHeight w:val="2154"/>
        </w:trPr>
        <w:tc>
          <w:tcPr>
            <w:tcW w:w="1396" w:type="pct"/>
            <w:shd w:val="clear" w:color="auto" w:fill="auto"/>
          </w:tcPr>
          <w:p w14:paraId="14842444" w14:textId="77777777" w:rsidR="00F1480E" w:rsidRPr="000754EC" w:rsidRDefault="00FD557D" w:rsidP="000754EC">
            <w:pPr>
              <w:pStyle w:val="SIHeading2"/>
            </w:pPr>
            <w:r w:rsidRPr="00FD557D">
              <w:t>Application</w:t>
            </w:r>
          </w:p>
          <w:p w14:paraId="2C700751" w14:textId="77777777" w:rsidR="00FD557D" w:rsidRPr="00923720" w:rsidRDefault="00FD557D" w:rsidP="000754EC">
            <w:pPr>
              <w:pStyle w:val="SIHeading2"/>
            </w:pPr>
          </w:p>
        </w:tc>
        <w:tc>
          <w:tcPr>
            <w:tcW w:w="3604" w:type="pct"/>
            <w:shd w:val="clear" w:color="auto" w:fill="auto"/>
          </w:tcPr>
          <w:p w14:paraId="3215502B" w14:textId="0EFC2930" w:rsidR="00413702" w:rsidRDefault="00041423" w:rsidP="00413702">
            <w:pPr>
              <w:pStyle w:val="SIText"/>
            </w:pPr>
            <w:r w:rsidRPr="00041423">
              <w:t xml:space="preserve">This unit covers carrying out explosive procedures including preparation, mixing, detonation and clean up safely in the field and defines the standard required to: obtain the appropriate permits and licenses for blasting; inform neighbours and post notices for blasting; prepare the blast site to place the explosive; prepare explosives and the initiator device according to best safety practice and regulations; place and fire charges according to best safety practice and regulations; conduct post-firing procedures for misfires; site checks; the disposal of surplus, unserviceable and defective explosives; recording procedures. </w:t>
            </w:r>
          </w:p>
          <w:p w14:paraId="46EDB23F" w14:textId="77777777" w:rsidR="00041423" w:rsidRDefault="00041423" w:rsidP="00413702">
            <w:pPr>
              <w:pStyle w:val="SIText"/>
            </w:pPr>
          </w:p>
          <w:p w14:paraId="27DBE3A5" w14:textId="3AD10E16" w:rsidR="00041423" w:rsidRDefault="00041423" w:rsidP="00413702">
            <w:pPr>
              <w:pStyle w:val="SIText"/>
            </w:pPr>
            <w:r w:rsidRPr="00041423">
              <w:t>The preparation and use of explosives is likely to be under limited supervision with checking related to overall progress. Responsibility for the notification of others, and the duty of care for their safety, is also involved.</w:t>
            </w:r>
          </w:p>
          <w:p w14:paraId="011643B4" w14:textId="77777777" w:rsidR="00041423" w:rsidRPr="00413702" w:rsidRDefault="00041423" w:rsidP="00413702">
            <w:pPr>
              <w:pStyle w:val="SIText"/>
            </w:pPr>
          </w:p>
          <w:p w14:paraId="650A4335" w14:textId="7AC4D6B9" w:rsidR="00373436" w:rsidRPr="000754EC" w:rsidRDefault="00B70474" w:rsidP="00413702">
            <w:pPr>
              <w:pStyle w:val="SIText"/>
            </w:pPr>
            <w:r w:rsidRPr="00B70474">
              <w:t>State or Territory licensing, legislative or certification requirements apply in some jurisdictions.</w:t>
            </w:r>
          </w:p>
        </w:tc>
      </w:tr>
      <w:tr w:rsidR="00F1480E" w:rsidRPr="00963A46" w14:paraId="1DC6C501" w14:textId="77777777" w:rsidTr="00CA2922">
        <w:tc>
          <w:tcPr>
            <w:tcW w:w="1396" w:type="pct"/>
            <w:shd w:val="clear" w:color="auto" w:fill="auto"/>
          </w:tcPr>
          <w:p w14:paraId="70C0DC4C" w14:textId="77777777" w:rsidR="00F1480E" w:rsidRPr="000754EC" w:rsidRDefault="00FD557D" w:rsidP="000754EC">
            <w:pPr>
              <w:pStyle w:val="SIHeading2"/>
            </w:pPr>
            <w:r w:rsidRPr="00923720">
              <w:t>Prerequisite Unit</w:t>
            </w:r>
          </w:p>
        </w:tc>
        <w:tc>
          <w:tcPr>
            <w:tcW w:w="3604" w:type="pct"/>
            <w:shd w:val="clear" w:color="auto" w:fill="auto"/>
          </w:tcPr>
          <w:p w14:paraId="31D043D3" w14:textId="58B61D54" w:rsidR="00F1480E" w:rsidRPr="000754EC" w:rsidRDefault="00F1480E" w:rsidP="000754EC">
            <w:pPr>
              <w:pStyle w:val="SIText"/>
            </w:pPr>
            <w:r w:rsidRPr="008908DE">
              <w:t>Ni</w:t>
            </w:r>
            <w:r w:rsidR="007A300D" w:rsidRPr="000754EC">
              <w:t>l</w:t>
            </w:r>
          </w:p>
        </w:tc>
      </w:tr>
      <w:tr w:rsidR="00F1480E" w:rsidRPr="00963A46" w14:paraId="5C47DCBF" w14:textId="77777777" w:rsidTr="00CA2922">
        <w:tc>
          <w:tcPr>
            <w:tcW w:w="1396" w:type="pct"/>
            <w:shd w:val="clear" w:color="auto" w:fill="auto"/>
          </w:tcPr>
          <w:p w14:paraId="6D80788C" w14:textId="77777777" w:rsidR="00F1480E" w:rsidRPr="000754EC" w:rsidRDefault="00FD557D" w:rsidP="000754EC">
            <w:pPr>
              <w:pStyle w:val="SIHeading2"/>
            </w:pPr>
            <w:r w:rsidRPr="00923720">
              <w:t>Unit Sector</w:t>
            </w:r>
          </w:p>
        </w:tc>
        <w:tc>
          <w:tcPr>
            <w:tcW w:w="3604" w:type="pct"/>
            <w:shd w:val="clear" w:color="auto" w:fill="auto"/>
          </w:tcPr>
          <w:p w14:paraId="749D941C" w14:textId="52E7E8B1" w:rsidR="00F1480E" w:rsidRPr="000754EC" w:rsidRDefault="00621BDB" w:rsidP="00621BDB">
            <w:pPr>
              <w:pStyle w:val="SIText"/>
            </w:pPr>
            <w:r w:rsidRPr="00621BDB">
              <w:t>Explosives (EXP)</w:t>
            </w:r>
          </w:p>
        </w:tc>
      </w:tr>
    </w:tbl>
    <w:p w14:paraId="4BEC7E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A1AB15" w14:textId="77777777" w:rsidTr="00CA2922">
        <w:trPr>
          <w:cantSplit/>
          <w:tblHeader/>
        </w:trPr>
        <w:tc>
          <w:tcPr>
            <w:tcW w:w="1396" w:type="pct"/>
            <w:tcBorders>
              <w:bottom w:val="single" w:sz="4" w:space="0" w:color="C0C0C0"/>
            </w:tcBorders>
            <w:shd w:val="clear" w:color="auto" w:fill="auto"/>
          </w:tcPr>
          <w:p w14:paraId="4ACB478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3835004" w14:textId="77777777" w:rsidR="00F1480E" w:rsidRPr="000754EC" w:rsidRDefault="00FD557D" w:rsidP="000754EC">
            <w:pPr>
              <w:pStyle w:val="SIHeading2"/>
            </w:pPr>
            <w:r w:rsidRPr="00923720">
              <w:t>Performance Criteria</w:t>
            </w:r>
          </w:p>
        </w:tc>
      </w:tr>
      <w:tr w:rsidR="00F1480E" w:rsidRPr="00963A46" w14:paraId="418F9384" w14:textId="77777777" w:rsidTr="00CA2922">
        <w:trPr>
          <w:cantSplit/>
          <w:tblHeader/>
        </w:trPr>
        <w:tc>
          <w:tcPr>
            <w:tcW w:w="1396" w:type="pct"/>
            <w:tcBorders>
              <w:top w:val="single" w:sz="4" w:space="0" w:color="C0C0C0"/>
            </w:tcBorders>
            <w:shd w:val="clear" w:color="auto" w:fill="auto"/>
          </w:tcPr>
          <w:p w14:paraId="482D016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19B657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731B1" w:rsidRPr="00963A46" w14:paraId="5AE76DFA" w14:textId="77777777" w:rsidTr="00CA2922">
        <w:trPr>
          <w:cantSplit/>
        </w:trPr>
        <w:tc>
          <w:tcPr>
            <w:tcW w:w="1396" w:type="pct"/>
            <w:shd w:val="clear" w:color="auto" w:fill="auto"/>
          </w:tcPr>
          <w:p w14:paraId="3C1B0546" w14:textId="6C6E7190" w:rsidR="001731B1" w:rsidRPr="001731B1" w:rsidRDefault="00041423" w:rsidP="001731B1">
            <w:pPr>
              <w:pStyle w:val="SIText"/>
            </w:pPr>
            <w:r w:rsidRPr="00041423">
              <w:t>1. Prepare for blasting</w:t>
            </w:r>
          </w:p>
        </w:tc>
        <w:tc>
          <w:tcPr>
            <w:tcW w:w="3604" w:type="pct"/>
            <w:shd w:val="clear" w:color="auto" w:fill="auto"/>
          </w:tcPr>
          <w:p w14:paraId="7E61B664" w14:textId="5F764450" w:rsidR="00041423" w:rsidRPr="00041423" w:rsidRDefault="001731B1" w:rsidP="00041423">
            <w:r w:rsidRPr="001731B1">
              <w:t>1</w:t>
            </w:r>
            <w:r w:rsidR="00041423">
              <w:t xml:space="preserve">.1 </w:t>
            </w:r>
            <w:r w:rsidR="00041423" w:rsidRPr="00041423">
              <w:t>Permits/ licences are obtained and approved warning signs installed and prominently displayed according to legislative requirements.</w:t>
            </w:r>
          </w:p>
          <w:p w14:paraId="059F2147" w14:textId="710B458F" w:rsidR="00041423" w:rsidRPr="00041423" w:rsidRDefault="00041423" w:rsidP="00041423">
            <w:r w:rsidRPr="00041423">
              <w:t>1.2</w:t>
            </w:r>
            <w:r>
              <w:t xml:space="preserve"> </w:t>
            </w:r>
            <w:r w:rsidRPr="00041423">
              <w:t>Property manager and relevant controlling authorities are notified of blasting plans and timing as required by legislation.</w:t>
            </w:r>
          </w:p>
          <w:p w14:paraId="44CC5984" w14:textId="77777777" w:rsidR="00041423" w:rsidRPr="00041423" w:rsidRDefault="00041423" w:rsidP="00041423">
            <w:r w:rsidRPr="00041423">
              <w:t>1.3. The area where the charges are to be used is cleared of stones and other potential missiles.</w:t>
            </w:r>
          </w:p>
          <w:p w14:paraId="6E92E3AF" w14:textId="77777777" w:rsidR="00041423" w:rsidRPr="00041423" w:rsidRDefault="00041423" w:rsidP="00041423">
            <w:r w:rsidRPr="00041423">
              <w:t>1.4. The blast site is cleared and made safe prior to charges being placed.</w:t>
            </w:r>
          </w:p>
          <w:p w14:paraId="14359C66" w14:textId="77777777" w:rsidR="00041423" w:rsidRPr="00041423" w:rsidRDefault="00041423" w:rsidP="00041423">
            <w:r w:rsidRPr="00041423">
              <w:t>1.5. All explosive products are placed at the required safety distance from any identified hazards.</w:t>
            </w:r>
          </w:p>
          <w:p w14:paraId="67BDB737" w14:textId="77777777" w:rsidR="00041423" w:rsidRPr="00041423" w:rsidRDefault="00041423" w:rsidP="00041423">
            <w:r w:rsidRPr="00041423">
              <w:t>1.6. Appropriate holes are drilled/dug to place the charge(s) in line with blasting plans.</w:t>
            </w:r>
          </w:p>
          <w:p w14:paraId="742AA1BA" w14:textId="77777777" w:rsidR="00041423" w:rsidRPr="00041423" w:rsidRDefault="00041423" w:rsidP="00041423">
            <w:r w:rsidRPr="00041423">
              <w:t>1.7. Drilling/digging equipment is removed to the prescribed safe distance in accordance with Australian Standards, Acts and Regulations.</w:t>
            </w:r>
          </w:p>
          <w:p w14:paraId="228B5A3A" w14:textId="77777777" w:rsidR="00041423" w:rsidRPr="00041423" w:rsidRDefault="00041423" w:rsidP="00041423">
            <w:r w:rsidRPr="00041423">
              <w:t>1.8. Neighbours and members of the public likely to be concerned or disturbed by shock effects are advised of the blasting program.</w:t>
            </w:r>
          </w:p>
          <w:p w14:paraId="31F68F62" w14:textId="26310E4A" w:rsidR="001731B1" w:rsidRPr="001731B1" w:rsidRDefault="001731B1" w:rsidP="00AA3E75">
            <w:pPr>
              <w:pStyle w:val="SIText"/>
            </w:pPr>
          </w:p>
        </w:tc>
      </w:tr>
      <w:tr w:rsidR="001731B1" w:rsidRPr="00963A46" w14:paraId="35C2B4AD" w14:textId="77777777" w:rsidTr="00CA2922">
        <w:trPr>
          <w:cantSplit/>
        </w:trPr>
        <w:tc>
          <w:tcPr>
            <w:tcW w:w="1396" w:type="pct"/>
            <w:shd w:val="clear" w:color="auto" w:fill="auto"/>
          </w:tcPr>
          <w:p w14:paraId="7B7305AE" w14:textId="42FDF9C3" w:rsidR="001731B1" w:rsidRPr="001731B1" w:rsidRDefault="00041423" w:rsidP="001731B1">
            <w:pPr>
              <w:pStyle w:val="SIText"/>
            </w:pPr>
            <w:r>
              <w:t>2</w:t>
            </w:r>
            <w:r w:rsidRPr="00041423">
              <w:t>. Prepare explosives</w:t>
            </w:r>
          </w:p>
        </w:tc>
        <w:tc>
          <w:tcPr>
            <w:tcW w:w="3604" w:type="pct"/>
            <w:shd w:val="clear" w:color="auto" w:fill="auto"/>
          </w:tcPr>
          <w:p w14:paraId="49FC5FAF" w14:textId="6DBD83A1" w:rsidR="00041423" w:rsidRPr="00041423" w:rsidRDefault="00041423" w:rsidP="00041423">
            <w:r w:rsidRPr="00041423">
              <w:t>2.1. Quantities of explosives components required are calculated to match the application and prevailing conditions.</w:t>
            </w:r>
          </w:p>
          <w:p w14:paraId="71EF8B79" w14:textId="77777777" w:rsidR="00041423" w:rsidRPr="00041423" w:rsidRDefault="00041423" w:rsidP="00041423">
            <w:r w:rsidRPr="00041423">
              <w:t>2.2. Required explosives are assembled on site, or an explosives mix (of homogenous composition) is calculated precisely to ensure minimum residual mix to be destroyed, and is prepared in accordance with defined requirements.</w:t>
            </w:r>
          </w:p>
          <w:p w14:paraId="0DC68511" w14:textId="77777777" w:rsidR="00041423" w:rsidRPr="00041423" w:rsidRDefault="00041423" w:rsidP="00041423">
            <w:r w:rsidRPr="00041423">
              <w:t>2.3. Required fusing and detonating components are assembled to match the established explosive requirements in preparation for blasting.</w:t>
            </w:r>
          </w:p>
          <w:p w14:paraId="59BFFFBC" w14:textId="59DCE22C" w:rsidR="001731B1" w:rsidRPr="001731B1" w:rsidRDefault="001731B1" w:rsidP="00AA3E75">
            <w:pPr>
              <w:pStyle w:val="SIText"/>
            </w:pPr>
          </w:p>
        </w:tc>
      </w:tr>
      <w:tr w:rsidR="00041423" w:rsidRPr="00963A46" w14:paraId="7880BE9A" w14:textId="77777777" w:rsidTr="00CA2922">
        <w:trPr>
          <w:cantSplit/>
        </w:trPr>
        <w:tc>
          <w:tcPr>
            <w:tcW w:w="1396" w:type="pct"/>
            <w:shd w:val="clear" w:color="auto" w:fill="auto"/>
          </w:tcPr>
          <w:p w14:paraId="61AB420B" w14:textId="67C69C27" w:rsidR="00041423" w:rsidRDefault="00041423" w:rsidP="001731B1">
            <w:pPr>
              <w:pStyle w:val="SIText"/>
            </w:pPr>
            <w:r w:rsidRPr="00041423">
              <w:t>3. Place charges</w:t>
            </w:r>
          </w:p>
        </w:tc>
        <w:tc>
          <w:tcPr>
            <w:tcW w:w="3604" w:type="pct"/>
            <w:shd w:val="clear" w:color="auto" w:fill="auto"/>
          </w:tcPr>
          <w:p w14:paraId="46AA0BDB" w14:textId="77777777" w:rsidR="00041423" w:rsidRPr="00041423" w:rsidRDefault="00041423" w:rsidP="00041423">
            <w:r w:rsidRPr="00041423">
              <w:t>3.1. Explosives elements are placed in holes or packed using safe working procedures and methods and in accordance with Australian Standards, Acts and Regulations.</w:t>
            </w:r>
          </w:p>
          <w:p w14:paraId="0495B3B1" w14:textId="77777777" w:rsidR="00041423" w:rsidRPr="00041423" w:rsidRDefault="00041423" w:rsidP="00041423">
            <w:r w:rsidRPr="00041423">
              <w:t>3.2. All holes are stemmed and tamped prior to the attachment of the firing system to maximise safety to all personnel and the efficiency of the blasting.</w:t>
            </w:r>
          </w:p>
          <w:p w14:paraId="7E1B4CB0" w14:textId="77777777" w:rsidR="00041423" w:rsidRPr="00041423" w:rsidRDefault="00041423" w:rsidP="00041423">
            <w:r w:rsidRPr="00041423">
              <w:t>3.3. Electrical firing circuits or fire fuses are checked for continuity and/or earthing as required.</w:t>
            </w:r>
          </w:p>
          <w:p w14:paraId="7859EF66" w14:textId="77777777" w:rsidR="00041423" w:rsidRPr="00041423" w:rsidRDefault="00041423" w:rsidP="00041423">
            <w:r w:rsidRPr="00041423">
              <w:t>3.4. All extraneous materials are cleared from the site to safe distances in accordance with enterprise standards.</w:t>
            </w:r>
          </w:p>
          <w:p w14:paraId="2D4218D0" w14:textId="77777777" w:rsidR="00041423" w:rsidRPr="00041423" w:rsidRDefault="00041423" w:rsidP="00041423">
            <w:r w:rsidRPr="00041423">
              <w:t>3.5. Routine re-checks of the site and surrounds are performed to ensure that no non-essential personnel are endangered.</w:t>
            </w:r>
          </w:p>
          <w:p w14:paraId="5BBEA7AC" w14:textId="77777777" w:rsidR="00041423" w:rsidRPr="00041423" w:rsidRDefault="00041423" w:rsidP="00041423">
            <w:r w:rsidRPr="00041423">
              <w:t>3.6. Blasting mats or other control devices are placed as appropriate according to the blasting plan.</w:t>
            </w:r>
          </w:p>
          <w:p w14:paraId="3C334F98" w14:textId="77777777" w:rsidR="00041423" w:rsidRPr="00041423" w:rsidRDefault="00041423" w:rsidP="00041423">
            <w:r w:rsidRPr="00041423">
              <w:t>3.7. Blast area is guarded according to legislative requirements and enterprise practices.</w:t>
            </w:r>
          </w:p>
          <w:p w14:paraId="02119B55" w14:textId="77777777" w:rsidR="00041423" w:rsidRPr="001731B1" w:rsidDel="00041423" w:rsidRDefault="00041423" w:rsidP="00041423"/>
        </w:tc>
      </w:tr>
      <w:tr w:rsidR="00041423" w:rsidRPr="00963A46" w14:paraId="6BD20A6E" w14:textId="77777777" w:rsidTr="00CA2922">
        <w:trPr>
          <w:cantSplit/>
        </w:trPr>
        <w:tc>
          <w:tcPr>
            <w:tcW w:w="1396" w:type="pct"/>
            <w:shd w:val="clear" w:color="auto" w:fill="auto"/>
          </w:tcPr>
          <w:p w14:paraId="39A4EB4D" w14:textId="3C82A936" w:rsidR="00041423" w:rsidRPr="00041423" w:rsidRDefault="00041423" w:rsidP="001731B1">
            <w:pPr>
              <w:pStyle w:val="SIText"/>
            </w:pPr>
            <w:r w:rsidRPr="00041423">
              <w:t>4. Fire charges</w:t>
            </w:r>
          </w:p>
        </w:tc>
        <w:tc>
          <w:tcPr>
            <w:tcW w:w="3604" w:type="pct"/>
            <w:shd w:val="clear" w:color="auto" w:fill="auto"/>
          </w:tcPr>
          <w:p w14:paraId="0357186C" w14:textId="77777777" w:rsidR="00041423" w:rsidRPr="00041423" w:rsidRDefault="00041423" w:rsidP="00041423">
            <w:r w:rsidRPr="00041423">
              <w:t>4.1. Prescribed warning notification procedures are carried out in accordance with enterprise and industry standards.</w:t>
            </w:r>
          </w:p>
          <w:p w14:paraId="103281FA" w14:textId="50509C0F" w:rsidR="00041423" w:rsidRPr="00041423" w:rsidRDefault="00041423" w:rsidP="00041423">
            <w:r w:rsidRPr="00041423">
              <w:t>4.2. The blasting site is re-checked to ensure correct placement of explosives and ensure that all safety procedures have been implemented ac</w:t>
            </w:r>
            <w:r>
              <w:t>c</w:t>
            </w:r>
            <w:r w:rsidRPr="00041423">
              <w:t>ording to supervisor or shot firer's instructions.</w:t>
            </w:r>
          </w:p>
          <w:p w14:paraId="2EE1DB3D" w14:textId="77777777" w:rsidR="00041423" w:rsidRPr="00041423" w:rsidRDefault="00041423" w:rsidP="00041423">
            <w:r w:rsidRPr="00041423">
              <w:t>4.3. Warning signals including audible and visual signals are issued to ensure that the site is clear.</w:t>
            </w:r>
          </w:p>
          <w:p w14:paraId="06E3CA3C" w14:textId="279CD7DD" w:rsidR="00041423" w:rsidRPr="00041423" w:rsidRDefault="00041423" w:rsidP="00041423">
            <w:r w:rsidRPr="00041423">
              <w:t>4.4. Firing procedures are initiated through manual or electric firing systems.</w:t>
            </w:r>
          </w:p>
        </w:tc>
      </w:tr>
      <w:tr w:rsidR="00041423" w:rsidRPr="00963A46" w14:paraId="630D5069" w14:textId="77777777" w:rsidTr="00CA2922">
        <w:trPr>
          <w:cantSplit/>
        </w:trPr>
        <w:tc>
          <w:tcPr>
            <w:tcW w:w="1396" w:type="pct"/>
            <w:shd w:val="clear" w:color="auto" w:fill="auto"/>
          </w:tcPr>
          <w:p w14:paraId="5F55122A" w14:textId="265D58E4" w:rsidR="00041423" w:rsidRPr="00041423" w:rsidRDefault="00041423" w:rsidP="001731B1">
            <w:pPr>
              <w:pStyle w:val="SIText"/>
            </w:pPr>
            <w:r w:rsidRPr="00041423">
              <w:t>5. Conduct post-firing procedures</w:t>
            </w:r>
          </w:p>
        </w:tc>
        <w:tc>
          <w:tcPr>
            <w:tcW w:w="3604" w:type="pct"/>
            <w:shd w:val="clear" w:color="auto" w:fill="auto"/>
          </w:tcPr>
          <w:p w14:paraId="3F72650A" w14:textId="77777777" w:rsidR="00041423" w:rsidRPr="00041423" w:rsidRDefault="00041423" w:rsidP="00041423">
            <w:r w:rsidRPr="00041423">
              <w:t>5.1. Charges are counted as they fire or are inspected safely post blasting to ensure that misfires are readily identified prior to all clear signals being given.</w:t>
            </w:r>
          </w:p>
          <w:p w14:paraId="32BF40AE" w14:textId="77777777" w:rsidR="00041423" w:rsidRPr="00041423" w:rsidRDefault="00041423" w:rsidP="00041423">
            <w:r w:rsidRPr="00041423">
              <w:t>5.2. Misfire procedures are implemented after prescribed timing and/or practice drills conducted using water jets or additional charges in accordance with Australian Standards, Acts and Regulations.</w:t>
            </w:r>
          </w:p>
          <w:p w14:paraId="0768B8D1" w14:textId="77777777" w:rsidR="00041423" w:rsidRPr="00041423" w:rsidRDefault="00041423" w:rsidP="00041423">
            <w:r w:rsidRPr="00041423">
              <w:t>5.3. Site checks are carried out to ensure that the site is safe and the all-clear signal is given in line with industry practice and legislative requirements.</w:t>
            </w:r>
          </w:p>
          <w:p w14:paraId="6A8F999B" w14:textId="77777777" w:rsidR="00041423" w:rsidRPr="00041423" w:rsidRDefault="00041423" w:rsidP="00041423">
            <w:r w:rsidRPr="00041423">
              <w:t>5.4. Surplus, unserviceable and defective explosives and detonators are destroyed or discarded or stored in line with prescribed procedures and in consideration of the environmental impact.</w:t>
            </w:r>
          </w:p>
          <w:p w14:paraId="5DA6CCD8" w14:textId="2CE76E48" w:rsidR="00041423" w:rsidRPr="00041423" w:rsidRDefault="00041423" w:rsidP="00041423">
            <w:r w:rsidRPr="00041423">
              <w:t>5.5. Accurate records are completed and kept in line with enterprise and legislative requirements.</w:t>
            </w:r>
          </w:p>
        </w:tc>
      </w:tr>
    </w:tbl>
    <w:p w14:paraId="3F7C481A" w14:textId="7C9196C9" w:rsidR="005F771F" w:rsidRDefault="005F771F" w:rsidP="005F771F">
      <w:pPr>
        <w:pStyle w:val="SIText"/>
      </w:pPr>
    </w:p>
    <w:p w14:paraId="1DE6EAE2" w14:textId="77777777" w:rsidR="005F771F" w:rsidRPr="000754EC" w:rsidRDefault="005F771F" w:rsidP="000754EC">
      <w:r>
        <w:br w:type="page"/>
      </w:r>
    </w:p>
    <w:p w14:paraId="3ECDA6F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4ADE203" w14:textId="77777777" w:rsidTr="00CA2922">
        <w:trPr>
          <w:tblHeader/>
        </w:trPr>
        <w:tc>
          <w:tcPr>
            <w:tcW w:w="5000" w:type="pct"/>
            <w:gridSpan w:val="2"/>
          </w:tcPr>
          <w:p w14:paraId="728BE4F0" w14:textId="77777777" w:rsidR="00F1480E" w:rsidRPr="000754EC" w:rsidRDefault="00FD557D" w:rsidP="000754EC">
            <w:pPr>
              <w:pStyle w:val="SIHeading2"/>
            </w:pPr>
            <w:r w:rsidRPr="00041E59">
              <w:t>F</w:t>
            </w:r>
            <w:r w:rsidRPr="000754EC">
              <w:t>oundation Skills</w:t>
            </w:r>
          </w:p>
          <w:p w14:paraId="7BDAD1C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5F783BE" w14:textId="77777777" w:rsidTr="00CA2922">
        <w:trPr>
          <w:tblHeader/>
        </w:trPr>
        <w:tc>
          <w:tcPr>
            <w:tcW w:w="1396" w:type="pct"/>
          </w:tcPr>
          <w:p w14:paraId="6DC43B2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1ED5A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60DA1BB9" w14:textId="77777777" w:rsidTr="00CA2922">
        <w:tc>
          <w:tcPr>
            <w:tcW w:w="1396" w:type="pct"/>
          </w:tcPr>
          <w:p w14:paraId="6385F793" w14:textId="4DF36CAF" w:rsidR="00F1480E" w:rsidRPr="000754EC" w:rsidRDefault="00BA0896" w:rsidP="000754EC">
            <w:pPr>
              <w:pStyle w:val="SIText"/>
            </w:pPr>
            <w:bookmarkStart w:id="0" w:name="_GoBack"/>
            <w:bookmarkEnd w:id="0"/>
            <w:r w:rsidDel="00EE07D9">
              <w:t xml:space="preserve"> </w:t>
            </w:r>
          </w:p>
        </w:tc>
        <w:tc>
          <w:tcPr>
            <w:tcW w:w="3604" w:type="pct"/>
          </w:tcPr>
          <w:p w14:paraId="5F33CA05" w14:textId="525ABE96" w:rsidR="00F1480E" w:rsidRPr="000754EC" w:rsidRDefault="00F1480E">
            <w:pPr>
              <w:pStyle w:val="SIBulletList1"/>
            </w:pPr>
          </w:p>
        </w:tc>
      </w:tr>
    </w:tbl>
    <w:p w14:paraId="4FABD12F" w14:textId="77777777" w:rsidR="00916CD7" w:rsidRDefault="00916CD7" w:rsidP="005F771F">
      <w:pPr>
        <w:pStyle w:val="SIText"/>
      </w:pPr>
    </w:p>
    <w:p w14:paraId="64F35D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C4FAED3" w14:textId="77777777" w:rsidTr="00F33FF2">
        <w:tc>
          <w:tcPr>
            <w:tcW w:w="5000" w:type="pct"/>
            <w:gridSpan w:val="4"/>
          </w:tcPr>
          <w:p w14:paraId="67561425" w14:textId="77777777" w:rsidR="00F1480E" w:rsidRPr="000754EC" w:rsidRDefault="00FD557D" w:rsidP="000754EC">
            <w:pPr>
              <w:pStyle w:val="SIHeading2"/>
            </w:pPr>
            <w:r w:rsidRPr="00923720">
              <w:t>U</w:t>
            </w:r>
            <w:r w:rsidRPr="000754EC">
              <w:t>nit Mapping Information</w:t>
            </w:r>
          </w:p>
        </w:tc>
      </w:tr>
      <w:tr w:rsidR="00F1480E" w14:paraId="67EBE3BC" w14:textId="77777777" w:rsidTr="00F33FF2">
        <w:tc>
          <w:tcPr>
            <w:tcW w:w="1028" w:type="pct"/>
          </w:tcPr>
          <w:p w14:paraId="47F2B742" w14:textId="77777777" w:rsidR="00F1480E" w:rsidRPr="000754EC" w:rsidRDefault="00F1480E" w:rsidP="000754EC">
            <w:pPr>
              <w:pStyle w:val="SIText-Bold"/>
            </w:pPr>
            <w:r w:rsidRPr="00923720">
              <w:t>Code and title current version</w:t>
            </w:r>
          </w:p>
        </w:tc>
        <w:tc>
          <w:tcPr>
            <w:tcW w:w="1105" w:type="pct"/>
          </w:tcPr>
          <w:p w14:paraId="456D3A5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A62F904" w14:textId="77777777" w:rsidR="00F1480E" w:rsidRPr="000754EC" w:rsidRDefault="00F1480E" w:rsidP="000754EC">
            <w:pPr>
              <w:pStyle w:val="SIText-Bold"/>
            </w:pPr>
            <w:r w:rsidRPr="00923720">
              <w:t>Comments</w:t>
            </w:r>
          </w:p>
        </w:tc>
        <w:tc>
          <w:tcPr>
            <w:tcW w:w="1616" w:type="pct"/>
          </w:tcPr>
          <w:p w14:paraId="11F7BBCA" w14:textId="77777777" w:rsidR="00F1480E" w:rsidRPr="000754EC" w:rsidRDefault="00F1480E" w:rsidP="000754EC">
            <w:pPr>
              <w:pStyle w:val="SIText-Bold"/>
            </w:pPr>
            <w:r w:rsidRPr="00923720">
              <w:t>Equivalence status</w:t>
            </w:r>
          </w:p>
        </w:tc>
      </w:tr>
      <w:tr w:rsidR="00041E59" w14:paraId="24808D28" w14:textId="77777777" w:rsidTr="00F33FF2">
        <w:tc>
          <w:tcPr>
            <w:tcW w:w="1028" w:type="pct"/>
          </w:tcPr>
          <w:p w14:paraId="5F8C9BB4" w14:textId="7E4E59E1" w:rsidR="00033992" w:rsidRPr="000754EC" w:rsidRDefault="00E552F0" w:rsidP="00BA0896">
            <w:pPr>
              <w:pStyle w:val="SIText"/>
            </w:pPr>
            <w:r w:rsidRPr="00BA0896">
              <w:rPr>
                <w:rStyle w:val="SITemporaryText"/>
              </w:rPr>
              <w:t>AHCEXP30</w:t>
            </w:r>
            <w:r w:rsidR="00BA0896">
              <w:t xml:space="preserve"> </w:t>
            </w:r>
            <w:r w:rsidR="00BA0896" w:rsidRPr="00BA0896">
              <w:t>Prepare and use explosives</w:t>
            </w:r>
          </w:p>
        </w:tc>
        <w:tc>
          <w:tcPr>
            <w:tcW w:w="1105" w:type="pct"/>
          </w:tcPr>
          <w:p w14:paraId="303E449F" w14:textId="1E9C7042" w:rsidR="00033992" w:rsidRPr="000754EC" w:rsidRDefault="00BA0896" w:rsidP="00BA0896">
            <w:pPr>
              <w:pStyle w:val="SIText"/>
            </w:pPr>
            <w:r w:rsidRPr="00BA0896">
              <w:t>AHCEXP303 Prepare and use explosives</w:t>
            </w:r>
          </w:p>
        </w:tc>
        <w:tc>
          <w:tcPr>
            <w:tcW w:w="1251" w:type="pct"/>
          </w:tcPr>
          <w:p w14:paraId="5FDB67BE" w14:textId="1748DD12" w:rsidR="00C57049" w:rsidRPr="000754EC" w:rsidRDefault="00C57049" w:rsidP="00BA0896">
            <w:pPr>
              <w:pStyle w:val="SIText"/>
            </w:pPr>
          </w:p>
        </w:tc>
        <w:tc>
          <w:tcPr>
            <w:tcW w:w="1616" w:type="pct"/>
          </w:tcPr>
          <w:p w14:paraId="46D640CB" w14:textId="367E0479" w:rsidR="00916CD7" w:rsidRPr="000754EC" w:rsidRDefault="00916CD7" w:rsidP="000754EC">
            <w:pPr>
              <w:pStyle w:val="SIText"/>
            </w:pPr>
            <w:r w:rsidRPr="000754EC">
              <w:t>Equivalent unit</w:t>
            </w:r>
          </w:p>
        </w:tc>
      </w:tr>
    </w:tbl>
    <w:p w14:paraId="72B3F019" w14:textId="0CA67933"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94DE213" w14:textId="77777777" w:rsidTr="00CA2922">
        <w:tc>
          <w:tcPr>
            <w:tcW w:w="1396" w:type="pct"/>
            <w:shd w:val="clear" w:color="auto" w:fill="auto"/>
          </w:tcPr>
          <w:p w14:paraId="7C0EF49A" w14:textId="77777777" w:rsidR="00F1480E" w:rsidRPr="000754EC" w:rsidRDefault="00FD557D" w:rsidP="000754EC">
            <w:pPr>
              <w:pStyle w:val="SIHeading2"/>
            </w:pPr>
            <w:r w:rsidRPr="00CC451E">
              <w:t>L</w:t>
            </w:r>
            <w:r w:rsidRPr="000754EC">
              <w:t>inks</w:t>
            </w:r>
          </w:p>
        </w:tc>
        <w:tc>
          <w:tcPr>
            <w:tcW w:w="3604" w:type="pct"/>
            <w:shd w:val="clear" w:color="auto" w:fill="auto"/>
          </w:tcPr>
          <w:p w14:paraId="64CAAC28" w14:textId="77777777" w:rsidR="00520E9A" w:rsidRPr="000754EC" w:rsidRDefault="00520E9A" w:rsidP="000754EC">
            <w:pPr>
              <w:pStyle w:val="SIText"/>
            </w:pPr>
            <w:r>
              <w:t xml:space="preserve">Companion Volumes, including Implementation </w:t>
            </w:r>
            <w:r w:rsidR="00346FDC">
              <w:t xml:space="preserve">Guides, are available at VETNet: </w:t>
            </w:r>
          </w:p>
          <w:p w14:paraId="4E3B703E" w14:textId="181EA625" w:rsidR="00F1480E" w:rsidRPr="000754EC" w:rsidRDefault="001731B1" w:rsidP="00E40225">
            <w:pPr>
              <w:pStyle w:val="SIText"/>
            </w:pPr>
            <w:r w:rsidRPr="001731B1">
              <w:t>https://vetnet.education.gov.au/Pages/TrainingDocs.aspx?q=c6399549-9c62-4a5e-bf1a-524b2322cf72</w:t>
            </w:r>
          </w:p>
        </w:tc>
      </w:tr>
    </w:tbl>
    <w:p w14:paraId="1BE6CDCB" w14:textId="77777777" w:rsidR="00F1480E" w:rsidRDefault="00F1480E" w:rsidP="005F771F">
      <w:pPr>
        <w:pStyle w:val="SIText"/>
      </w:pPr>
    </w:p>
    <w:p w14:paraId="0071A4E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7ADBA7B" w14:textId="77777777" w:rsidTr="00113678">
        <w:trPr>
          <w:tblHeader/>
        </w:trPr>
        <w:tc>
          <w:tcPr>
            <w:tcW w:w="1478" w:type="pct"/>
            <w:shd w:val="clear" w:color="auto" w:fill="auto"/>
          </w:tcPr>
          <w:p w14:paraId="22CF5E8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86A0E28" w14:textId="6155C471" w:rsidR="00556C4C" w:rsidRPr="000754EC" w:rsidRDefault="00556C4C" w:rsidP="000754EC">
            <w:pPr>
              <w:pStyle w:val="SIUnittitle"/>
            </w:pPr>
            <w:r w:rsidRPr="00F56827">
              <w:t xml:space="preserve">Assessment requirements for </w:t>
            </w:r>
            <w:r w:rsidR="00B81382" w:rsidRPr="00B81382">
              <w:t>AHCEXP303 Prepare and use explosives</w:t>
            </w:r>
          </w:p>
        </w:tc>
      </w:tr>
      <w:tr w:rsidR="00556C4C" w:rsidRPr="00A55106" w14:paraId="0CC86725" w14:textId="77777777" w:rsidTr="00113678">
        <w:trPr>
          <w:tblHeader/>
        </w:trPr>
        <w:tc>
          <w:tcPr>
            <w:tcW w:w="5000" w:type="pct"/>
            <w:gridSpan w:val="2"/>
            <w:shd w:val="clear" w:color="auto" w:fill="auto"/>
          </w:tcPr>
          <w:p w14:paraId="0ED7EDBF" w14:textId="77777777" w:rsidR="00556C4C" w:rsidRPr="000754EC" w:rsidRDefault="00D71E43" w:rsidP="000754EC">
            <w:pPr>
              <w:pStyle w:val="SIHeading2"/>
            </w:pPr>
            <w:r>
              <w:t>Performance E</w:t>
            </w:r>
            <w:r w:rsidRPr="000754EC">
              <w:t>vidence</w:t>
            </w:r>
          </w:p>
        </w:tc>
      </w:tr>
      <w:tr w:rsidR="00556C4C" w:rsidRPr="00067E1C" w14:paraId="39D95DAF" w14:textId="77777777" w:rsidTr="00113678">
        <w:tc>
          <w:tcPr>
            <w:tcW w:w="5000" w:type="pct"/>
            <w:gridSpan w:val="2"/>
            <w:shd w:val="clear" w:color="auto" w:fill="auto"/>
          </w:tcPr>
          <w:p w14:paraId="154E7897" w14:textId="5EF737BE" w:rsidR="009F257F" w:rsidRPr="009F257F" w:rsidRDefault="006C3EE5" w:rsidP="009F257F">
            <w:pPr>
              <w:pStyle w:val="SIText"/>
            </w:pPr>
            <w:r>
              <w:t>An individual demonstrating competency must satisfy all of the elements and performance criteria in this unit.</w:t>
            </w:r>
          </w:p>
          <w:p w14:paraId="684A7726" w14:textId="412CAAF3" w:rsidR="009F257F" w:rsidRDefault="00507FA8" w:rsidP="009F257F">
            <w:pPr>
              <w:pStyle w:val="SIText"/>
            </w:pPr>
            <w:r>
              <w:t xml:space="preserve">There must be evidence that </w:t>
            </w:r>
            <w:r w:rsidR="00033992">
              <w:t xml:space="preserve">on at least one occasion that </w:t>
            </w:r>
            <w:r>
              <w:t xml:space="preserve">the individual has </w:t>
            </w:r>
          </w:p>
          <w:p w14:paraId="5C4FD474" w14:textId="77777777" w:rsidR="00041423" w:rsidRDefault="00041423" w:rsidP="00041423"/>
          <w:p w14:paraId="7FA78936" w14:textId="77777777" w:rsidR="00041423" w:rsidRPr="00041423" w:rsidRDefault="00041423" w:rsidP="00041423">
            <w:r w:rsidRPr="00041423">
              <w:t xml:space="preserve">The evidence required to demonstrate competency in this unit must be relevant to workplace operations and satisfy holistically all of the requirements of the performance criteria and required skills and knowledge and include achievement of the following: </w:t>
            </w:r>
          </w:p>
          <w:p w14:paraId="5947CB36" w14:textId="77777777" w:rsidR="00041423" w:rsidRPr="00041423" w:rsidRDefault="00041423" w:rsidP="00041423">
            <w:pPr>
              <w:pStyle w:val="SIBulletList1"/>
            </w:pPr>
            <w:r w:rsidRPr="00041423">
              <w:t>obtain the appropriate permits and licenses for blasting</w:t>
            </w:r>
          </w:p>
          <w:p w14:paraId="324BB45B" w14:textId="77777777" w:rsidR="00041423" w:rsidRPr="00041423" w:rsidRDefault="00041423" w:rsidP="00041423">
            <w:pPr>
              <w:pStyle w:val="SIBulletList1"/>
            </w:pPr>
            <w:r w:rsidRPr="00041423">
              <w:t>inform neighbours and post notices for blasting</w:t>
            </w:r>
          </w:p>
          <w:p w14:paraId="1D52C374" w14:textId="77777777" w:rsidR="00041423" w:rsidRPr="00041423" w:rsidRDefault="00041423" w:rsidP="00041423">
            <w:pPr>
              <w:pStyle w:val="SIBulletList1"/>
            </w:pPr>
            <w:r w:rsidRPr="00041423">
              <w:t>prepare the blast site to place the explosive</w:t>
            </w:r>
          </w:p>
          <w:p w14:paraId="0B20FC0E" w14:textId="77777777" w:rsidR="00041423" w:rsidRPr="00041423" w:rsidRDefault="00041423" w:rsidP="00041423">
            <w:pPr>
              <w:pStyle w:val="SIBulletList1"/>
            </w:pPr>
            <w:r w:rsidRPr="00041423">
              <w:t>prepare explosives and the initiator device according to best safety practice and regulations</w:t>
            </w:r>
          </w:p>
          <w:p w14:paraId="0B72606F" w14:textId="77777777" w:rsidR="00041423" w:rsidRPr="00041423" w:rsidRDefault="00041423" w:rsidP="00041423">
            <w:pPr>
              <w:pStyle w:val="SIBulletList1"/>
            </w:pPr>
            <w:r w:rsidRPr="00041423">
              <w:t>place and fire charges according to best safety practice and regulations</w:t>
            </w:r>
          </w:p>
          <w:p w14:paraId="3DEA3068" w14:textId="77777777" w:rsidR="00041423" w:rsidRPr="00041423" w:rsidRDefault="00041423" w:rsidP="00041423">
            <w:pPr>
              <w:pStyle w:val="SIBulletList1"/>
            </w:pPr>
            <w:r w:rsidRPr="00041423">
              <w:t>conduct post-firing procedures for misfires, site checks, the disposal of surplus, unserviceable and defective explosives, and recording procedures.</w:t>
            </w:r>
          </w:p>
          <w:p w14:paraId="462B2141" w14:textId="77777777" w:rsidR="00041423" w:rsidRPr="009F257F" w:rsidRDefault="00041423" w:rsidP="009F257F">
            <w:pPr>
              <w:pStyle w:val="SIText"/>
            </w:pPr>
          </w:p>
          <w:p w14:paraId="6F86EAD6" w14:textId="77777777" w:rsidR="00041423" w:rsidRPr="00041423" w:rsidRDefault="00041423" w:rsidP="00041423">
            <w:pPr>
              <w:pStyle w:val="SIBulletList1"/>
            </w:pPr>
            <w:r w:rsidRPr="00041423">
              <w:t>use explosives safely and effectively according to enterprise requirements</w:t>
            </w:r>
          </w:p>
          <w:p w14:paraId="25EC07A8" w14:textId="77777777" w:rsidR="00041423" w:rsidRPr="00041423" w:rsidRDefault="00041423" w:rsidP="00041423">
            <w:pPr>
              <w:pStyle w:val="SIBulletList1"/>
            </w:pPr>
            <w:r w:rsidRPr="00041423">
              <w:t>dispose of surplus, defective or unwanted detonators or explosives safely</w:t>
            </w:r>
          </w:p>
          <w:p w14:paraId="6AEE91DE" w14:textId="77777777" w:rsidR="00041423" w:rsidRPr="00041423" w:rsidRDefault="00041423" w:rsidP="00041423">
            <w:pPr>
              <w:pStyle w:val="SIBulletList1"/>
            </w:pPr>
            <w:r w:rsidRPr="00041423">
              <w:t>correctly and uniformly mix explosives components</w:t>
            </w:r>
          </w:p>
          <w:p w14:paraId="5D5EE9AF" w14:textId="77777777" w:rsidR="00041423" w:rsidRPr="00041423" w:rsidRDefault="00041423" w:rsidP="00041423">
            <w:pPr>
              <w:pStyle w:val="SIBulletList1"/>
            </w:pPr>
            <w:r w:rsidRPr="00041423">
              <w:t>apply the regulations relating to explosives use according to enterprise requirements</w:t>
            </w:r>
          </w:p>
          <w:p w14:paraId="1D37B81E" w14:textId="77777777" w:rsidR="00041423" w:rsidRPr="00041423" w:rsidRDefault="00041423" w:rsidP="00041423">
            <w:pPr>
              <w:pStyle w:val="SIBulletList1"/>
            </w:pPr>
            <w:r w:rsidRPr="00041423">
              <w:t>use literacy skills to read, interpret and follow organisational policies and procedures, follow sequenced written instructions, record accurately and legible information collected and select and apply procedures for a range of tasks</w:t>
            </w:r>
          </w:p>
          <w:p w14:paraId="7D9F0CB2" w14:textId="77777777" w:rsidR="00041423" w:rsidRPr="00041423" w:rsidRDefault="00041423" w:rsidP="00041423">
            <w:pPr>
              <w:pStyle w:val="SIBulletList1"/>
            </w:pPr>
            <w:r w:rsidRPr="00041423">
              <w:t>use oral communication skills/language competence to fulfil the job role as specified by the organisation, including questioning techniques, active listening, clarifying information and consulting with supervisors as required</w:t>
            </w:r>
          </w:p>
          <w:p w14:paraId="59B6F289" w14:textId="77777777" w:rsidR="00041423" w:rsidRPr="00041423" w:rsidRDefault="00041423" w:rsidP="00041423">
            <w:pPr>
              <w:pStyle w:val="SIBulletList1"/>
            </w:pPr>
            <w:r w:rsidRPr="00041423">
              <w:t>use numeracy skills to estimate, calculate and record routine workplace measures</w:t>
            </w:r>
          </w:p>
          <w:p w14:paraId="5A8364EF" w14:textId="77777777" w:rsidR="00041423" w:rsidRPr="00041423" w:rsidRDefault="00041423" w:rsidP="00041423">
            <w:pPr>
              <w:pStyle w:val="SIBulletList1"/>
            </w:pPr>
            <w:r w:rsidRPr="00041423">
              <w:t>use interpersonal skills to work with and relate to people from a range of cultural, social and religious backgrounds and with a range of physical and mental abilities.</w:t>
            </w:r>
          </w:p>
          <w:p w14:paraId="60A87690" w14:textId="5DB1AA00" w:rsidR="00556C4C" w:rsidRPr="000754EC" w:rsidRDefault="00556C4C" w:rsidP="00041423">
            <w:pPr>
              <w:pStyle w:val="SIBulletList1"/>
            </w:pPr>
          </w:p>
        </w:tc>
      </w:tr>
    </w:tbl>
    <w:p w14:paraId="62EBE79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D07FCF" w14:textId="77777777" w:rsidTr="00CA2922">
        <w:trPr>
          <w:tblHeader/>
        </w:trPr>
        <w:tc>
          <w:tcPr>
            <w:tcW w:w="5000" w:type="pct"/>
            <w:shd w:val="clear" w:color="auto" w:fill="auto"/>
          </w:tcPr>
          <w:p w14:paraId="0F1FECEA" w14:textId="77777777" w:rsidR="00F1480E" w:rsidRPr="000754EC" w:rsidRDefault="00D71E43" w:rsidP="000754EC">
            <w:pPr>
              <w:pStyle w:val="SIHeading2"/>
            </w:pPr>
            <w:r w:rsidRPr="002C55E9">
              <w:t>K</w:t>
            </w:r>
            <w:r w:rsidRPr="000754EC">
              <w:t>nowledge Evidence</w:t>
            </w:r>
          </w:p>
        </w:tc>
      </w:tr>
      <w:tr w:rsidR="00F1480E" w:rsidRPr="00067E1C" w14:paraId="4B4592F7" w14:textId="77777777" w:rsidTr="00CA2922">
        <w:tc>
          <w:tcPr>
            <w:tcW w:w="5000" w:type="pct"/>
            <w:shd w:val="clear" w:color="auto" w:fill="auto"/>
          </w:tcPr>
          <w:p w14:paraId="75CB6DBF" w14:textId="03D3BBC3" w:rsidR="009F257F" w:rsidRDefault="00CC4B34" w:rsidP="009F257F">
            <w:pPr>
              <w:pStyle w:val="SIText"/>
            </w:pPr>
            <w:r>
              <w:t>An individual must be able to demonstrate the knowledge required to perform the tasks outlined in the elements and performance criteria of this unit. This includes knowledge of:</w:t>
            </w:r>
          </w:p>
          <w:p w14:paraId="0767BB50" w14:textId="77777777" w:rsidR="00041423" w:rsidRDefault="00041423" w:rsidP="009F257F">
            <w:pPr>
              <w:pStyle w:val="SIText"/>
            </w:pPr>
          </w:p>
          <w:p w14:paraId="73D5A6A5" w14:textId="77777777" w:rsidR="00041423" w:rsidRPr="00041423" w:rsidRDefault="00041423" w:rsidP="00041423">
            <w:pPr>
              <w:pStyle w:val="SIBulletList1"/>
            </w:pPr>
            <w:r w:rsidRPr="00041423">
              <w:t>fire precautions and prevention procedures</w:t>
            </w:r>
          </w:p>
          <w:p w14:paraId="6666F20A" w14:textId="77777777" w:rsidR="00041423" w:rsidRPr="00041423" w:rsidRDefault="00041423" w:rsidP="00041423">
            <w:pPr>
              <w:pStyle w:val="SIBulletList1"/>
            </w:pPr>
            <w:r w:rsidRPr="00041423">
              <w:t>appropriate explosives mixing procedures</w:t>
            </w:r>
          </w:p>
          <w:p w14:paraId="16604B44" w14:textId="77777777" w:rsidR="00041423" w:rsidRPr="00041423" w:rsidRDefault="00041423" w:rsidP="00041423">
            <w:pPr>
              <w:pStyle w:val="SIBulletList1"/>
            </w:pPr>
            <w:r w:rsidRPr="00041423">
              <w:t>the calculation of explosives quantities</w:t>
            </w:r>
          </w:p>
          <w:p w14:paraId="07343D2F" w14:textId="77777777" w:rsidR="00041423" w:rsidRPr="00041423" w:rsidRDefault="00041423" w:rsidP="00041423">
            <w:pPr>
              <w:pStyle w:val="SIBulletList1"/>
            </w:pPr>
            <w:r w:rsidRPr="00041423">
              <w:t>explosives preparation, placement, firing and post firing procedures</w:t>
            </w:r>
          </w:p>
          <w:p w14:paraId="7A1BE081" w14:textId="77777777" w:rsidR="00041423" w:rsidRPr="00041423" w:rsidRDefault="00041423" w:rsidP="00041423">
            <w:pPr>
              <w:pStyle w:val="SIBulletList1"/>
            </w:pPr>
            <w:r w:rsidRPr="00041423">
              <w:t>the regulations relating to explosives use in the enterprise</w:t>
            </w:r>
          </w:p>
          <w:p w14:paraId="1A80AA0E" w14:textId="77777777" w:rsidR="00041423" w:rsidRPr="00041423" w:rsidRDefault="00041423" w:rsidP="00041423">
            <w:pPr>
              <w:pStyle w:val="SIBulletList1"/>
            </w:pPr>
            <w:r w:rsidRPr="00041423">
              <w:t>relevant standards issued by Standards Association of Australia</w:t>
            </w:r>
          </w:p>
          <w:p w14:paraId="62D8B696" w14:textId="77777777" w:rsidR="00041423" w:rsidRDefault="00041423" w:rsidP="00041423">
            <w:pPr>
              <w:pStyle w:val="SIBulletList1"/>
            </w:pPr>
            <w:r w:rsidRPr="00041423">
              <w:t>related environmental issues and risks to livestock (including poisoning).</w:t>
            </w:r>
          </w:p>
          <w:p w14:paraId="5A32101F" w14:textId="77777777" w:rsidR="00041423" w:rsidRPr="00041423" w:rsidRDefault="00041423" w:rsidP="00041423">
            <w:r w:rsidRPr="00041423">
              <w:t xml:space="preserve">the Australian Standard relating to preparing and using explosives (AS 2187, Part 2 1993) which includes: </w:t>
            </w:r>
          </w:p>
          <w:p w14:paraId="4DA166B4" w14:textId="77777777" w:rsidR="00041423" w:rsidRPr="00041423" w:rsidRDefault="00041423" w:rsidP="00041423">
            <w:r w:rsidRPr="00041423">
              <w:t>operations prior to charging</w:t>
            </w:r>
          </w:p>
          <w:p w14:paraId="43EDE161" w14:textId="77777777" w:rsidR="00041423" w:rsidRPr="00041423" w:rsidRDefault="00041423" w:rsidP="00041423">
            <w:r w:rsidRPr="00041423">
              <w:t>charging</w:t>
            </w:r>
          </w:p>
          <w:p w14:paraId="17EC25D9" w14:textId="77777777" w:rsidR="00041423" w:rsidRPr="00041423" w:rsidRDefault="00041423" w:rsidP="00041423">
            <w:r w:rsidRPr="00041423">
              <w:t>preparation for firing</w:t>
            </w:r>
          </w:p>
          <w:p w14:paraId="5974C6FA" w14:textId="77777777" w:rsidR="00041423" w:rsidRPr="00041423" w:rsidRDefault="00041423" w:rsidP="00041423">
            <w:r w:rsidRPr="00041423">
              <w:t>firing</w:t>
            </w:r>
          </w:p>
          <w:p w14:paraId="70025A28" w14:textId="77777777" w:rsidR="00041423" w:rsidRPr="00041423" w:rsidRDefault="00041423" w:rsidP="00041423">
            <w:r w:rsidRPr="00041423">
              <w:t>misfires</w:t>
            </w:r>
          </w:p>
          <w:p w14:paraId="25499B9B" w14:textId="77777777" w:rsidR="00041423" w:rsidRPr="00041423" w:rsidRDefault="00041423" w:rsidP="00041423">
            <w:r w:rsidRPr="00041423">
              <w:t>preparation of primers.</w:t>
            </w:r>
          </w:p>
          <w:p w14:paraId="1F6D9DA5" w14:textId="56FC4060" w:rsidR="00F1480E" w:rsidRPr="000754EC" w:rsidRDefault="00F1480E" w:rsidP="00041423">
            <w:pPr>
              <w:pStyle w:val="SIBulletList1"/>
            </w:pPr>
          </w:p>
        </w:tc>
      </w:tr>
    </w:tbl>
    <w:p w14:paraId="4723E74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9D080F2" w14:textId="77777777" w:rsidTr="00CA2922">
        <w:trPr>
          <w:tblHeader/>
        </w:trPr>
        <w:tc>
          <w:tcPr>
            <w:tcW w:w="5000" w:type="pct"/>
            <w:shd w:val="clear" w:color="auto" w:fill="auto"/>
          </w:tcPr>
          <w:p w14:paraId="476C1E3A" w14:textId="77777777" w:rsidR="00F1480E" w:rsidRPr="000754EC" w:rsidRDefault="00D71E43" w:rsidP="000754EC">
            <w:pPr>
              <w:pStyle w:val="SIHeading2"/>
            </w:pPr>
            <w:r w:rsidRPr="002C55E9">
              <w:t>A</w:t>
            </w:r>
            <w:r w:rsidRPr="000754EC">
              <w:t>ssessment Conditions</w:t>
            </w:r>
          </w:p>
        </w:tc>
      </w:tr>
      <w:tr w:rsidR="00F1480E" w:rsidRPr="00A55106" w14:paraId="4AD89F83" w14:textId="77777777" w:rsidTr="00CA2922">
        <w:tc>
          <w:tcPr>
            <w:tcW w:w="5000" w:type="pct"/>
            <w:shd w:val="clear" w:color="auto" w:fill="auto"/>
          </w:tcPr>
          <w:p w14:paraId="6EEF90A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50524D6" w14:textId="479E06E3" w:rsidR="004E6741" w:rsidRPr="000754EC" w:rsidRDefault="001D7F5B" w:rsidP="000754EC">
            <w:pPr>
              <w:pStyle w:val="SIBulletList1"/>
            </w:pPr>
            <w:r w:rsidRPr="000754EC">
              <w:t>p</w:t>
            </w:r>
            <w:r w:rsidR="004E6741" w:rsidRPr="000754EC">
              <w:t>hysical conditions</w:t>
            </w:r>
            <w:r w:rsidRPr="000754EC">
              <w:t>:</w:t>
            </w:r>
          </w:p>
          <w:p w14:paraId="3162D087" w14:textId="4C1CADD2" w:rsidR="004E6741" w:rsidRPr="00BA0896" w:rsidRDefault="0021210E" w:rsidP="000754EC">
            <w:pPr>
              <w:pStyle w:val="SIBulletList2"/>
              <w:rPr>
                <w:rFonts w:eastAsia="Calibri"/>
              </w:rPr>
            </w:pPr>
            <w:r w:rsidRPr="000754EC">
              <w:t>skills must be demonstrated in</w:t>
            </w:r>
            <w:r w:rsidR="004E6741" w:rsidRPr="000754EC">
              <w:t xml:space="preserve"> an environment that accurately represents workplace conditions</w:t>
            </w:r>
            <w:r w:rsidR="008304A4">
              <w:t xml:space="preserve"> and that exposes individuals to live detonation conditions.</w:t>
            </w:r>
          </w:p>
          <w:p w14:paraId="59587D06" w14:textId="2198E812" w:rsidR="008304A4" w:rsidRPr="000754EC" w:rsidRDefault="008304A4" w:rsidP="000754EC">
            <w:pPr>
              <w:pStyle w:val="SIBulletList2"/>
              <w:rPr>
                <w:rFonts w:eastAsia="Calibri"/>
              </w:rPr>
            </w:pPr>
            <w:r>
              <w:t xml:space="preserve">safe transport and storage facilities suitable for explosives </w:t>
            </w:r>
          </w:p>
          <w:p w14:paraId="36E69A05" w14:textId="0FFBDE02"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7AF7687" w14:textId="4C80AADA" w:rsidR="00366805" w:rsidRPr="000754EC" w:rsidRDefault="008304A4" w:rsidP="000754EC">
            <w:pPr>
              <w:pStyle w:val="SIBulletList2"/>
              <w:rPr>
                <w:rFonts w:eastAsia="Calibri"/>
              </w:rPr>
            </w:pPr>
            <w:r>
              <w:rPr>
                <w:rFonts w:eastAsia="Calibri"/>
              </w:rPr>
              <w:t>explosives, detonators and fuses</w:t>
            </w:r>
          </w:p>
          <w:p w14:paraId="3162E22D" w14:textId="1CB2E996" w:rsidR="00233143" w:rsidRPr="000754EC" w:rsidRDefault="008304A4" w:rsidP="000754EC">
            <w:pPr>
              <w:pStyle w:val="SIBulletList2"/>
              <w:rPr>
                <w:rFonts w:eastAsia="Calibri"/>
              </w:rPr>
            </w:pPr>
            <w:r>
              <w:t>safety equipment</w:t>
            </w:r>
          </w:p>
          <w:p w14:paraId="3B1DDCB4" w14:textId="66C93325" w:rsidR="00F83D7C" w:rsidRPr="000754EC" w:rsidRDefault="008304A4" w:rsidP="000754EC">
            <w:pPr>
              <w:pStyle w:val="SIBulletList1"/>
              <w:rPr>
                <w:rFonts w:eastAsia="Calibri"/>
              </w:rPr>
            </w:pPr>
            <w:r w:rsidDel="008304A4">
              <w:t xml:space="preserve"> </w:t>
            </w:r>
            <w:r w:rsidR="00F83D7C" w:rsidRPr="000754EC">
              <w:rPr>
                <w:rFonts w:eastAsia="Calibri"/>
              </w:rPr>
              <w:t>specifications:</w:t>
            </w:r>
          </w:p>
          <w:p w14:paraId="03A8ACCD" w14:textId="1D744734" w:rsidR="00F83D7C" w:rsidRPr="000754EC" w:rsidRDefault="008304A4" w:rsidP="000754EC">
            <w:pPr>
              <w:pStyle w:val="SIBulletList2"/>
              <w:rPr>
                <w:rFonts w:eastAsia="Calibri"/>
              </w:rPr>
            </w:pPr>
            <w:r>
              <w:rPr>
                <w:rFonts w:eastAsia="Calibri"/>
              </w:rPr>
              <w:t xml:space="preserve">access to </w:t>
            </w:r>
            <w:r w:rsidR="00F83D7C" w:rsidRPr="000754EC">
              <w:rPr>
                <w:rFonts w:eastAsia="Calibri"/>
              </w:rPr>
              <w:t>policies, procedures, processes</w:t>
            </w:r>
            <w:r w:rsidR="00074BA8">
              <w:rPr>
                <w:rFonts w:eastAsia="Calibri"/>
              </w:rPr>
              <w:t xml:space="preserve"> for the safe use of explosives</w:t>
            </w:r>
          </w:p>
          <w:p w14:paraId="26DC8019" w14:textId="747481E7" w:rsidR="00F83D7C" w:rsidRPr="000754EC" w:rsidRDefault="00366805" w:rsidP="000754EC">
            <w:pPr>
              <w:pStyle w:val="SIBulletList2"/>
              <w:rPr>
                <w:rFonts w:eastAsia="Calibri"/>
              </w:rPr>
            </w:pPr>
            <w:r w:rsidRPr="000754EC">
              <w:rPr>
                <w:rFonts w:eastAsia="Calibri"/>
              </w:rPr>
              <w:t xml:space="preserve">access to </w:t>
            </w:r>
            <w:r w:rsidR="00074BA8">
              <w:rPr>
                <w:rFonts w:eastAsia="Calibri"/>
              </w:rPr>
              <w:t xml:space="preserve">explosives </w:t>
            </w:r>
            <w:r w:rsidR="00F83D7C" w:rsidRPr="000754EC">
              <w:rPr>
                <w:rFonts w:eastAsia="Calibri"/>
              </w:rPr>
              <w:t>safety data sheets</w:t>
            </w:r>
          </w:p>
          <w:p w14:paraId="742AFDF2" w14:textId="1A985FF8" w:rsidR="00F83D7C" w:rsidRPr="000754EC" w:rsidRDefault="00F83D7C" w:rsidP="000754EC">
            <w:pPr>
              <w:pStyle w:val="SIBulletList2"/>
              <w:rPr>
                <w:rFonts w:eastAsia="Calibri"/>
              </w:rPr>
            </w:pPr>
            <w:r w:rsidRPr="000754EC">
              <w:rPr>
                <w:rFonts w:eastAsia="Calibri"/>
              </w:rPr>
              <w:t>workplace instructions/job specifications</w:t>
            </w:r>
            <w:r w:rsidR="00074BA8">
              <w:rPr>
                <w:rFonts w:eastAsia="Calibri"/>
              </w:rPr>
              <w:t xml:space="preserve"> for a blasting operation</w:t>
            </w:r>
          </w:p>
          <w:p w14:paraId="305D15F7" w14:textId="0B4FBB05" w:rsidR="00366805" w:rsidRPr="000754EC" w:rsidRDefault="00366805" w:rsidP="000754EC">
            <w:pPr>
              <w:pStyle w:val="SIBulletList2"/>
              <w:rPr>
                <w:rFonts w:eastAsia="Calibri"/>
              </w:rPr>
            </w:pPr>
            <w:r w:rsidRPr="000754EC">
              <w:rPr>
                <w:rFonts w:eastAsia="Calibri"/>
              </w:rPr>
              <w:t>access to legislation</w:t>
            </w:r>
            <w:r w:rsidR="00074BA8">
              <w:rPr>
                <w:rFonts w:eastAsia="Calibri"/>
              </w:rPr>
              <w:t xml:space="preserve"> and Australian Standards for the use of explosives</w:t>
            </w:r>
          </w:p>
          <w:p w14:paraId="06EDF480" w14:textId="77777777" w:rsidR="0021210E" w:rsidRDefault="0021210E" w:rsidP="000754EC">
            <w:pPr>
              <w:pStyle w:val="SIText"/>
            </w:pPr>
          </w:p>
          <w:p w14:paraId="5BA133EE" w14:textId="63F7877F" w:rsidR="007134FE"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B5B5BAC" w14:textId="2EA949E9" w:rsidR="00F1480E" w:rsidRPr="000754EC" w:rsidRDefault="00F1480E" w:rsidP="00BA0896">
            <w:pPr>
              <w:pStyle w:val="SIText"/>
              <w:rPr>
                <w:rFonts w:eastAsia="Calibri"/>
              </w:rPr>
            </w:pPr>
          </w:p>
        </w:tc>
      </w:tr>
    </w:tbl>
    <w:p w14:paraId="736C50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664E75E" w14:textId="77777777" w:rsidTr="004679E3">
        <w:tc>
          <w:tcPr>
            <w:tcW w:w="990" w:type="pct"/>
            <w:shd w:val="clear" w:color="auto" w:fill="auto"/>
          </w:tcPr>
          <w:p w14:paraId="1D4A351D" w14:textId="77777777" w:rsidR="00F1480E" w:rsidRPr="000754EC" w:rsidRDefault="00D71E43" w:rsidP="000754EC">
            <w:pPr>
              <w:pStyle w:val="SIHeading2"/>
            </w:pPr>
            <w:r w:rsidRPr="002C55E9">
              <w:t>L</w:t>
            </w:r>
            <w:r w:rsidRPr="000754EC">
              <w:t>inks</w:t>
            </w:r>
          </w:p>
        </w:tc>
        <w:tc>
          <w:tcPr>
            <w:tcW w:w="4010" w:type="pct"/>
            <w:shd w:val="clear" w:color="auto" w:fill="auto"/>
          </w:tcPr>
          <w:p w14:paraId="42E46596" w14:textId="77777777" w:rsidR="002970C3" w:rsidRPr="000754EC" w:rsidRDefault="002970C3" w:rsidP="000754EC">
            <w:pPr>
              <w:pStyle w:val="SIText"/>
            </w:pPr>
            <w:r>
              <w:t xml:space="preserve">Companion Volumes, including Implementation </w:t>
            </w:r>
            <w:r w:rsidR="00346FDC">
              <w:t>Guides, are available at VETNet:</w:t>
            </w:r>
          </w:p>
          <w:p w14:paraId="4F1A1358" w14:textId="4228CCBA" w:rsidR="00F1480E" w:rsidRPr="000754EC" w:rsidRDefault="000D424E" w:rsidP="000754EC">
            <w:pPr>
              <w:pStyle w:val="SIText"/>
            </w:pPr>
            <w:r w:rsidRPr="000D424E">
              <w:t>https://vetnet.education.gov.au/Pages/TrainingDocs.aspx?q=c6399549-9c62-4a5e-bf1a-524b2322cf72</w:t>
            </w:r>
          </w:p>
        </w:tc>
      </w:tr>
    </w:tbl>
    <w:p w14:paraId="580CD72A"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CD8BB" w14:textId="77777777" w:rsidR="00697899" w:rsidRDefault="00697899" w:rsidP="00BF3F0A">
      <w:r>
        <w:separator/>
      </w:r>
    </w:p>
    <w:p w14:paraId="7CC3493C" w14:textId="77777777" w:rsidR="00697899" w:rsidRDefault="00697899"/>
  </w:endnote>
  <w:endnote w:type="continuationSeparator" w:id="0">
    <w:p w14:paraId="4C5F668C" w14:textId="77777777" w:rsidR="00697899" w:rsidRDefault="00697899" w:rsidP="00BF3F0A">
      <w:r>
        <w:continuationSeparator/>
      </w:r>
    </w:p>
    <w:p w14:paraId="02EDDB36" w14:textId="77777777" w:rsidR="00697899" w:rsidRDefault="006978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5CDAD2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A0896">
          <w:rPr>
            <w:noProof/>
          </w:rPr>
          <w:t>1</w:t>
        </w:r>
        <w:r w:rsidRPr="000754EC">
          <w:fldChar w:fldCharType="end"/>
        </w:r>
      </w:p>
      <w:p w14:paraId="0E79275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8E5CFA0"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EB8C30" w14:textId="77777777" w:rsidR="00697899" w:rsidRDefault="00697899" w:rsidP="00BF3F0A">
      <w:r>
        <w:separator/>
      </w:r>
    </w:p>
    <w:p w14:paraId="496DE4E1" w14:textId="77777777" w:rsidR="00697899" w:rsidRDefault="00697899"/>
  </w:footnote>
  <w:footnote w:type="continuationSeparator" w:id="0">
    <w:p w14:paraId="490A521E" w14:textId="77777777" w:rsidR="00697899" w:rsidRDefault="00697899" w:rsidP="00BF3F0A">
      <w:r>
        <w:continuationSeparator/>
      </w:r>
    </w:p>
    <w:p w14:paraId="2BFD3180" w14:textId="77777777" w:rsidR="00697899" w:rsidRDefault="006978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D8020" w14:textId="2F8536E7" w:rsidR="009C2650" w:rsidRPr="00B74A7A" w:rsidRDefault="001353D7" w:rsidP="00B74A7A">
    <w:r w:rsidRPr="001353D7">
      <w:rPr>
        <w:lang w:eastAsia="en-US"/>
      </w:rPr>
      <w:t>AHCEXP303</w:t>
    </w:r>
    <w:r>
      <w:t xml:space="preserve"> P</w:t>
    </w:r>
    <w:r w:rsidRPr="001353D7">
      <w:rPr>
        <w:lang w:eastAsia="en-US"/>
      </w:rPr>
      <w:t>repare and use explosives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EF62AB5"/>
    <w:multiLevelType w:val="multilevel"/>
    <w:tmpl w:val="346A5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nsid w:val="1567355A"/>
    <w:multiLevelType w:val="multilevel"/>
    <w:tmpl w:val="13201A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32523E"/>
    <w:multiLevelType w:val="multilevel"/>
    <w:tmpl w:val="BD16A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B32EA8"/>
    <w:multiLevelType w:val="multilevel"/>
    <w:tmpl w:val="2FECE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7762F0F"/>
    <w:multiLevelType w:val="multilevel"/>
    <w:tmpl w:val="2CC4B0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nsid w:val="624B12F6"/>
    <w:multiLevelType w:val="multilevel"/>
    <w:tmpl w:val="4984C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7DAB5DD2"/>
    <w:multiLevelType w:val="multilevel"/>
    <w:tmpl w:val="F5740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3"/>
  </w:num>
  <w:num w:numId="4">
    <w:abstractNumId w:val="19"/>
  </w:num>
  <w:num w:numId="5">
    <w:abstractNumId w:val="1"/>
  </w:num>
  <w:num w:numId="6">
    <w:abstractNumId w:val="11"/>
  </w:num>
  <w:num w:numId="7">
    <w:abstractNumId w:val="2"/>
  </w:num>
  <w:num w:numId="8">
    <w:abstractNumId w:val="0"/>
  </w:num>
  <w:num w:numId="9">
    <w:abstractNumId w:val="18"/>
  </w:num>
  <w:num w:numId="10">
    <w:abstractNumId w:val="13"/>
  </w:num>
  <w:num w:numId="11">
    <w:abstractNumId w:val="17"/>
  </w:num>
  <w:num w:numId="12">
    <w:abstractNumId w:val="15"/>
  </w:num>
  <w:num w:numId="13">
    <w:abstractNumId w:val="20"/>
  </w:num>
  <w:num w:numId="14">
    <w:abstractNumId w:val="5"/>
  </w:num>
  <w:num w:numId="15">
    <w:abstractNumId w:val="6"/>
  </w:num>
  <w:num w:numId="16">
    <w:abstractNumId w:val="21"/>
  </w:num>
  <w:num w:numId="17">
    <w:abstractNumId w:val="8"/>
  </w:num>
  <w:num w:numId="18">
    <w:abstractNumId w:val="14"/>
  </w:num>
  <w:num w:numId="19">
    <w:abstractNumId w:val="9"/>
  </w:num>
  <w:num w:numId="20">
    <w:abstractNumId w:val="22"/>
  </w:num>
  <w:num w:numId="21">
    <w:abstractNumId w:val="4"/>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46"/>
    <w:rsid w:val="000014B9"/>
    <w:rsid w:val="00005A15"/>
    <w:rsid w:val="0001108F"/>
    <w:rsid w:val="000115E2"/>
    <w:rsid w:val="000126D0"/>
    <w:rsid w:val="0001296A"/>
    <w:rsid w:val="00016803"/>
    <w:rsid w:val="00023992"/>
    <w:rsid w:val="000275AE"/>
    <w:rsid w:val="00033992"/>
    <w:rsid w:val="00041423"/>
    <w:rsid w:val="00041E59"/>
    <w:rsid w:val="00064BFE"/>
    <w:rsid w:val="00070B3E"/>
    <w:rsid w:val="00071F95"/>
    <w:rsid w:val="000737BB"/>
    <w:rsid w:val="00074BA8"/>
    <w:rsid w:val="00074E47"/>
    <w:rsid w:val="000754EC"/>
    <w:rsid w:val="0009093B"/>
    <w:rsid w:val="000A5441"/>
    <w:rsid w:val="000C149A"/>
    <w:rsid w:val="000C224E"/>
    <w:rsid w:val="000D424E"/>
    <w:rsid w:val="000E25E6"/>
    <w:rsid w:val="000E2C86"/>
    <w:rsid w:val="000F29F2"/>
    <w:rsid w:val="00101659"/>
    <w:rsid w:val="00105AEA"/>
    <w:rsid w:val="001078BF"/>
    <w:rsid w:val="00125D8B"/>
    <w:rsid w:val="00127044"/>
    <w:rsid w:val="00133957"/>
    <w:rsid w:val="001353D7"/>
    <w:rsid w:val="001372F6"/>
    <w:rsid w:val="00144385"/>
    <w:rsid w:val="00146EEC"/>
    <w:rsid w:val="00151D55"/>
    <w:rsid w:val="00151D93"/>
    <w:rsid w:val="00156EF3"/>
    <w:rsid w:val="001731B1"/>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7A15"/>
    <w:rsid w:val="00242293"/>
    <w:rsid w:val="00244EA7"/>
    <w:rsid w:val="00262FC3"/>
    <w:rsid w:val="0026394F"/>
    <w:rsid w:val="00267AF6"/>
    <w:rsid w:val="00276DB8"/>
    <w:rsid w:val="00282664"/>
    <w:rsid w:val="00285FB8"/>
    <w:rsid w:val="002970C3"/>
    <w:rsid w:val="002A4CD3"/>
    <w:rsid w:val="002A6CC4"/>
    <w:rsid w:val="002B3D5B"/>
    <w:rsid w:val="002C55E9"/>
    <w:rsid w:val="002D0C8B"/>
    <w:rsid w:val="002D330A"/>
    <w:rsid w:val="002E170C"/>
    <w:rsid w:val="002E193E"/>
    <w:rsid w:val="00305EFF"/>
    <w:rsid w:val="00310A6A"/>
    <w:rsid w:val="003144E6"/>
    <w:rsid w:val="00337E82"/>
    <w:rsid w:val="00346FDC"/>
    <w:rsid w:val="00350BB1"/>
    <w:rsid w:val="00352C83"/>
    <w:rsid w:val="003608AB"/>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13702"/>
    <w:rsid w:val="0043212E"/>
    <w:rsid w:val="00434366"/>
    <w:rsid w:val="00434ECE"/>
    <w:rsid w:val="00444423"/>
    <w:rsid w:val="00452F3E"/>
    <w:rsid w:val="004640AE"/>
    <w:rsid w:val="004679E3"/>
    <w:rsid w:val="00475172"/>
    <w:rsid w:val="004758B0"/>
    <w:rsid w:val="004832D2"/>
    <w:rsid w:val="00485559"/>
    <w:rsid w:val="00492B47"/>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18A"/>
    <w:rsid w:val="004E6245"/>
    <w:rsid w:val="004E6741"/>
    <w:rsid w:val="004E7094"/>
    <w:rsid w:val="004F4BE4"/>
    <w:rsid w:val="004F5DC7"/>
    <w:rsid w:val="004F78DA"/>
    <w:rsid w:val="00507FA8"/>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6A4C"/>
    <w:rsid w:val="005F771F"/>
    <w:rsid w:val="006121D4"/>
    <w:rsid w:val="00613B49"/>
    <w:rsid w:val="00616845"/>
    <w:rsid w:val="00620E8E"/>
    <w:rsid w:val="00621BDB"/>
    <w:rsid w:val="00633CFE"/>
    <w:rsid w:val="00634FCA"/>
    <w:rsid w:val="00643D1B"/>
    <w:rsid w:val="006452B8"/>
    <w:rsid w:val="00652E62"/>
    <w:rsid w:val="00686A49"/>
    <w:rsid w:val="00687B62"/>
    <w:rsid w:val="00690C44"/>
    <w:rsid w:val="006957FC"/>
    <w:rsid w:val="006969D9"/>
    <w:rsid w:val="00697899"/>
    <w:rsid w:val="006A2B68"/>
    <w:rsid w:val="006C2F32"/>
    <w:rsid w:val="006C3EE5"/>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A4"/>
    <w:rsid w:val="008306E7"/>
    <w:rsid w:val="008322BE"/>
    <w:rsid w:val="00834BC8"/>
    <w:rsid w:val="00837FD6"/>
    <w:rsid w:val="00846F24"/>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53D34"/>
    <w:rsid w:val="00960F6C"/>
    <w:rsid w:val="00970747"/>
    <w:rsid w:val="00997BFC"/>
    <w:rsid w:val="009A5900"/>
    <w:rsid w:val="009A6E6C"/>
    <w:rsid w:val="009A6F3F"/>
    <w:rsid w:val="009B331A"/>
    <w:rsid w:val="009C2650"/>
    <w:rsid w:val="009D15E2"/>
    <w:rsid w:val="009D15FE"/>
    <w:rsid w:val="009D5D2C"/>
    <w:rsid w:val="009F0DCC"/>
    <w:rsid w:val="009F11CA"/>
    <w:rsid w:val="009F257F"/>
    <w:rsid w:val="00A0695B"/>
    <w:rsid w:val="00A13052"/>
    <w:rsid w:val="00A216A8"/>
    <w:rsid w:val="00A223A6"/>
    <w:rsid w:val="00A3639E"/>
    <w:rsid w:val="00A5092E"/>
    <w:rsid w:val="00A554D6"/>
    <w:rsid w:val="00A56E14"/>
    <w:rsid w:val="00A6476B"/>
    <w:rsid w:val="00A76C6C"/>
    <w:rsid w:val="00A87356"/>
    <w:rsid w:val="00A92DD1"/>
    <w:rsid w:val="00AA3E75"/>
    <w:rsid w:val="00AA5338"/>
    <w:rsid w:val="00AB1B8E"/>
    <w:rsid w:val="00AC0696"/>
    <w:rsid w:val="00AC4C98"/>
    <w:rsid w:val="00AC5F6B"/>
    <w:rsid w:val="00AD3896"/>
    <w:rsid w:val="00AD5B47"/>
    <w:rsid w:val="00AE1ED9"/>
    <w:rsid w:val="00AE203C"/>
    <w:rsid w:val="00AE32CB"/>
    <w:rsid w:val="00AF3957"/>
    <w:rsid w:val="00B0712C"/>
    <w:rsid w:val="00B12013"/>
    <w:rsid w:val="00B22C67"/>
    <w:rsid w:val="00B3508F"/>
    <w:rsid w:val="00B443EE"/>
    <w:rsid w:val="00B560C8"/>
    <w:rsid w:val="00B61150"/>
    <w:rsid w:val="00B65BC7"/>
    <w:rsid w:val="00B70474"/>
    <w:rsid w:val="00B746B9"/>
    <w:rsid w:val="00B74A7A"/>
    <w:rsid w:val="00B81382"/>
    <w:rsid w:val="00B848D4"/>
    <w:rsid w:val="00B865B7"/>
    <w:rsid w:val="00BA0896"/>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049"/>
    <w:rsid w:val="00C578E9"/>
    <w:rsid w:val="00C70626"/>
    <w:rsid w:val="00C72860"/>
    <w:rsid w:val="00C73582"/>
    <w:rsid w:val="00C73B90"/>
    <w:rsid w:val="00C742EC"/>
    <w:rsid w:val="00C96AF3"/>
    <w:rsid w:val="00C96EC3"/>
    <w:rsid w:val="00C97CCC"/>
    <w:rsid w:val="00CA0274"/>
    <w:rsid w:val="00CB746F"/>
    <w:rsid w:val="00CC451E"/>
    <w:rsid w:val="00CC4B34"/>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3239"/>
    <w:rsid w:val="00DC5A3A"/>
    <w:rsid w:val="00DD0726"/>
    <w:rsid w:val="00DF2746"/>
    <w:rsid w:val="00E238E6"/>
    <w:rsid w:val="00E35064"/>
    <w:rsid w:val="00E3681D"/>
    <w:rsid w:val="00E40225"/>
    <w:rsid w:val="00E501F0"/>
    <w:rsid w:val="00E552F0"/>
    <w:rsid w:val="00E6166D"/>
    <w:rsid w:val="00E651C4"/>
    <w:rsid w:val="00E91BFF"/>
    <w:rsid w:val="00E92933"/>
    <w:rsid w:val="00E93731"/>
    <w:rsid w:val="00E94FAD"/>
    <w:rsid w:val="00EB0AA4"/>
    <w:rsid w:val="00EB5C88"/>
    <w:rsid w:val="00EC0469"/>
    <w:rsid w:val="00EE07D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B4CB1"/>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15143872">
      <w:bodyDiv w:val="1"/>
      <w:marLeft w:val="0"/>
      <w:marRight w:val="0"/>
      <w:marTop w:val="0"/>
      <w:marBottom w:val="0"/>
      <w:divBdr>
        <w:top w:val="none" w:sz="0" w:space="0" w:color="auto"/>
        <w:left w:val="none" w:sz="0" w:space="0" w:color="auto"/>
        <w:bottom w:val="none" w:sz="0" w:space="0" w:color="auto"/>
        <w:right w:val="none" w:sz="0" w:space="0" w:color="auto"/>
      </w:divBdr>
    </w:div>
    <w:div w:id="74037147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76642999">
      <w:bodyDiv w:val="1"/>
      <w:marLeft w:val="0"/>
      <w:marRight w:val="0"/>
      <w:marTop w:val="0"/>
      <w:marBottom w:val="0"/>
      <w:divBdr>
        <w:top w:val="none" w:sz="0" w:space="0" w:color="auto"/>
        <w:left w:val="none" w:sz="0" w:space="0" w:color="auto"/>
        <w:bottom w:val="none" w:sz="0" w:space="0" w:color="auto"/>
        <w:right w:val="none" w:sz="0" w:space="0" w:color="auto"/>
      </w:divBdr>
    </w:div>
    <w:div w:id="1100683933">
      <w:bodyDiv w:val="1"/>
      <w:marLeft w:val="0"/>
      <w:marRight w:val="0"/>
      <w:marTop w:val="0"/>
      <w:marBottom w:val="0"/>
      <w:divBdr>
        <w:top w:val="none" w:sz="0" w:space="0" w:color="auto"/>
        <w:left w:val="none" w:sz="0" w:space="0" w:color="auto"/>
        <w:bottom w:val="none" w:sz="0" w:space="0" w:color="auto"/>
        <w:right w:val="none" w:sz="0" w:space="0" w:color="auto"/>
      </w:divBdr>
    </w:div>
    <w:div w:id="1475951480">
      <w:bodyDiv w:val="1"/>
      <w:marLeft w:val="0"/>
      <w:marRight w:val="0"/>
      <w:marTop w:val="0"/>
      <w:marBottom w:val="0"/>
      <w:divBdr>
        <w:top w:val="none" w:sz="0" w:space="0" w:color="auto"/>
        <w:left w:val="none" w:sz="0" w:space="0" w:color="auto"/>
        <w:bottom w:val="none" w:sz="0" w:space="0" w:color="auto"/>
        <w:right w:val="none" w:sz="0" w:space="0" w:color="auto"/>
      </w:divBdr>
    </w:div>
    <w:div w:id="1482648484">
      <w:bodyDiv w:val="1"/>
      <w:marLeft w:val="0"/>
      <w:marRight w:val="0"/>
      <w:marTop w:val="0"/>
      <w:marBottom w:val="0"/>
      <w:divBdr>
        <w:top w:val="none" w:sz="0" w:space="0" w:color="auto"/>
        <w:left w:val="none" w:sz="0" w:space="0" w:color="auto"/>
        <w:bottom w:val="none" w:sz="0" w:space="0" w:color="auto"/>
        <w:right w:val="none" w:sz="0" w:space="0" w:color="auto"/>
      </w:divBdr>
    </w:div>
    <w:div w:id="1601837485">
      <w:bodyDiv w:val="1"/>
      <w:marLeft w:val="0"/>
      <w:marRight w:val="0"/>
      <w:marTop w:val="0"/>
      <w:marBottom w:val="0"/>
      <w:divBdr>
        <w:top w:val="none" w:sz="0" w:space="0" w:color="auto"/>
        <w:left w:val="none" w:sz="0" w:space="0" w:color="auto"/>
        <w:bottom w:val="none" w:sz="0" w:space="0" w:color="auto"/>
        <w:right w:val="none" w:sz="0" w:space="0" w:color="auto"/>
      </w:divBdr>
    </w:div>
    <w:div w:id="1630866526">
      <w:bodyDiv w:val="1"/>
      <w:marLeft w:val="0"/>
      <w:marRight w:val="0"/>
      <w:marTop w:val="0"/>
      <w:marBottom w:val="0"/>
      <w:divBdr>
        <w:top w:val="none" w:sz="0" w:space="0" w:color="auto"/>
        <w:left w:val="none" w:sz="0" w:space="0" w:color="auto"/>
        <w:bottom w:val="none" w:sz="0" w:space="0" w:color="auto"/>
        <w:right w:val="none" w:sz="0" w:space="0" w:color="auto"/>
      </w:divBdr>
    </w:div>
    <w:div w:id="1721906166">
      <w:bodyDiv w:val="1"/>
      <w:marLeft w:val="0"/>
      <w:marRight w:val="0"/>
      <w:marTop w:val="0"/>
      <w:marBottom w:val="0"/>
      <w:divBdr>
        <w:top w:val="none" w:sz="0" w:space="0" w:color="auto"/>
        <w:left w:val="none" w:sz="0" w:space="0" w:color="auto"/>
        <w:bottom w:val="none" w:sz="0" w:space="0" w:color="auto"/>
        <w:right w:val="none" w:sz="0" w:space="0" w:color="auto"/>
      </w:divBdr>
    </w:div>
    <w:div w:id="1727409598">
      <w:bodyDiv w:val="1"/>
      <w:marLeft w:val="0"/>
      <w:marRight w:val="0"/>
      <w:marTop w:val="0"/>
      <w:marBottom w:val="0"/>
      <w:divBdr>
        <w:top w:val="none" w:sz="0" w:space="0" w:color="auto"/>
        <w:left w:val="none" w:sz="0" w:space="0" w:color="auto"/>
        <w:bottom w:val="none" w:sz="0" w:space="0" w:color="auto"/>
        <w:right w:val="none" w:sz="0" w:space="0" w:color="auto"/>
      </w:divBdr>
    </w:div>
    <w:div w:id="176996146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BB1D19D3ADF3141B6B8DDF411B3D972" ma:contentTypeVersion="" ma:contentTypeDescription="Create a new document." ma:contentTypeScope="" ma:versionID="622cc619b5b1367219b03b8079f95f9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EC606B26-8F70-434C-9823-A42B4217D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67F2E0-ED20-47DC-AF3B-685EF3956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1405</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Ron Barrow</cp:lastModifiedBy>
  <cp:revision>7</cp:revision>
  <cp:lastPrinted>2016-05-27T05:21:00Z</cp:lastPrinted>
  <dcterms:created xsi:type="dcterms:W3CDTF">2019-10-01T01:32:00Z</dcterms:created>
  <dcterms:modified xsi:type="dcterms:W3CDTF">2019-10-01T01:43:00Z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0x010100CBB1D19D3ADF3141B6B8DDF411B3D972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