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5C6B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283F00" w14:textId="77777777" w:rsidTr="00146EEC">
        <w:tc>
          <w:tcPr>
            <w:tcW w:w="2689" w:type="dxa"/>
          </w:tcPr>
          <w:p w14:paraId="288540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1509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61AF" w14:paraId="4D570D5F" w14:textId="77777777" w:rsidTr="00146EEC">
        <w:tc>
          <w:tcPr>
            <w:tcW w:w="2689" w:type="dxa"/>
          </w:tcPr>
          <w:p w14:paraId="50970F84" w14:textId="0B91A094" w:rsidR="000361AF" w:rsidRPr="00AB5133" w:rsidRDefault="000361AF" w:rsidP="000361AF">
            <w:r w:rsidRPr="00AB5133">
              <w:t xml:space="preserve">Release </w:t>
            </w:r>
            <w:r w:rsidR="006E3AA6">
              <w:t>1</w:t>
            </w:r>
          </w:p>
        </w:tc>
        <w:tc>
          <w:tcPr>
            <w:tcW w:w="6939" w:type="dxa"/>
          </w:tcPr>
          <w:p w14:paraId="4E3B2068" w14:textId="03D7FAC8" w:rsidR="000361AF" w:rsidRPr="00CC451E" w:rsidRDefault="000361AF" w:rsidP="000361AF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2C7B1E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12F08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3CAB4C" w14:textId="3552C248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1145BA">
              <w:t>312</w:t>
            </w:r>
          </w:p>
        </w:tc>
        <w:tc>
          <w:tcPr>
            <w:tcW w:w="3604" w:type="pct"/>
            <w:shd w:val="clear" w:color="auto" w:fill="auto"/>
          </w:tcPr>
          <w:p w14:paraId="54843C87" w14:textId="77777777" w:rsidR="00F1480E" w:rsidRPr="000754EC" w:rsidRDefault="001C2509" w:rsidP="000754EC">
            <w:pPr>
              <w:pStyle w:val="SIUnittitle"/>
            </w:pPr>
            <w:r w:rsidRPr="001C2509">
              <w:t>Implement environmentally sustainable work practices in the work area/work site</w:t>
            </w:r>
          </w:p>
        </w:tc>
      </w:tr>
      <w:tr w:rsidR="00F1480E" w:rsidRPr="00963A46" w14:paraId="5068ED32" w14:textId="77777777" w:rsidTr="00CA2922">
        <w:tc>
          <w:tcPr>
            <w:tcW w:w="1396" w:type="pct"/>
            <w:shd w:val="clear" w:color="auto" w:fill="auto"/>
          </w:tcPr>
          <w:p w14:paraId="21A2D4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C86B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D28A43" w14:textId="1376FEA1" w:rsidR="001C2509" w:rsidRPr="001C2509" w:rsidRDefault="001C2509" w:rsidP="001C2509">
            <w:pPr>
              <w:pStyle w:val="SIText"/>
            </w:pPr>
            <w:r w:rsidRPr="001C2509">
              <w:t xml:space="preserve">This unit of competency describes the </w:t>
            </w:r>
            <w:r w:rsidR="000361AF">
              <w:t>skills and knowledge</w:t>
            </w:r>
            <w:r w:rsidR="000361AF" w:rsidRPr="001C2509">
              <w:t xml:space="preserve"> </w:t>
            </w:r>
            <w:r w:rsidRPr="001C2509">
              <w:t xml:space="preserve">required to </w:t>
            </w:r>
            <w:r w:rsidR="000361AF">
              <w:t>assess</w:t>
            </w:r>
            <w:r w:rsidR="000361AF" w:rsidRPr="001C2509">
              <w:t xml:space="preserve"> </w:t>
            </w:r>
            <w:r w:rsidRPr="001C2509">
              <w:t>the environmental sustainab</w:t>
            </w:r>
            <w:r w:rsidR="000361AF">
              <w:t>ility and efficiency</w:t>
            </w:r>
            <w:r w:rsidRPr="001C2509">
              <w:t xml:space="preserve"> </w:t>
            </w:r>
            <w:r w:rsidR="000361AF">
              <w:t xml:space="preserve">of existing </w:t>
            </w:r>
            <w:r w:rsidRPr="001C2509">
              <w:t>work</w:t>
            </w:r>
            <w:r w:rsidR="000361AF">
              <w:t>place</w:t>
            </w:r>
            <w:r w:rsidRPr="001C2509">
              <w:t xml:space="preserve"> practices, identify opportunities for improvement, </w:t>
            </w:r>
            <w:r w:rsidR="000361AF">
              <w:t xml:space="preserve">develop and implement </w:t>
            </w:r>
            <w:r w:rsidR="000361AF" w:rsidRPr="001C2509">
              <w:t xml:space="preserve">environmental </w:t>
            </w:r>
            <w:r w:rsidR="00D747CC" w:rsidRPr="00172783">
              <w:t>sustainab</w:t>
            </w:r>
            <w:r w:rsidR="00D747CC" w:rsidRPr="00D747CC">
              <w:t xml:space="preserve">ility </w:t>
            </w:r>
            <w:r w:rsidR="000361AF" w:rsidRPr="001C2509">
              <w:t>and resource efficiency improvement pl</w:t>
            </w:r>
            <w:r w:rsidR="000361AF">
              <w:t xml:space="preserve">ans, and monitor the impact of </w:t>
            </w:r>
            <w:r w:rsidR="000361AF" w:rsidRPr="001C2509">
              <w:t xml:space="preserve">environmental </w:t>
            </w:r>
            <w:r w:rsidR="00D747CC">
              <w:t xml:space="preserve">sustainability </w:t>
            </w:r>
            <w:r w:rsidR="000361AF" w:rsidRPr="001C2509">
              <w:t>and resource efficiency</w:t>
            </w:r>
            <w:r w:rsidR="000361AF">
              <w:t xml:space="preserve"> measures</w:t>
            </w:r>
            <w:r w:rsidR="00D747CC">
              <w:t>.</w:t>
            </w:r>
          </w:p>
          <w:p w14:paraId="4D0F135E" w14:textId="77777777" w:rsidR="001C2509" w:rsidRPr="001C2509" w:rsidRDefault="001C2509" w:rsidP="001C2509">
            <w:pPr>
              <w:pStyle w:val="SIText"/>
            </w:pPr>
          </w:p>
          <w:p w14:paraId="5666CD9F" w14:textId="5A461D20" w:rsidR="001C2509" w:rsidRDefault="001C2509" w:rsidP="001C2509">
            <w:pPr>
              <w:pStyle w:val="SIText"/>
            </w:pPr>
            <w:r w:rsidRPr="001C2509">
              <w:t xml:space="preserve">The unit applies to </w:t>
            </w:r>
            <w:r w:rsidR="007E3B14">
              <w:t xml:space="preserve">individuals who work in </w:t>
            </w:r>
            <w:r w:rsidRPr="001C2509">
              <w:t>a wide range of roles across all</w:t>
            </w:r>
            <w:r w:rsidR="007E3B14">
              <w:t xml:space="preserve"> forest </w:t>
            </w:r>
            <w:r w:rsidRPr="001C2509">
              <w:t>industry sectors</w:t>
            </w:r>
            <w:r w:rsidR="00306EDC">
              <w:t xml:space="preserve"> and are required to implement environmentally sustainable work practices within the</w:t>
            </w:r>
            <w:r w:rsidR="00F6480D">
              <w:t>ir</w:t>
            </w:r>
            <w:r w:rsidR="00306EDC">
              <w:t xml:space="preserve"> work area</w:t>
            </w:r>
            <w:r w:rsidRPr="001C2509">
              <w:t>.</w:t>
            </w:r>
          </w:p>
          <w:p w14:paraId="257DD95A" w14:textId="68080758" w:rsidR="006E3AA6" w:rsidRDefault="006E3AA6" w:rsidP="001C2509">
            <w:pPr>
              <w:pStyle w:val="SIText"/>
            </w:pPr>
          </w:p>
          <w:p w14:paraId="18AD6E30" w14:textId="1333E12B" w:rsidR="00373436" w:rsidRPr="000754EC" w:rsidRDefault="001C2509" w:rsidP="001C2509">
            <w:pPr>
              <w:pStyle w:val="SIText"/>
            </w:pPr>
            <w:r w:rsidRPr="001C2509">
              <w:t>No licensing, legislative</w:t>
            </w:r>
            <w:r w:rsidR="003E445D">
              <w:t xml:space="preserve"> </w:t>
            </w:r>
            <w:r w:rsidRPr="001C2509">
              <w:t>or certification requirements apply to this unit at the time of publication.</w:t>
            </w:r>
          </w:p>
        </w:tc>
      </w:tr>
      <w:tr w:rsidR="00F1480E" w:rsidRPr="00963A46" w14:paraId="5EDAC3A5" w14:textId="77777777" w:rsidTr="00CA2922">
        <w:tc>
          <w:tcPr>
            <w:tcW w:w="1396" w:type="pct"/>
            <w:shd w:val="clear" w:color="auto" w:fill="auto"/>
          </w:tcPr>
          <w:p w14:paraId="646075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7A1DE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F0A63F3" w14:textId="77777777" w:rsidTr="00CA2922">
        <w:tc>
          <w:tcPr>
            <w:tcW w:w="1396" w:type="pct"/>
            <w:shd w:val="clear" w:color="auto" w:fill="auto"/>
          </w:tcPr>
          <w:p w14:paraId="099073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15B695" w14:textId="6974E614" w:rsidR="008547E9" w:rsidRPr="000754EC" w:rsidRDefault="001145BA" w:rsidP="001C2509">
            <w:pPr>
              <w:pStyle w:val="SIText"/>
            </w:pPr>
            <w:r>
              <w:t>Common Technical</w:t>
            </w:r>
            <w:r w:rsidR="00D82A5B">
              <w:t xml:space="preserve"> (COT)</w:t>
            </w:r>
          </w:p>
        </w:tc>
      </w:tr>
    </w:tbl>
    <w:p w14:paraId="1CA91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5A52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0CA79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86B85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4AD2183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120BA8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5624E3" w14:textId="49BB86B0" w:rsidR="00E01D4D" w:rsidRPr="00E01D4D" w:rsidRDefault="006E3AA6" w:rsidP="006E3AA6">
            <w:pPr>
              <w:pStyle w:val="SIText"/>
              <w:rPr>
                <w:rStyle w:val="SIText-Italic"/>
              </w:rPr>
            </w:pPr>
            <w:r w:rsidRPr="006E3AA6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1C2509" w:rsidRPr="00963A46" w14:paraId="292322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F7EAA4" w14:textId="28F3AECB" w:rsidR="001C2509" w:rsidRPr="001C2509" w:rsidRDefault="001C2509" w:rsidP="001C2509">
            <w:r w:rsidRPr="001C2509">
              <w:t>1. Examine environmental sustainab</w:t>
            </w:r>
            <w:r w:rsidR="00B02364">
              <w:t>ility of current</w:t>
            </w:r>
            <w:r w:rsidRPr="001C2509">
              <w:t xml:space="preserve"> work practices</w:t>
            </w:r>
          </w:p>
        </w:tc>
        <w:tc>
          <w:tcPr>
            <w:tcW w:w="3604" w:type="pct"/>
            <w:shd w:val="clear" w:color="auto" w:fill="auto"/>
          </w:tcPr>
          <w:p w14:paraId="59F18EA9" w14:textId="27855FA4" w:rsidR="001C2509" w:rsidRPr="001C2509" w:rsidRDefault="001C2509" w:rsidP="001C2509">
            <w:r w:rsidRPr="001C2509">
              <w:t xml:space="preserve">1.1 Source information on </w:t>
            </w:r>
            <w:r w:rsidR="00172783">
              <w:t xml:space="preserve">systems and tools for assessing </w:t>
            </w:r>
            <w:r w:rsidRPr="001C2509">
              <w:t xml:space="preserve">environmental </w:t>
            </w:r>
            <w:r w:rsidR="00172783">
              <w:t xml:space="preserve">sustainability </w:t>
            </w:r>
            <w:r w:rsidRPr="001C2509">
              <w:t xml:space="preserve">and </w:t>
            </w:r>
            <w:r w:rsidR="00172783">
              <w:t xml:space="preserve">the efficiency of </w:t>
            </w:r>
            <w:r w:rsidRPr="001C2509">
              <w:t xml:space="preserve">resource </w:t>
            </w:r>
            <w:r w:rsidR="00172783">
              <w:t>use in the workplace</w:t>
            </w:r>
          </w:p>
          <w:p w14:paraId="22FAD79E" w14:textId="60320A6E" w:rsidR="001C2509" w:rsidRPr="001C2509" w:rsidRDefault="001C2509" w:rsidP="001C2509">
            <w:r w:rsidRPr="001C2509">
              <w:t xml:space="preserve">1.2 </w:t>
            </w:r>
            <w:r w:rsidR="00B02364">
              <w:t xml:space="preserve">Assess the </w:t>
            </w:r>
            <w:r w:rsidR="000361AF">
              <w:t>environmental</w:t>
            </w:r>
            <w:r w:rsidR="00B02364" w:rsidRPr="00B02364">
              <w:t xml:space="preserve"> sustainability of current work practices</w:t>
            </w:r>
            <w:r w:rsidR="00B02364">
              <w:t xml:space="preserve"> and the efficiency of</w:t>
            </w:r>
            <w:r w:rsidR="00B02364" w:rsidRPr="00B02364">
              <w:t xml:space="preserve"> </w:t>
            </w:r>
            <w:r w:rsidRPr="001C2509">
              <w:t>resource use</w:t>
            </w:r>
            <w:r w:rsidR="00B02364">
              <w:t xml:space="preserve"> in the workplace</w:t>
            </w:r>
          </w:p>
          <w:p w14:paraId="0C2E834C" w14:textId="77777777" w:rsidR="001C2509" w:rsidRPr="001C2509" w:rsidRDefault="001C2509" w:rsidP="001C2509">
            <w:r w:rsidRPr="001C2509">
              <w:t>1.3 Investigate and document current purchasing strategies</w:t>
            </w:r>
          </w:p>
          <w:p w14:paraId="6F6FA53E" w14:textId="7C448FD6" w:rsidR="001C2509" w:rsidRPr="001C2509" w:rsidRDefault="001C2509" w:rsidP="001C2509">
            <w:r w:rsidRPr="001C2509">
              <w:t xml:space="preserve">1.4 </w:t>
            </w:r>
            <w:r w:rsidR="00B02364">
              <w:t>I</w:t>
            </w:r>
            <w:r w:rsidRPr="001C2509">
              <w:t>dentif</w:t>
            </w:r>
            <w:r w:rsidR="00B02364">
              <w:t>y</w:t>
            </w:r>
            <w:r w:rsidRPr="001C2509">
              <w:t xml:space="preserve"> areas </w:t>
            </w:r>
            <w:r w:rsidR="00B02364">
              <w:t>in the workplace in which environmental</w:t>
            </w:r>
            <w:r w:rsidR="00B02364" w:rsidRPr="00B02364">
              <w:t xml:space="preserve"> sustainability and resource use</w:t>
            </w:r>
            <w:r w:rsidR="00B02364">
              <w:t xml:space="preserve"> efficiency</w:t>
            </w:r>
            <w:r w:rsidR="00B02364" w:rsidRPr="00B02364">
              <w:t xml:space="preserve"> </w:t>
            </w:r>
            <w:r w:rsidR="00B02364">
              <w:t>could be improved</w:t>
            </w:r>
          </w:p>
        </w:tc>
      </w:tr>
      <w:tr w:rsidR="001C2509" w:rsidRPr="00963A46" w14:paraId="6C988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FFAB0D" w14:textId="11A7DB94" w:rsidR="001C2509" w:rsidRPr="001C2509" w:rsidRDefault="001C2509" w:rsidP="001C2509">
            <w:r w:rsidRPr="001C2509">
              <w:t xml:space="preserve">2. </w:t>
            </w:r>
            <w:r w:rsidR="00B02364">
              <w:t>Establish</w:t>
            </w:r>
            <w:r w:rsidR="00B02364" w:rsidRPr="001C2509">
              <w:t xml:space="preserve"> an environmental </w:t>
            </w:r>
            <w:r w:rsidR="00172783">
              <w:t xml:space="preserve">sustainability </w:t>
            </w:r>
            <w:r w:rsidR="00B02364" w:rsidRPr="001C2509">
              <w:t>and resource efficiency improvement plan</w:t>
            </w:r>
          </w:p>
        </w:tc>
        <w:tc>
          <w:tcPr>
            <w:tcW w:w="3604" w:type="pct"/>
            <w:shd w:val="clear" w:color="auto" w:fill="auto"/>
          </w:tcPr>
          <w:p w14:paraId="4251DA1B" w14:textId="6D4EF97A" w:rsidR="001C2509" w:rsidRPr="001C2509" w:rsidRDefault="001C2509" w:rsidP="001C2509">
            <w:r w:rsidRPr="001C2509">
              <w:t xml:space="preserve">2.1 Seek input from stakeholders, appropriate personnel and specialists </w:t>
            </w:r>
            <w:r w:rsidR="00172783">
              <w:t>on ways of improving environmental</w:t>
            </w:r>
            <w:r w:rsidR="00172783" w:rsidRPr="00172783">
              <w:t xml:space="preserve"> sustainability and resource use efficiency</w:t>
            </w:r>
            <w:r w:rsidR="00172783">
              <w:t xml:space="preserve"> according to workplace procedures</w:t>
            </w:r>
          </w:p>
          <w:p w14:paraId="5929031E" w14:textId="2EABFFD3" w:rsidR="001C2509" w:rsidRPr="001C2509" w:rsidRDefault="001C2509" w:rsidP="001C2509">
            <w:r w:rsidRPr="001C2509">
              <w:t xml:space="preserve">2.2 </w:t>
            </w:r>
            <w:r w:rsidR="00172783">
              <w:t xml:space="preserve">Evaluate options for improving </w:t>
            </w:r>
            <w:r w:rsidR="00172783" w:rsidRPr="00172783">
              <w:t xml:space="preserve">environmental sustainability and resource use efficiency </w:t>
            </w:r>
            <w:r w:rsidR="00172783">
              <w:t xml:space="preserve">in the </w:t>
            </w:r>
            <w:r w:rsidR="00172783" w:rsidRPr="00172783">
              <w:t>workplace</w:t>
            </w:r>
            <w:r w:rsidR="00D06D55">
              <w:t>,</w:t>
            </w:r>
            <w:r w:rsidR="00172783" w:rsidRPr="00172783">
              <w:t xml:space="preserve"> </w:t>
            </w:r>
            <w:r w:rsidRPr="001C2509">
              <w:t>and communicate to appropriate personnel</w:t>
            </w:r>
          </w:p>
          <w:p w14:paraId="1569706A" w14:textId="08CAAFFB" w:rsidR="001C2509" w:rsidRPr="001C2509" w:rsidRDefault="001C2509" w:rsidP="001C2509">
            <w:r w:rsidRPr="001C2509">
              <w:t xml:space="preserve">2.3 Set environmental </w:t>
            </w:r>
            <w:r w:rsidR="00172783">
              <w:t xml:space="preserve">sustainability </w:t>
            </w:r>
            <w:r w:rsidRPr="001C2509">
              <w:t>and resource efficiency targets</w:t>
            </w:r>
          </w:p>
          <w:p w14:paraId="090A562C" w14:textId="464F09F2" w:rsidR="001C2509" w:rsidRPr="001C2509" w:rsidRDefault="001C2509" w:rsidP="001C2509">
            <w:r w:rsidRPr="001C2509">
              <w:t xml:space="preserve">2.4 Develop an </w:t>
            </w:r>
            <w:r w:rsidR="00172783" w:rsidRPr="001C2509">
              <w:t xml:space="preserve">environmental </w:t>
            </w:r>
            <w:r w:rsidR="00172783" w:rsidRPr="00172783">
              <w:t>sustainability and resource efficiency improvement plan</w:t>
            </w:r>
            <w:r w:rsidR="00172783">
              <w:t xml:space="preserve"> </w:t>
            </w:r>
            <w:r w:rsidRPr="001C2509">
              <w:t xml:space="preserve">for </w:t>
            </w:r>
            <w:r w:rsidR="00172783">
              <w:t>the workplace</w:t>
            </w:r>
          </w:p>
        </w:tc>
      </w:tr>
      <w:tr w:rsidR="001C2509" w:rsidRPr="00963A46" w14:paraId="6F6B0F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DE41E" w14:textId="613D71BD" w:rsidR="001C2509" w:rsidRPr="001C2509" w:rsidRDefault="001C2509" w:rsidP="001C2509">
            <w:r w:rsidRPr="001C2509">
              <w:t xml:space="preserve">3. Implement </w:t>
            </w:r>
            <w:r w:rsidR="00172783" w:rsidRPr="001C2509">
              <w:t xml:space="preserve">environmental </w:t>
            </w:r>
            <w:r w:rsidR="00172783" w:rsidRPr="00172783">
              <w:t>sustainability and resource efficiency improvement plan</w:t>
            </w:r>
          </w:p>
        </w:tc>
        <w:tc>
          <w:tcPr>
            <w:tcW w:w="3604" w:type="pct"/>
            <w:shd w:val="clear" w:color="auto" w:fill="auto"/>
          </w:tcPr>
          <w:p w14:paraId="51252565" w14:textId="0D413DEC" w:rsidR="001C2509" w:rsidRPr="001C2509" w:rsidRDefault="001C2509" w:rsidP="001C2509">
            <w:r w:rsidRPr="001C2509">
              <w:t xml:space="preserve">3.1 Source appropriate techniques and tools to assist in achieving </w:t>
            </w:r>
            <w:r w:rsidR="00172783" w:rsidRPr="001C2509">
              <w:t xml:space="preserve">environmental </w:t>
            </w:r>
            <w:r w:rsidR="00172783" w:rsidRPr="00172783">
              <w:t>sustainability and resource efficiency</w:t>
            </w:r>
            <w:r w:rsidR="00172783">
              <w:t xml:space="preserve"> targets</w:t>
            </w:r>
          </w:p>
          <w:p w14:paraId="19186D02" w14:textId="77777777" w:rsidR="001C2509" w:rsidRPr="001C2509" w:rsidRDefault="001C2509" w:rsidP="001C2509">
            <w:r w:rsidRPr="001C2509">
              <w:t>3.2 Integrate the environmental and resource efficiency improvement plan with other operational activities</w:t>
            </w:r>
          </w:p>
          <w:p w14:paraId="591AACFB" w14:textId="51702621" w:rsidR="001C2509" w:rsidRPr="001C2509" w:rsidRDefault="001C2509" w:rsidP="001C2509">
            <w:r w:rsidRPr="001C2509">
              <w:t xml:space="preserve">3.3 Seek suggestions and ideas about environmental </w:t>
            </w:r>
            <w:r w:rsidR="00172783">
              <w:t xml:space="preserve">sustainability </w:t>
            </w:r>
            <w:r w:rsidRPr="001C2509">
              <w:t>and resource efficiency management from appropriate personnel and stakeholders, and implement where appropriate</w:t>
            </w:r>
          </w:p>
        </w:tc>
      </w:tr>
      <w:tr w:rsidR="001C2509" w:rsidRPr="00963A46" w14:paraId="2CC3A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3B6DD5" w14:textId="77777777" w:rsidR="001C2509" w:rsidRPr="001C2509" w:rsidRDefault="001C2509" w:rsidP="001C2509">
            <w:r w:rsidRPr="001C2509">
              <w:t>4. Monitor performance</w:t>
            </w:r>
          </w:p>
        </w:tc>
        <w:tc>
          <w:tcPr>
            <w:tcW w:w="3604" w:type="pct"/>
            <w:shd w:val="clear" w:color="auto" w:fill="auto"/>
          </w:tcPr>
          <w:p w14:paraId="77F18F38" w14:textId="17820850" w:rsidR="001C2509" w:rsidRPr="001C2509" w:rsidRDefault="001C2509" w:rsidP="001C2509">
            <w:r w:rsidRPr="001C2509">
              <w:t xml:space="preserve">4.1 Document </w:t>
            </w:r>
            <w:r w:rsidR="00172783">
              <w:t xml:space="preserve">progress towards achieving </w:t>
            </w:r>
            <w:r w:rsidR="00172783" w:rsidRPr="001C2509">
              <w:t xml:space="preserve">environmental </w:t>
            </w:r>
            <w:r w:rsidR="00172783" w:rsidRPr="00172783">
              <w:t>sustainability and resource efficiency targets</w:t>
            </w:r>
            <w:r w:rsidR="00D06D55">
              <w:t>,</w:t>
            </w:r>
            <w:r w:rsidR="00172783" w:rsidRPr="00172783" w:rsidDel="00172783">
              <w:t xml:space="preserve"> </w:t>
            </w:r>
            <w:r w:rsidRPr="001C2509">
              <w:t>and communicate to appropriate personnel and stakeholders</w:t>
            </w:r>
          </w:p>
          <w:p w14:paraId="09104784" w14:textId="3475D710" w:rsidR="001C2509" w:rsidRPr="001C2509" w:rsidRDefault="001C2509" w:rsidP="001C2509">
            <w:r w:rsidRPr="001C2509">
              <w:t xml:space="preserve">4.2 Review targets and </w:t>
            </w:r>
            <w:r w:rsidR="00172783" w:rsidRPr="001C2509">
              <w:t xml:space="preserve">environmental </w:t>
            </w:r>
            <w:r w:rsidR="00172783" w:rsidRPr="00172783">
              <w:t>sustainability and resource efficiency</w:t>
            </w:r>
            <w:r w:rsidR="00172783" w:rsidRPr="00172783" w:rsidDel="00172783">
              <w:t xml:space="preserve"> </w:t>
            </w:r>
            <w:r w:rsidRPr="001C2509">
              <w:t>improvement plan</w:t>
            </w:r>
            <w:r w:rsidR="00172783">
              <w:t xml:space="preserve"> according to workplace procedures</w:t>
            </w:r>
          </w:p>
          <w:p w14:paraId="50944348" w14:textId="27C862F8" w:rsidR="001C2509" w:rsidRPr="001C2509" w:rsidRDefault="001C2509" w:rsidP="001C2509">
            <w:r w:rsidRPr="001C2509">
              <w:t>4.3 Set new efficiency targets and apply new tools and strategies where appropriate</w:t>
            </w:r>
          </w:p>
          <w:p w14:paraId="62E60110" w14:textId="7285A38D" w:rsidR="001C2509" w:rsidRPr="001C2509" w:rsidRDefault="001C2509" w:rsidP="001C2509">
            <w:r w:rsidRPr="001C2509">
              <w:t>4.4 Promote successful strategies and</w:t>
            </w:r>
            <w:r w:rsidR="00D06D55">
              <w:t>,</w:t>
            </w:r>
            <w:r w:rsidRPr="001C2509">
              <w:t xml:space="preserve"> where possible, reward participants</w:t>
            </w:r>
          </w:p>
        </w:tc>
      </w:tr>
    </w:tbl>
    <w:p w14:paraId="6A3D633B" w14:textId="77777777" w:rsidR="005F771F" w:rsidRDefault="005F771F" w:rsidP="005F771F">
      <w:pPr>
        <w:pStyle w:val="SIText"/>
      </w:pPr>
    </w:p>
    <w:p w14:paraId="5014BB01" w14:textId="77777777" w:rsidR="005F771F" w:rsidRPr="000754EC" w:rsidRDefault="005F771F" w:rsidP="000754EC">
      <w:r>
        <w:br w:type="page"/>
      </w:r>
    </w:p>
    <w:p w14:paraId="4656F6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5B82C19" w14:textId="77777777" w:rsidTr="00CA2922">
        <w:trPr>
          <w:tblHeader/>
        </w:trPr>
        <w:tc>
          <w:tcPr>
            <w:tcW w:w="5000" w:type="pct"/>
            <w:gridSpan w:val="2"/>
          </w:tcPr>
          <w:p w14:paraId="1145C28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387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DE73EC" w14:textId="77777777" w:rsidTr="00CA2922">
        <w:trPr>
          <w:tblHeader/>
        </w:trPr>
        <w:tc>
          <w:tcPr>
            <w:tcW w:w="1396" w:type="pct"/>
          </w:tcPr>
          <w:p w14:paraId="05807C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31FD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2783" w:rsidRPr="00215D52" w14:paraId="7AC95725" w14:textId="77777777" w:rsidTr="0017278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454D" w14:textId="77777777" w:rsidR="00172783" w:rsidRPr="00172783" w:rsidRDefault="00172783" w:rsidP="00172783">
            <w:r w:rsidRPr="00172783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7AA9" w14:textId="4BC539E8" w:rsidR="00172783" w:rsidRPr="00172783" w:rsidRDefault="00EF3AD0" w:rsidP="00172783">
            <w:pPr>
              <w:pStyle w:val="SIBulletList1"/>
            </w:pPr>
            <w:r>
              <w:t>Interpret workplace</w:t>
            </w:r>
            <w:r w:rsidR="00172783" w:rsidRPr="00172783">
              <w:t xml:space="preserve"> documentation </w:t>
            </w:r>
            <w:r>
              <w:t>to determine</w:t>
            </w:r>
            <w:r w:rsidR="00172783" w:rsidRPr="00172783">
              <w:t xml:space="preserve"> requirements</w:t>
            </w:r>
          </w:p>
        </w:tc>
      </w:tr>
      <w:tr w:rsidR="00172783" w:rsidRPr="00215D52" w14:paraId="717EDB29" w14:textId="77777777" w:rsidTr="0017278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17A9" w14:textId="77777777" w:rsidR="00172783" w:rsidRPr="00172783" w:rsidRDefault="00172783" w:rsidP="00172783">
            <w:r w:rsidRPr="0017278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738E" w14:textId="497F76EF" w:rsidR="00172783" w:rsidRPr="00172783" w:rsidRDefault="00EF3AD0" w:rsidP="00172783">
            <w:pPr>
              <w:pStyle w:val="SIBulletList1"/>
            </w:pPr>
            <w:r w:rsidRPr="00EF3AD0">
              <w:rPr>
                <w:rFonts w:eastAsiaTheme="minorHAnsi"/>
              </w:rPr>
              <w:t xml:space="preserve">Use technical and </w:t>
            </w:r>
            <w:r w:rsidR="001D5594">
              <w:rPr>
                <w:rFonts w:eastAsiaTheme="minorHAnsi"/>
              </w:rPr>
              <w:t>workplace</w:t>
            </w:r>
            <w:r w:rsidR="001D5594" w:rsidRPr="00EF3AD0">
              <w:rPr>
                <w:rFonts w:eastAsiaTheme="minorHAnsi"/>
              </w:rPr>
              <w:t xml:space="preserve"> </w:t>
            </w:r>
            <w:r w:rsidRPr="00EF3AD0">
              <w:rPr>
                <w:rFonts w:eastAsiaTheme="minorHAnsi"/>
              </w:rPr>
              <w:t xml:space="preserve">specific vocabulary to accurately and legibly complete </w:t>
            </w:r>
            <w:r>
              <w:rPr>
                <w:rFonts w:eastAsiaTheme="minorHAnsi"/>
              </w:rPr>
              <w:t xml:space="preserve">and maintain </w:t>
            </w:r>
            <w:r w:rsidRPr="00EF3AD0">
              <w:rPr>
                <w:rFonts w:eastAsiaTheme="minorHAnsi"/>
              </w:rPr>
              <w:t>workplace records and forms</w:t>
            </w:r>
          </w:p>
        </w:tc>
      </w:tr>
      <w:tr w:rsidR="00172783" w:rsidRPr="00215D52" w14:paraId="2DA56C44" w14:textId="77777777" w:rsidTr="0017278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A629" w14:textId="77777777" w:rsidR="00172783" w:rsidRPr="00172783" w:rsidRDefault="00172783" w:rsidP="00172783">
            <w:r w:rsidRPr="0017278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9B6" w14:textId="070DB52E" w:rsidR="00172783" w:rsidRPr="00172783" w:rsidRDefault="00172783" w:rsidP="00172783">
            <w:pPr>
              <w:pStyle w:val="SIBulletList1"/>
            </w:pPr>
            <w:r w:rsidRPr="00172783">
              <w:t xml:space="preserve">Select and use appropriate spoken communication strategies with work colleagues and other personnel on site </w:t>
            </w:r>
          </w:p>
        </w:tc>
      </w:tr>
      <w:tr w:rsidR="00172783" w:rsidRPr="00215D52" w14:paraId="612294DD" w14:textId="77777777" w:rsidTr="0017278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3BAE" w14:textId="77777777" w:rsidR="00172783" w:rsidRPr="00172783" w:rsidRDefault="00172783" w:rsidP="00172783">
            <w:r w:rsidRPr="0017278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46EB" w14:textId="769B1916" w:rsidR="00172783" w:rsidRPr="00172783" w:rsidRDefault="00172783" w:rsidP="00172783">
            <w:pPr>
              <w:pStyle w:val="SIBulletList1"/>
            </w:pPr>
            <w:r>
              <w:t>I</w:t>
            </w:r>
            <w:r w:rsidRPr="001C2509">
              <w:t xml:space="preserve">nterpret </w:t>
            </w:r>
            <w:r w:rsidR="001D5594">
              <w:t xml:space="preserve">and analyse </w:t>
            </w:r>
            <w:r w:rsidRPr="001C2509">
              <w:t>charts, flowcharts</w:t>
            </w:r>
            <w:r w:rsidR="001D5594">
              <w:t xml:space="preserve"> and</w:t>
            </w:r>
            <w:r w:rsidRPr="001C2509">
              <w:t xml:space="preserve"> graphs </w:t>
            </w:r>
          </w:p>
        </w:tc>
      </w:tr>
    </w:tbl>
    <w:p w14:paraId="5CFAD551" w14:textId="77777777" w:rsidR="00916CD7" w:rsidRDefault="00916CD7" w:rsidP="005F771F">
      <w:pPr>
        <w:pStyle w:val="SIText"/>
      </w:pPr>
    </w:p>
    <w:p w14:paraId="1DD65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B188EF" w14:textId="77777777" w:rsidTr="00F33FF2">
        <w:tc>
          <w:tcPr>
            <w:tcW w:w="5000" w:type="pct"/>
            <w:gridSpan w:val="4"/>
          </w:tcPr>
          <w:p w14:paraId="433BD04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706466" w14:textId="77777777" w:rsidTr="00F33FF2">
        <w:tc>
          <w:tcPr>
            <w:tcW w:w="1028" w:type="pct"/>
          </w:tcPr>
          <w:p w14:paraId="7DDF16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714E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E538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C173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6C5E7CA" w14:textId="77777777" w:rsidTr="00F33FF2">
        <w:tc>
          <w:tcPr>
            <w:tcW w:w="1028" w:type="pct"/>
          </w:tcPr>
          <w:p w14:paraId="39C895B1" w14:textId="09C5BD87" w:rsidR="00041E59" w:rsidRPr="000754EC" w:rsidRDefault="006E3AA6" w:rsidP="000754EC">
            <w:pPr>
              <w:pStyle w:val="SIText"/>
            </w:pPr>
            <w:r w:rsidRPr="006E3AA6">
              <w:t>FWPCOT3</w:t>
            </w:r>
            <w:r w:rsidR="001145BA">
              <w:t>312</w:t>
            </w:r>
            <w:r w:rsidR="00B81494">
              <w:t xml:space="preserve"> </w:t>
            </w:r>
            <w:r w:rsidRPr="006E3AA6">
              <w:t>Implement environmentally sustainable work practices in the work area/work site</w:t>
            </w:r>
          </w:p>
        </w:tc>
        <w:tc>
          <w:tcPr>
            <w:tcW w:w="1105" w:type="pct"/>
          </w:tcPr>
          <w:p w14:paraId="5F236BDC" w14:textId="02048F6E" w:rsidR="00041E59" w:rsidRPr="000754EC" w:rsidRDefault="001C2509" w:rsidP="000754EC">
            <w:pPr>
              <w:pStyle w:val="SIText"/>
            </w:pPr>
            <w:r w:rsidRPr="001C2509">
              <w:t>FWPCOT3254</w:t>
            </w:r>
            <w:r w:rsidR="00B81494">
              <w:t xml:space="preserve"> </w:t>
            </w:r>
            <w:r w:rsidRPr="001C2509">
              <w:t>Implement environmentally sustainable work practices in the work area/work site</w:t>
            </w:r>
          </w:p>
        </w:tc>
        <w:tc>
          <w:tcPr>
            <w:tcW w:w="1251" w:type="pct"/>
          </w:tcPr>
          <w:p w14:paraId="77DDBDBF" w14:textId="77777777" w:rsidR="001D493C" w:rsidRDefault="001D493C" w:rsidP="001D493C">
            <w:pPr>
              <w:pStyle w:val="SIText"/>
            </w:pPr>
            <w:r>
              <w:t>Updated</w:t>
            </w:r>
            <w:r w:rsidRPr="00CD1B65">
              <w:t xml:space="preserve"> Application </w:t>
            </w:r>
          </w:p>
          <w:p w14:paraId="10C5454C" w14:textId="77777777" w:rsidR="001D493C" w:rsidRDefault="001D493C" w:rsidP="001D493C">
            <w:pPr>
              <w:pStyle w:val="SIText"/>
            </w:pPr>
            <w:r>
              <w:t>Reworded</w:t>
            </w:r>
            <w:r w:rsidRPr="00CD1B65">
              <w:t xml:space="preserve"> Element</w:t>
            </w:r>
            <w:r>
              <w:t>s</w:t>
            </w:r>
            <w:r w:rsidRPr="00CD1B65">
              <w:t xml:space="preserve"> </w:t>
            </w:r>
          </w:p>
          <w:p w14:paraId="7B00204A" w14:textId="77777777" w:rsidR="001D493C" w:rsidRDefault="001D493C" w:rsidP="001D493C">
            <w:pPr>
              <w:pStyle w:val="SIText"/>
            </w:pPr>
            <w:r>
              <w:t>M</w:t>
            </w:r>
            <w:r w:rsidRPr="00CD1B65">
              <w:t>inor changes to Performance Criteria</w:t>
            </w:r>
          </w:p>
          <w:p w14:paraId="4EE3B31D" w14:textId="77777777" w:rsidR="001D493C" w:rsidRDefault="001D493C" w:rsidP="001D493C">
            <w:pPr>
              <w:pStyle w:val="SIText"/>
            </w:pPr>
            <w:r>
              <w:t>A</w:t>
            </w:r>
            <w:r w:rsidRPr="00CD1B65">
              <w:t>dded new knowledge item</w:t>
            </w:r>
          </w:p>
          <w:p w14:paraId="6CEDB87A" w14:textId="105B3FAC" w:rsidR="00041E59" w:rsidRPr="000754EC" w:rsidRDefault="001D493C" w:rsidP="001D493C">
            <w:pPr>
              <w:pStyle w:val="SIText"/>
            </w:pPr>
            <w:r>
              <w:t>U</w:t>
            </w:r>
            <w:r w:rsidRPr="001D493C">
              <w:t xml:space="preserve">pdated Foundation Skills, Performance Evidence and Assessment Conditions  </w:t>
            </w:r>
          </w:p>
        </w:tc>
        <w:tc>
          <w:tcPr>
            <w:tcW w:w="1616" w:type="pct"/>
          </w:tcPr>
          <w:p w14:paraId="76CB0D30" w14:textId="5FF96AF6" w:rsidR="00916CD7" w:rsidRPr="000754EC" w:rsidRDefault="00D8041B" w:rsidP="000754EC">
            <w:pPr>
              <w:pStyle w:val="SIText"/>
            </w:pPr>
            <w:r>
              <w:t xml:space="preserve">Equivalent </w:t>
            </w:r>
          </w:p>
        </w:tc>
      </w:tr>
    </w:tbl>
    <w:p w14:paraId="515A2C3D" w14:textId="76885FD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1D187E8" w14:textId="77777777" w:rsidTr="006E3AA6">
        <w:tc>
          <w:tcPr>
            <w:tcW w:w="1028" w:type="pct"/>
            <w:shd w:val="clear" w:color="auto" w:fill="auto"/>
          </w:tcPr>
          <w:p w14:paraId="0B6003A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373D32C5" w14:textId="49C079F6" w:rsidR="00F1480E" w:rsidRPr="000754EC" w:rsidRDefault="00D06D55" w:rsidP="00E40225">
            <w:pPr>
              <w:pStyle w:val="SIText"/>
            </w:pPr>
            <w:r w:rsidRPr="00D06D55">
              <w:t xml:space="preserve">Companion Volumes, including Implementation Guides, are available at </w:t>
            </w:r>
            <w:proofErr w:type="spellStart"/>
            <w:r w:rsidRPr="00D06D55">
              <w:t>VETNet</w:t>
            </w:r>
            <w:proofErr w:type="spellEnd"/>
            <w:r w:rsidR="00465B60">
              <w:t>:</w:t>
            </w:r>
            <w:r w:rsidRPr="00D06D55">
              <w:t xml:space="preserve"> </w:t>
            </w:r>
            <w:hyperlink r:id="rId11" w:history="1">
              <w:r w:rsidRPr="00D06D55">
                <w:t>https://vetnet.gov.au/Pages/TrainingDocs.aspx?q=0d96fe23-5747-4c01-9d6f-3509ff8d3d47</w:t>
              </w:r>
            </w:hyperlink>
          </w:p>
        </w:tc>
      </w:tr>
    </w:tbl>
    <w:p w14:paraId="1E57AF0B" w14:textId="77777777" w:rsidR="00F1480E" w:rsidRDefault="00F1480E" w:rsidP="005F771F">
      <w:pPr>
        <w:pStyle w:val="SIText"/>
      </w:pPr>
    </w:p>
    <w:p w14:paraId="24E2F1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789"/>
      </w:tblGrid>
      <w:tr w:rsidR="00556C4C" w:rsidRPr="00E91BFF" w14:paraId="51F35028" w14:textId="77777777" w:rsidTr="006E3AA6">
        <w:trPr>
          <w:tblHeader/>
        </w:trPr>
        <w:tc>
          <w:tcPr>
            <w:tcW w:w="955" w:type="pct"/>
            <w:shd w:val="clear" w:color="auto" w:fill="auto"/>
          </w:tcPr>
          <w:p w14:paraId="315FE69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4045" w:type="pct"/>
            <w:shd w:val="clear" w:color="auto" w:fill="auto"/>
          </w:tcPr>
          <w:p w14:paraId="471D8139" w14:textId="322F531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2509" w:rsidRPr="001C2509">
              <w:t>FWPCOT3</w:t>
            </w:r>
            <w:r w:rsidR="001145BA">
              <w:t>312</w:t>
            </w:r>
            <w:r w:rsidR="001C2509" w:rsidRPr="001C2509">
              <w:t xml:space="preserve"> Implement environmentally sustainable work practices in the work area/work site</w:t>
            </w:r>
          </w:p>
        </w:tc>
      </w:tr>
      <w:tr w:rsidR="00556C4C" w:rsidRPr="00A55106" w14:paraId="684E087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56F04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DDF473" w14:textId="77777777" w:rsidTr="00113678">
        <w:tc>
          <w:tcPr>
            <w:tcW w:w="5000" w:type="pct"/>
            <w:gridSpan w:val="2"/>
            <w:shd w:val="clear" w:color="auto" w:fill="auto"/>
          </w:tcPr>
          <w:p w14:paraId="32B7AA87" w14:textId="4C2D5072" w:rsidR="00172783" w:rsidRDefault="00172783" w:rsidP="00172783">
            <w:pPr>
              <w:pStyle w:val="SIText"/>
            </w:pPr>
            <w:r w:rsidRPr="00F15B01">
              <w:t>An individual demonstrating competency must satisfy all</w:t>
            </w:r>
            <w:r w:rsidRPr="00172783">
              <w:t xml:space="preserve"> of the elements and performance criteria in this unit.</w:t>
            </w:r>
          </w:p>
          <w:p w14:paraId="174136BF" w14:textId="6DE2F3E4" w:rsidR="00556C4C" w:rsidRPr="000754EC" w:rsidRDefault="00172783" w:rsidP="006E3AA6">
            <w:pPr>
              <w:pStyle w:val="SIText"/>
            </w:pPr>
            <w:r w:rsidRPr="00F15B01">
              <w:t xml:space="preserve">There must be </w:t>
            </w:r>
            <w:r w:rsidRPr="00172783">
              <w:t xml:space="preserve">evidence that the individual has </w:t>
            </w:r>
            <w:r>
              <w:t xml:space="preserve">planned, </w:t>
            </w:r>
            <w:r w:rsidR="00C44683">
              <w:t>implemented</w:t>
            </w:r>
            <w:r>
              <w:t xml:space="preserve"> and moni</w:t>
            </w:r>
            <w:r w:rsidR="00C44683">
              <w:t xml:space="preserve">tored the outcomes of one </w:t>
            </w:r>
            <w:r w:rsidR="00C44683" w:rsidRPr="001C2509">
              <w:t xml:space="preserve">environmental </w:t>
            </w:r>
            <w:r w:rsidR="00C44683">
              <w:t xml:space="preserve">sustainability </w:t>
            </w:r>
            <w:r w:rsidR="00C44683" w:rsidRPr="001C2509">
              <w:t>and resource efficiency improvement plan</w:t>
            </w:r>
            <w:r w:rsidR="00C44683">
              <w:t xml:space="preserve"> in a real or simulated workplace</w:t>
            </w:r>
            <w:r w:rsidRPr="00172783">
              <w:t>.</w:t>
            </w:r>
            <w:r w:rsidR="00C44683" w:rsidRPr="001C2509" w:rsidDel="00C44683">
              <w:t xml:space="preserve"> </w:t>
            </w:r>
          </w:p>
        </w:tc>
      </w:tr>
    </w:tbl>
    <w:p w14:paraId="4CF7BD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8654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383C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4BE48AD" w14:textId="77777777" w:rsidTr="00CA2922">
        <w:tc>
          <w:tcPr>
            <w:tcW w:w="5000" w:type="pct"/>
            <w:shd w:val="clear" w:color="auto" w:fill="auto"/>
          </w:tcPr>
          <w:p w14:paraId="301E6EDD" w14:textId="77777777" w:rsidR="00C44683" w:rsidRPr="00C44683" w:rsidRDefault="00C44683" w:rsidP="00C44683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C44683">
              <w:t>knowledge of:</w:t>
            </w:r>
          </w:p>
          <w:p w14:paraId="31FBABC9" w14:textId="197AA0AA" w:rsidR="00703F87" w:rsidRDefault="001C2509" w:rsidP="001C2509">
            <w:pPr>
              <w:pStyle w:val="SIBulletList1"/>
            </w:pPr>
            <w:r w:rsidRPr="001C2509">
              <w:t>environmental protection requirements</w:t>
            </w:r>
            <w:r w:rsidR="00F6480D">
              <w:t xml:space="preserve"> related to a workplace</w:t>
            </w:r>
            <w:r w:rsidR="00703F87">
              <w:t>:</w:t>
            </w:r>
          </w:p>
          <w:p w14:paraId="5369BC3C" w14:textId="3BB41C1C" w:rsidR="00703F87" w:rsidRDefault="001C2509" w:rsidP="00A73439">
            <w:pPr>
              <w:pStyle w:val="SIBulletList2"/>
            </w:pPr>
            <w:r w:rsidRPr="001C2509">
              <w:t>safe disposal of waste material</w:t>
            </w:r>
          </w:p>
          <w:p w14:paraId="0E44A70A" w14:textId="1DFC10DF" w:rsidR="00703F87" w:rsidRDefault="001C2509" w:rsidP="00A73439">
            <w:pPr>
              <w:pStyle w:val="SIBulletList2"/>
            </w:pPr>
            <w:r w:rsidRPr="001C2509">
              <w:t>safe use and storage of chemicals</w:t>
            </w:r>
          </w:p>
          <w:p w14:paraId="5AF5EDE8" w14:textId="6A1FEBA3" w:rsidR="00703F87" w:rsidRDefault="001C2509" w:rsidP="00A73439">
            <w:pPr>
              <w:pStyle w:val="SIBulletList2"/>
            </w:pPr>
            <w:r w:rsidRPr="001C2509">
              <w:t>minimisation of carbon emissions and noise</w:t>
            </w:r>
          </w:p>
          <w:p w14:paraId="4DE180C1" w14:textId="659FC7FF" w:rsidR="00703F87" w:rsidRDefault="001C2509" w:rsidP="00A73439">
            <w:pPr>
              <w:pStyle w:val="SIBulletList2"/>
            </w:pPr>
            <w:r w:rsidRPr="001C2509">
              <w:t>cleaning of plant, tools and equipment</w:t>
            </w:r>
          </w:p>
          <w:p w14:paraId="268643C6" w14:textId="3DC85E2C" w:rsidR="001C2509" w:rsidRPr="001C2509" w:rsidRDefault="001C2509" w:rsidP="00A73439">
            <w:pPr>
              <w:pStyle w:val="SIBulletList2"/>
            </w:pPr>
            <w:r w:rsidRPr="001C2509">
              <w:t>care of surrounding environment</w:t>
            </w:r>
          </w:p>
          <w:p w14:paraId="07E2C159" w14:textId="0B78D4C9" w:rsidR="001C2509" w:rsidRPr="001C2509" w:rsidRDefault="00C44683" w:rsidP="001C2509">
            <w:pPr>
              <w:pStyle w:val="SIBulletList1"/>
            </w:pPr>
            <w:r>
              <w:t>workplace</w:t>
            </w:r>
            <w:r w:rsidR="001C2509" w:rsidRPr="001C2509">
              <w:t xml:space="preserve"> standards, requirements, policies and procedures associated with environmentally sustainable work practices</w:t>
            </w:r>
            <w:r w:rsidR="00DC4192">
              <w:t>:</w:t>
            </w:r>
          </w:p>
          <w:p w14:paraId="21203293" w14:textId="77777777" w:rsidR="001C2509" w:rsidRPr="001C2509" w:rsidRDefault="001C2509" w:rsidP="00F70072">
            <w:pPr>
              <w:pStyle w:val="SIBulletList2"/>
            </w:pPr>
            <w:r w:rsidRPr="001C2509">
              <w:t>environmental risks and hazards</w:t>
            </w:r>
          </w:p>
          <w:p w14:paraId="6B40F091" w14:textId="77777777" w:rsidR="001C2509" w:rsidRPr="001C2509" w:rsidRDefault="001C2509" w:rsidP="00F70072">
            <w:pPr>
              <w:pStyle w:val="SIBulletList2"/>
            </w:pPr>
            <w:r w:rsidRPr="001C2509">
              <w:t>procedures for minimising environmental impact</w:t>
            </w:r>
          </w:p>
          <w:p w14:paraId="3559C93C" w14:textId="77777777" w:rsidR="001C2509" w:rsidRPr="001C2509" w:rsidRDefault="001C2509" w:rsidP="00F70072">
            <w:pPr>
              <w:pStyle w:val="SIBulletList2"/>
            </w:pPr>
            <w:r w:rsidRPr="001C2509">
              <w:t>using energy effectively and efficiently</w:t>
            </w:r>
          </w:p>
          <w:p w14:paraId="5089E5A0" w14:textId="77777777" w:rsidR="001C2509" w:rsidRPr="001C2509" w:rsidRDefault="001C2509" w:rsidP="00F70072">
            <w:pPr>
              <w:pStyle w:val="SIBulletList2"/>
            </w:pPr>
            <w:r w:rsidRPr="001C2509">
              <w:t>using material effectively and efficiently</w:t>
            </w:r>
          </w:p>
          <w:p w14:paraId="553B1B5E" w14:textId="4AACCF5E" w:rsidR="001C2509" w:rsidRPr="001C2509" w:rsidRDefault="001C2509" w:rsidP="00F70072">
            <w:pPr>
              <w:pStyle w:val="SIBulletList2"/>
            </w:pPr>
            <w:r w:rsidRPr="001C2509">
              <w:t xml:space="preserve">environmental and resource </w:t>
            </w:r>
            <w:r w:rsidR="00C44683">
              <w:t xml:space="preserve">use </w:t>
            </w:r>
            <w:r w:rsidRPr="001C2509">
              <w:t>efficiency issues specific to industry practices</w:t>
            </w:r>
          </w:p>
          <w:p w14:paraId="21EBF90E" w14:textId="2014C254" w:rsidR="00F1480E" w:rsidRPr="000754EC" w:rsidRDefault="00C44683" w:rsidP="00F70072">
            <w:pPr>
              <w:pStyle w:val="SIBulletList1"/>
            </w:pPr>
            <w:r>
              <w:t>s</w:t>
            </w:r>
            <w:r w:rsidRPr="001C2509">
              <w:t>ource</w:t>
            </w:r>
            <w:r w:rsidR="00D06D55">
              <w:t>s of</w:t>
            </w:r>
            <w:r w:rsidRPr="001C2509">
              <w:t xml:space="preserve"> information on </w:t>
            </w:r>
            <w:r w:rsidRPr="00C44683">
              <w:t>systems and tools for assessing environmental sustainability and the efficiency of resource use in the workplace</w:t>
            </w:r>
            <w:r w:rsidR="00F6480D">
              <w:t>.</w:t>
            </w:r>
            <w:r w:rsidRPr="00C44683">
              <w:t xml:space="preserve"> </w:t>
            </w:r>
            <w:bookmarkStart w:id="0" w:name="_GoBack"/>
            <w:bookmarkEnd w:id="0"/>
          </w:p>
        </w:tc>
      </w:tr>
    </w:tbl>
    <w:p w14:paraId="42F71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21A6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2EA2A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36B275" w14:textId="77777777" w:rsidTr="00CA2922">
        <w:tc>
          <w:tcPr>
            <w:tcW w:w="5000" w:type="pct"/>
            <w:shd w:val="clear" w:color="auto" w:fill="auto"/>
          </w:tcPr>
          <w:p w14:paraId="262F0B23" w14:textId="40FA2237" w:rsidR="00C44683" w:rsidRDefault="00C44683" w:rsidP="00C4468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05C9B5C" w14:textId="244025A9" w:rsidR="00B81494" w:rsidRPr="00B81494" w:rsidRDefault="00B81494" w:rsidP="00B81494">
            <w:pPr>
              <w:pStyle w:val="SIBulletList1"/>
            </w:pPr>
            <w:r>
              <w:t>physical conditions</w:t>
            </w:r>
            <w:r w:rsidRPr="00B81494">
              <w:t>:</w:t>
            </w:r>
          </w:p>
          <w:p w14:paraId="75CB0259" w14:textId="679A55BA" w:rsidR="00C44683" w:rsidRPr="00C44683" w:rsidRDefault="00C44683" w:rsidP="00C44683">
            <w:pPr>
              <w:pStyle w:val="SIBulletList2"/>
            </w:pPr>
            <w:r w:rsidRPr="00C44683">
              <w:t xml:space="preserve">skills must be demonstrated in </w:t>
            </w:r>
            <w:r w:rsidR="00EF3AD0">
              <w:t>the</w:t>
            </w:r>
            <w:r w:rsidR="00EF3AD0" w:rsidRPr="00C44683">
              <w:t xml:space="preserve"> </w:t>
            </w:r>
            <w:r w:rsidRPr="00C44683">
              <w:t xml:space="preserve">workplace or an environment that accurately represents workplace conditions </w:t>
            </w:r>
          </w:p>
          <w:p w14:paraId="0825F8DC" w14:textId="77777777" w:rsidR="00C44683" w:rsidRPr="00C44683" w:rsidRDefault="00C44683" w:rsidP="00C44683">
            <w:pPr>
              <w:pStyle w:val="SIBulletList1"/>
            </w:pPr>
            <w:r w:rsidRPr="00772464">
              <w:t>resources, equipment and materials:</w:t>
            </w:r>
          </w:p>
          <w:p w14:paraId="08A89A32" w14:textId="1A535156" w:rsidR="00C44683" w:rsidRDefault="00C44683" w:rsidP="00C44683">
            <w:pPr>
              <w:pStyle w:val="SIBulletList2"/>
            </w:pPr>
            <w:r w:rsidRPr="00C44683">
              <w:t xml:space="preserve">systems and tools for assessing environmental sustainability and the efficiency of resource use in the workplace </w:t>
            </w:r>
          </w:p>
          <w:p w14:paraId="0B4220C6" w14:textId="560B7DC9" w:rsidR="00C44683" w:rsidRPr="00C44683" w:rsidRDefault="00C44683" w:rsidP="00C44683">
            <w:pPr>
              <w:pStyle w:val="SIBulletList1"/>
            </w:pPr>
            <w:r w:rsidRPr="007D15ED">
              <w:t>specifications</w:t>
            </w:r>
            <w:r w:rsidR="00B81494">
              <w:t>:</w:t>
            </w:r>
          </w:p>
          <w:p w14:paraId="4D651C19" w14:textId="315BCF20" w:rsidR="00C44683" w:rsidRPr="00C44683" w:rsidRDefault="00C44683" w:rsidP="00C44683">
            <w:pPr>
              <w:pStyle w:val="SIBulletList2"/>
            </w:pPr>
            <w:r w:rsidRPr="00DF5D3F">
              <w:t xml:space="preserve">access to workplace </w:t>
            </w:r>
            <w:r w:rsidR="00EF3AD0">
              <w:t xml:space="preserve">environmental </w:t>
            </w:r>
            <w:r w:rsidRPr="00DF5D3F">
              <w:t xml:space="preserve">policies and procedures </w:t>
            </w:r>
            <w:r w:rsidRPr="00C44683">
              <w:t xml:space="preserve">applicable to </w:t>
            </w:r>
            <w:r w:rsidRPr="001C2509">
              <w:t xml:space="preserve">environmental </w:t>
            </w:r>
            <w:r w:rsidRPr="00C44683">
              <w:t>sustainability and resource efficiency</w:t>
            </w:r>
          </w:p>
          <w:p w14:paraId="3B7E2685" w14:textId="0E7B24AD" w:rsidR="00EF3AD0" w:rsidRDefault="00EF3AD0" w:rsidP="00C44683">
            <w:pPr>
              <w:pStyle w:val="SIBulletList2"/>
            </w:pPr>
            <w:r w:rsidRPr="00EF3AD0">
              <w:t>access to workplace procedures and forms for recording</w:t>
            </w:r>
            <w:r w:rsidRPr="001C2509">
              <w:t xml:space="preserve"> environmental </w:t>
            </w:r>
            <w:r w:rsidRPr="00172783">
              <w:t>sustainability and resource efficiency</w:t>
            </w:r>
            <w:r>
              <w:t xml:space="preserve"> information</w:t>
            </w:r>
            <w:r w:rsidR="001E4A95">
              <w:t>.</w:t>
            </w:r>
          </w:p>
          <w:p w14:paraId="74F0A49F" w14:textId="77777777" w:rsidR="00B81494" w:rsidRPr="00C44683" w:rsidRDefault="00B81494" w:rsidP="00C319D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AAC2C92" w14:textId="5DD564AB" w:rsidR="00F1480E" w:rsidRPr="000754EC" w:rsidRDefault="00C44683" w:rsidP="006E3AA6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F690F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AD13D3" w14:textId="77777777" w:rsidTr="004679E3">
        <w:tc>
          <w:tcPr>
            <w:tcW w:w="990" w:type="pct"/>
            <w:shd w:val="clear" w:color="auto" w:fill="auto"/>
          </w:tcPr>
          <w:p w14:paraId="4C72D8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22809E" w14:textId="3E6B665E" w:rsidR="00F1480E" w:rsidRPr="000754EC" w:rsidRDefault="00B81494" w:rsidP="000754EC">
            <w:pPr>
              <w:pStyle w:val="SIText"/>
            </w:pPr>
            <w:r w:rsidRPr="00B81494">
              <w:t xml:space="preserve">Companion Volumes, including Implementation Guides, are available at </w:t>
            </w:r>
            <w:proofErr w:type="spellStart"/>
            <w:r w:rsidRPr="00B81494">
              <w:t>VETNet</w:t>
            </w:r>
            <w:proofErr w:type="spellEnd"/>
            <w:r w:rsidR="00465B60">
              <w:t>:</w:t>
            </w:r>
            <w:r w:rsidRPr="00B81494">
              <w:t xml:space="preserve"> </w:t>
            </w:r>
            <w:hyperlink r:id="rId12" w:history="1">
              <w:r w:rsidRPr="00B81494">
                <w:t>https://vetnet.gov.au/Pages/TrainingDocs.aspx?q=0d96fe23-5747-4c01-9d6f-3509ff8d3d47</w:t>
              </w:r>
            </w:hyperlink>
          </w:p>
        </w:tc>
      </w:tr>
    </w:tbl>
    <w:p w14:paraId="30DE6B2E" w14:textId="77777777" w:rsidR="00F1480E" w:rsidRDefault="00F1480E" w:rsidP="005F771F">
      <w:pPr>
        <w:pStyle w:val="SIText"/>
      </w:pPr>
    </w:p>
    <w:p w14:paraId="5FC2A245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6214" w16cex:dateUtc="2020-06-07T02:54:00Z"/>
  <w16cex:commentExtensible w16cex:durableId="2287686E" w16cex:dateUtc="2020-06-07T03:21:00Z"/>
  <w16cex:commentExtensible w16cex:durableId="22876331" w16cex:dateUtc="2020-06-07T02:59:00Z"/>
  <w16cex:commentExtensible w16cex:durableId="2287635A" w16cex:dateUtc="2020-06-07T03:00:00Z"/>
  <w16cex:commentExtensible w16cex:durableId="2287639F" w16cex:dateUtc="2020-06-07T03:01:00Z"/>
  <w16cex:commentExtensible w16cex:durableId="22876493" w16cex:dateUtc="2020-06-07T03:05:00Z"/>
  <w16cex:commentExtensible w16cex:durableId="228765A7" w16cex:dateUtc="2020-06-07T03:09:00Z"/>
  <w16cex:commentExtensible w16cex:durableId="2287658E" w16cex:dateUtc="2020-06-07T03:09:00Z"/>
  <w16cex:commentExtensible w16cex:durableId="22876564" w16cex:dateUtc="2020-06-07T03:08:00Z"/>
  <w16cex:commentExtensible w16cex:durableId="2287660B" w16cex:dateUtc="2020-06-07T03:11:00Z"/>
  <w16cex:commentExtensible w16cex:durableId="228765FC" w16cex:dateUtc="2020-06-07T03:11:00Z"/>
  <w16cex:commentExtensible w16cex:durableId="228765DC" w16cex:dateUtc="2020-06-07T03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809C8" w14:textId="77777777" w:rsidR="00756188" w:rsidRDefault="00756188" w:rsidP="00BF3F0A">
      <w:r>
        <w:separator/>
      </w:r>
    </w:p>
    <w:p w14:paraId="36FC352B" w14:textId="77777777" w:rsidR="00756188" w:rsidRDefault="00756188"/>
  </w:endnote>
  <w:endnote w:type="continuationSeparator" w:id="0">
    <w:p w14:paraId="36CB6F2A" w14:textId="77777777" w:rsidR="00756188" w:rsidRDefault="00756188" w:rsidP="00BF3F0A">
      <w:r>
        <w:continuationSeparator/>
      </w:r>
    </w:p>
    <w:p w14:paraId="35746345" w14:textId="77777777" w:rsidR="00756188" w:rsidRDefault="00756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5F31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19D1">
          <w:rPr>
            <w:noProof/>
          </w:rPr>
          <w:t>5</w:t>
        </w:r>
        <w:r w:rsidRPr="000754EC">
          <w:fldChar w:fldCharType="end"/>
        </w:r>
      </w:p>
      <w:p w14:paraId="51F6CE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54BF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9DF1F" w14:textId="77777777" w:rsidR="00756188" w:rsidRDefault="00756188" w:rsidP="00BF3F0A">
      <w:r>
        <w:separator/>
      </w:r>
    </w:p>
    <w:p w14:paraId="412198A8" w14:textId="77777777" w:rsidR="00756188" w:rsidRDefault="00756188"/>
  </w:footnote>
  <w:footnote w:type="continuationSeparator" w:id="0">
    <w:p w14:paraId="72616660" w14:textId="77777777" w:rsidR="00756188" w:rsidRDefault="00756188" w:rsidP="00BF3F0A">
      <w:r>
        <w:continuationSeparator/>
      </w:r>
    </w:p>
    <w:p w14:paraId="1DA16325" w14:textId="77777777" w:rsidR="00756188" w:rsidRDefault="00756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C3B96" w14:textId="6BB2CEE6" w:rsidR="001C2509" w:rsidRPr="001C2509" w:rsidRDefault="001C2509" w:rsidP="001C2509">
    <w:r w:rsidRPr="001C2509">
      <w:t>FWPCOT3</w:t>
    </w:r>
    <w:r w:rsidR="001145BA">
      <w:t>312</w:t>
    </w:r>
    <w:r w:rsidRPr="001C2509">
      <w:t xml:space="preserve"> Implement environmentally sustainable work practices in the work area/work site</w:t>
    </w:r>
  </w:p>
  <w:p w14:paraId="1606A4FD" w14:textId="77777777" w:rsidR="009C2650" w:rsidRPr="001C2509" w:rsidRDefault="009C2650" w:rsidP="001C25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Y0MzE1NDY0NrY0MDNX0lEKTi0uzszPAymwrAUAY9+Jz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2EE1"/>
    <w:rsid w:val="00022FDE"/>
    <w:rsid w:val="00023992"/>
    <w:rsid w:val="000275AE"/>
    <w:rsid w:val="000361AF"/>
    <w:rsid w:val="00041E59"/>
    <w:rsid w:val="00064BFE"/>
    <w:rsid w:val="00067E48"/>
    <w:rsid w:val="00070B3E"/>
    <w:rsid w:val="000718E3"/>
    <w:rsid w:val="00071F95"/>
    <w:rsid w:val="000737BB"/>
    <w:rsid w:val="00074E47"/>
    <w:rsid w:val="000754EC"/>
    <w:rsid w:val="0008791B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811"/>
    <w:rsid w:val="001145BA"/>
    <w:rsid w:val="00133957"/>
    <w:rsid w:val="001372F6"/>
    <w:rsid w:val="00144385"/>
    <w:rsid w:val="00146EEC"/>
    <w:rsid w:val="00151D55"/>
    <w:rsid w:val="00151D93"/>
    <w:rsid w:val="00156EF3"/>
    <w:rsid w:val="00172176"/>
    <w:rsid w:val="00172783"/>
    <w:rsid w:val="00176E4F"/>
    <w:rsid w:val="0018546B"/>
    <w:rsid w:val="001A58C4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493C"/>
    <w:rsid w:val="001D5594"/>
    <w:rsid w:val="001D5C1B"/>
    <w:rsid w:val="001D7F5B"/>
    <w:rsid w:val="001E0849"/>
    <w:rsid w:val="001E16BC"/>
    <w:rsid w:val="001E16DF"/>
    <w:rsid w:val="001E4A9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EDC"/>
    <w:rsid w:val="00310A6A"/>
    <w:rsid w:val="003144E6"/>
    <w:rsid w:val="00337E82"/>
    <w:rsid w:val="00346FDC"/>
    <w:rsid w:val="00350BB1"/>
    <w:rsid w:val="00352C83"/>
    <w:rsid w:val="00366805"/>
    <w:rsid w:val="00367074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45D"/>
    <w:rsid w:val="003E72B6"/>
    <w:rsid w:val="003E7BBE"/>
    <w:rsid w:val="004127E3"/>
    <w:rsid w:val="00426A67"/>
    <w:rsid w:val="0043212E"/>
    <w:rsid w:val="00434366"/>
    <w:rsid w:val="00434ECE"/>
    <w:rsid w:val="00444423"/>
    <w:rsid w:val="00452F3E"/>
    <w:rsid w:val="004640AE"/>
    <w:rsid w:val="00465B6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5880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18B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B9"/>
    <w:rsid w:val="006969D9"/>
    <w:rsid w:val="006A2B68"/>
    <w:rsid w:val="006C2F32"/>
    <w:rsid w:val="006D38C3"/>
    <w:rsid w:val="006D4448"/>
    <w:rsid w:val="006D6DFD"/>
    <w:rsid w:val="006E2C4D"/>
    <w:rsid w:val="006E3AA6"/>
    <w:rsid w:val="006E42FE"/>
    <w:rsid w:val="006E55C2"/>
    <w:rsid w:val="006F0D02"/>
    <w:rsid w:val="006F10FE"/>
    <w:rsid w:val="006F3622"/>
    <w:rsid w:val="00703F8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6188"/>
    <w:rsid w:val="00757005"/>
    <w:rsid w:val="00761DBE"/>
    <w:rsid w:val="0076523B"/>
    <w:rsid w:val="0077143D"/>
    <w:rsid w:val="00771B60"/>
    <w:rsid w:val="00781D77"/>
    <w:rsid w:val="00783549"/>
    <w:rsid w:val="007860B7"/>
    <w:rsid w:val="00786DC8"/>
    <w:rsid w:val="007A300D"/>
    <w:rsid w:val="007D5A78"/>
    <w:rsid w:val="007E3B1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10A"/>
    <w:rsid w:val="00834BC8"/>
    <w:rsid w:val="00837FD6"/>
    <w:rsid w:val="00846F24"/>
    <w:rsid w:val="008472D2"/>
    <w:rsid w:val="00847B60"/>
    <w:rsid w:val="00850243"/>
    <w:rsid w:val="00851BE5"/>
    <w:rsid w:val="00854529"/>
    <w:rsid w:val="008545EB"/>
    <w:rsid w:val="008547E9"/>
    <w:rsid w:val="00865011"/>
    <w:rsid w:val="00871CA6"/>
    <w:rsid w:val="008806F1"/>
    <w:rsid w:val="00886790"/>
    <w:rsid w:val="008908DE"/>
    <w:rsid w:val="008A12ED"/>
    <w:rsid w:val="008A39D3"/>
    <w:rsid w:val="008B2C77"/>
    <w:rsid w:val="008B4AD2"/>
    <w:rsid w:val="008B7138"/>
    <w:rsid w:val="008C3002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439"/>
    <w:rsid w:val="00A76C6C"/>
    <w:rsid w:val="00A87356"/>
    <w:rsid w:val="00A92DD1"/>
    <w:rsid w:val="00AA2E4F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236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494"/>
    <w:rsid w:val="00B848D4"/>
    <w:rsid w:val="00B865B7"/>
    <w:rsid w:val="00B901FC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9D1"/>
    <w:rsid w:val="00C44683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0F03"/>
    <w:rsid w:val="00CE1516"/>
    <w:rsid w:val="00CE7D19"/>
    <w:rsid w:val="00CF0CF5"/>
    <w:rsid w:val="00CF2B3E"/>
    <w:rsid w:val="00D0201F"/>
    <w:rsid w:val="00D035F3"/>
    <w:rsid w:val="00D03685"/>
    <w:rsid w:val="00D057BA"/>
    <w:rsid w:val="00D06D5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7CC"/>
    <w:rsid w:val="00D8041B"/>
    <w:rsid w:val="00D810DE"/>
    <w:rsid w:val="00D82A5B"/>
    <w:rsid w:val="00D87D32"/>
    <w:rsid w:val="00D91188"/>
    <w:rsid w:val="00D92C83"/>
    <w:rsid w:val="00DA0A81"/>
    <w:rsid w:val="00DA3C10"/>
    <w:rsid w:val="00DA53B5"/>
    <w:rsid w:val="00DA662B"/>
    <w:rsid w:val="00DC1D69"/>
    <w:rsid w:val="00DC4192"/>
    <w:rsid w:val="00DC5A3A"/>
    <w:rsid w:val="00DD0726"/>
    <w:rsid w:val="00DE1785"/>
    <w:rsid w:val="00E01D4D"/>
    <w:rsid w:val="00E238E6"/>
    <w:rsid w:val="00E35064"/>
    <w:rsid w:val="00E3681D"/>
    <w:rsid w:val="00E40225"/>
    <w:rsid w:val="00E501F0"/>
    <w:rsid w:val="00E6166D"/>
    <w:rsid w:val="00E83BD9"/>
    <w:rsid w:val="00E8689D"/>
    <w:rsid w:val="00E913C5"/>
    <w:rsid w:val="00E91BFF"/>
    <w:rsid w:val="00E92933"/>
    <w:rsid w:val="00E94FAD"/>
    <w:rsid w:val="00EA6D84"/>
    <w:rsid w:val="00EB0AA4"/>
    <w:rsid w:val="00EB5C88"/>
    <w:rsid w:val="00EC0469"/>
    <w:rsid w:val="00EE3809"/>
    <w:rsid w:val="00EF01F8"/>
    <w:rsid w:val="00EF3AD0"/>
    <w:rsid w:val="00EF40EF"/>
    <w:rsid w:val="00EF47FE"/>
    <w:rsid w:val="00F0500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80D"/>
    <w:rsid w:val="00F65EF0"/>
    <w:rsid w:val="00F7007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BD85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1727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00677CB-2809-4190-8456-883E0962F6D6}"/>
</file>

<file path=customXml/itemProps4.xml><?xml version="1.0" encoding="utf-8"?>
<ds:datastoreItem xmlns:ds="http://schemas.openxmlformats.org/officeDocument/2006/customXml" ds:itemID="{DDF8BE36-1F80-4022-94BF-94A05758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261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35</cp:revision>
  <cp:lastPrinted>2016-05-27T05:21:00Z</cp:lastPrinted>
  <dcterms:created xsi:type="dcterms:W3CDTF">2019-07-21T23:08:00Z</dcterms:created>
  <dcterms:modified xsi:type="dcterms:W3CDTF">2020-06-17T02:40:00Z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