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1C5C887" w:rsidR="00F1480E" w:rsidRPr="000754EC" w:rsidRDefault="002E410F" w:rsidP="00356A3D">
            <w:pPr>
              <w:pStyle w:val="SIUNITCODE"/>
            </w:pPr>
            <w:r>
              <w:t>SFIAQU5X</w:t>
            </w:r>
            <w:r w:rsidR="00164662">
              <w:t>1</w:t>
            </w:r>
          </w:p>
        </w:tc>
        <w:tc>
          <w:tcPr>
            <w:tcW w:w="3604" w:type="pct"/>
            <w:shd w:val="clear" w:color="auto" w:fill="auto"/>
          </w:tcPr>
          <w:p w14:paraId="41850966" w14:textId="1797A534" w:rsidR="00F1480E" w:rsidRPr="000754EC" w:rsidRDefault="007C77E2" w:rsidP="000754EC">
            <w:pPr>
              <w:pStyle w:val="SIUnittitle"/>
            </w:pPr>
            <w:r>
              <w:t>Plan the u</w:t>
            </w:r>
            <w:r w:rsidR="00594691">
              <w:t>se</w:t>
            </w:r>
            <w:r>
              <w:t xml:space="preserve"> of</w:t>
            </w:r>
            <w:r w:rsidR="00594691">
              <w:t xml:space="preserve"> new </w:t>
            </w:r>
            <w:r w:rsidR="00A90EF8">
              <w:t xml:space="preserve">or emerging </w:t>
            </w:r>
            <w:r w:rsidR="00594691">
              <w:t xml:space="preserve">technology in </w:t>
            </w:r>
            <w:r w:rsidR="00A90EF8">
              <w:t xml:space="preserve">fisheries or </w:t>
            </w:r>
            <w:r w:rsidR="00594691">
              <w:t>aquaculture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695914A6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7C77E2">
              <w:t>plan</w:t>
            </w:r>
            <w:r w:rsidR="00594691">
              <w:t xml:space="preserve"> the use of </w:t>
            </w:r>
            <w:r w:rsidR="00A90EF8">
              <w:t>new or emerging technology</w:t>
            </w:r>
            <w:r w:rsidR="00594691">
              <w:t xml:space="preserve"> in </w:t>
            </w:r>
            <w:r w:rsidR="00A90EF8">
              <w:t>fisheries o</w:t>
            </w:r>
            <w:r w:rsidR="002C12D1">
              <w:t>r</w:t>
            </w:r>
            <w:r w:rsidR="00A90EF8">
              <w:t xml:space="preserve"> </w:t>
            </w:r>
            <w:r w:rsidR="00594691">
              <w:t>aquaculture.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62E1E5C7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B07793">
              <w:t xml:space="preserve">plan the use of </w:t>
            </w:r>
            <w:r w:rsidR="00A90EF8">
              <w:t>new or emerging technology</w:t>
            </w:r>
            <w:r w:rsidR="00594691">
              <w:t xml:space="preserve"> to </w:t>
            </w:r>
            <w:r w:rsidRPr="002A586A">
              <w:t>fisher</w:t>
            </w:r>
            <w:r w:rsidR="001939B2">
              <w:t>ies</w:t>
            </w:r>
            <w:r w:rsidRPr="002A586A">
              <w:t xml:space="preserve"> </w:t>
            </w:r>
            <w:r w:rsidR="00594691">
              <w:t xml:space="preserve">and </w:t>
            </w:r>
            <w:r w:rsidRPr="002A586A">
              <w:t xml:space="preserve">aquaculture </w:t>
            </w:r>
            <w:r w:rsidR="00594691">
              <w:t>processes.</w:t>
            </w:r>
            <w:r w:rsidR="00A90EF8">
              <w:t xml:space="preserve"> It includes planning for the use of upgraded equipment. 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240C251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E8205E">
              <w:t xml:space="preserve">Prepare to </w:t>
            </w:r>
            <w:r w:rsidR="00181824">
              <w:t>test</w:t>
            </w:r>
            <w:r w:rsidR="00E8205E">
              <w:t xml:space="preserve"> new </w:t>
            </w:r>
            <w:r w:rsidR="00A90EF8">
              <w:t xml:space="preserve">or emerging </w:t>
            </w:r>
            <w:r w:rsidR="00E8205E">
              <w:t>technology</w:t>
            </w:r>
          </w:p>
        </w:tc>
        <w:tc>
          <w:tcPr>
            <w:tcW w:w="3604" w:type="pct"/>
            <w:shd w:val="clear" w:color="auto" w:fill="auto"/>
          </w:tcPr>
          <w:p w14:paraId="001CE97F" w14:textId="4C6D0616" w:rsidR="002A586A" w:rsidRDefault="002A586A" w:rsidP="002A586A">
            <w:r w:rsidRPr="002A586A">
              <w:t>1.1</w:t>
            </w:r>
            <w:r>
              <w:t xml:space="preserve"> </w:t>
            </w:r>
            <w:r w:rsidR="00E8205E">
              <w:t xml:space="preserve">Review workplace </w:t>
            </w:r>
            <w:r w:rsidR="00181824">
              <w:t>fisher</w:t>
            </w:r>
            <w:r w:rsidR="001939B2">
              <w:t>ies</w:t>
            </w:r>
            <w:r w:rsidR="00181824">
              <w:t xml:space="preserve"> or </w:t>
            </w:r>
            <w:r w:rsidR="00E8205E">
              <w:t>aquacultur</w:t>
            </w:r>
            <w:r w:rsidR="00181824">
              <w:t>e</w:t>
            </w:r>
            <w:r w:rsidR="00E8205E">
              <w:t xml:space="preserve"> goals, priorities and activities </w:t>
            </w:r>
          </w:p>
          <w:p w14:paraId="0D8F685D" w14:textId="566EC4D3" w:rsidR="002E410F" w:rsidRPr="002A586A" w:rsidRDefault="002E410F" w:rsidP="002A586A">
            <w:r>
              <w:t>1.2 Review operational features of new or emerging technology</w:t>
            </w:r>
          </w:p>
          <w:p w14:paraId="75A3454F" w14:textId="77777777" w:rsidR="002A586A" w:rsidRDefault="002A586A" w:rsidP="00E8205E">
            <w:r w:rsidRPr="002A586A">
              <w:t>1.</w:t>
            </w:r>
            <w:r w:rsidR="002E410F">
              <w:t>3</w:t>
            </w:r>
            <w:r>
              <w:t xml:space="preserve"> </w:t>
            </w:r>
            <w:r w:rsidR="00E8205E">
              <w:t xml:space="preserve">Identify how the operational features of </w:t>
            </w:r>
            <w:r w:rsidR="00F270C3">
              <w:t xml:space="preserve">the </w:t>
            </w:r>
            <w:r w:rsidR="00E8205E">
              <w:t xml:space="preserve">proposed </w:t>
            </w:r>
            <w:r w:rsidR="00A90EF8">
              <w:t>new or emerging technology</w:t>
            </w:r>
            <w:r w:rsidR="00E8205E">
              <w:t xml:space="preserve"> can be used to improve workplace processes</w:t>
            </w:r>
          </w:p>
          <w:p w14:paraId="202872FB" w14:textId="32EF80DF" w:rsidR="002E410F" w:rsidRPr="002A586A" w:rsidRDefault="002E410F" w:rsidP="00E8205E">
            <w:r>
              <w:t xml:space="preserve">1.4 Consider what environmental implications the new or emerging technology will have on the environment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7494512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8B60BF">
              <w:t xml:space="preserve">Test new </w:t>
            </w:r>
            <w:r w:rsidR="00A90EF8">
              <w:t xml:space="preserve">or emerging </w:t>
            </w:r>
            <w:r w:rsidR="008B60BF">
              <w:t>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EF0211D" w14:textId="6E2DA918" w:rsidR="008B60BF" w:rsidRPr="002A586A" w:rsidRDefault="001A0C7D" w:rsidP="002A586A">
            <w:r>
              <w:t>2.</w:t>
            </w:r>
            <w:r w:rsidR="00E557F0">
              <w:t>1</w:t>
            </w:r>
            <w:r>
              <w:t xml:space="preserve"> </w:t>
            </w:r>
            <w:r w:rsidR="008B60BF">
              <w:t xml:space="preserve">Discuss uses of </w:t>
            </w:r>
            <w:r w:rsidR="00A90EF8">
              <w:t>new or emerging technology</w:t>
            </w:r>
            <w:r w:rsidR="008B60BF">
              <w:t xml:space="preserve"> in</w:t>
            </w:r>
            <w:r w:rsidR="00181824">
              <w:t xml:space="preserve"> fisher</w:t>
            </w:r>
            <w:r w:rsidR="001939B2">
              <w:t>ies</w:t>
            </w:r>
            <w:r w:rsidR="00181824">
              <w:t xml:space="preserve"> or</w:t>
            </w:r>
            <w:r w:rsidR="008B60BF">
              <w:t xml:space="preserve"> aquaculture with relevant personnel </w:t>
            </w:r>
            <w:r w:rsidR="007C77E2">
              <w:t xml:space="preserve">and determine the appropriate evaluation criteria to determine its </w:t>
            </w:r>
            <w:r>
              <w:t>effectiveness</w:t>
            </w:r>
            <w:r w:rsidR="007C77E2">
              <w:t xml:space="preserve">  </w:t>
            </w:r>
          </w:p>
          <w:p w14:paraId="7D74E1D4" w14:textId="30D14D3F" w:rsidR="002A586A" w:rsidRDefault="003036B6" w:rsidP="008B60BF">
            <w:r w:rsidRPr="002A586A">
              <w:t>2.</w:t>
            </w:r>
            <w:r w:rsidR="00E557F0">
              <w:t>2</w:t>
            </w:r>
            <w:r w:rsidRPr="003036B6">
              <w:t xml:space="preserve"> </w:t>
            </w:r>
            <w:r w:rsidR="008B60BF">
              <w:t xml:space="preserve">Conduct testing of </w:t>
            </w:r>
            <w:r w:rsidR="00A90EF8">
              <w:t>new or emerging technology</w:t>
            </w:r>
            <w:r w:rsidR="008B60BF">
              <w:t xml:space="preserve"> </w:t>
            </w:r>
            <w:r w:rsidR="00E557F0">
              <w:t xml:space="preserve">with relevant operators </w:t>
            </w:r>
            <w:r w:rsidR="008B60BF">
              <w:t>in accordance with manufacturer specifications and work health and safety (WHS) standards</w:t>
            </w:r>
          </w:p>
          <w:p w14:paraId="21EADA91" w14:textId="056B6A2A" w:rsidR="00E557F0" w:rsidRDefault="00E557F0" w:rsidP="008B60BF">
            <w:r>
              <w:t xml:space="preserve">2.3 Seek feedback from </w:t>
            </w:r>
            <w:r w:rsidR="001939B2">
              <w:t xml:space="preserve">fisheries or </w:t>
            </w:r>
            <w:r>
              <w:t>aquaculture operators against evaluation criteria</w:t>
            </w:r>
          </w:p>
          <w:p w14:paraId="2B73179F" w14:textId="07D290CF" w:rsidR="008B60BF" w:rsidRPr="002A586A" w:rsidRDefault="008B60BF" w:rsidP="008B60BF">
            <w:r>
              <w:t>2.</w:t>
            </w:r>
            <w:r w:rsidR="00E557F0">
              <w:t>3</w:t>
            </w:r>
            <w:r>
              <w:t xml:space="preserve"> Record new technology test results </w:t>
            </w:r>
            <w:r w:rsidR="007C77E2">
              <w:t>according to the evaluation criteria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6DD94322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8B60BF">
              <w:t xml:space="preserve">Evaluate new </w:t>
            </w:r>
            <w:r w:rsidR="00A90EF8">
              <w:t xml:space="preserve">or emerging </w:t>
            </w:r>
            <w:r w:rsidR="008B60BF">
              <w:t xml:space="preserve">technology </w:t>
            </w:r>
            <w:r w:rsidR="007C77E2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30171D4B" w14:textId="07874347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7C77E2">
              <w:t>Evaluate</w:t>
            </w:r>
            <w:r w:rsidR="002A586A" w:rsidRPr="002A586A">
              <w:t xml:space="preserve"> </w:t>
            </w:r>
            <w:r w:rsidR="007C77E2">
              <w:t xml:space="preserve">new or </w:t>
            </w:r>
            <w:r w:rsidR="00A90EF8">
              <w:t>emerging technology</w:t>
            </w:r>
            <w:r w:rsidR="007C77E2">
              <w:t xml:space="preserve"> for performance and usability against evaluation criteria and WHS standards</w:t>
            </w:r>
          </w:p>
          <w:p w14:paraId="01CB8377" w14:textId="28E9B522" w:rsidR="002A586A" w:rsidRPr="002A586A" w:rsidRDefault="00E557F0" w:rsidP="002A586A">
            <w:r>
              <w:t>3</w:t>
            </w:r>
            <w:r w:rsidR="002A586A" w:rsidRPr="002A586A">
              <w:t>.2</w:t>
            </w:r>
            <w:commentRangeStart w:id="1"/>
            <w:r w:rsidR="007C77E2">
              <w:t xml:space="preserve"> Consider </w:t>
            </w:r>
            <w:commentRangeEnd w:id="1"/>
            <w:r w:rsidR="002C42A5">
              <w:commentReference w:id="1"/>
            </w:r>
            <w:r w:rsidR="007C77E2">
              <w:t xml:space="preserve">environmental </w:t>
            </w:r>
            <w:r w:rsidR="002C12D1">
              <w:t>impacts</w:t>
            </w:r>
            <w:r w:rsidR="007C77E2">
              <w:t xml:space="preserve"> in the use of </w:t>
            </w:r>
            <w:r w:rsidR="00A90EF8">
              <w:t>new or emerging technology</w:t>
            </w:r>
            <w:r w:rsidR="007C77E2">
              <w:t xml:space="preserve"> in </w:t>
            </w:r>
            <w:r w:rsidR="00A90EF8">
              <w:t xml:space="preserve">fisheries or </w:t>
            </w:r>
            <w:r w:rsidR="007C77E2">
              <w:t xml:space="preserve">aquaculture </w:t>
            </w:r>
          </w:p>
          <w:p w14:paraId="135DC4B8" w14:textId="44DA8E08" w:rsidR="002A586A" w:rsidRPr="00CF49A8" w:rsidRDefault="00E557F0" w:rsidP="001A0C7D">
            <w:r>
              <w:t>3</w:t>
            </w:r>
            <w:r w:rsidR="002A586A" w:rsidRPr="002A586A">
              <w:t>.</w:t>
            </w:r>
            <w:r w:rsidR="001A686A">
              <w:t>3</w:t>
            </w:r>
            <w:r w:rsidR="002A586A">
              <w:t xml:space="preserve"> </w:t>
            </w:r>
            <w:r w:rsidR="001A0C7D">
              <w:t xml:space="preserve">Document </w:t>
            </w:r>
            <w:r w:rsidR="00A90EF8">
              <w:t>new or emerging technology</w:t>
            </w:r>
            <w:r w:rsidR="001A0C7D">
              <w:t xml:space="preserve"> uses in accordance with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1B7B5DCD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C01CF4">
              <w:rPr>
                <w:rFonts w:eastAsia="Calibri"/>
              </w:rPr>
              <w:t>specifications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242CDF79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E557F0">
              <w:rPr>
                <w:rFonts w:eastAsia="Calibri"/>
              </w:rPr>
              <w:t>test results 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2461846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37AE6FC4" w14:textId="7E1F0008" w:rsidR="002A586A" w:rsidRPr="002A586A" w:rsidRDefault="002A586A" w:rsidP="002A586A">
            <w:pPr>
              <w:pStyle w:val="SIBulletList1"/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  <w:p w14:paraId="18E95ED8" w14:textId="4D4D790D" w:rsidR="002A586A" w:rsidRPr="002A586A" w:rsidRDefault="00E557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Incorporates workplace goals with the use of technology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7B6891F6" w:rsidR="002A586A" w:rsidRPr="002A586A" w:rsidRDefault="002E410F" w:rsidP="002A586A">
            <w:pPr>
              <w:pStyle w:val="SIText"/>
            </w:pPr>
            <w:r>
              <w:t>SFIAQU5X</w:t>
            </w:r>
            <w:r w:rsidR="00164662">
              <w:t>1</w:t>
            </w:r>
            <w:r w:rsidR="00E557F0">
              <w:t xml:space="preserve"> Plan the use of new </w:t>
            </w:r>
            <w:r w:rsidR="00A90EF8">
              <w:t xml:space="preserve">or emerging </w:t>
            </w:r>
            <w:r w:rsidR="00E557F0">
              <w:t>technology in aquaculture</w:t>
            </w:r>
          </w:p>
        </w:tc>
        <w:tc>
          <w:tcPr>
            <w:tcW w:w="1105" w:type="pct"/>
          </w:tcPr>
          <w:p w14:paraId="520629F4" w14:textId="2F8C027E" w:rsidR="002A586A" w:rsidRPr="002A586A" w:rsidRDefault="002E410F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7E4AF6E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2E410F">
              <w:t>SFIAQU5X</w:t>
            </w:r>
            <w:r w:rsidR="00164662">
              <w:t>1</w:t>
            </w:r>
            <w:r w:rsidR="00774201" w:rsidRPr="002A586A">
              <w:t xml:space="preserve"> </w:t>
            </w:r>
            <w:r w:rsidR="00136615">
              <w:t>Plan</w:t>
            </w:r>
            <w:r w:rsidR="00A90EF8">
              <w:t xml:space="preserve"> the use of new or emerging technology in fisheries or aquaculture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5FE8DD2A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6A3822">
              <w:t>gather</w:t>
            </w:r>
            <w:r>
              <w:t>ed</w:t>
            </w:r>
            <w:r w:rsidR="006A3822">
              <w:t>, collat</w:t>
            </w:r>
            <w:r>
              <w:t>ed</w:t>
            </w:r>
            <w:r w:rsidR="006A3822">
              <w:t xml:space="preserve"> and </w:t>
            </w:r>
            <w:r>
              <w:t>recorded</w:t>
            </w:r>
            <w:r w:rsidR="002D7849">
              <w:t xml:space="preserve"> </w:t>
            </w:r>
            <w:r w:rsidR="00181824">
              <w:t xml:space="preserve">information related to the use of </w:t>
            </w:r>
            <w:r w:rsidR="00A90EF8">
              <w:t>new or emerging technology</w:t>
            </w:r>
            <w:r w:rsidR="00181824">
              <w:t xml:space="preserve"> in </w:t>
            </w:r>
            <w:r w:rsidR="003423DE">
              <w:t>fisher</w:t>
            </w:r>
            <w:r w:rsidR="001939B2">
              <w:t>ies</w:t>
            </w:r>
            <w:r w:rsidR="003423DE">
              <w:t xml:space="preserve"> or 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64A9C4F1" w:rsidR="00181824" w:rsidRDefault="00181824" w:rsidP="00737DEE">
            <w:pPr>
              <w:pStyle w:val="SIBulletList1"/>
            </w:pPr>
            <w:r>
              <w:t xml:space="preserve">determining the evaluation criteria to test </w:t>
            </w:r>
            <w:r w:rsidR="00A90EF8">
              <w:t>new or emerging technology</w:t>
            </w:r>
          </w:p>
          <w:p w14:paraId="30365CAC" w14:textId="20FA1056" w:rsidR="00181824" w:rsidRDefault="00181824" w:rsidP="00737DEE">
            <w:pPr>
              <w:pStyle w:val="SIBulletList1"/>
            </w:pPr>
            <w:r>
              <w:t>reco</w:t>
            </w:r>
            <w:r w:rsidR="00A13143">
              <w:t>r</w:t>
            </w:r>
            <w:r>
              <w:t>ding test results accurately</w:t>
            </w:r>
          </w:p>
          <w:p w14:paraId="25360206" w14:textId="41DFBE33" w:rsidR="0053233F" w:rsidRDefault="0053233F" w:rsidP="00737DEE">
            <w:pPr>
              <w:pStyle w:val="SIBulletList1"/>
            </w:pPr>
            <w:r>
              <w:t>fault finding/troubleshooting</w:t>
            </w:r>
          </w:p>
          <w:p w14:paraId="3F909201" w14:textId="47D2172F" w:rsidR="00B010F4" w:rsidRDefault="00B010F4" w:rsidP="00737DEE">
            <w:pPr>
              <w:pStyle w:val="SIBulletList1"/>
            </w:pPr>
            <w:r>
              <w:t>measuring telemetry to assess stock location</w:t>
            </w:r>
          </w:p>
          <w:p w14:paraId="3F44DC6A" w14:textId="6DA35830" w:rsidR="00181824" w:rsidRDefault="00181824" w:rsidP="00737DEE">
            <w:pPr>
              <w:pStyle w:val="SIBulletList1"/>
            </w:pPr>
            <w:r>
              <w:t>observing manufacturer specifications and WHS standards</w:t>
            </w:r>
          </w:p>
          <w:p w14:paraId="5C507425" w14:textId="77777777" w:rsidR="002E410F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48A43C30" w14:textId="454C5F54" w:rsidR="00E0162C" w:rsidRPr="002A586A" w:rsidRDefault="002E410F" w:rsidP="00181824">
            <w:pPr>
              <w:pStyle w:val="SIBulletList1"/>
            </w:pPr>
            <w:r>
              <w:t>environmental impact awareness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A72028F" w14:textId="77777777" w:rsidR="00AF441D" w:rsidRDefault="00181824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AF441D">
              <w:rPr>
                <w:rFonts w:eastAsia="Calibri"/>
              </w:rPr>
              <w:t>:</w:t>
            </w:r>
          </w:p>
          <w:p w14:paraId="76CD1413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fish farms</w:t>
            </w:r>
          </w:p>
          <w:p w14:paraId="1CB489A3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hatchery </w:t>
            </w:r>
          </w:p>
          <w:p w14:paraId="495AF7E0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of stock and equipment</w:t>
            </w:r>
          </w:p>
          <w:p w14:paraId="200E97F2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service of equipment</w:t>
            </w:r>
          </w:p>
          <w:p w14:paraId="74AA6B00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technology</w:t>
            </w:r>
          </w:p>
          <w:p w14:paraId="0BB325BC" w14:textId="77777777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compliance</w:t>
            </w:r>
          </w:p>
          <w:p w14:paraId="02358C99" w14:textId="051BA809" w:rsidR="00AF441D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high-energy sites</w:t>
            </w:r>
          </w:p>
          <w:p w14:paraId="25694C38" w14:textId="110A0C5B" w:rsidR="002A586A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real time platforms </w:t>
            </w:r>
            <w:r w:rsidR="004168F3">
              <w:rPr>
                <w:rFonts w:eastAsia="Calibri"/>
              </w:rPr>
              <w:t xml:space="preserve"> </w:t>
            </w:r>
          </w:p>
          <w:p w14:paraId="4988C38B" w14:textId="2C1F17C9" w:rsidR="00AF441D" w:rsidRPr="002A586A" w:rsidRDefault="00AF441D" w:rsidP="00AF441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probe maintenance</w:t>
            </w:r>
          </w:p>
          <w:p w14:paraId="14DD43E0" w14:textId="77777777" w:rsidR="00136615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general features and capabilities of fisher</w:t>
            </w:r>
            <w:r w:rsidR="001939B2">
              <w:rPr>
                <w:rFonts w:eastAsia="Calibri"/>
              </w:rPr>
              <w:t>ies</w:t>
            </w:r>
            <w:r>
              <w:rPr>
                <w:rFonts w:eastAsia="Calibri"/>
              </w:rPr>
              <w:t xml:space="preserve"> or aquaculture technology</w:t>
            </w:r>
            <w:r w:rsidR="00136615">
              <w:rPr>
                <w:rFonts w:eastAsia="Calibri"/>
              </w:rPr>
              <w:t>:</w:t>
            </w:r>
          </w:p>
          <w:p w14:paraId="07B59F31" w14:textId="0C3BBCA9" w:rsidR="00136615" w:rsidRPr="00136615" w:rsidRDefault="00136615" w:rsidP="00136615">
            <w:pPr>
              <w:pStyle w:val="SIBulletList2"/>
              <w:rPr>
                <w:rFonts w:eastAsia="Calibri"/>
              </w:rPr>
            </w:pPr>
            <w:r w:rsidRPr="00136615">
              <w:rPr>
                <w:rFonts w:eastAsia="Calibri"/>
              </w:rPr>
              <w:t xml:space="preserve">biological filtration </w:t>
            </w:r>
          </w:p>
          <w:p w14:paraId="5DA8C0B7" w14:textId="77777777" w:rsidR="00136615" w:rsidRPr="00136615" w:rsidRDefault="00136615" w:rsidP="00136615">
            <w:pPr>
              <w:pStyle w:val="SIBulletList2"/>
              <w:rPr>
                <w:rFonts w:eastAsia="Calibri"/>
              </w:rPr>
            </w:pPr>
            <w:r w:rsidRPr="00136615">
              <w:rPr>
                <w:rFonts w:eastAsia="Calibri"/>
              </w:rPr>
              <w:t>recirculating aquaculture systems (RAS)</w:t>
            </w:r>
          </w:p>
          <w:p w14:paraId="2DF602E0" w14:textId="77777777" w:rsidR="00136615" w:rsidRPr="00136615" w:rsidRDefault="00136615" w:rsidP="00136615">
            <w:pPr>
              <w:pStyle w:val="SIBulletList2"/>
              <w:rPr>
                <w:rFonts w:eastAsia="Calibri"/>
              </w:rPr>
            </w:pPr>
            <w:r w:rsidRPr="00136615">
              <w:rPr>
                <w:rFonts w:eastAsia="Calibri"/>
              </w:rPr>
              <w:t>automation</w:t>
            </w:r>
          </w:p>
          <w:p w14:paraId="51D90F69" w14:textId="77777777" w:rsidR="00136615" w:rsidRPr="00136615" w:rsidRDefault="00136615" w:rsidP="00136615">
            <w:pPr>
              <w:pStyle w:val="SIBulletList2"/>
              <w:rPr>
                <w:rFonts w:eastAsia="Calibri"/>
              </w:rPr>
            </w:pPr>
            <w:r w:rsidRPr="00136615">
              <w:rPr>
                <w:rFonts w:eastAsia="Calibri"/>
              </w:rPr>
              <w:t>water management systems</w:t>
            </w:r>
          </w:p>
          <w:p w14:paraId="096238E5" w14:textId="77777777" w:rsidR="008F3B19" w:rsidRPr="008F3B19" w:rsidRDefault="008F3B19" w:rsidP="008F3B19">
            <w:pPr>
              <w:pStyle w:val="SIBulletList1"/>
              <w:rPr>
                <w:rFonts w:eastAsia="Calibri"/>
              </w:rPr>
            </w:pPr>
            <w:r w:rsidRPr="008F3B19">
              <w:rPr>
                <w:rFonts w:eastAsia="Calibri"/>
              </w:rPr>
              <w:t>land aquaculture operational processes:</w:t>
            </w:r>
          </w:p>
          <w:p w14:paraId="182D54A7" w14:textId="77777777" w:rsidR="008F3B19" w:rsidRPr="008F3B19" w:rsidRDefault="008F3B19" w:rsidP="008F3B19">
            <w:pPr>
              <w:pStyle w:val="SIBulletList2"/>
              <w:rPr>
                <w:rFonts w:eastAsia="Calibri"/>
              </w:rPr>
            </w:pPr>
            <w:r w:rsidRPr="008F3B19">
              <w:rPr>
                <w:rFonts w:eastAsia="Calibri"/>
              </w:rPr>
              <w:t>extensive/semi-intensive (usually pond culture)</w:t>
            </w:r>
          </w:p>
          <w:p w14:paraId="1E154BA2" w14:textId="33E45C53" w:rsidR="008F3B19" w:rsidRPr="008F3B19" w:rsidRDefault="008F3B19" w:rsidP="008F3B19">
            <w:pPr>
              <w:pStyle w:val="SIBulletList2"/>
              <w:rPr>
                <w:rFonts w:eastAsia="Calibri"/>
              </w:rPr>
            </w:pPr>
            <w:r w:rsidRPr="008F3B19">
              <w:rPr>
                <w:rFonts w:eastAsia="Calibri"/>
              </w:rPr>
              <w:t xml:space="preserve">intensive culture systems (flow through systems and </w:t>
            </w:r>
            <w:r>
              <w:rPr>
                <w:rFonts w:eastAsia="Calibri"/>
              </w:rPr>
              <w:t>R</w:t>
            </w:r>
            <w:r w:rsidRPr="008F3B19">
              <w:rPr>
                <w:rFonts w:eastAsia="Calibri"/>
              </w:rPr>
              <w:t>AS)</w:t>
            </w:r>
          </w:p>
          <w:p w14:paraId="56B32D37" w14:textId="19CFD641" w:rsidR="0053233F" w:rsidRDefault="0053233F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technological/digital advancements:</w:t>
            </w:r>
          </w:p>
          <w:p w14:paraId="7A3CC88C" w14:textId="2CD801A8" w:rsidR="0053233F" w:rsidRDefault="0053233F" w:rsidP="0053233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Internet of Things (IoT)</w:t>
            </w:r>
          </w:p>
          <w:p w14:paraId="75C45DCD" w14:textId="484E911E" w:rsidR="0053233F" w:rsidRDefault="0053233F" w:rsidP="0053233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5G</w:t>
            </w:r>
          </w:p>
          <w:p w14:paraId="3E46BD3F" w14:textId="608B2FBC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7D18C0FD" w14:textId="1B012C0C" w:rsidR="002A586A" w:rsidRPr="002A586A" w:rsidRDefault="00EE345A" w:rsidP="002A586A">
            <w:pPr>
              <w:pStyle w:val="SIBulletList1"/>
            </w:pPr>
            <w:r>
              <w:rPr>
                <w:rFonts w:eastAsia="Calibri"/>
              </w:rPr>
              <w:t>information gathering techniques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3C9A3C3F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F51237">
              <w:rPr>
                <w:rFonts w:eastAsia="Calibri"/>
              </w:rPr>
              <w:t xml:space="preserve"> upgraded,</w:t>
            </w:r>
            <w:r>
              <w:rPr>
                <w:rFonts w:eastAsia="Calibri"/>
              </w:rPr>
              <w:t xml:space="preserve"> </w:t>
            </w:r>
            <w:r w:rsidR="001A686A">
              <w:rPr>
                <w:rFonts w:eastAsia="Calibri"/>
              </w:rPr>
              <w:t xml:space="preserve">new </w:t>
            </w:r>
            <w:r w:rsidR="0081745B">
              <w:rPr>
                <w:rFonts w:eastAsia="Calibri"/>
              </w:rPr>
              <w:t xml:space="preserve">or </w:t>
            </w:r>
            <w:r w:rsidR="00F51237">
              <w:rPr>
                <w:rFonts w:eastAsia="Calibri"/>
              </w:rPr>
              <w:t>emerging</w:t>
            </w:r>
            <w:r w:rsidR="0081745B">
              <w:rPr>
                <w:rFonts w:eastAsia="Calibri"/>
              </w:rPr>
              <w:t xml:space="preserve"> </w:t>
            </w:r>
            <w:r w:rsidR="001A686A">
              <w:rPr>
                <w:rFonts w:eastAsia="Calibri"/>
              </w:rPr>
              <w:t>aquaculture 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6492D8DA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sie Falk" w:date="2019-10-23T14:05:00Z" w:initials="SF">
    <w:p w14:paraId="106D3FC7" w14:textId="585FEEA0" w:rsidR="002C42A5" w:rsidRDefault="002C42A5">
      <w:r>
        <w:annotationRef/>
      </w:r>
      <w:r>
        <w:t>Review? Record?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6D3F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6D3FC7" w16cid:durableId="215ADC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7A1B5" w14:textId="77777777" w:rsidR="00F30BEA" w:rsidRDefault="00F30BEA" w:rsidP="00BF3F0A">
      <w:r>
        <w:separator/>
      </w:r>
    </w:p>
    <w:p w14:paraId="1EC3582D" w14:textId="77777777" w:rsidR="00F30BEA" w:rsidRDefault="00F30BEA"/>
  </w:endnote>
  <w:endnote w:type="continuationSeparator" w:id="0">
    <w:p w14:paraId="5B96F29B" w14:textId="77777777" w:rsidR="00F30BEA" w:rsidRDefault="00F30BEA" w:rsidP="00BF3F0A">
      <w:r>
        <w:continuationSeparator/>
      </w:r>
    </w:p>
    <w:p w14:paraId="48E61A3F" w14:textId="77777777" w:rsidR="00F30BEA" w:rsidRDefault="00F30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5CEE0" w14:textId="77777777" w:rsidR="00F30BEA" w:rsidRDefault="00F30BEA" w:rsidP="00BF3F0A">
      <w:r>
        <w:separator/>
      </w:r>
    </w:p>
    <w:p w14:paraId="760E385F" w14:textId="77777777" w:rsidR="00F30BEA" w:rsidRDefault="00F30BEA"/>
  </w:footnote>
  <w:footnote w:type="continuationSeparator" w:id="0">
    <w:p w14:paraId="73BF8CF5" w14:textId="77777777" w:rsidR="00F30BEA" w:rsidRDefault="00F30BEA" w:rsidP="00BF3F0A">
      <w:r>
        <w:continuationSeparator/>
      </w:r>
    </w:p>
    <w:p w14:paraId="168F81C0" w14:textId="77777777" w:rsidR="00F30BEA" w:rsidRDefault="00F30B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91C3859" w:rsidR="00540BD0" w:rsidRDefault="00F30BEA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10F">
      <w:t>SFIAQU5X</w:t>
    </w:r>
    <w:r w:rsidR="00164662">
      <w:t>1</w:t>
    </w:r>
    <w:r w:rsidR="00430533">
      <w:t xml:space="preserve"> </w:t>
    </w:r>
    <w:r w:rsidR="007C77E2">
      <w:t xml:space="preserve">Plan the use of </w:t>
    </w:r>
    <w:r w:rsidR="00594691">
      <w:t xml:space="preserve">new </w:t>
    </w:r>
    <w:r w:rsidR="00A90EF8">
      <w:t xml:space="preserve">or emerging </w:t>
    </w:r>
    <w:r w:rsidR="00594691">
      <w:t xml:space="preserve">technology in </w:t>
    </w:r>
    <w:r w:rsidR="00A90EF8">
      <w:t xml:space="preserve">fisheries or </w:t>
    </w:r>
    <w:r w:rsidR="00594691">
      <w:t>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sie Falk">
    <w15:presenceInfo w15:providerId="AD" w15:userId="S::sfalk@skillsimpact.com.au::2b7d2fd0-62cc-457a-800c-bb7dcc5f1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302D3"/>
    <w:rsid w:val="00037398"/>
    <w:rsid w:val="00041E59"/>
    <w:rsid w:val="000425C6"/>
    <w:rsid w:val="00056DD6"/>
    <w:rsid w:val="00062A64"/>
    <w:rsid w:val="00064BFE"/>
    <w:rsid w:val="00070B3E"/>
    <w:rsid w:val="00071F95"/>
    <w:rsid w:val="000737BB"/>
    <w:rsid w:val="00074E47"/>
    <w:rsid w:val="000754EC"/>
    <w:rsid w:val="00086137"/>
    <w:rsid w:val="000877EC"/>
    <w:rsid w:val="00090803"/>
    <w:rsid w:val="0009093B"/>
    <w:rsid w:val="000A5441"/>
    <w:rsid w:val="000B11BF"/>
    <w:rsid w:val="000C149A"/>
    <w:rsid w:val="000C224E"/>
    <w:rsid w:val="000C6F59"/>
    <w:rsid w:val="000D567B"/>
    <w:rsid w:val="000E25E6"/>
    <w:rsid w:val="000E2C86"/>
    <w:rsid w:val="000F29F2"/>
    <w:rsid w:val="00101659"/>
    <w:rsid w:val="00105AEA"/>
    <w:rsid w:val="001078BF"/>
    <w:rsid w:val="001134B1"/>
    <w:rsid w:val="00133957"/>
    <w:rsid w:val="001342B8"/>
    <w:rsid w:val="00136615"/>
    <w:rsid w:val="001372F6"/>
    <w:rsid w:val="00144385"/>
    <w:rsid w:val="00144772"/>
    <w:rsid w:val="00146EEC"/>
    <w:rsid w:val="00151D55"/>
    <w:rsid w:val="00151D93"/>
    <w:rsid w:val="00156EF3"/>
    <w:rsid w:val="00164662"/>
    <w:rsid w:val="001742E3"/>
    <w:rsid w:val="00176E4F"/>
    <w:rsid w:val="00181824"/>
    <w:rsid w:val="00183247"/>
    <w:rsid w:val="0018546B"/>
    <w:rsid w:val="001904F8"/>
    <w:rsid w:val="001939B2"/>
    <w:rsid w:val="00195B88"/>
    <w:rsid w:val="001A0C7D"/>
    <w:rsid w:val="001A68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12D1"/>
    <w:rsid w:val="002C42A5"/>
    <w:rsid w:val="002C55E9"/>
    <w:rsid w:val="002D0C8B"/>
    <w:rsid w:val="002D330A"/>
    <w:rsid w:val="002D42CF"/>
    <w:rsid w:val="002D7849"/>
    <w:rsid w:val="002E02D9"/>
    <w:rsid w:val="002E170C"/>
    <w:rsid w:val="002E193E"/>
    <w:rsid w:val="002E410F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405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52F3E"/>
    <w:rsid w:val="00454668"/>
    <w:rsid w:val="004640AE"/>
    <w:rsid w:val="004679E3"/>
    <w:rsid w:val="00475172"/>
    <w:rsid w:val="004758B0"/>
    <w:rsid w:val="00476E86"/>
    <w:rsid w:val="004832D2"/>
    <w:rsid w:val="00485559"/>
    <w:rsid w:val="004A142B"/>
    <w:rsid w:val="004A2CE3"/>
    <w:rsid w:val="004A3860"/>
    <w:rsid w:val="004A44E8"/>
    <w:rsid w:val="004A581D"/>
    <w:rsid w:val="004A7706"/>
    <w:rsid w:val="004B29B7"/>
    <w:rsid w:val="004B50B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AA3"/>
    <w:rsid w:val="00520E9A"/>
    <w:rsid w:val="005248C1"/>
    <w:rsid w:val="00526134"/>
    <w:rsid w:val="0053233F"/>
    <w:rsid w:val="005328E2"/>
    <w:rsid w:val="005405B2"/>
    <w:rsid w:val="00540BD0"/>
    <w:rsid w:val="00542204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FCA"/>
    <w:rsid w:val="00643D1B"/>
    <w:rsid w:val="006452B8"/>
    <w:rsid w:val="006470B0"/>
    <w:rsid w:val="00652E62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D7F83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74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C5529"/>
    <w:rsid w:val="008D6CB9"/>
    <w:rsid w:val="008E260C"/>
    <w:rsid w:val="008E39B1"/>
    <w:rsid w:val="008E39BE"/>
    <w:rsid w:val="008E62EC"/>
    <w:rsid w:val="008F0FC5"/>
    <w:rsid w:val="008F32F6"/>
    <w:rsid w:val="008F3B19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13052"/>
    <w:rsid w:val="00A13143"/>
    <w:rsid w:val="00A216A8"/>
    <w:rsid w:val="00A223A6"/>
    <w:rsid w:val="00A353EF"/>
    <w:rsid w:val="00A3639E"/>
    <w:rsid w:val="00A43CED"/>
    <w:rsid w:val="00A5092E"/>
    <w:rsid w:val="00A554D6"/>
    <w:rsid w:val="00A56E14"/>
    <w:rsid w:val="00A62A14"/>
    <w:rsid w:val="00A6476B"/>
    <w:rsid w:val="00A76C6C"/>
    <w:rsid w:val="00A87356"/>
    <w:rsid w:val="00A90EF8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27B9"/>
    <w:rsid w:val="00AE32CB"/>
    <w:rsid w:val="00AF3957"/>
    <w:rsid w:val="00AF441D"/>
    <w:rsid w:val="00B010F4"/>
    <w:rsid w:val="00B07793"/>
    <w:rsid w:val="00B12013"/>
    <w:rsid w:val="00B22505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1CF4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6F1E"/>
    <w:rsid w:val="00C92FB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C1D69"/>
    <w:rsid w:val="00DC5A3A"/>
    <w:rsid w:val="00DD0726"/>
    <w:rsid w:val="00DF4F50"/>
    <w:rsid w:val="00DF79B5"/>
    <w:rsid w:val="00E0162C"/>
    <w:rsid w:val="00E238E6"/>
    <w:rsid w:val="00E35064"/>
    <w:rsid w:val="00E3681D"/>
    <w:rsid w:val="00E40225"/>
    <w:rsid w:val="00E501F0"/>
    <w:rsid w:val="00E53F5A"/>
    <w:rsid w:val="00E557F0"/>
    <w:rsid w:val="00E6166D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0BEA"/>
    <w:rsid w:val="00F33FF2"/>
    <w:rsid w:val="00F438FC"/>
    <w:rsid w:val="00F51237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B934F-96C1-443B-BAE8-6AE7BAD8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84DB9C-7A90-45A2-8982-F7646021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2</cp:revision>
  <cp:lastPrinted>2016-05-27T05:21:00Z</cp:lastPrinted>
  <dcterms:created xsi:type="dcterms:W3CDTF">2019-10-24T01:10:00Z</dcterms:created>
  <dcterms:modified xsi:type="dcterms:W3CDTF">2019-10-24T01:10:00Z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