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996DF60" w:rsidR="00F1480E" w:rsidRPr="000754EC" w:rsidRDefault="009D4E0D" w:rsidP="00356A3D">
            <w:pPr>
              <w:pStyle w:val="SIUNITCODE"/>
            </w:pPr>
            <w:r>
              <w:t>SFIAQU4X</w:t>
            </w:r>
            <w:r w:rsidR="00855427">
              <w:t>3</w:t>
            </w:r>
          </w:p>
        </w:tc>
        <w:tc>
          <w:tcPr>
            <w:tcW w:w="3604" w:type="pct"/>
            <w:shd w:val="clear" w:color="auto" w:fill="auto"/>
          </w:tcPr>
          <w:p w14:paraId="41850966" w14:textId="66250D94" w:rsidR="00F1480E" w:rsidRPr="000754EC" w:rsidRDefault="00F93485" w:rsidP="000754EC">
            <w:pPr>
              <w:pStyle w:val="SIUnittitle"/>
            </w:pPr>
            <w:r>
              <w:t xml:space="preserve">Apply the use of </w:t>
            </w:r>
            <w:r w:rsidR="00594691">
              <w:t xml:space="preserve">new </w:t>
            </w:r>
            <w:r w:rsidR="00C02857">
              <w:t xml:space="preserve">or emerging </w:t>
            </w:r>
            <w:r w:rsidR="00594691">
              <w:t xml:space="preserve">technology in </w:t>
            </w:r>
            <w:r w:rsidR="0083400E">
              <w:t xml:space="preserve">fisheries or </w:t>
            </w:r>
            <w:r w:rsidR="00594691">
              <w:t>aquaculture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16FF9CCB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F93485">
              <w:t xml:space="preserve">apply the </w:t>
            </w:r>
            <w:r w:rsidR="00DB622E">
              <w:t>use</w:t>
            </w:r>
            <w:r w:rsidR="00594691">
              <w:t xml:space="preserve"> </w:t>
            </w:r>
            <w:r w:rsidR="00F93485">
              <w:t xml:space="preserve">of </w:t>
            </w:r>
            <w:r w:rsidR="00594691">
              <w:t xml:space="preserve">new </w:t>
            </w:r>
            <w:r w:rsidR="007C77E2">
              <w:t xml:space="preserve">or </w:t>
            </w:r>
            <w:r w:rsidR="00C02857">
              <w:t xml:space="preserve">emerging </w:t>
            </w:r>
            <w:r w:rsidR="00594691">
              <w:t xml:space="preserve">technology in </w:t>
            </w:r>
            <w:r w:rsidR="00A719F8">
              <w:t xml:space="preserve">fisheries or </w:t>
            </w:r>
            <w:r w:rsidR="00594691">
              <w:t>aquaculture.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5727CA7F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F93485">
              <w:t xml:space="preserve">are responsible for the </w:t>
            </w:r>
            <w:r w:rsidR="00594691">
              <w:t>appl</w:t>
            </w:r>
            <w:r w:rsidR="00F93485">
              <w:t>ication and use of</w:t>
            </w:r>
            <w:r w:rsidR="00594691">
              <w:t xml:space="preserve"> new </w:t>
            </w:r>
            <w:r w:rsidR="00F93485">
              <w:t xml:space="preserve">or </w:t>
            </w:r>
            <w:r w:rsidR="00C02857">
              <w:t>emerging</w:t>
            </w:r>
            <w:r w:rsidR="00F93485">
              <w:t xml:space="preserve"> </w:t>
            </w:r>
            <w:r w:rsidR="00594691">
              <w:t xml:space="preserve">technology to </w:t>
            </w:r>
            <w:r w:rsidRPr="002A586A">
              <w:t>fisher</w:t>
            </w:r>
            <w:r w:rsidR="003949C6">
              <w:t xml:space="preserve">ies </w:t>
            </w:r>
            <w:r w:rsidR="00F93485">
              <w:t>or</w:t>
            </w:r>
            <w:r w:rsidR="00594691">
              <w:t xml:space="preserve"> </w:t>
            </w:r>
            <w:r w:rsidRPr="002A586A">
              <w:t xml:space="preserve">aquaculture </w:t>
            </w:r>
            <w:r w:rsidR="00A719F8">
              <w:t xml:space="preserve">work </w:t>
            </w:r>
            <w:r w:rsidR="00594691">
              <w:t>processes.</w:t>
            </w:r>
            <w:r w:rsidR="00C02857">
              <w:t xml:space="preserve"> It includes the application of upgraded </w:t>
            </w:r>
            <w:r w:rsidR="00A719F8">
              <w:t>equipment</w:t>
            </w:r>
            <w:r w:rsidR="00C02857">
              <w:t>.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CF87B87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DB622E">
              <w:t xml:space="preserve">Prepare to use </w:t>
            </w:r>
            <w:r w:rsidR="00C02857">
              <w:t>new or emerging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5443BB98" w:rsidR="00DB622E" w:rsidRDefault="002A586A" w:rsidP="002A586A">
            <w:r w:rsidRPr="002A586A">
              <w:t>1.1</w:t>
            </w:r>
            <w:r w:rsidR="00DB622E">
              <w:t xml:space="preserve"> Access the workplace records of the </w:t>
            </w:r>
            <w:r w:rsidR="00C02857">
              <w:t>new or emerging technology</w:t>
            </w:r>
            <w:r w:rsidR="00DB622E">
              <w:t xml:space="preserve"> test results  </w:t>
            </w:r>
          </w:p>
          <w:p w14:paraId="60E2A0BF" w14:textId="70F79D7B" w:rsidR="002A586A" w:rsidRDefault="002A586A" w:rsidP="00E8205E">
            <w:r w:rsidRPr="002A586A">
              <w:t>1.2</w:t>
            </w:r>
            <w:r>
              <w:t xml:space="preserve"> </w:t>
            </w:r>
            <w:r w:rsidR="00DB622E">
              <w:t xml:space="preserve">Review </w:t>
            </w:r>
            <w:r w:rsidR="00E8205E">
              <w:t xml:space="preserve">how the operational features of </w:t>
            </w:r>
            <w:r w:rsidR="00F270C3">
              <w:t xml:space="preserve">the </w:t>
            </w:r>
            <w:r w:rsidR="00E8205E">
              <w:t xml:space="preserve">proposed new </w:t>
            </w:r>
            <w:r w:rsidR="007C77E2">
              <w:t xml:space="preserve">or </w:t>
            </w:r>
            <w:r w:rsidR="00C02857">
              <w:t>emerging technology</w:t>
            </w:r>
            <w:r w:rsidR="00E8205E">
              <w:t xml:space="preserve"> can be used to improve workplace </w:t>
            </w:r>
            <w:r w:rsidR="00DB622E">
              <w:t>fisher</w:t>
            </w:r>
            <w:r w:rsidR="003949C6">
              <w:t>ies</w:t>
            </w:r>
            <w:r w:rsidR="00DB622E">
              <w:t xml:space="preserve"> or aquaculture practices</w:t>
            </w:r>
          </w:p>
          <w:p w14:paraId="367DF3FC" w14:textId="4A92FB73" w:rsidR="00DB622E" w:rsidRDefault="00DB622E" w:rsidP="00DB622E">
            <w:r>
              <w:t>1</w:t>
            </w:r>
            <w:r w:rsidRPr="002A586A">
              <w:t>.</w:t>
            </w:r>
            <w:r w:rsidR="00A719F8">
              <w:t>3</w:t>
            </w:r>
            <w:r w:rsidRPr="00DB622E">
              <w:t xml:space="preserve"> Present test results and appropriate manufacturer specifications and work health and safety (WHS) standards to relevant personnel and operators</w:t>
            </w:r>
          </w:p>
          <w:p w14:paraId="03C54DD6" w14:textId="57F67962" w:rsidR="00A719F8" w:rsidRDefault="00A719F8" w:rsidP="00DB622E">
            <w:r>
              <w:t xml:space="preserve">1.4 Outline equipment upgrading requirements when the new or emerging technology is introduced </w:t>
            </w:r>
          </w:p>
          <w:p w14:paraId="259B863C" w14:textId="1D4B48E6" w:rsidR="00E44397" w:rsidRDefault="00E44397" w:rsidP="00DB622E">
            <w:r>
              <w:t xml:space="preserve">1.5 Consider risks, hazards, including environmental impacts and outline trouble-shooting processes to mitigate risk factors  </w:t>
            </w:r>
          </w:p>
          <w:p w14:paraId="3FE99EAA" w14:textId="1E682AE6" w:rsidR="00C02857" w:rsidRPr="00C02857" w:rsidRDefault="00C02857" w:rsidP="00C02857">
            <w:r>
              <w:t>1.</w:t>
            </w:r>
            <w:r w:rsidR="00E44397">
              <w:t>6</w:t>
            </w:r>
            <w:r w:rsidRPr="00C02857">
              <w:t xml:space="preserve"> Discuss </w:t>
            </w:r>
            <w:r w:rsidR="00E44397">
              <w:t>considerations,</w:t>
            </w:r>
            <w:r w:rsidRPr="00C02857">
              <w:t xml:space="preserve"> </w:t>
            </w:r>
            <w:r w:rsidR="00E44397">
              <w:t>processes</w:t>
            </w:r>
            <w:r w:rsidRPr="00C02857">
              <w:t xml:space="preserve"> and implementation timelines of new or emerging technology with appropriate personnel</w:t>
            </w:r>
            <w:r>
              <w:t>,</w:t>
            </w:r>
            <w:r w:rsidRPr="00C02857">
              <w:t xml:space="preserve"> in accordance with workplace procedures </w:t>
            </w:r>
          </w:p>
          <w:p w14:paraId="202872FB" w14:textId="191B550C" w:rsidR="00CD421F" w:rsidRPr="002A586A" w:rsidRDefault="00CD421F" w:rsidP="00DB622E">
            <w:r>
              <w:t>1.</w:t>
            </w:r>
            <w:r w:rsidR="00E44397">
              <w:t>7</w:t>
            </w:r>
            <w:r>
              <w:t xml:space="preserve"> Conduct or organise operator training in the use of the new or upgraded fisher</w:t>
            </w:r>
            <w:r w:rsidR="003949C6">
              <w:t>ies</w:t>
            </w:r>
            <w:r>
              <w:t xml:space="preserve"> or aquaculture technology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1C42E5E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DB622E">
              <w:t>Apply the use of</w:t>
            </w:r>
            <w:r w:rsidR="008B60BF">
              <w:t xml:space="preserve"> </w:t>
            </w:r>
            <w:r w:rsidR="00C02857">
              <w:t>new or emerging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60062D90" w:rsidR="00E557F0" w:rsidRDefault="00E557F0" w:rsidP="008B60BF">
            <w:r>
              <w:t>2.</w:t>
            </w:r>
            <w:r w:rsidR="00DB622E">
              <w:t xml:space="preserve">1 Commence the use of new or </w:t>
            </w:r>
            <w:r w:rsidR="00C02857">
              <w:t>emerging</w:t>
            </w:r>
            <w:r w:rsidR="00DB622E">
              <w:t xml:space="preserve"> technology according to implementation timelines </w:t>
            </w:r>
            <w:r>
              <w:t xml:space="preserve"> </w:t>
            </w:r>
          </w:p>
          <w:p w14:paraId="2B73179F" w14:textId="2C904E78" w:rsidR="008B60BF" w:rsidRPr="002A586A" w:rsidRDefault="008B60BF" w:rsidP="008B60BF">
            <w:r>
              <w:t>2.</w:t>
            </w:r>
            <w:r w:rsidR="00DB622E">
              <w:t xml:space="preserve">2 Monitor use of new or </w:t>
            </w:r>
            <w:r w:rsidR="00C02857">
              <w:t>emerging</w:t>
            </w:r>
            <w:r w:rsidR="00DB622E">
              <w:t xml:space="preserve"> technology and address any transition or technical issues that may arise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70D23171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8B60BF">
              <w:t xml:space="preserve">Evaluate </w:t>
            </w:r>
            <w:r w:rsidR="00C02857">
              <w:t>new or emerging technology</w:t>
            </w:r>
            <w:r w:rsidR="008B60BF">
              <w:t xml:space="preserve"> </w:t>
            </w:r>
            <w:r w:rsidR="007C77E2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30171D4B" w14:textId="52D58DED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7C77E2">
              <w:t>Evaluate</w:t>
            </w:r>
            <w:r w:rsidR="002A586A" w:rsidRPr="002A586A">
              <w:t xml:space="preserve"> </w:t>
            </w:r>
            <w:r w:rsidR="007C77E2">
              <w:t xml:space="preserve">new or </w:t>
            </w:r>
            <w:r w:rsidR="0083400E">
              <w:t xml:space="preserve">emerging technology and/or the use of </w:t>
            </w:r>
            <w:r w:rsidR="007C77E2">
              <w:t xml:space="preserve">upgraded equipment for performance and usability against </w:t>
            </w:r>
            <w:r w:rsidR="00DB622E">
              <w:t xml:space="preserve">predetermined goals, </w:t>
            </w:r>
            <w:r w:rsidR="007C77E2">
              <w:t>and WHS standards</w:t>
            </w:r>
          </w:p>
          <w:p w14:paraId="01CB8377" w14:textId="10EF1E1A" w:rsidR="002A586A" w:rsidRDefault="00E557F0" w:rsidP="002A586A">
            <w:r>
              <w:t>3</w:t>
            </w:r>
            <w:r w:rsidR="002A586A" w:rsidRPr="002A586A">
              <w:t>.2</w:t>
            </w:r>
            <w:r w:rsidR="007C77E2">
              <w:t xml:space="preserve"> Consider environmental </w:t>
            </w:r>
            <w:r w:rsidR="00E44397">
              <w:t>implications</w:t>
            </w:r>
            <w:r w:rsidR="007C77E2">
              <w:t xml:space="preserve"> </w:t>
            </w:r>
            <w:r w:rsidR="0083400E">
              <w:t>according to biosecurity standards and regulations</w:t>
            </w:r>
          </w:p>
          <w:p w14:paraId="31FB0956" w14:textId="2876FD3B" w:rsidR="00DB622E" w:rsidRDefault="00DB622E" w:rsidP="002A586A">
            <w:r>
              <w:t xml:space="preserve">3.3 Seek feedback from users of the new or </w:t>
            </w:r>
            <w:r w:rsidR="00C02857">
              <w:t>emerging</w:t>
            </w:r>
            <w:r>
              <w:t xml:space="preserve"> technology </w:t>
            </w:r>
          </w:p>
          <w:p w14:paraId="3F7DEA41" w14:textId="3C408BA2" w:rsidR="00DB622E" w:rsidRPr="002A586A" w:rsidRDefault="00DB622E" w:rsidP="002A586A">
            <w:r>
              <w:t xml:space="preserve">3.4 </w:t>
            </w:r>
            <w:r w:rsidR="00CD421F">
              <w:t xml:space="preserve">Determine the need for further operator training </w:t>
            </w:r>
            <w:r w:rsidR="0083400E">
              <w:t xml:space="preserve">and </w:t>
            </w:r>
            <w:proofErr w:type="gramStart"/>
            <w:r w:rsidR="0083400E">
              <w:t>make arrangements</w:t>
            </w:r>
            <w:proofErr w:type="gramEnd"/>
            <w:r w:rsidR="0083400E">
              <w:t xml:space="preserve"> accordingly</w:t>
            </w:r>
            <w:r w:rsidR="00CD421F">
              <w:t xml:space="preserve">  </w:t>
            </w:r>
          </w:p>
          <w:p w14:paraId="135DC4B8" w14:textId="5CA8AC76" w:rsidR="002A586A" w:rsidRPr="00CF49A8" w:rsidRDefault="00E557F0" w:rsidP="001A0C7D">
            <w:r>
              <w:t>3</w:t>
            </w:r>
            <w:r w:rsidR="002A586A" w:rsidRPr="002A586A">
              <w:t>.</w:t>
            </w:r>
            <w:r w:rsidR="00513672">
              <w:t>5</w:t>
            </w:r>
            <w:r w:rsidR="002A586A">
              <w:t xml:space="preserve"> </w:t>
            </w:r>
            <w:r w:rsidR="001A0C7D">
              <w:t xml:space="preserve">Document new or </w:t>
            </w:r>
            <w:r w:rsidR="00C02857">
              <w:t>emerging</w:t>
            </w:r>
            <w:r w:rsidR="001A0C7D">
              <w:t xml:space="preserve"> technology uses</w:t>
            </w:r>
            <w:r w:rsidR="00C02857">
              <w:t>,</w:t>
            </w:r>
            <w:r w:rsidR="001A0C7D">
              <w:t xml:space="preserve"> in accordance with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19F418C1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C02857">
              <w:rPr>
                <w:rFonts w:eastAsia="Calibri"/>
              </w:rPr>
              <w:t>specifications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34B52904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242CDF79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r w:rsidR="00E557F0">
              <w:rPr>
                <w:rFonts w:eastAsia="Calibri"/>
              </w:rPr>
              <w:t>test results with appropriate technical detail</w:t>
            </w:r>
          </w:p>
        </w:tc>
      </w:tr>
      <w:tr w:rsidR="00E44397" w:rsidRPr="00336FCA" w:rsidDel="00423CB2" w14:paraId="4067B839" w14:textId="77777777" w:rsidTr="00CA2922">
        <w:tc>
          <w:tcPr>
            <w:tcW w:w="1396" w:type="pct"/>
          </w:tcPr>
          <w:p w14:paraId="57E51095" w14:textId="3582770C" w:rsidR="00E44397" w:rsidRPr="002A586A" w:rsidRDefault="00E44397" w:rsidP="002A586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BA053D" w14:textId="79EAFF81" w:rsidR="00E44397" w:rsidRPr="002A586A" w:rsidRDefault="00E44397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Uses appropriate technical terminology to communicate technological requirements 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24618460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workplace requirements</w:t>
            </w:r>
            <w:r w:rsidR="001904F8">
              <w:t>,</w:t>
            </w:r>
            <w:r w:rsidRPr="002A586A">
              <w:t xml:space="preserve"> and seek</w:t>
            </w:r>
            <w:r w:rsidR="001904F8">
              <w:t>s</w:t>
            </w:r>
            <w:r w:rsidRPr="002A586A">
              <w:t xml:space="preserve"> clarification or other assistance when required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37AE6FC4" w14:textId="5134D1D5" w:rsidR="002A586A" w:rsidRPr="002A586A" w:rsidRDefault="002A586A" w:rsidP="002A586A">
            <w:pPr>
              <w:pStyle w:val="SIBulletList1"/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work activities and resources</w:t>
            </w:r>
          </w:p>
          <w:p w14:paraId="18E95ED8" w14:textId="56DB0F49" w:rsidR="002A586A" w:rsidRPr="002A586A" w:rsidRDefault="0049201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Combines</w:t>
            </w:r>
            <w:r w:rsidR="00E557F0">
              <w:rPr>
                <w:rFonts w:eastAsia="Calibri"/>
              </w:rPr>
              <w:t xml:space="preserve"> workplace goals with the use of technology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7838963B" w:rsidR="002A586A" w:rsidRPr="002A586A" w:rsidRDefault="009D4E0D" w:rsidP="002A586A">
            <w:pPr>
              <w:pStyle w:val="SIText"/>
            </w:pPr>
            <w:r>
              <w:t>SFIAQU4X</w:t>
            </w:r>
            <w:r w:rsidR="00855427">
              <w:t>3</w:t>
            </w:r>
            <w:r w:rsidR="00E557F0">
              <w:t xml:space="preserve"> </w:t>
            </w:r>
            <w:r w:rsidR="003B2049">
              <w:t>Apply</w:t>
            </w:r>
            <w:r w:rsidR="00E557F0">
              <w:t xml:space="preserve"> the use of </w:t>
            </w:r>
            <w:r w:rsidR="00C02857">
              <w:t>new or emerging technology</w:t>
            </w:r>
            <w:r w:rsidR="00E557F0">
              <w:t xml:space="preserve"> in </w:t>
            </w:r>
            <w:r w:rsidR="0083400E">
              <w:t xml:space="preserve">fisheries or </w:t>
            </w:r>
            <w:r w:rsidR="00E557F0">
              <w:t>aquaculture</w:t>
            </w:r>
          </w:p>
        </w:tc>
        <w:tc>
          <w:tcPr>
            <w:tcW w:w="1105" w:type="pct"/>
          </w:tcPr>
          <w:p w14:paraId="520629F4" w14:textId="56277641" w:rsidR="002A586A" w:rsidRPr="002A586A" w:rsidRDefault="00E4439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4A4112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9D4E0D">
              <w:t>SFIAQU4X</w:t>
            </w:r>
            <w:r w:rsidR="00855427">
              <w:t>3</w:t>
            </w:r>
            <w:r w:rsidR="00F93485">
              <w:t xml:space="preserve"> Apply the use of </w:t>
            </w:r>
            <w:r w:rsidR="00C02857">
              <w:t>new or emerging technology</w:t>
            </w:r>
            <w:r w:rsidR="00F93485">
              <w:t xml:space="preserve"> in </w:t>
            </w:r>
            <w:r w:rsidR="0083400E">
              <w:t xml:space="preserve">fisheries or </w:t>
            </w:r>
            <w:r w:rsidR="00F75361">
              <w:t>a</w:t>
            </w:r>
            <w:r w:rsidR="00F93485">
              <w:t>quaculture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0FD0FB01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CD421F">
              <w:t xml:space="preserve">applied the use of </w:t>
            </w:r>
            <w:r w:rsidR="00181824">
              <w:t xml:space="preserve">new or </w:t>
            </w:r>
            <w:r w:rsidR="0083400E">
              <w:t>emerging</w:t>
            </w:r>
            <w:r w:rsidR="00181824">
              <w:t xml:space="preserve"> technology in </w:t>
            </w:r>
            <w:r w:rsidR="003423DE">
              <w:t>fisher</w:t>
            </w:r>
            <w:r w:rsidR="003949C6">
              <w:t>ies</w:t>
            </w:r>
            <w:r w:rsidR="003423DE">
              <w:t xml:space="preserve"> or aquaculture</w:t>
            </w:r>
            <w:r w:rsidR="00181824">
              <w:t xml:space="preserve">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7680155E" w:rsidR="00181824" w:rsidRDefault="00CD421F" w:rsidP="00737DEE">
            <w:pPr>
              <w:pStyle w:val="SIBulletList1"/>
            </w:pPr>
            <w:r>
              <w:t xml:space="preserve">organising the training of personnel in </w:t>
            </w:r>
            <w:r w:rsidR="00181824">
              <w:t xml:space="preserve">new or </w:t>
            </w:r>
            <w:r w:rsidR="0083400E">
              <w:t>emerging</w:t>
            </w:r>
            <w:r w:rsidR="00181824">
              <w:t xml:space="preserve"> technology</w:t>
            </w:r>
          </w:p>
          <w:p w14:paraId="30365CAC" w14:textId="2052F447" w:rsidR="00181824" w:rsidRDefault="00CD421F" w:rsidP="00737DEE">
            <w:pPr>
              <w:pStyle w:val="SIBulletList1"/>
            </w:pPr>
            <w:r>
              <w:t xml:space="preserve">monitoring the use of new or </w:t>
            </w:r>
            <w:r w:rsidR="0083400E">
              <w:t>emerging</w:t>
            </w:r>
            <w:r>
              <w:t xml:space="preserve"> technology</w:t>
            </w:r>
          </w:p>
          <w:p w14:paraId="3F44DC6A" w14:textId="5499E6DF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C136E3">
              <w:t>,</w:t>
            </w:r>
            <w:r>
              <w:t xml:space="preserve"> WHS standards</w:t>
            </w:r>
            <w:r w:rsidR="00C136E3">
              <w:t xml:space="preserve"> and workplace requirements</w:t>
            </w:r>
          </w:p>
          <w:p w14:paraId="0DE28865" w14:textId="409AD9A9" w:rsidR="00CF7F31" w:rsidRDefault="00CF7F31" w:rsidP="00181824">
            <w:pPr>
              <w:pStyle w:val="SIBulletList1"/>
            </w:pPr>
            <w:r>
              <w:t xml:space="preserve">fault finding/trouble shooting </w:t>
            </w:r>
          </w:p>
          <w:p w14:paraId="0D675FCA" w14:textId="77777777" w:rsidR="00C566A5" w:rsidRPr="00C566A5" w:rsidRDefault="00C566A5" w:rsidP="00C566A5">
            <w:pPr>
              <w:pStyle w:val="SIBulletList1"/>
            </w:pPr>
            <w:r w:rsidRPr="00C566A5">
              <w:t>measuring telemetry to assess stock location</w:t>
            </w:r>
          </w:p>
          <w:p w14:paraId="15BB6C7D" w14:textId="4AF4014B" w:rsidR="0083400E" w:rsidRDefault="00181824" w:rsidP="00181824">
            <w:pPr>
              <w:pStyle w:val="SIBulletList1"/>
            </w:pPr>
            <w:r>
              <w:t>consulting effectively with relevant personnel</w:t>
            </w:r>
          </w:p>
          <w:p w14:paraId="48A43C30" w14:textId="3C9A6B93" w:rsidR="00E0162C" w:rsidRPr="002A586A" w:rsidRDefault="0083400E" w:rsidP="00181824">
            <w:pPr>
              <w:pStyle w:val="SIBulletList1"/>
            </w:pPr>
            <w:r>
              <w:t>arranging for the training o</w:t>
            </w:r>
            <w:r w:rsidR="00EB1E66">
              <w:t>f</w:t>
            </w:r>
            <w:bookmarkStart w:id="0" w:name="_GoBack"/>
            <w:bookmarkEnd w:id="0"/>
            <w:r>
              <w:t xml:space="preserve"> personnel or operators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C619E75" w14:textId="0DA5A54E" w:rsidR="00C66AD7" w:rsidRDefault="00181824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C66AD7">
              <w:rPr>
                <w:rFonts w:eastAsia="Calibri"/>
              </w:rPr>
              <w:t>:</w:t>
            </w:r>
          </w:p>
          <w:p w14:paraId="1667C092" w14:textId="2A8F509D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fish farms</w:t>
            </w:r>
          </w:p>
          <w:p w14:paraId="255367B3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 xml:space="preserve">hatchery </w:t>
            </w:r>
          </w:p>
          <w:p w14:paraId="0BBDFC85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transport of stock and equipment</w:t>
            </w:r>
          </w:p>
          <w:p w14:paraId="128D4087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service of equipment</w:t>
            </w:r>
          </w:p>
          <w:p w14:paraId="4FF13616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feed technology</w:t>
            </w:r>
          </w:p>
          <w:p w14:paraId="73B4C8EC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environmental compliance</w:t>
            </w:r>
          </w:p>
          <w:p w14:paraId="798D0B41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high-energy sites</w:t>
            </w:r>
          </w:p>
          <w:p w14:paraId="32F5B0D4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 xml:space="preserve">real time platforms  </w:t>
            </w:r>
          </w:p>
          <w:p w14:paraId="168D845E" w14:textId="5B3C2631" w:rsid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probe maintenance</w:t>
            </w:r>
          </w:p>
          <w:p w14:paraId="2D920E41" w14:textId="6C78D7B6" w:rsidR="00A24D15" w:rsidRPr="00C66AD7" w:rsidRDefault="00A24D15" w:rsidP="00C66AD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systems</w:t>
            </w:r>
          </w:p>
          <w:p w14:paraId="768B108D" w14:textId="5006EF7A" w:rsidR="00621477" w:rsidRDefault="00621477" w:rsidP="00621477">
            <w:pPr>
              <w:pStyle w:val="SIBulletList1"/>
              <w:rPr>
                <w:rFonts w:eastAsia="Calibri"/>
              </w:rPr>
            </w:pPr>
            <w:r w:rsidRPr="00621477">
              <w:rPr>
                <w:rFonts w:eastAsia="Calibri"/>
              </w:rPr>
              <w:t>land aquaculture operational processes:</w:t>
            </w:r>
          </w:p>
          <w:p w14:paraId="351DF7B5" w14:textId="5769CD8F" w:rsidR="00621477" w:rsidRDefault="00621477" w:rsidP="006214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extensive/semi-intensive (usually pond culture)</w:t>
            </w:r>
          </w:p>
          <w:p w14:paraId="10FFDA1E" w14:textId="0A4984D6" w:rsidR="00621477" w:rsidRPr="00621477" w:rsidRDefault="00621477" w:rsidP="006214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intensive culture systems (flow through systems and recirculating aquaculture systems - RAS)</w:t>
            </w:r>
          </w:p>
          <w:p w14:paraId="04210BB3" w14:textId="77777777" w:rsidR="0083400E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general features and capabilities of fisher</w:t>
            </w:r>
            <w:r w:rsidR="0083400E">
              <w:rPr>
                <w:rFonts w:eastAsia="Calibri"/>
              </w:rPr>
              <w:t>ies</w:t>
            </w:r>
            <w:r>
              <w:rPr>
                <w:rFonts w:eastAsia="Calibri"/>
              </w:rPr>
              <w:t xml:space="preserve"> or aquaculture technology</w:t>
            </w:r>
            <w:r w:rsidR="0083400E">
              <w:rPr>
                <w:rFonts w:eastAsia="Calibri"/>
              </w:rPr>
              <w:t>:</w:t>
            </w:r>
          </w:p>
          <w:p w14:paraId="7AE014D4" w14:textId="606AD9EF" w:rsidR="005E1DB1" w:rsidRPr="005E1DB1" w:rsidRDefault="005E1DB1" w:rsidP="005E1D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biological filtration</w:t>
            </w:r>
            <w:r w:rsidRPr="005E1DB1">
              <w:rPr>
                <w:rFonts w:eastAsia="Calibri"/>
              </w:rPr>
              <w:t xml:space="preserve"> </w:t>
            </w:r>
          </w:p>
          <w:p w14:paraId="42103E2E" w14:textId="0D5FE746" w:rsidR="002A586A" w:rsidRDefault="005E1DB1" w:rsidP="008340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recirculating aquaculture systems (RAS)</w:t>
            </w:r>
          </w:p>
          <w:p w14:paraId="5ABE31E2" w14:textId="77777777" w:rsidR="005E1DB1" w:rsidRDefault="005E1DB1" w:rsidP="008340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automation</w:t>
            </w:r>
          </w:p>
          <w:p w14:paraId="0C4579A0" w14:textId="60750782" w:rsidR="005E1DB1" w:rsidRPr="005E1DB1" w:rsidRDefault="005E1DB1" w:rsidP="003E5359">
            <w:pPr>
              <w:pStyle w:val="SIBulletList2"/>
              <w:rPr>
                <w:rFonts w:eastAsia="Calibri"/>
              </w:rPr>
            </w:pPr>
            <w:r w:rsidRPr="005E1DB1">
              <w:rPr>
                <w:rFonts w:eastAsia="Calibri"/>
              </w:rPr>
              <w:t>water management</w:t>
            </w:r>
            <w:r>
              <w:rPr>
                <w:rFonts w:eastAsia="Calibri"/>
              </w:rPr>
              <w:t xml:space="preserve"> systems</w:t>
            </w:r>
          </w:p>
          <w:p w14:paraId="2505F82E" w14:textId="77777777" w:rsidR="00CF7F31" w:rsidRPr="00CF7F31" w:rsidRDefault="00CF7F31" w:rsidP="00CF7F31">
            <w:pPr>
              <w:pStyle w:val="SIBulletList1"/>
              <w:rPr>
                <w:rFonts w:eastAsia="Calibri"/>
              </w:rPr>
            </w:pPr>
            <w:r w:rsidRPr="00CF7F31">
              <w:rPr>
                <w:rFonts w:eastAsia="Calibri"/>
              </w:rPr>
              <w:t>technological/digital advancements:</w:t>
            </w:r>
          </w:p>
          <w:p w14:paraId="710EBAAD" w14:textId="77777777" w:rsidR="00CF7F31" w:rsidRPr="00CF7F31" w:rsidRDefault="00CF7F31" w:rsidP="00CF7F31">
            <w:pPr>
              <w:pStyle w:val="SIBulletList2"/>
              <w:rPr>
                <w:rFonts w:eastAsia="Calibri"/>
              </w:rPr>
            </w:pPr>
            <w:r w:rsidRPr="00CF7F31">
              <w:rPr>
                <w:rFonts w:eastAsia="Calibri"/>
              </w:rPr>
              <w:t>Internet of Things (IoT)</w:t>
            </w:r>
          </w:p>
          <w:p w14:paraId="5D1C6101" w14:textId="77777777" w:rsidR="00CF7F31" w:rsidRPr="00CF7F31" w:rsidRDefault="00CF7F31" w:rsidP="00CF7F31">
            <w:pPr>
              <w:pStyle w:val="SIBulletList2"/>
              <w:rPr>
                <w:rFonts w:eastAsia="Calibri"/>
              </w:rPr>
            </w:pPr>
            <w:r w:rsidRPr="00CF7F31">
              <w:rPr>
                <w:rFonts w:eastAsia="Calibri"/>
              </w:rPr>
              <w:t>5G</w:t>
            </w:r>
          </w:p>
          <w:p w14:paraId="3E46BD3F" w14:textId="77777777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6482F445" w:rsidR="00EE345A" w:rsidRPr="002A586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WHS standards </w:t>
            </w:r>
          </w:p>
          <w:p w14:paraId="7D18C0FD" w14:textId="1B012C0C" w:rsidR="002A586A" w:rsidRPr="002A586A" w:rsidRDefault="00EE345A" w:rsidP="002A586A">
            <w:pPr>
              <w:pStyle w:val="SIBulletList1"/>
            </w:pPr>
            <w:r>
              <w:rPr>
                <w:rFonts w:eastAsia="Calibri"/>
              </w:rPr>
              <w:t>information gathering techniques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31B98D7B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49201D">
              <w:rPr>
                <w:rFonts w:eastAsia="Calibri"/>
              </w:rPr>
              <w:t xml:space="preserve">new </w:t>
            </w:r>
            <w:r w:rsidR="005135A3">
              <w:rPr>
                <w:rFonts w:eastAsia="Calibri"/>
              </w:rPr>
              <w:t xml:space="preserve">or upgraded </w:t>
            </w:r>
            <w:r w:rsidR="0049201D">
              <w:rPr>
                <w:rFonts w:eastAsia="Calibri"/>
              </w:rPr>
              <w:t xml:space="preserve">aquaculture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6492D8DA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5F847" w14:textId="77777777" w:rsidR="006C2854" w:rsidRDefault="006C2854" w:rsidP="00BF3F0A">
      <w:r>
        <w:separator/>
      </w:r>
    </w:p>
    <w:p w14:paraId="52728EE3" w14:textId="77777777" w:rsidR="006C2854" w:rsidRDefault="006C2854"/>
  </w:endnote>
  <w:endnote w:type="continuationSeparator" w:id="0">
    <w:p w14:paraId="336168E9" w14:textId="77777777" w:rsidR="006C2854" w:rsidRDefault="006C2854" w:rsidP="00BF3F0A">
      <w:r>
        <w:continuationSeparator/>
      </w:r>
    </w:p>
    <w:p w14:paraId="3B028584" w14:textId="77777777" w:rsidR="006C2854" w:rsidRDefault="006C28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F089E" w14:textId="77777777" w:rsidR="006C2854" w:rsidRDefault="006C2854" w:rsidP="00BF3F0A">
      <w:r>
        <w:separator/>
      </w:r>
    </w:p>
    <w:p w14:paraId="7B3A705C" w14:textId="77777777" w:rsidR="006C2854" w:rsidRDefault="006C2854"/>
  </w:footnote>
  <w:footnote w:type="continuationSeparator" w:id="0">
    <w:p w14:paraId="60792134" w14:textId="77777777" w:rsidR="006C2854" w:rsidRDefault="006C2854" w:rsidP="00BF3F0A">
      <w:r>
        <w:continuationSeparator/>
      </w:r>
    </w:p>
    <w:p w14:paraId="21FBA2B5" w14:textId="77777777" w:rsidR="006C2854" w:rsidRDefault="006C28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278FCFE" w:rsidR="00540BD0" w:rsidRDefault="00EB1E66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4E0D">
      <w:t>SFIAQU4X</w:t>
    </w:r>
    <w:r w:rsidR="00855427">
      <w:t>3</w:t>
    </w:r>
    <w:r w:rsidR="00430533">
      <w:t xml:space="preserve"> </w:t>
    </w:r>
    <w:r w:rsidR="00F93485">
      <w:t>Apply the use of</w:t>
    </w:r>
    <w:r w:rsidR="007C77E2">
      <w:t xml:space="preserve"> </w:t>
    </w:r>
    <w:r w:rsidR="00C02857">
      <w:t>new or emerging technology</w:t>
    </w:r>
    <w:r w:rsidR="00594691">
      <w:t xml:space="preserve"> in </w:t>
    </w:r>
    <w:r w:rsidR="0083400E">
      <w:t xml:space="preserve">fisheries or </w:t>
    </w:r>
    <w:r w:rsidR="00594691">
      <w:t>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70B3E"/>
    <w:rsid w:val="00071F95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78BF"/>
    <w:rsid w:val="00112D0E"/>
    <w:rsid w:val="001134B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0CBB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1A9C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390E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949C6"/>
    <w:rsid w:val="003A1158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3F1B74"/>
    <w:rsid w:val="004127E3"/>
    <w:rsid w:val="004168F3"/>
    <w:rsid w:val="00430533"/>
    <w:rsid w:val="0043212E"/>
    <w:rsid w:val="00434366"/>
    <w:rsid w:val="00434ECE"/>
    <w:rsid w:val="00444423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0024"/>
    <w:rsid w:val="004A142B"/>
    <w:rsid w:val="004A3860"/>
    <w:rsid w:val="004A44E8"/>
    <w:rsid w:val="004A4F88"/>
    <w:rsid w:val="004A581D"/>
    <w:rsid w:val="004A7706"/>
    <w:rsid w:val="004B29B7"/>
    <w:rsid w:val="004B50B6"/>
    <w:rsid w:val="004B7A28"/>
    <w:rsid w:val="004C2244"/>
    <w:rsid w:val="004C46F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A3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16D0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E1DB1"/>
    <w:rsid w:val="005E51E6"/>
    <w:rsid w:val="005F027A"/>
    <w:rsid w:val="005F33CC"/>
    <w:rsid w:val="005F45C5"/>
    <w:rsid w:val="005F771F"/>
    <w:rsid w:val="0060562A"/>
    <w:rsid w:val="006121D4"/>
    <w:rsid w:val="00613B49"/>
    <w:rsid w:val="00616845"/>
    <w:rsid w:val="00620E8E"/>
    <w:rsid w:val="00621477"/>
    <w:rsid w:val="00621674"/>
    <w:rsid w:val="00627EEB"/>
    <w:rsid w:val="00633CFE"/>
    <w:rsid w:val="00634FCA"/>
    <w:rsid w:val="00643D1B"/>
    <w:rsid w:val="006452B8"/>
    <w:rsid w:val="006470B0"/>
    <w:rsid w:val="00652E62"/>
    <w:rsid w:val="006707DD"/>
    <w:rsid w:val="00685642"/>
    <w:rsid w:val="00686A49"/>
    <w:rsid w:val="00687B62"/>
    <w:rsid w:val="00690C44"/>
    <w:rsid w:val="006969D9"/>
    <w:rsid w:val="006A2B68"/>
    <w:rsid w:val="006A3822"/>
    <w:rsid w:val="006C2854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8B"/>
    <w:rsid w:val="0081150C"/>
    <w:rsid w:val="00817D51"/>
    <w:rsid w:val="00823530"/>
    <w:rsid w:val="00823FF4"/>
    <w:rsid w:val="00830267"/>
    <w:rsid w:val="008306E7"/>
    <w:rsid w:val="0083400E"/>
    <w:rsid w:val="00834BC8"/>
    <w:rsid w:val="00837FD6"/>
    <w:rsid w:val="00847B60"/>
    <w:rsid w:val="00850243"/>
    <w:rsid w:val="00851BE5"/>
    <w:rsid w:val="008545EB"/>
    <w:rsid w:val="0085464C"/>
    <w:rsid w:val="00855427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16CD7"/>
    <w:rsid w:val="0091758D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2DF3"/>
    <w:rsid w:val="009D3E9E"/>
    <w:rsid w:val="009D4E0D"/>
    <w:rsid w:val="009D5D2C"/>
    <w:rsid w:val="009F0DCC"/>
    <w:rsid w:val="009F11CA"/>
    <w:rsid w:val="00A0695B"/>
    <w:rsid w:val="00A076CF"/>
    <w:rsid w:val="00A13052"/>
    <w:rsid w:val="00A216A8"/>
    <w:rsid w:val="00A223A6"/>
    <w:rsid w:val="00A24D15"/>
    <w:rsid w:val="00A3639E"/>
    <w:rsid w:val="00A43CED"/>
    <w:rsid w:val="00A5092E"/>
    <w:rsid w:val="00A554D6"/>
    <w:rsid w:val="00A56E14"/>
    <w:rsid w:val="00A62A14"/>
    <w:rsid w:val="00A6476B"/>
    <w:rsid w:val="00A719F8"/>
    <w:rsid w:val="00A76C6C"/>
    <w:rsid w:val="00A859A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2472B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3177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2857"/>
    <w:rsid w:val="00C0454C"/>
    <w:rsid w:val="00C136E3"/>
    <w:rsid w:val="00C143C3"/>
    <w:rsid w:val="00C1739B"/>
    <w:rsid w:val="00C21ADE"/>
    <w:rsid w:val="00C26067"/>
    <w:rsid w:val="00C30A29"/>
    <w:rsid w:val="00C317DC"/>
    <w:rsid w:val="00C5296F"/>
    <w:rsid w:val="00C565C7"/>
    <w:rsid w:val="00C566A5"/>
    <w:rsid w:val="00C574F3"/>
    <w:rsid w:val="00C578E9"/>
    <w:rsid w:val="00C66AD7"/>
    <w:rsid w:val="00C70626"/>
    <w:rsid w:val="00C72860"/>
    <w:rsid w:val="00C73582"/>
    <w:rsid w:val="00C73B90"/>
    <w:rsid w:val="00C742EC"/>
    <w:rsid w:val="00C86F1E"/>
    <w:rsid w:val="00C92FB1"/>
    <w:rsid w:val="00C95EE1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9A8"/>
    <w:rsid w:val="00CF7F31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44397"/>
    <w:rsid w:val="00E501F0"/>
    <w:rsid w:val="00E53F5A"/>
    <w:rsid w:val="00E55660"/>
    <w:rsid w:val="00E557F0"/>
    <w:rsid w:val="00E6166D"/>
    <w:rsid w:val="00E71E2E"/>
    <w:rsid w:val="00E8205E"/>
    <w:rsid w:val="00E828D8"/>
    <w:rsid w:val="00E91BFF"/>
    <w:rsid w:val="00E92933"/>
    <w:rsid w:val="00E94FAD"/>
    <w:rsid w:val="00EB0AA4"/>
    <w:rsid w:val="00EB1E66"/>
    <w:rsid w:val="00EB5C88"/>
    <w:rsid w:val="00EC0469"/>
    <w:rsid w:val="00EE2C83"/>
    <w:rsid w:val="00EE345A"/>
    <w:rsid w:val="00EF01F8"/>
    <w:rsid w:val="00EF0DF9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2BA"/>
    <w:rsid w:val="00F33FF2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93485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9E8A1-A785-4EDD-BD7A-3862E19A6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B3CF89-4865-4013-ABCB-899344B3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3</cp:revision>
  <cp:lastPrinted>2019-09-15T13:18:00Z</cp:lastPrinted>
  <dcterms:created xsi:type="dcterms:W3CDTF">2019-10-22T01:38:00Z</dcterms:created>
  <dcterms:modified xsi:type="dcterms:W3CDTF">2019-10-23T01:47:00Z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