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1F707DAB" w:rsidR="00F1480E" w:rsidRPr="000754EC" w:rsidRDefault="00CF795F" w:rsidP="00706929">
            <w:pPr>
              <w:pStyle w:val="SIUNITCODE"/>
            </w:pPr>
            <w:r>
              <w:t>A</w:t>
            </w:r>
            <w:r w:rsidR="0051042A">
              <w:t>CM</w:t>
            </w:r>
            <w:r w:rsidR="000B65F0">
              <w:t>AIM</w:t>
            </w:r>
            <w:r w:rsidR="00706929">
              <w:t>XX</w:t>
            </w:r>
            <w:r w:rsidR="00B21BA9">
              <w:t>5</w:t>
            </w:r>
          </w:p>
        </w:tc>
        <w:tc>
          <w:tcPr>
            <w:tcW w:w="3604" w:type="pct"/>
            <w:shd w:val="clear" w:color="auto" w:fill="auto"/>
          </w:tcPr>
          <w:p w14:paraId="3D6D7407" w14:textId="22B0448F" w:rsidR="00F1480E" w:rsidRPr="000754EC" w:rsidRDefault="000B65F0" w:rsidP="005D0A6C">
            <w:pPr>
              <w:pStyle w:val="SIUnittitle"/>
            </w:pPr>
            <w:r>
              <w:t xml:space="preserve">Move large animals to </w:t>
            </w:r>
            <w:r w:rsidR="005D0A6C">
              <w:t>new locations</w:t>
            </w:r>
            <w:r>
              <w:t xml:space="preserve"> 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5C098D" w14:textId="1C8212DB" w:rsidR="008E4760" w:rsidRPr="008E4760" w:rsidRDefault="004F4BC0" w:rsidP="008E4760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CD761C">
              <w:t xml:space="preserve">catch, restrain and </w:t>
            </w:r>
            <w:r w:rsidR="00D45900">
              <w:t>move large</w:t>
            </w:r>
            <w:r w:rsidR="00D45900" w:rsidRPr="00D45900">
              <w:t xml:space="preserve"> animal</w:t>
            </w:r>
            <w:r w:rsidR="00D45900">
              <w:t>/</w:t>
            </w:r>
            <w:r w:rsidR="00D45900" w:rsidRPr="00D45900">
              <w:t>s from one location to another</w:t>
            </w:r>
            <w:r w:rsidR="00D45900">
              <w:t xml:space="preserve"> in planned </w:t>
            </w:r>
            <w:r w:rsidR="00CB74B0">
              <w:t>activities</w:t>
            </w:r>
            <w:r w:rsidR="00CD761C">
              <w:t>,</w:t>
            </w:r>
            <w:r w:rsidR="00CB74B0">
              <w:t xml:space="preserve"> </w:t>
            </w:r>
            <w:r w:rsidR="00D45900">
              <w:t>and unplanned activities</w:t>
            </w:r>
            <w:r w:rsidR="00CB74B0">
              <w:t xml:space="preserve"> </w:t>
            </w:r>
            <w:r w:rsidR="00CD761C">
              <w:t>relating</w:t>
            </w:r>
            <w:r w:rsidR="00CB74B0">
              <w:t xml:space="preserve"> </w:t>
            </w:r>
            <w:r w:rsidR="00CD761C">
              <w:t xml:space="preserve">to </w:t>
            </w:r>
            <w:r w:rsidR="00CB74B0">
              <w:t>an</w:t>
            </w:r>
            <w:r w:rsidR="00CD761C">
              <w:t xml:space="preserve"> animal</w:t>
            </w:r>
            <w:r w:rsidR="00CB74B0">
              <w:t xml:space="preserve"> incident or emergency</w:t>
            </w:r>
            <w:r w:rsidR="00D45900">
              <w:t>.</w:t>
            </w:r>
            <w:r w:rsidR="008E4760">
              <w:t xml:space="preserve"> </w:t>
            </w:r>
            <w:r w:rsidR="008E4760" w:rsidRPr="008E4760">
              <w:t xml:space="preserve">It covers moving animals </w:t>
            </w:r>
            <w:r w:rsidR="00CB74B0">
              <w:t xml:space="preserve">safely using species appropriate techniques and establishing the animals in </w:t>
            </w:r>
            <w:r w:rsidR="008E4760" w:rsidRPr="008E4760">
              <w:t>secure</w:t>
            </w:r>
            <w:r w:rsidR="00CB74B0">
              <w:t>,</w:t>
            </w:r>
            <w:r w:rsidR="008E4760" w:rsidRPr="008E4760">
              <w:t xml:space="preserve"> suitable</w:t>
            </w:r>
            <w:r w:rsidR="00CB74B0">
              <w:t xml:space="preserve"> holding areas</w:t>
            </w:r>
            <w:r w:rsidR="008E4760" w:rsidRPr="008E4760">
              <w:t xml:space="preserve">. </w:t>
            </w:r>
          </w:p>
          <w:p w14:paraId="116F4A91" w14:textId="2AEDD603" w:rsidR="00414A14" w:rsidRDefault="00414A14" w:rsidP="00C24E81">
            <w:pPr>
              <w:pStyle w:val="SIText"/>
            </w:pPr>
          </w:p>
          <w:p w14:paraId="44367E57" w14:textId="451A266A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</w:t>
            </w:r>
            <w:r w:rsidR="00CD761C" w:rsidRPr="00CD761C">
              <w:t>work or volunteer in environments where they interact with large animals.</w:t>
            </w:r>
            <w:r w:rsidR="00CD761C">
              <w:t xml:space="preserve"> They</w:t>
            </w:r>
            <w:r w:rsidR="00CB74B0">
              <w:t xml:space="preserve"> have a role in assisting with </w:t>
            </w:r>
            <w:r w:rsidR="0067793E">
              <w:t>activities</w:t>
            </w:r>
            <w:r w:rsidR="00CB74B0">
              <w:t xml:space="preserve"> and incidents involving large animals related to their </w:t>
            </w:r>
            <w:r w:rsidR="0092171C">
              <w:t>workplace</w:t>
            </w:r>
            <w:r w:rsidR="0067793E">
              <w:t xml:space="preserve"> or event</w:t>
            </w:r>
            <w:r w:rsidR="00CD761C">
              <w:t xml:space="preserve"> site</w:t>
            </w:r>
            <w:r w:rsidR="0067793E">
              <w:t>.</w:t>
            </w:r>
          </w:p>
          <w:p w14:paraId="79999D9A" w14:textId="77777777" w:rsid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1972E815" w:rsidR="00F1480E" w:rsidRPr="000754EC" w:rsidRDefault="0051042A" w:rsidP="0097026D">
            <w:pPr>
              <w:pStyle w:val="SIText"/>
            </w:pPr>
            <w:r w:rsidRPr="0051042A">
              <w:t xml:space="preserve">Animal </w:t>
            </w:r>
            <w:r w:rsidR="0097026D">
              <w:t>Incident Management (AIM</w:t>
            </w:r>
            <w:r w:rsidRPr="0051042A">
              <w:t>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65F0" w:rsidRPr="00963A46" w14:paraId="2BCD4D4E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DEC1B28" w14:textId="211B5068" w:rsidR="000B65F0" w:rsidRDefault="0067793E" w:rsidP="00A535F3">
            <w:r>
              <w:t xml:space="preserve">1. </w:t>
            </w:r>
            <w:r w:rsidR="004D505E">
              <w:t>Prepare to move large animals</w:t>
            </w:r>
          </w:p>
        </w:tc>
        <w:tc>
          <w:tcPr>
            <w:tcW w:w="3600" w:type="pct"/>
            <w:shd w:val="clear" w:color="auto" w:fill="auto"/>
          </w:tcPr>
          <w:p w14:paraId="00954091" w14:textId="56C21DF7" w:rsidR="0067793E" w:rsidRDefault="0067793E" w:rsidP="00A535F3">
            <w:r>
              <w:t>1.1 Confirm instructions from team leader or incident controller</w:t>
            </w:r>
          </w:p>
          <w:p w14:paraId="547CF889" w14:textId="70047EC5" w:rsidR="000B65F0" w:rsidRDefault="0067793E" w:rsidP="00A535F3">
            <w:r>
              <w:t xml:space="preserve">1.2 </w:t>
            </w:r>
            <w:r w:rsidR="004D505E">
              <w:t>A</w:t>
            </w:r>
            <w:r w:rsidR="000B65F0" w:rsidRPr="000B65F0">
              <w:t xml:space="preserve">ssess the risks involved in moving </w:t>
            </w:r>
            <w:r w:rsidR="004D505E">
              <w:t>large</w:t>
            </w:r>
            <w:r w:rsidR="000B65F0" w:rsidRPr="000B65F0">
              <w:t xml:space="preserve"> animal</w:t>
            </w:r>
            <w:r w:rsidR="004D505E">
              <w:t>/s</w:t>
            </w:r>
            <w:r w:rsidR="000B65F0" w:rsidRPr="000B65F0">
              <w:t xml:space="preserve"> from one location to another</w:t>
            </w:r>
          </w:p>
          <w:p w14:paraId="4B9822E0" w14:textId="77777777" w:rsidR="0092171C" w:rsidRDefault="0067793E" w:rsidP="00A535F3">
            <w:r>
              <w:t xml:space="preserve">1.3 </w:t>
            </w:r>
            <w:r w:rsidRPr="0067793E">
              <w:t>Select and fit personal protective equipment (PPE) suitable for situation</w:t>
            </w:r>
          </w:p>
          <w:p w14:paraId="6CF583BC" w14:textId="215B7847" w:rsidR="004D505E" w:rsidRDefault="0092171C" w:rsidP="00A535F3">
            <w:r>
              <w:t>1.4 M</w:t>
            </w:r>
            <w:r w:rsidR="0067793E">
              <w:t xml:space="preserve">aintain safety requirements relating to hygiene and biosecurity </w:t>
            </w:r>
            <w:r>
              <w:t>according to organisational requirements</w:t>
            </w:r>
          </w:p>
          <w:p w14:paraId="32C0ED39" w14:textId="1D530EC5" w:rsidR="000B65F0" w:rsidRDefault="0067793E" w:rsidP="00A535F3">
            <w:r>
              <w:t>1.</w:t>
            </w:r>
            <w:r w:rsidR="0092171C">
              <w:t>5</w:t>
            </w:r>
            <w:r>
              <w:t xml:space="preserve"> </w:t>
            </w:r>
            <w:r w:rsidR="004D505E">
              <w:t>P</w:t>
            </w:r>
            <w:r w:rsidR="000B65F0" w:rsidRPr="000B65F0">
              <w:t xml:space="preserve">repare equipment </w:t>
            </w:r>
            <w:r>
              <w:t xml:space="preserve">required for the task </w:t>
            </w:r>
            <w:r w:rsidR="004D505E">
              <w:t>and check for serviceability</w:t>
            </w:r>
          </w:p>
          <w:p w14:paraId="05DA892E" w14:textId="06C0722C" w:rsidR="000B65F0" w:rsidRDefault="0067793E" w:rsidP="0092171C">
            <w:r>
              <w:t>1.</w:t>
            </w:r>
            <w:r w:rsidR="0092171C">
              <w:t>6</w:t>
            </w:r>
            <w:r>
              <w:t xml:space="preserve"> </w:t>
            </w:r>
            <w:r w:rsidR="004D505E">
              <w:t>C</w:t>
            </w:r>
            <w:r w:rsidR="000B65F0" w:rsidRPr="000B65F0">
              <w:t>heck that the new location</w:t>
            </w:r>
            <w:r>
              <w:t xml:space="preserve"> and/or transport</w:t>
            </w:r>
            <w:r w:rsidR="000B65F0" w:rsidRPr="000B65F0">
              <w:t xml:space="preserve"> meets the safety, security and suitability requirements </w:t>
            </w:r>
            <w:r w:rsidR="004D505E">
              <w:t>for</w:t>
            </w:r>
            <w:r w:rsidR="000B65F0" w:rsidRPr="000B65F0">
              <w:t xml:space="preserve"> </w:t>
            </w:r>
            <w:r>
              <w:t xml:space="preserve">the </w:t>
            </w:r>
            <w:r w:rsidR="004D505E">
              <w:t xml:space="preserve">large </w:t>
            </w:r>
            <w:r w:rsidR="000B65F0" w:rsidRPr="000B65F0">
              <w:t>animal</w:t>
            </w:r>
            <w:r w:rsidR="004D505E">
              <w:t>/s</w:t>
            </w:r>
            <w:r w:rsidR="000B65F0" w:rsidRPr="000B65F0">
              <w:t xml:space="preserve"> </w:t>
            </w:r>
            <w:r>
              <w:t>species being moved</w:t>
            </w:r>
          </w:p>
        </w:tc>
      </w:tr>
      <w:tr w:rsidR="000B65F0" w:rsidRPr="00963A46" w14:paraId="17EEFE1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927027E" w14:textId="5F2C8044" w:rsidR="000B65F0" w:rsidRDefault="00E76BD2" w:rsidP="00CD761C">
            <w:r>
              <w:t xml:space="preserve">2. </w:t>
            </w:r>
            <w:r w:rsidR="0067793E">
              <w:t>Gather</w:t>
            </w:r>
            <w:r w:rsidR="00A024AC">
              <w:t xml:space="preserve"> and </w:t>
            </w:r>
            <w:r w:rsidR="00CD761C">
              <w:t>control</w:t>
            </w:r>
            <w:r w:rsidR="00A024AC">
              <w:t xml:space="preserve"> </w:t>
            </w:r>
            <w:r w:rsidR="006F7BF9">
              <w:t xml:space="preserve">large </w:t>
            </w:r>
            <w:r w:rsidR="00A024AC">
              <w:t xml:space="preserve">animals </w:t>
            </w:r>
          </w:p>
        </w:tc>
        <w:tc>
          <w:tcPr>
            <w:tcW w:w="3600" w:type="pct"/>
            <w:shd w:val="clear" w:color="auto" w:fill="auto"/>
          </w:tcPr>
          <w:p w14:paraId="629E528F" w14:textId="79035090" w:rsidR="000B65F0" w:rsidRDefault="00E76BD2" w:rsidP="00A535F3">
            <w:r>
              <w:t xml:space="preserve">2.1 </w:t>
            </w:r>
            <w:r w:rsidR="0067793E">
              <w:t xml:space="preserve">Identify </w:t>
            </w:r>
            <w:r w:rsidR="000B65F0" w:rsidRPr="000B65F0">
              <w:t>selected animal</w:t>
            </w:r>
            <w:r w:rsidR="004D505E">
              <w:t>/s</w:t>
            </w:r>
            <w:r w:rsidR="00CD761C">
              <w:t xml:space="preserve"> to be moved and </w:t>
            </w:r>
            <w:r w:rsidR="006F7BF9">
              <w:t>record identification information</w:t>
            </w:r>
            <w:r w:rsidR="000B65F0" w:rsidRPr="000B65F0">
              <w:t xml:space="preserve"> </w:t>
            </w:r>
            <w:r w:rsidR="00CD761C">
              <w:t>using organisation formats</w:t>
            </w:r>
          </w:p>
          <w:p w14:paraId="4D852EEA" w14:textId="047070CA" w:rsidR="00543C0F" w:rsidRPr="00543C0F" w:rsidRDefault="00543C0F" w:rsidP="00543C0F">
            <w:r>
              <w:t>2.2 Identify animals requiring veterinary attention and report to relevant personnel</w:t>
            </w:r>
          </w:p>
          <w:p w14:paraId="3E790C9C" w14:textId="66F9CF77" w:rsidR="00543C0F" w:rsidRPr="00543C0F" w:rsidRDefault="00543C0F" w:rsidP="00543C0F">
            <w:bookmarkStart w:id="0" w:name="_GoBack"/>
            <w:r>
              <w:t xml:space="preserve">2.3 </w:t>
            </w:r>
            <w:r w:rsidRPr="00543C0F">
              <w:t xml:space="preserve">Make alternative arrangements for animals unfit to be moved </w:t>
            </w:r>
            <w:bookmarkEnd w:id="0"/>
          </w:p>
          <w:p w14:paraId="6BAA627C" w14:textId="4E84E0B1" w:rsidR="005A22FE" w:rsidRPr="005A22FE" w:rsidRDefault="006F7BF9" w:rsidP="005A22FE">
            <w:r>
              <w:t>2.</w:t>
            </w:r>
            <w:r w:rsidR="00543C0F">
              <w:t>4</w:t>
            </w:r>
            <w:r>
              <w:t xml:space="preserve"> </w:t>
            </w:r>
            <w:r w:rsidR="004D505E">
              <w:t>A</w:t>
            </w:r>
            <w:r w:rsidR="000B65F0" w:rsidRPr="000B65F0">
              <w:t xml:space="preserve">pproach </w:t>
            </w:r>
            <w:r w:rsidR="00E76BD2">
              <w:t>large</w:t>
            </w:r>
            <w:r w:rsidR="000B65F0" w:rsidRPr="000B65F0">
              <w:t xml:space="preserve"> animal</w:t>
            </w:r>
            <w:r w:rsidR="004D505E">
              <w:t>/s</w:t>
            </w:r>
            <w:r w:rsidR="005A22FE">
              <w:t xml:space="preserve"> safely and</w:t>
            </w:r>
            <w:r w:rsidR="005A22FE" w:rsidRPr="005A22FE">
              <w:t xml:space="preserve"> in a manner that minimise</w:t>
            </w:r>
            <w:r w:rsidR="005A22FE">
              <w:t>s</w:t>
            </w:r>
            <w:r w:rsidR="005A22FE" w:rsidRPr="005A22FE">
              <w:t xml:space="preserve"> stress </w:t>
            </w:r>
            <w:r w:rsidR="005A22FE">
              <w:t xml:space="preserve">and stimulation </w:t>
            </w:r>
          </w:p>
          <w:p w14:paraId="6EAA69CF" w14:textId="5AACB859" w:rsidR="000B65F0" w:rsidRDefault="005A22FE" w:rsidP="00A535F3">
            <w:r>
              <w:t>2.</w:t>
            </w:r>
            <w:r w:rsidR="00543C0F">
              <w:t>5</w:t>
            </w:r>
            <w:r>
              <w:t xml:space="preserve"> A</w:t>
            </w:r>
            <w:r w:rsidR="00E76BD2">
              <w:t xml:space="preserve">pply </w:t>
            </w:r>
            <w:r w:rsidR="00E76BD2" w:rsidRPr="00E76BD2">
              <w:t xml:space="preserve">species </w:t>
            </w:r>
            <w:r w:rsidR="00E76BD2">
              <w:t>specific knowledge of physical features</w:t>
            </w:r>
            <w:r>
              <w:t>,</w:t>
            </w:r>
            <w:r w:rsidR="00E76BD2">
              <w:t xml:space="preserve"> </w:t>
            </w:r>
            <w:r>
              <w:t xml:space="preserve">behaviour, flight zones and point of balance to safely move animals </w:t>
            </w:r>
          </w:p>
          <w:p w14:paraId="598614ED" w14:textId="0AD90225" w:rsidR="00CD761C" w:rsidRDefault="006F7BF9" w:rsidP="00A535F3">
            <w:r>
              <w:t>2.</w:t>
            </w:r>
            <w:r w:rsidR="00543C0F">
              <w:t>6</w:t>
            </w:r>
            <w:r>
              <w:t xml:space="preserve"> </w:t>
            </w:r>
            <w:r w:rsidR="00CD761C">
              <w:t xml:space="preserve">Catch </w:t>
            </w:r>
            <w:r w:rsidR="00543C0F">
              <w:t xml:space="preserve">or contain </w:t>
            </w:r>
            <w:r w:rsidR="00CD761C">
              <w:t>loose animals using safe</w:t>
            </w:r>
            <w:r w:rsidR="000B65F0" w:rsidRPr="000B65F0">
              <w:t xml:space="preserve"> handling</w:t>
            </w:r>
            <w:r w:rsidR="00CD761C">
              <w:t xml:space="preserve"> and</w:t>
            </w:r>
            <w:r w:rsidR="004D505E">
              <w:t xml:space="preserve"> </w:t>
            </w:r>
            <w:r w:rsidR="0009582F">
              <w:t>controlling</w:t>
            </w:r>
            <w:r w:rsidR="000B65F0" w:rsidRPr="000B65F0">
              <w:t xml:space="preserve"> </w:t>
            </w:r>
            <w:r w:rsidR="00CD761C">
              <w:t>methods</w:t>
            </w:r>
            <w:r w:rsidR="005A22FE">
              <w:t xml:space="preserve"> </w:t>
            </w:r>
          </w:p>
          <w:p w14:paraId="60C1F580" w14:textId="48548737" w:rsidR="00CD761C" w:rsidRDefault="00CD761C" w:rsidP="00A535F3">
            <w:r>
              <w:t>2.</w:t>
            </w:r>
            <w:r w:rsidR="00543C0F">
              <w:t xml:space="preserve">7 </w:t>
            </w:r>
            <w:r>
              <w:t>Control herds or groups of animals and manoeuvre to a</w:t>
            </w:r>
            <w:r w:rsidRPr="00CD761C">
              <w:t xml:space="preserve"> suitable area ready for moving </w:t>
            </w:r>
          </w:p>
          <w:p w14:paraId="689785A5" w14:textId="7F51180F" w:rsidR="000B65F0" w:rsidRDefault="006F7BF9" w:rsidP="00543C0F">
            <w:r>
              <w:t>2.</w:t>
            </w:r>
            <w:r w:rsidR="00543C0F">
              <w:t xml:space="preserve">8 </w:t>
            </w:r>
            <w:r w:rsidR="004D505E">
              <w:t>M</w:t>
            </w:r>
            <w:r w:rsidR="000B65F0" w:rsidRPr="000B65F0">
              <w:t xml:space="preserve">odify methods of handling in response to </w:t>
            </w:r>
            <w:r>
              <w:t xml:space="preserve">the </w:t>
            </w:r>
            <w:r w:rsidR="000B65F0" w:rsidRPr="000B65F0">
              <w:t>animal</w:t>
            </w:r>
            <w:r w:rsidR="004D505E">
              <w:t xml:space="preserve">/s </w:t>
            </w:r>
            <w:r>
              <w:t xml:space="preserve">actions </w:t>
            </w:r>
            <w:r w:rsidR="004D505E">
              <w:t>and to ensure safety to self</w:t>
            </w:r>
            <w:r w:rsidR="00E76BD2">
              <w:t>, others and other animals</w:t>
            </w:r>
          </w:p>
        </w:tc>
      </w:tr>
      <w:tr w:rsidR="00CD761C" w:rsidRPr="00963A46" w14:paraId="1529A175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A44AC8E" w14:textId="07DDB379" w:rsidR="00CD761C" w:rsidRDefault="00CD761C" w:rsidP="00A535F3">
            <w:r>
              <w:lastRenderedPageBreak/>
              <w:t>3. Move large animals to new location</w:t>
            </w:r>
          </w:p>
        </w:tc>
        <w:tc>
          <w:tcPr>
            <w:tcW w:w="3600" w:type="pct"/>
            <w:shd w:val="clear" w:color="auto" w:fill="auto"/>
          </w:tcPr>
          <w:p w14:paraId="7CCA4CAB" w14:textId="7EB19B55" w:rsidR="001854CC" w:rsidRPr="001854CC" w:rsidRDefault="001854CC" w:rsidP="001854CC">
            <w:r>
              <w:t>3</w:t>
            </w:r>
            <w:r w:rsidRPr="001854CC">
              <w:t xml:space="preserve">.1 Transfer the animal/s to </w:t>
            </w:r>
            <w:r>
              <w:t xml:space="preserve">the </w:t>
            </w:r>
            <w:r w:rsidRPr="001854CC">
              <w:t xml:space="preserve">new location using planned </w:t>
            </w:r>
            <w:r>
              <w:t xml:space="preserve">walking </w:t>
            </w:r>
            <w:r w:rsidRPr="001854CC">
              <w:t>route and/or transportation</w:t>
            </w:r>
          </w:p>
          <w:p w14:paraId="4F6C629A" w14:textId="4AAEF998" w:rsidR="00FE4D31" w:rsidRPr="00CD761C" w:rsidRDefault="00FE4D31" w:rsidP="00CD761C">
            <w:r>
              <w:t>3.</w:t>
            </w:r>
            <w:r w:rsidR="001854CC">
              <w:t>2</w:t>
            </w:r>
            <w:r>
              <w:t xml:space="preserve"> Address </w:t>
            </w:r>
            <w:r w:rsidR="00754620">
              <w:t xml:space="preserve">or report </w:t>
            </w:r>
            <w:r>
              <w:t>safety issues relating to bystanders or spectators during the move</w:t>
            </w:r>
          </w:p>
          <w:p w14:paraId="34A26B7B" w14:textId="56E9A878" w:rsidR="00CD761C" w:rsidRPr="00CD761C" w:rsidRDefault="005D0A6C" w:rsidP="00CD761C">
            <w:r>
              <w:t>3.</w:t>
            </w:r>
            <w:r w:rsidR="001854CC">
              <w:t>3</w:t>
            </w:r>
            <w:r w:rsidR="00CD761C" w:rsidRPr="00CD761C">
              <w:t xml:space="preserve"> Monitor large animal welfare during movement with adequate provision of rest, water and feeding points</w:t>
            </w:r>
          </w:p>
          <w:p w14:paraId="379CCB22" w14:textId="1FAAFA27" w:rsidR="00CD761C" w:rsidRDefault="005D0A6C" w:rsidP="001854CC">
            <w:r>
              <w:t>3.</w:t>
            </w:r>
            <w:r w:rsidR="001854CC">
              <w:t>4</w:t>
            </w:r>
            <w:r>
              <w:t xml:space="preserve"> </w:t>
            </w:r>
            <w:r w:rsidR="00CD761C" w:rsidRPr="00CD761C">
              <w:t>Maintain effective communication throughout activities to minimise the risk to others in the vicinity</w:t>
            </w:r>
          </w:p>
        </w:tc>
      </w:tr>
      <w:tr w:rsidR="000B65F0" w:rsidRPr="00963A46" w14:paraId="6E1E7818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BE7FD07" w14:textId="26B6F215" w:rsidR="000B65F0" w:rsidRDefault="005D0A6C" w:rsidP="006F7BF9">
            <w:r>
              <w:t>4</w:t>
            </w:r>
            <w:r w:rsidR="006F7BF9">
              <w:t xml:space="preserve">. Complete relocation of large animals </w:t>
            </w:r>
          </w:p>
        </w:tc>
        <w:tc>
          <w:tcPr>
            <w:tcW w:w="3600" w:type="pct"/>
            <w:shd w:val="clear" w:color="auto" w:fill="auto"/>
          </w:tcPr>
          <w:p w14:paraId="422A0E63" w14:textId="4679153A" w:rsidR="000B65F0" w:rsidRDefault="005D0A6C" w:rsidP="000B65F0">
            <w:r>
              <w:t>4</w:t>
            </w:r>
            <w:r w:rsidR="001854CC">
              <w:t>.1</w:t>
            </w:r>
            <w:r w:rsidR="006F7BF9">
              <w:t xml:space="preserve"> </w:t>
            </w:r>
            <w:r>
              <w:t>E</w:t>
            </w:r>
            <w:r w:rsidR="000B65F0" w:rsidRPr="000B65F0">
              <w:t>stablish the animal</w:t>
            </w:r>
            <w:r w:rsidR="00D45900">
              <w:t>/s</w:t>
            </w:r>
            <w:r w:rsidR="000B65F0" w:rsidRPr="000B65F0">
              <w:t xml:space="preserve"> in the new location</w:t>
            </w:r>
            <w:r w:rsidR="001854CC">
              <w:t xml:space="preserve"> and record identification information</w:t>
            </w:r>
          </w:p>
          <w:p w14:paraId="3D311783" w14:textId="06E97427" w:rsidR="005D0A6C" w:rsidRDefault="005D0A6C" w:rsidP="000B65F0">
            <w:r>
              <w:t>4.</w:t>
            </w:r>
            <w:r w:rsidR="001854CC">
              <w:t>2</w:t>
            </w:r>
            <w:r>
              <w:t xml:space="preserve"> Assist with processes for reuniting animals with owners and unclaimed animals</w:t>
            </w:r>
          </w:p>
          <w:p w14:paraId="75546E94" w14:textId="033AF839" w:rsidR="00D45900" w:rsidRDefault="005D0A6C" w:rsidP="000B65F0">
            <w:r>
              <w:t>4.</w:t>
            </w:r>
            <w:r w:rsidR="001854CC">
              <w:t>3</w:t>
            </w:r>
            <w:r w:rsidR="006F7BF9">
              <w:t xml:space="preserve"> </w:t>
            </w:r>
            <w:r w:rsidR="00D45900">
              <w:t xml:space="preserve">Administer health </w:t>
            </w:r>
            <w:r w:rsidR="006F7BF9">
              <w:t xml:space="preserve">and welfare </w:t>
            </w:r>
            <w:r w:rsidR="00D45900">
              <w:t>care</w:t>
            </w:r>
            <w:r w:rsidR="006F7BF9">
              <w:t xml:space="preserve"> to animal/s according to </w:t>
            </w:r>
            <w:r>
              <w:t>i</w:t>
            </w:r>
            <w:r w:rsidR="006F7BF9">
              <w:t>nstructions</w:t>
            </w:r>
          </w:p>
          <w:p w14:paraId="2DE2BAA1" w14:textId="34DF89AE" w:rsidR="000B65F0" w:rsidRDefault="005D0A6C" w:rsidP="001854CC">
            <w:r>
              <w:t>4.</w:t>
            </w:r>
            <w:r w:rsidR="001854CC">
              <w:t>4</w:t>
            </w:r>
            <w:r w:rsidR="006F7BF9">
              <w:t xml:space="preserve"> </w:t>
            </w:r>
            <w:r>
              <w:t xml:space="preserve">Complete records and reports according to organisational procedures </w:t>
            </w:r>
            <w:r w:rsidR="006F7BF9">
              <w:t xml:space="preserve">and </w:t>
            </w:r>
            <w:r w:rsidR="00D45900">
              <w:t>regulat</w:t>
            </w:r>
            <w:r w:rsidR="006F7BF9">
              <w:t xml:space="preserve">ory requirements </w:t>
            </w:r>
          </w:p>
        </w:tc>
      </w:tr>
    </w:tbl>
    <w:p w14:paraId="31A3C764" w14:textId="1E8AB69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0315" w:rsidRPr="004573D5" w14:paraId="0A9970C6" w14:textId="77777777" w:rsidTr="000D4992">
        <w:tc>
          <w:tcPr>
            <w:tcW w:w="1400" w:type="pct"/>
          </w:tcPr>
          <w:p w14:paraId="124B3A71" w14:textId="77777777" w:rsidR="00700315" w:rsidRPr="00700315" w:rsidRDefault="00700315" w:rsidP="0070031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00315">
              <w:t>Oral communication</w:t>
            </w:r>
          </w:p>
        </w:tc>
        <w:tc>
          <w:tcPr>
            <w:tcW w:w="3600" w:type="pct"/>
          </w:tcPr>
          <w:p w14:paraId="6B0DC708" w14:textId="77777777" w:rsidR="00700315" w:rsidRPr="00700315" w:rsidRDefault="00700315" w:rsidP="00700315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700315">
              <w:rPr>
                <w:rFonts w:eastAsia="Calibri"/>
              </w:rPr>
              <w:t>Listen attentively and ask questions to confirm or clarify information using appropriate terminology</w:t>
            </w:r>
          </w:p>
        </w:tc>
      </w:tr>
      <w:tr w:rsidR="00867397" w:rsidRPr="00336FCA" w:rsidDel="00423CB2" w14:paraId="512D7485" w14:textId="77777777" w:rsidTr="008E14D2">
        <w:tc>
          <w:tcPr>
            <w:tcW w:w="1400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45FFE0C5" w14:textId="77777777" w:rsidR="00867397" w:rsidRPr="0092171C" w:rsidRDefault="00867397" w:rsidP="00867397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  <w:p w14:paraId="104C10CE" w14:textId="77674F50" w:rsidR="0092171C" w:rsidRDefault="0092171C" w:rsidP="00A827B1">
            <w:pPr>
              <w:pStyle w:val="SIBulletList1"/>
              <w:rPr>
                <w:rFonts w:eastAsia="Calibri"/>
              </w:rPr>
            </w:pPr>
            <w:r>
              <w:t>Seek</w:t>
            </w:r>
            <w:r w:rsidRPr="0092171C">
              <w:t xml:space="preserve"> help in situations where it is difficult to handle and move animal</w:t>
            </w:r>
            <w:r>
              <w:t>/</w:t>
            </w:r>
            <w:r w:rsidRPr="0092171C">
              <w:t>s</w:t>
            </w:r>
            <w:r>
              <w:t xml:space="preserve"> single-handedly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3892EBA8" w:rsidR="00646778" w:rsidRPr="00A827B1" w:rsidRDefault="00A827B1" w:rsidP="00A827B1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827B1">
              <w:rPr>
                <w:rStyle w:val="SITemporaryText"/>
                <w:color w:val="auto"/>
                <w:sz w:val="20"/>
              </w:rPr>
              <w:t xml:space="preserve">Recognise the purpose, main tasks, responsibilities and boundaries of own role 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378C97BE" w14:textId="121C036B" w:rsidR="00C22237" w:rsidRDefault="004F4BC0" w:rsidP="00C22237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C22237">
              <w:rPr>
                <w:rFonts w:eastAsia="Calibri"/>
              </w:rPr>
              <w:t>, organise and prioritise</w:t>
            </w:r>
            <w:r w:rsidRPr="004F4BC0">
              <w:rPr>
                <w:rFonts w:eastAsia="Calibri"/>
              </w:rPr>
              <w:t xml:space="preserve"> tasks</w:t>
            </w:r>
            <w:r w:rsidR="00C22237">
              <w:rPr>
                <w:rFonts w:eastAsia="Calibri"/>
              </w:rPr>
              <w:t xml:space="preserve"> to </w:t>
            </w:r>
            <w:r w:rsidR="0009582F">
              <w:rPr>
                <w:rFonts w:eastAsia="Calibri"/>
              </w:rPr>
              <w:t>move large animals</w:t>
            </w:r>
            <w:r w:rsidRPr="004F4BC0">
              <w:rPr>
                <w:rFonts w:eastAsia="Calibri"/>
              </w:rPr>
              <w:t xml:space="preserve"> </w:t>
            </w:r>
          </w:p>
          <w:p w14:paraId="4F0076D7" w14:textId="5095EF2D" w:rsidR="004F4BC0" w:rsidRPr="004F4BC0" w:rsidRDefault="0097026D" w:rsidP="00666D63">
            <w:pPr>
              <w:pStyle w:val="SIBulletList1"/>
              <w:rPr>
                <w:rFonts w:eastAsia="Calibri"/>
              </w:rPr>
            </w:pPr>
            <w:r>
              <w:t>Use problem solving techniques</w:t>
            </w:r>
            <w:r w:rsidR="00666D63">
              <w:t xml:space="preserve"> to accommodate</w:t>
            </w:r>
            <w:r w:rsidR="0009582F" w:rsidRPr="0009582F">
              <w:t xml:space="preserve"> contingencies that </w:t>
            </w:r>
            <w:r w:rsidR="00666D63">
              <w:t>arise during</w:t>
            </w:r>
            <w:r w:rsidR="0009582F" w:rsidRPr="0009582F">
              <w:t xml:space="preserve"> the handling and moving of </w:t>
            </w:r>
            <w:r w:rsidR="00666D63">
              <w:t xml:space="preserve">large </w:t>
            </w:r>
            <w:r w:rsidR="0009582F" w:rsidRPr="0009582F">
              <w:t>animal</w:t>
            </w:r>
            <w:r w:rsidR="00666D63">
              <w:t>/s</w:t>
            </w:r>
          </w:p>
        </w:tc>
      </w:tr>
    </w:tbl>
    <w:p w14:paraId="462F20E6" w14:textId="77777777" w:rsidR="00A827B1" w:rsidRDefault="00A827B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01EDB326" w:rsidR="004F4BC0" w:rsidRPr="004F4BC0" w:rsidRDefault="00706929" w:rsidP="00700315">
            <w:r>
              <w:t>ACMAIMXX</w:t>
            </w:r>
            <w:r w:rsidR="006F7BF9" w:rsidRPr="006F7BF9">
              <w:t xml:space="preserve">5 Move large animals to </w:t>
            </w:r>
            <w:r w:rsidR="00700315">
              <w:t>new locations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7CE7F2C3" w:rsidR="00556C4C" w:rsidRPr="000754EC" w:rsidRDefault="00556C4C" w:rsidP="00706929">
            <w:pPr>
              <w:pStyle w:val="SIUnittitle"/>
            </w:pPr>
            <w:r w:rsidRPr="00F56827">
              <w:t xml:space="preserve">Assessment requirements for </w:t>
            </w:r>
            <w:r w:rsidR="00706929">
              <w:t>ACMAIMXX</w:t>
            </w:r>
            <w:r w:rsidR="006F7BF9" w:rsidRPr="006F7BF9">
              <w:t xml:space="preserve">5 Move large animals to </w:t>
            </w:r>
            <w:r w:rsidR="00700315">
              <w:t>new locations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5F4F44CD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2216C9FA" w14:textId="0E263564" w:rsidR="000D4992" w:rsidRDefault="0009582F" w:rsidP="007048CC">
            <w:pPr>
              <w:pStyle w:val="SIBulletList1"/>
            </w:pPr>
            <w:r>
              <w:t>approached, controlled and moved</w:t>
            </w:r>
            <w:r w:rsidR="000D4992">
              <w:t xml:space="preserve"> </w:t>
            </w:r>
            <w:r w:rsidR="000D4992" w:rsidRPr="000D4992">
              <w:t>large animals to a new location in a planned activity</w:t>
            </w:r>
            <w:r w:rsidR="000D4992">
              <w:t>, including:</w:t>
            </w:r>
          </w:p>
          <w:p w14:paraId="0790822B" w14:textId="404989F6" w:rsidR="000D4992" w:rsidRDefault="00CA6E3B" w:rsidP="00596F32">
            <w:pPr>
              <w:pStyle w:val="SIBulletList2"/>
            </w:pPr>
            <w:r>
              <w:t>a</w:t>
            </w:r>
            <w:r w:rsidR="0009582F">
              <w:t xml:space="preserve"> single large animal</w:t>
            </w:r>
          </w:p>
          <w:p w14:paraId="106E4F1E" w14:textId="2A0160FA" w:rsidR="0009582F" w:rsidRDefault="0009582F" w:rsidP="00596F32">
            <w:pPr>
              <w:pStyle w:val="SIBulletList2"/>
            </w:pPr>
            <w:r>
              <w:t xml:space="preserve">a group of at least three </w:t>
            </w:r>
            <w:r w:rsidR="00596F32">
              <w:t>large</w:t>
            </w:r>
            <w:r w:rsidR="000D4992">
              <w:t xml:space="preserve"> animals</w:t>
            </w:r>
          </w:p>
          <w:p w14:paraId="03D0D065" w14:textId="603E723D" w:rsidR="00E9535F" w:rsidRDefault="00596F32" w:rsidP="007048CC">
            <w:pPr>
              <w:pStyle w:val="SIBulletList1"/>
            </w:pPr>
            <w:r>
              <w:t xml:space="preserve">demonstrated </w:t>
            </w:r>
            <w:r w:rsidR="0009582F">
              <w:t>respon</w:t>
            </w:r>
            <w:r>
              <w:t xml:space="preserve">ses to </w:t>
            </w:r>
            <w:r w:rsidRPr="00596F32">
              <w:t>manag</w:t>
            </w:r>
            <w:r>
              <w:t>ing</w:t>
            </w:r>
            <w:r w:rsidRPr="00596F32">
              <w:t xml:space="preserve"> behaviour and </w:t>
            </w:r>
            <w:r>
              <w:t>moving large animals in the following incident scenarios:</w:t>
            </w:r>
          </w:p>
          <w:p w14:paraId="1990AB55" w14:textId="0927D6B9" w:rsidR="00543C0F" w:rsidRPr="00543C0F" w:rsidRDefault="00543C0F" w:rsidP="00543C0F">
            <w:pPr>
              <w:pStyle w:val="SIBulletList2"/>
            </w:pPr>
            <w:r>
              <w:t>c</w:t>
            </w:r>
            <w:r w:rsidRPr="00543C0F">
              <w:t>ontrol</w:t>
            </w:r>
            <w:r>
              <w:t>led</w:t>
            </w:r>
            <w:r w:rsidRPr="00543C0F">
              <w:t xml:space="preserve"> and contain</w:t>
            </w:r>
            <w:r>
              <w:t>ed</w:t>
            </w:r>
            <w:r w:rsidRPr="00543C0F">
              <w:t xml:space="preserve"> a small herd of animals using temporary structures</w:t>
            </w:r>
          </w:p>
          <w:p w14:paraId="21AA4309" w14:textId="79F85FDC" w:rsidR="00556C4C" w:rsidRDefault="004B062B" w:rsidP="00F746AB">
            <w:pPr>
              <w:pStyle w:val="SIBulletList2"/>
            </w:pPr>
            <w:r>
              <w:t xml:space="preserve">walked at least three animals to a new location, </w:t>
            </w:r>
            <w:r w:rsidR="00543C0F">
              <w:t>assess</w:t>
            </w:r>
            <w:r>
              <w:t>ing the</w:t>
            </w:r>
            <w:r w:rsidR="00543C0F">
              <w:t xml:space="preserve"> animals</w:t>
            </w:r>
            <w:r>
              <w:t xml:space="preserve">' condition and behaviour pre and post movement. 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14F5A0EC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1A0C2C14" w14:textId="6CE96829" w:rsidR="001E3620" w:rsidRDefault="00F53D25" w:rsidP="00630B20">
            <w:pPr>
              <w:pStyle w:val="SIBulletList1"/>
            </w:pPr>
            <w:r>
              <w:t>risks involved in moving large animal/s</w:t>
            </w:r>
            <w:r w:rsidR="001E3620">
              <w:t xml:space="preserve"> from one location to another, including:</w:t>
            </w:r>
          </w:p>
          <w:p w14:paraId="090E584B" w14:textId="7C8ABD74" w:rsidR="001E3620" w:rsidRDefault="001E3620" w:rsidP="001E3620">
            <w:pPr>
              <w:pStyle w:val="SIBulletList2"/>
            </w:pPr>
            <w:r>
              <w:t>hea</w:t>
            </w:r>
            <w:r w:rsidR="0061136A">
              <w:t>l</w:t>
            </w:r>
            <w:r>
              <w:t>th status and/or injuries</w:t>
            </w:r>
          </w:p>
          <w:p w14:paraId="5A333FD2" w14:textId="40AECC3C" w:rsidR="001E3620" w:rsidRDefault="007541EB" w:rsidP="00630B20">
            <w:pPr>
              <w:pStyle w:val="SIBulletList2"/>
            </w:pPr>
            <w:r>
              <w:t xml:space="preserve">individual animal </w:t>
            </w:r>
            <w:r w:rsidR="001E3620">
              <w:t>behaviour</w:t>
            </w:r>
            <w:r>
              <w:t xml:space="preserve"> and </w:t>
            </w:r>
            <w:r w:rsidR="001E3620">
              <w:t>herd behaviour</w:t>
            </w:r>
          </w:p>
          <w:p w14:paraId="3909DC51" w14:textId="21C872DB" w:rsidR="001E3620" w:rsidRDefault="0092171C" w:rsidP="001E3620">
            <w:pPr>
              <w:pStyle w:val="SIBulletList2"/>
            </w:pPr>
            <w:r>
              <w:t xml:space="preserve">route and/or </w:t>
            </w:r>
            <w:r w:rsidR="001E3620">
              <w:t>transport requirements</w:t>
            </w:r>
          </w:p>
          <w:p w14:paraId="6E891A9B" w14:textId="48099341" w:rsidR="007541EB" w:rsidRPr="007541EB" w:rsidRDefault="007541EB" w:rsidP="007541EB">
            <w:pPr>
              <w:pStyle w:val="SIBulletList2"/>
            </w:pPr>
            <w:r>
              <w:t xml:space="preserve">reason </w:t>
            </w:r>
            <w:r w:rsidRPr="007541EB">
              <w:t>for moving the animal</w:t>
            </w:r>
            <w:r>
              <w:t>/s - planned</w:t>
            </w:r>
            <w:r w:rsidR="0092171C">
              <w:t xml:space="preserve"> or </w:t>
            </w:r>
            <w:r>
              <w:t>incident/emergency response</w:t>
            </w:r>
          </w:p>
          <w:p w14:paraId="2311F1ED" w14:textId="77777777" w:rsidR="00CA6E3B" w:rsidRPr="00CA6E3B" w:rsidRDefault="00CA6E3B" w:rsidP="00CA6E3B">
            <w:pPr>
              <w:pStyle w:val="SIBulletList1"/>
            </w:pPr>
            <w:r w:rsidRPr="00CA6E3B">
              <w:t xml:space="preserve">behaviours of large animals relevant to incident scenes, including: </w:t>
            </w:r>
          </w:p>
          <w:p w14:paraId="027AE1CD" w14:textId="77777777" w:rsidR="00CA6E3B" w:rsidRPr="00CA6E3B" w:rsidRDefault="00CA6E3B" w:rsidP="00CA6E3B">
            <w:pPr>
              <w:pStyle w:val="SIBulletList2"/>
            </w:pPr>
            <w:r w:rsidRPr="00CA6E3B">
              <w:t>prey species motivated by fear - 'fight (kick, bite) or flight (run)' reactions</w:t>
            </w:r>
          </w:p>
          <w:p w14:paraId="3F351AA3" w14:textId="77777777" w:rsidR="00CA6E3B" w:rsidRPr="00CA6E3B" w:rsidRDefault="00CA6E3B" w:rsidP="00CA6E3B">
            <w:pPr>
              <w:pStyle w:val="SIBulletList2"/>
            </w:pPr>
            <w:r w:rsidRPr="00CA6E3B">
              <w:t>animal flight zones and point of balance - used to make animals move</w:t>
            </w:r>
          </w:p>
          <w:p w14:paraId="734BBCA6" w14:textId="77777777" w:rsidR="00CA6E3B" w:rsidRPr="00CA6E3B" w:rsidRDefault="00CA6E3B" w:rsidP="00CA6E3B">
            <w:pPr>
              <w:pStyle w:val="SIBulletList2"/>
            </w:pPr>
            <w:r w:rsidRPr="00CA6E3B">
              <w:t>herd behaviours - crowding of animals, anxiety when separated form herd</w:t>
            </w:r>
          </w:p>
          <w:p w14:paraId="3B91308E" w14:textId="77777777" w:rsidR="00CA6E3B" w:rsidRPr="00CA6E3B" w:rsidRDefault="00CA6E3B" w:rsidP="00CA6E3B">
            <w:pPr>
              <w:pStyle w:val="SIBulletList2"/>
            </w:pPr>
            <w:r w:rsidRPr="00CA6E3B">
              <w:t>unpredictable and reactive behaviours, including butting, biting, kicking, crushing, impaling/goring</w:t>
            </w:r>
          </w:p>
          <w:p w14:paraId="7F5DD6F3" w14:textId="3DAF1D1C" w:rsidR="00F53D25" w:rsidRDefault="00BA3625" w:rsidP="00F53D25">
            <w:pPr>
              <w:pStyle w:val="SIBulletList1"/>
            </w:pPr>
            <w:r w:rsidRPr="00BA3625">
              <w:t xml:space="preserve">methods and techniques </w:t>
            </w:r>
            <w:r>
              <w:t xml:space="preserve">for </w:t>
            </w:r>
            <w:r w:rsidR="00CA6E3B">
              <w:t xml:space="preserve">catching, restraining and </w:t>
            </w:r>
            <w:r w:rsidR="00FE4D31">
              <w:t>manoeuvring</w:t>
            </w:r>
            <w:r w:rsidR="00F53D25">
              <w:t xml:space="preserve"> </w:t>
            </w:r>
            <w:r>
              <w:t xml:space="preserve">common </w:t>
            </w:r>
            <w:r w:rsidR="00F53D25">
              <w:t>large animal</w:t>
            </w:r>
            <w:r>
              <w:t xml:space="preserve"> </w:t>
            </w:r>
            <w:r w:rsidR="00F53D25">
              <w:t>s</w:t>
            </w:r>
            <w:r>
              <w:t>pecies, including cattle, horses and sheep</w:t>
            </w:r>
          </w:p>
          <w:p w14:paraId="4A87AEE9" w14:textId="677ACC30" w:rsidR="00CA6E3B" w:rsidRPr="00F53D25" w:rsidRDefault="00CA6E3B" w:rsidP="00F53D25">
            <w:pPr>
              <w:pStyle w:val="SIBulletList1"/>
            </w:pPr>
            <w:r>
              <w:t xml:space="preserve">application of safety zones and point of balance to moving animals </w:t>
            </w:r>
          </w:p>
          <w:p w14:paraId="14B6849B" w14:textId="01FC844E" w:rsidR="001E3620" w:rsidRPr="001E3620" w:rsidRDefault="001E3620" w:rsidP="001E3620">
            <w:pPr>
              <w:pStyle w:val="SIBulletList1"/>
            </w:pPr>
            <w:r w:rsidRPr="001E3620">
              <w:t>basic health and nutritional requirements of a range of</w:t>
            </w:r>
            <w:r w:rsidR="00FE4D31">
              <w:t xml:space="preserve"> common</w:t>
            </w:r>
            <w:r w:rsidRPr="001E3620">
              <w:t xml:space="preserve"> large animal species</w:t>
            </w:r>
          </w:p>
          <w:p w14:paraId="05161827" w14:textId="1712A377" w:rsidR="001E3620" w:rsidRPr="001E3620" w:rsidRDefault="001E3620" w:rsidP="001E3620">
            <w:pPr>
              <w:pStyle w:val="SIBulletList1"/>
            </w:pPr>
            <w:r w:rsidRPr="001E3620">
              <w:t>types of equipment and materials required for moving large animals and how to prepare</w:t>
            </w:r>
            <w:r w:rsidR="00BA3625">
              <w:t xml:space="preserve"> and </w:t>
            </w:r>
            <w:r w:rsidRPr="001E3620">
              <w:t xml:space="preserve">use </w:t>
            </w:r>
          </w:p>
          <w:p w14:paraId="2BE2DBC0" w14:textId="32BD9CAE" w:rsidR="00BA3625" w:rsidRPr="00BA3625" w:rsidRDefault="00BA3625" w:rsidP="00BA3625">
            <w:pPr>
              <w:pStyle w:val="SIBulletList1"/>
            </w:pPr>
            <w:r>
              <w:t>s</w:t>
            </w:r>
            <w:r w:rsidRPr="00BA3625">
              <w:t xml:space="preserve">afe work </w:t>
            </w:r>
            <w:r>
              <w:t xml:space="preserve">principles and </w:t>
            </w:r>
            <w:r w:rsidRPr="00BA3625">
              <w:t xml:space="preserve">practices, including: </w:t>
            </w:r>
          </w:p>
          <w:p w14:paraId="3BA934CF" w14:textId="4C0081FD" w:rsidR="001E3620" w:rsidRPr="001E3620" w:rsidRDefault="001E3620" w:rsidP="00BA3625">
            <w:pPr>
              <w:pStyle w:val="SIBulletList2"/>
            </w:pPr>
            <w:r w:rsidRPr="001E3620">
              <w:t xml:space="preserve">types of personal protective equipment (PPE) </w:t>
            </w:r>
          </w:p>
          <w:p w14:paraId="71776EB8" w14:textId="75A24DFC" w:rsidR="00BA3625" w:rsidRDefault="0092171C" w:rsidP="00BA3625">
            <w:pPr>
              <w:pStyle w:val="SIBulletList2"/>
            </w:pPr>
            <w:r>
              <w:t>procedures</w:t>
            </w:r>
            <w:r w:rsidR="00BA3625">
              <w:t xml:space="preserve"> for </w:t>
            </w:r>
            <w:r w:rsidR="00BA3625" w:rsidRPr="00BA3625">
              <w:t xml:space="preserve">maintaining hygiene and bio-security </w:t>
            </w:r>
          </w:p>
          <w:p w14:paraId="13514658" w14:textId="73CE9786" w:rsidR="00BA3625" w:rsidRDefault="00BA3625" w:rsidP="00BA3625">
            <w:pPr>
              <w:pStyle w:val="SIBulletList2"/>
            </w:pPr>
            <w:r>
              <w:t xml:space="preserve">safety </w:t>
            </w:r>
            <w:r w:rsidRPr="00BA3625">
              <w:t>zones for interacting with large animals</w:t>
            </w:r>
          </w:p>
          <w:p w14:paraId="32630C64" w14:textId="38F60B4E" w:rsidR="0092171C" w:rsidRPr="00BA3625" w:rsidRDefault="0092171C" w:rsidP="00BA3625">
            <w:pPr>
              <w:pStyle w:val="SIBulletList2"/>
            </w:pPr>
            <w:r w:rsidRPr="0092171C">
              <w:t xml:space="preserve">safety </w:t>
            </w:r>
            <w:r>
              <w:t>of others, including team, public, bystanders, spectators</w:t>
            </w:r>
          </w:p>
          <w:p w14:paraId="64737D96" w14:textId="1DCDB4D4" w:rsidR="001E3620" w:rsidRDefault="00CA6E3B" w:rsidP="00F53D25">
            <w:pPr>
              <w:pStyle w:val="SIBulletList1"/>
            </w:pPr>
            <w:r>
              <w:t xml:space="preserve">containment requirements of holding areas, temporary shelters or evacuation sites </w:t>
            </w:r>
            <w:r w:rsidR="001E3620" w:rsidRPr="001E3620">
              <w:t xml:space="preserve">to </w:t>
            </w:r>
            <w:r>
              <w:t>address animal</w:t>
            </w:r>
            <w:r w:rsidR="001E3620" w:rsidRPr="001E3620">
              <w:t xml:space="preserve"> safety</w:t>
            </w:r>
            <w:r>
              <w:t xml:space="preserve"> and</w:t>
            </w:r>
            <w:r w:rsidR="001E3620" w:rsidRPr="001E3620">
              <w:t xml:space="preserve"> security </w:t>
            </w:r>
          </w:p>
          <w:p w14:paraId="26D3848C" w14:textId="77777777" w:rsidR="00CA6E3B" w:rsidRDefault="00CA6E3B" w:rsidP="00F53D25">
            <w:pPr>
              <w:pStyle w:val="SIBulletList1"/>
            </w:pPr>
            <w:r>
              <w:t xml:space="preserve">organisational </w:t>
            </w:r>
            <w:r w:rsidR="001E3620">
              <w:t>procedures for</w:t>
            </w:r>
            <w:r>
              <w:t>:</w:t>
            </w:r>
          </w:p>
          <w:p w14:paraId="1B94EB91" w14:textId="77777777" w:rsidR="00CA6E3B" w:rsidRPr="00CA6E3B" w:rsidRDefault="00CA6E3B" w:rsidP="00CA6E3B">
            <w:pPr>
              <w:pStyle w:val="SIBulletList2"/>
            </w:pPr>
            <w:r w:rsidRPr="00CA6E3B">
              <w:t xml:space="preserve">large animal identification and recording </w:t>
            </w:r>
          </w:p>
          <w:p w14:paraId="1E7F07F6" w14:textId="11B8D41A" w:rsidR="001E3620" w:rsidRDefault="001E3620" w:rsidP="00CA6E3B">
            <w:pPr>
              <w:pStyle w:val="SIBulletList2"/>
            </w:pPr>
            <w:r w:rsidRPr="001E3620">
              <w:t>establish</w:t>
            </w:r>
            <w:r>
              <w:t>ing</w:t>
            </w:r>
            <w:r w:rsidRPr="001E3620">
              <w:t xml:space="preserve"> animal</w:t>
            </w:r>
            <w:r>
              <w:t>/s in new location</w:t>
            </w:r>
            <w:r w:rsidR="00CA6E3B">
              <w:t>, including provision of feed, water and care</w:t>
            </w:r>
          </w:p>
          <w:p w14:paraId="3B1DED12" w14:textId="4939DFBB" w:rsidR="00CA6E3B" w:rsidRDefault="00CA6E3B" w:rsidP="00CA6E3B">
            <w:pPr>
              <w:pStyle w:val="SIBulletList2"/>
            </w:pPr>
            <w:r>
              <w:t>reuniting animals with owners and unclaimed animals</w:t>
            </w:r>
          </w:p>
          <w:p w14:paraId="061CABC0" w14:textId="4C48DC41" w:rsidR="00CA6E3B" w:rsidRDefault="00CA6E3B" w:rsidP="00CA6E3B">
            <w:pPr>
              <w:pStyle w:val="SIBulletList2"/>
            </w:pPr>
            <w:r>
              <w:t>handling and removal of deceased animals</w:t>
            </w:r>
          </w:p>
          <w:p w14:paraId="65D09CE7" w14:textId="77777777" w:rsidR="00BA3625" w:rsidRPr="00BA3625" w:rsidRDefault="00BA3625" w:rsidP="00BA3625">
            <w:pPr>
              <w:pStyle w:val="SIBulletList1"/>
            </w:pPr>
            <w:r w:rsidRPr="00BA3625">
              <w:t>regulatory requirements, including:</w:t>
            </w:r>
          </w:p>
          <w:p w14:paraId="0F2045A1" w14:textId="77777777" w:rsidR="00BA3625" w:rsidRDefault="00BA3625" w:rsidP="00BA3625">
            <w:pPr>
              <w:pStyle w:val="SIBulletList2"/>
            </w:pPr>
            <w:r w:rsidRPr="00BA3625">
              <w:t>stock movement along public roads</w:t>
            </w:r>
          </w:p>
          <w:p w14:paraId="5C0F4490" w14:textId="50C64152" w:rsidR="007541EB" w:rsidRPr="00BA3625" w:rsidRDefault="007541EB" w:rsidP="00BA3625">
            <w:pPr>
              <w:pStyle w:val="SIBulletList2"/>
            </w:pPr>
            <w:r>
              <w:t>transporting large animals/livestock</w:t>
            </w:r>
          </w:p>
          <w:p w14:paraId="6D44C4DF" w14:textId="31ABAAE9" w:rsidR="008B2E64" w:rsidRPr="00845A35" w:rsidRDefault="00BA3625" w:rsidP="0092171C">
            <w:pPr>
              <w:pStyle w:val="SIBulletList1"/>
              <w:rPr>
                <w:rFonts w:eastAsia="Calibri"/>
              </w:rPr>
            </w:pPr>
            <w:r w:rsidRPr="00BA3625">
              <w:t>responsibilities under current health and safety</w:t>
            </w:r>
            <w:r>
              <w:t xml:space="preserve"> and</w:t>
            </w:r>
            <w:r w:rsidRPr="00BA3625">
              <w:t xml:space="preserve"> animal welfare </w:t>
            </w:r>
            <w:r>
              <w:t>regulations</w:t>
            </w:r>
            <w:r w:rsidRPr="00BA3625">
              <w:t xml:space="preserve">, codes and </w:t>
            </w:r>
            <w:r>
              <w:t>organisational policies and procedures relevant to moving large animals</w:t>
            </w:r>
            <w:r w:rsidR="0092171C"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lastRenderedPageBreak/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62EBE8F3" w:rsidR="005F61A1" w:rsidRDefault="005F61A1" w:rsidP="005F61A1">
            <w:pPr>
              <w:pStyle w:val="SIBulletList1"/>
            </w:pPr>
            <w:r>
              <w:t>resources</w:t>
            </w:r>
            <w:r w:rsidR="00FE4D31">
              <w:t>, equipment and materials</w:t>
            </w:r>
            <w:r>
              <w:t>:</w:t>
            </w:r>
          </w:p>
          <w:p w14:paraId="0C12CDA7" w14:textId="161C9E27" w:rsidR="00366A68" w:rsidRDefault="0009582F" w:rsidP="00600B57">
            <w:pPr>
              <w:pStyle w:val="SIBulletList2"/>
            </w:pPr>
            <w:r>
              <w:t>large</w:t>
            </w:r>
            <w:r w:rsidR="00FE4D31">
              <w:t xml:space="preserve"> </w:t>
            </w:r>
            <w:r w:rsidR="00FE4D31" w:rsidRPr="00FE4D31">
              <w:t xml:space="preserve">animals </w:t>
            </w:r>
            <w:r w:rsidR="00FE4D31">
              <w:t>(</w:t>
            </w:r>
            <w:r>
              <w:t>live</w:t>
            </w:r>
            <w:r w:rsidR="00FE4D31">
              <w:t>)</w:t>
            </w:r>
            <w:r>
              <w:t xml:space="preserve"> </w:t>
            </w:r>
            <w:r w:rsidR="00FE4D31">
              <w:t>for planned activities suitable for the skill and experience of the individual</w:t>
            </w:r>
          </w:p>
          <w:p w14:paraId="5D362C6A" w14:textId="0DAD1C73" w:rsidR="005F61A1" w:rsidRDefault="00FE4D31" w:rsidP="00A024AC">
            <w:pPr>
              <w:pStyle w:val="SIBulletList2"/>
            </w:pPr>
            <w:r w:rsidRPr="00FE4D31">
              <w:t>incident scene information involving large animals to address the performance evidence requirements</w:t>
            </w:r>
            <w:r w:rsidR="00366A68" w:rsidRPr="00366A68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E53C1B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32E0E" w14:textId="77777777" w:rsidR="00E53C1B" w:rsidRDefault="00E53C1B" w:rsidP="00BF3F0A">
      <w:r>
        <w:separator/>
      </w:r>
    </w:p>
    <w:p w14:paraId="28AAAE52" w14:textId="77777777" w:rsidR="00E53C1B" w:rsidRDefault="00E53C1B"/>
  </w:endnote>
  <w:endnote w:type="continuationSeparator" w:id="0">
    <w:p w14:paraId="702AF015" w14:textId="77777777" w:rsidR="00E53C1B" w:rsidRDefault="00E53C1B" w:rsidP="00BF3F0A">
      <w:r>
        <w:continuationSeparator/>
      </w:r>
    </w:p>
    <w:p w14:paraId="3A493ED4" w14:textId="77777777" w:rsidR="00E53C1B" w:rsidRDefault="00E53C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81AE5" w14:textId="77777777" w:rsidR="00B57D3F" w:rsidRDefault="00B57D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112C877B" w:rsidR="000D4992" w:rsidRPr="000754EC" w:rsidRDefault="000D499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062B">
          <w:rPr>
            <w:noProof/>
          </w:rPr>
          <w:t>2</w:t>
        </w:r>
        <w:r w:rsidRPr="000754EC">
          <w:fldChar w:fldCharType="end"/>
        </w:r>
      </w:p>
      <w:p w14:paraId="1F38AAB3" w14:textId="77777777" w:rsidR="000D4992" w:rsidRDefault="000D499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0D4992" w:rsidRDefault="000D499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1B57D" w14:textId="77777777" w:rsidR="00B57D3F" w:rsidRDefault="00B57D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3D74D" w14:textId="77777777" w:rsidR="00E53C1B" w:rsidRDefault="00E53C1B" w:rsidP="00BF3F0A">
      <w:r>
        <w:separator/>
      </w:r>
    </w:p>
    <w:p w14:paraId="7DA76196" w14:textId="77777777" w:rsidR="00E53C1B" w:rsidRDefault="00E53C1B"/>
  </w:footnote>
  <w:footnote w:type="continuationSeparator" w:id="0">
    <w:p w14:paraId="54E15CD4" w14:textId="77777777" w:rsidR="00E53C1B" w:rsidRDefault="00E53C1B" w:rsidP="00BF3F0A">
      <w:r>
        <w:continuationSeparator/>
      </w:r>
    </w:p>
    <w:p w14:paraId="64B30695" w14:textId="77777777" w:rsidR="00E53C1B" w:rsidRDefault="00E53C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816AD" w14:textId="77777777" w:rsidR="00B57D3F" w:rsidRDefault="00B57D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48E193B0" w:rsidR="000D4992" w:rsidRPr="00B21BA9" w:rsidRDefault="00B57D3F" w:rsidP="00B21BA9">
    <w:sdt>
      <w:sdtPr>
        <w:rPr>
          <w:lang w:eastAsia="en-US"/>
        </w:rPr>
        <w:id w:val="-142280137"/>
        <w:docPartObj>
          <w:docPartGallery w:val="Watermarks"/>
          <w:docPartUnique/>
        </w:docPartObj>
      </w:sdtPr>
      <w:sdtContent>
        <w:r w:rsidRPr="00B57D3F">
          <w:rPr>
            <w:lang w:eastAsia="en-US"/>
          </w:rPr>
          <w:pict w14:anchorId="7D6C379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D4992" w:rsidRPr="00B21BA9">
      <w:rPr>
        <w:lang w:eastAsia="en-US"/>
      </w:rPr>
      <w:t>ACM</w:t>
    </w:r>
    <w:r w:rsidR="000D4992">
      <w:t>AIM</w:t>
    </w:r>
    <w:r w:rsidR="00706929">
      <w:rPr>
        <w:lang w:eastAsia="en-US"/>
      </w:rPr>
      <w:t>XX</w:t>
    </w:r>
    <w:r w:rsidR="000D4992" w:rsidRPr="00B21BA9">
      <w:rPr>
        <w:lang w:eastAsia="en-US"/>
      </w:rPr>
      <w:t xml:space="preserve">5 </w:t>
    </w:r>
    <w:r w:rsidR="000D4992" w:rsidRPr="006F7BF9">
      <w:t xml:space="preserve">Move large animals to </w:t>
    </w:r>
    <w:r w:rsidR="000D4992">
      <w:t>new locations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B7F81" w14:textId="77777777" w:rsidR="00B57D3F" w:rsidRDefault="00B57D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8154C"/>
    <w:multiLevelType w:val="multilevel"/>
    <w:tmpl w:val="6BC49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2"/>
  </w:num>
  <w:num w:numId="14">
    <w:abstractNumId w:val="4"/>
  </w:num>
  <w:num w:numId="15">
    <w:abstractNumId w:val="5"/>
  </w:num>
  <w:num w:numId="16">
    <w:abstractNumId w:val="23"/>
  </w:num>
  <w:num w:numId="17">
    <w:abstractNumId w:val="21"/>
  </w:num>
  <w:num w:numId="18">
    <w:abstractNumId w:val="14"/>
  </w:num>
  <w:num w:numId="19">
    <w:abstractNumId w:val="7"/>
  </w:num>
  <w:num w:numId="20">
    <w:abstractNumId w:val="12"/>
  </w:num>
  <w:num w:numId="21">
    <w:abstractNumId w:val="11"/>
  </w:num>
  <w:num w:numId="22">
    <w:abstractNumId w:val="24"/>
  </w:num>
  <w:num w:numId="23">
    <w:abstractNumId w:val="13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06ECD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52A77"/>
    <w:rsid w:val="00064BFE"/>
    <w:rsid w:val="00070B3E"/>
    <w:rsid w:val="00071F95"/>
    <w:rsid w:val="000737BB"/>
    <w:rsid w:val="00074E47"/>
    <w:rsid w:val="000754EC"/>
    <w:rsid w:val="000801D5"/>
    <w:rsid w:val="0009093B"/>
    <w:rsid w:val="0009582F"/>
    <w:rsid w:val="000A5441"/>
    <w:rsid w:val="000B65F0"/>
    <w:rsid w:val="000C149A"/>
    <w:rsid w:val="000C224E"/>
    <w:rsid w:val="000C7B45"/>
    <w:rsid w:val="000D4992"/>
    <w:rsid w:val="000E04C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611EF"/>
    <w:rsid w:val="00176E4F"/>
    <w:rsid w:val="0018546B"/>
    <w:rsid w:val="001854CC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E3620"/>
    <w:rsid w:val="001F2BA5"/>
    <w:rsid w:val="001F308D"/>
    <w:rsid w:val="001F713E"/>
    <w:rsid w:val="001F7B4F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45AB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A68"/>
    <w:rsid w:val="00366DBE"/>
    <w:rsid w:val="0037067D"/>
    <w:rsid w:val="00373436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B61B3"/>
    <w:rsid w:val="003C13AE"/>
    <w:rsid w:val="003D125B"/>
    <w:rsid w:val="003D2E73"/>
    <w:rsid w:val="003E38C0"/>
    <w:rsid w:val="003E72B6"/>
    <w:rsid w:val="003E7BBE"/>
    <w:rsid w:val="003F4019"/>
    <w:rsid w:val="004127E3"/>
    <w:rsid w:val="00414A14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062B"/>
    <w:rsid w:val="004B29B7"/>
    <w:rsid w:val="004B7A28"/>
    <w:rsid w:val="004C2244"/>
    <w:rsid w:val="004C79A1"/>
    <w:rsid w:val="004D0D5F"/>
    <w:rsid w:val="004D1569"/>
    <w:rsid w:val="004D44B1"/>
    <w:rsid w:val="004D505E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3C0F"/>
    <w:rsid w:val="005446D1"/>
    <w:rsid w:val="00556C4C"/>
    <w:rsid w:val="00557369"/>
    <w:rsid w:val="00564ADD"/>
    <w:rsid w:val="005679F0"/>
    <w:rsid w:val="005708EB"/>
    <w:rsid w:val="00575BC6"/>
    <w:rsid w:val="00583902"/>
    <w:rsid w:val="00596F32"/>
    <w:rsid w:val="005A1D70"/>
    <w:rsid w:val="005A22FE"/>
    <w:rsid w:val="005A3AA5"/>
    <w:rsid w:val="005A6C9C"/>
    <w:rsid w:val="005A74DC"/>
    <w:rsid w:val="005B2096"/>
    <w:rsid w:val="005B321D"/>
    <w:rsid w:val="005B5146"/>
    <w:rsid w:val="005C1958"/>
    <w:rsid w:val="005D0A6C"/>
    <w:rsid w:val="005D1AFD"/>
    <w:rsid w:val="005E51E6"/>
    <w:rsid w:val="005F027A"/>
    <w:rsid w:val="005F33CC"/>
    <w:rsid w:val="005F61A1"/>
    <w:rsid w:val="005F771F"/>
    <w:rsid w:val="00600B57"/>
    <w:rsid w:val="00603F82"/>
    <w:rsid w:val="0061136A"/>
    <w:rsid w:val="006121D4"/>
    <w:rsid w:val="00613B49"/>
    <w:rsid w:val="00616845"/>
    <w:rsid w:val="00620E8E"/>
    <w:rsid w:val="006212EF"/>
    <w:rsid w:val="00630B20"/>
    <w:rsid w:val="00633CFE"/>
    <w:rsid w:val="00634FCA"/>
    <w:rsid w:val="00643D1B"/>
    <w:rsid w:val="006452B8"/>
    <w:rsid w:val="00646778"/>
    <w:rsid w:val="00652E62"/>
    <w:rsid w:val="00652F4E"/>
    <w:rsid w:val="00666D63"/>
    <w:rsid w:val="006735EE"/>
    <w:rsid w:val="00675FF7"/>
    <w:rsid w:val="0067793E"/>
    <w:rsid w:val="00686A49"/>
    <w:rsid w:val="00687B62"/>
    <w:rsid w:val="00690C44"/>
    <w:rsid w:val="006969D9"/>
    <w:rsid w:val="006A2B68"/>
    <w:rsid w:val="006C2F32"/>
    <w:rsid w:val="006C3A96"/>
    <w:rsid w:val="006C3BE1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6F7BF9"/>
    <w:rsid w:val="00700315"/>
    <w:rsid w:val="007048CC"/>
    <w:rsid w:val="00705EEC"/>
    <w:rsid w:val="00706929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1EB"/>
    <w:rsid w:val="00754620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44DB"/>
    <w:rsid w:val="007F5A8B"/>
    <w:rsid w:val="008164D6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5011"/>
    <w:rsid w:val="00866E99"/>
    <w:rsid w:val="00867397"/>
    <w:rsid w:val="00870588"/>
    <w:rsid w:val="00886790"/>
    <w:rsid w:val="008908DE"/>
    <w:rsid w:val="008A12ED"/>
    <w:rsid w:val="008A39D3"/>
    <w:rsid w:val="008B2C77"/>
    <w:rsid w:val="008B2E64"/>
    <w:rsid w:val="008B4AD2"/>
    <w:rsid w:val="008B7138"/>
    <w:rsid w:val="008D3089"/>
    <w:rsid w:val="008D737C"/>
    <w:rsid w:val="008E14D2"/>
    <w:rsid w:val="008E260C"/>
    <w:rsid w:val="008E39BE"/>
    <w:rsid w:val="008E4760"/>
    <w:rsid w:val="008E62EC"/>
    <w:rsid w:val="008F32F6"/>
    <w:rsid w:val="0090741F"/>
    <w:rsid w:val="009163A0"/>
    <w:rsid w:val="00916CD7"/>
    <w:rsid w:val="00920927"/>
    <w:rsid w:val="0092171C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26D"/>
    <w:rsid w:val="00970747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24AC"/>
    <w:rsid w:val="00A05F47"/>
    <w:rsid w:val="00A0695B"/>
    <w:rsid w:val="00A13052"/>
    <w:rsid w:val="00A2130F"/>
    <w:rsid w:val="00A216A8"/>
    <w:rsid w:val="00A223A6"/>
    <w:rsid w:val="00A3639E"/>
    <w:rsid w:val="00A4640E"/>
    <w:rsid w:val="00A5092E"/>
    <w:rsid w:val="00A535F3"/>
    <w:rsid w:val="00A554D6"/>
    <w:rsid w:val="00A56E14"/>
    <w:rsid w:val="00A64042"/>
    <w:rsid w:val="00A6476B"/>
    <w:rsid w:val="00A70B19"/>
    <w:rsid w:val="00A76C6C"/>
    <w:rsid w:val="00A827B1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1BA9"/>
    <w:rsid w:val="00B22C67"/>
    <w:rsid w:val="00B3423B"/>
    <w:rsid w:val="00B3508F"/>
    <w:rsid w:val="00B443EE"/>
    <w:rsid w:val="00B560C8"/>
    <w:rsid w:val="00B57D3F"/>
    <w:rsid w:val="00B61150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3625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578E9"/>
    <w:rsid w:val="00C63683"/>
    <w:rsid w:val="00C70626"/>
    <w:rsid w:val="00C7135D"/>
    <w:rsid w:val="00C72860"/>
    <w:rsid w:val="00C73582"/>
    <w:rsid w:val="00C73B90"/>
    <w:rsid w:val="00C742EC"/>
    <w:rsid w:val="00C871B5"/>
    <w:rsid w:val="00C96AF3"/>
    <w:rsid w:val="00C97CCC"/>
    <w:rsid w:val="00CA0274"/>
    <w:rsid w:val="00CA6E3B"/>
    <w:rsid w:val="00CB746F"/>
    <w:rsid w:val="00CB74B0"/>
    <w:rsid w:val="00CC0DD6"/>
    <w:rsid w:val="00CC2D20"/>
    <w:rsid w:val="00CC451E"/>
    <w:rsid w:val="00CC611F"/>
    <w:rsid w:val="00CD4E9D"/>
    <w:rsid w:val="00CD4F4D"/>
    <w:rsid w:val="00CD761C"/>
    <w:rsid w:val="00CE1895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4A2E"/>
    <w:rsid w:val="00D25D16"/>
    <w:rsid w:val="00D32124"/>
    <w:rsid w:val="00D346E6"/>
    <w:rsid w:val="00D45900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5A3A"/>
    <w:rsid w:val="00DD0726"/>
    <w:rsid w:val="00DD6740"/>
    <w:rsid w:val="00E03CDF"/>
    <w:rsid w:val="00E204E2"/>
    <w:rsid w:val="00E222CA"/>
    <w:rsid w:val="00E238E6"/>
    <w:rsid w:val="00E35064"/>
    <w:rsid w:val="00E3681D"/>
    <w:rsid w:val="00E40225"/>
    <w:rsid w:val="00E47B30"/>
    <w:rsid w:val="00E501F0"/>
    <w:rsid w:val="00E53C1B"/>
    <w:rsid w:val="00E6166D"/>
    <w:rsid w:val="00E665FB"/>
    <w:rsid w:val="00E76BD2"/>
    <w:rsid w:val="00E918B8"/>
    <w:rsid w:val="00E91BFF"/>
    <w:rsid w:val="00E92933"/>
    <w:rsid w:val="00E92F24"/>
    <w:rsid w:val="00E94FAD"/>
    <w:rsid w:val="00E9535F"/>
    <w:rsid w:val="00E97725"/>
    <w:rsid w:val="00EA0523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3D25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C6808"/>
    <w:rsid w:val="00FC7AA5"/>
    <w:rsid w:val="00FD557D"/>
    <w:rsid w:val="00FE0282"/>
    <w:rsid w:val="00FE124D"/>
    <w:rsid w:val="00FE4D31"/>
    <w:rsid w:val="00FE6B52"/>
    <w:rsid w:val="00FE792C"/>
    <w:rsid w:val="00FF29A3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8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46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3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7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7853D8C-B4E9-4A52-8868-7B5898D6B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4FAB8E-B822-4F86-986D-D1AAE454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1912</TotalTime>
  <Pages>4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22</cp:revision>
  <cp:lastPrinted>2016-05-27T05:21:00Z</cp:lastPrinted>
  <dcterms:created xsi:type="dcterms:W3CDTF">2018-12-31T02:03:00Z</dcterms:created>
  <dcterms:modified xsi:type="dcterms:W3CDTF">2019-01-28T05:52:00Z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1400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