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DF6487A" w:rsidR="00F1480E" w:rsidRPr="000754EC" w:rsidRDefault="00341A1A" w:rsidP="002870A2">
            <w:pPr>
              <w:pStyle w:val="SIUNITCODE"/>
            </w:pPr>
            <w:r w:rsidRPr="00341A1A">
              <w:t>RGRPS</w:t>
            </w:r>
            <w:r w:rsidR="002870A2">
              <w:t>H</w:t>
            </w:r>
            <w:r w:rsidR="001968D6">
              <w:t>XX3</w:t>
            </w:r>
          </w:p>
        </w:tc>
        <w:tc>
          <w:tcPr>
            <w:tcW w:w="3604" w:type="pct"/>
            <w:shd w:val="clear" w:color="auto" w:fill="auto"/>
          </w:tcPr>
          <w:p w14:paraId="30494620" w14:textId="7F4C0F95" w:rsidR="00F1480E" w:rsidRPr="000754EC" w:rsidRDefault="005C31F1" w:rsidP="00B619D4">
            <w:pPr>
              <w:pStyle w:val="SIUnittitle"/>
            </w:pPr>
            <w:ins w:id="0" w:author="Sue Hamilton" w:date="2018-09-25T14:17:00Z">
              <w:r>
                <w:t xml:space="preserve">Provide advice and </w:t>
              </w:r>
              <w:r w:rsidRPr="005C31F1">
                <w:t>organise racehorse transition to new purpose</w:t>
              </w:r>
            </w:ins>
            <w:del w:id="1" w:author="Sue Hamilton" w:date="2018-09-25T14:17:00Z">
              <w:r w:rsidR="00B619D4" w:rsidDel="005C31F1">
                <w:delText>Advis</w:delText>
              </w:r>
              <w:r w:rsidR="001968D6" w:rsidRPr="001968D6" w:rsidDel="005C31F1">
                <w:delText xml:space="preserve">e </w:delText>
              </w:r>
              <w:r w:rsidR="00B619D4" w:rsidDel="005C31F1">
                <w:delText xml:space="preserve">and organise </w:delText>
              </w:r>
              <w:r w:rsidR="001968D6" w:rsidRPr="001968D6" w:rsidDel="005C31F1">
                <w:delText xml:space="preserve">on racehorse </w:delText>
              </w:r>
              <w:r w:rsidR="004D5A5A" w:rsidRPr="001968D6" w:rsidDel="005C31F1">
                <w:delText>transitioning</w:delText>
              </w:r>
              <w:r w:rsidR="001968D6" w:rsidRPr="001968D6" w:rsidDel="005C31F1">
                <w:delText xml:space="preserve"> to new purposes</w:delText>
              </w:r>
            </w:del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532A64A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619D4">
              <w:t>provide advice and organise hand over</w:t>
            </w:r>
            <w:r w:rsidR="00EE5A83">
              <w:t xml:space="preserve"> of </w:t>
            </w:r>
            <w:r w:rsidR="004E7BCA">
              <w:t>horses bred for the racing industry, which may or may not have raced,</w:t>
            </w:r>
            <w:r w:rsidR="00EE5A83">
              <w:t xml:space="preserve"> to be transitioned </w:t>
            </w:r>
            <w:r w:rsidR="004E7BCA">
              <w:t>for new purposes or uses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2850DF5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B619D4">
              <w:t>racehorse</w:t>
            </w:r>
            <w:r w:rsidR="00E947B6">
              <w:t xml:space="preserve">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35D5FA73" w:rsidR="0001237E" w:rsidDel="005C31F1" w:rsidRDefault="005C31F1" w:rsidP="005C31F1">
            <w:pPr>
              <w:pStyle w:val="SIText"/>
              <w:rPr>
                <w:del w:id="2" w:author="Sue Hamilton" w:date="2018-09-25T14:10:00Z"/>
              </w:rPr>
              <w:pPrChange w:id="3" w:author="Sue Hamilton" w:date="2018-09-25T14:10:00Z">
                <w:pPr/>
              </w:pPrChange>
            </w:pPr>
            <w:ins w:id="4" w:author="Sue Hamilton" w:date="2018-09-25T14:10:00Z">
              <w:r>
                <w:t>Nil</w:t>
              </w:r>
            </w:ins>
            <w:del w:id="5" w:author="Sue Hamilton" w:date="2018-09-25T14:10:00Z">
              <w:r w:rsidR="0001237E" w:rsidRPr="0001237E" w:rsidDel="005C31F1">
                <w:delText>The prerequisite unit of competency for this unit is:</w:delText>
              </w:r>
            </w:del>
          </w:p>
          <w:p w14:paraId="049F558F" w14:textId="4758D451" w:rsidR="009C456E" w:rsidRPr="00F74D6C" w:rsidRDefault="004E7BCA" w:rsidP="005C31F1">
            <w:pPr>
              <w:pStyle w:val="SIText"/>
              <w:rPr>
                <w:rStyle w:val="SITemporaryText"/>
                <w:color w:val="auto"/>
                <w:sz w:val="20"/>
              </w:rPr>
              <w:pPrChange w:id="6" w:author="Sue Hamilton" w:date="2018-09-25T14:10:00Z">
                <w:pPr>
                  <w:pStyle w:val="SIBulletList1"/>
                </w:pPr>
              </w:pPrChange>
            </w:pPr>
            <w:commentRangeStart w:id="7"/>
            <w:del w:id="8" w:author="Sue Hamilton" w:date="2018-09-25T14:10:00Z">
              <w:r w:rsidRPr="00F74D6C" w:rsidDel="005C31F1">
                <w:rPr>
                  <w:rStyle w:val="SITemporaryText"/>
                  <w:color w:val="auto"/>
                  <w:sz w:val="20"/>
                </w:rPr>
                <w:delText>ACM</w:delText>
              </w:r>
              <w:r w:rsidR="004D5A5A" w:rsidRPr="00F74D6C" w:rsidDel="005C31F1">
                <w:rPr>
                  <w:rStyle w:val="SITemporaryText"/>
                  <w:color w:val="auto"/>
                  <w:sz w:val="20"/>
                </w:rPr>
                <w:delText>PHR401</w:delText>
              </w:r>
              <w:commentRangeEnd w:id="7"/>
              <w:r w:rsidR="009C456E" w:rsidRPr="00F74D6C" w:rsidDel="005C31F1">
                <w:rPr>
                  <w:rStyle w:val="SITemporaryText"/>
                  <w:color w:val="auto"/>
                  <w:sz w:val="20"/>
                </w:rPr>
                <w:commentReference w:id="7"/>
              </w:r>
              <w:r w:rsidR="004D5A5A" w:rsidRPr="00F74D6C" w:rsidDel="005C31F1">
                <w:rPr>
                  <w:rStyle w:val="SITemporaryText"/>
                  <w:color w:val="auto"/>
                  <w:sz w:val="20"/>
                </w:rPr>
                <w:delText xml:space="preserve"> </w:delText>
              </w:r>
              <w:r w:rsidR="009C456E" w:rsidRPr="00F74D6C" w:rsidDel="005C31F1">
                <w:rPr>
                  <w:rStyle w:val="SITemporaryText"/>
                  <w:color w:val="auto"/>
                  <w:sz w:val="20"/>
                </w:rPr>
                <w:delText xml:space="preserve">Interpret </w:delText>
              </w:r>
              <w:r w:rsidRPr="00F74D6C" w:rsidDel="005C31F1">
                <w:rPr>
                  <w:rStyle w:val="SITemporaryText"/>
                  <w:color w:val="auto"/>
                  <w:sz w:val="20"/>
                </w:rPr>
                <w:delText>equine behaviour</w:delText>
              </w:r>
            </w:del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3D8B0E" w:rsidR="00F1480E" w:rsidRPr="000754EC" w:rsidRDefault="00341A1A" w:rsidP="004E7BCA">
            <w:pPr>
              <w:pStyle w:val="SIText"/>
            </w:pPr>
            <w:r w:rsidRPr="00341A1A">
              <w:t xml:space="preserve">Performance services </w:t>
            </w:r>
            <w:r w:rsidR="004E7BCA">
              <w:t>horses</w:t>
            </w:r>
            <w:r w:rsidR="00F1480E" w:rsidRPr="000754EC">
              <w:t xml:space="preserve"> (</w:t>
            </w:r>
            <w:r w:rsidR="009C456E">
              <w:t>PS</w:t>
            </w:r>
            <w:r w:rsidR="004E7BCA">
              <w:t>H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5A5A" w:rsidRPr="00963A46" w14:paraId="08A64C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3B32" w14:textId="5758DC50" w:rsidR="004D5A5A" w:rsidRDefault="006D077D" w:rsidP="00427E48">
            <w:r>
              <w:t xml:space="preserve">1. </w:t>
            </w:r>
            <w:r w:rsidR="004D5A5A">
              <w:t>Provide advice about transition</w:t>
            </w:r>
            <w:r w:rsidR="00F74D6C">
              <w:t>ing</w:t>
            </w:r>
            <w:r w:rsidR="004D5A5A">
              <w:t xml:space="preserve"> </w:t>
            </w:r>
            <w:r w:rsidR="004D5A5A" w:rsidRPr="004D5A5A">
              <w:t>racehorse</w:t>
            </w:r>
            <w:r w:rsidR="004D5A5A">
              <w:t>s</w:t>
            </w:r>
          </w:p>
        </w:tc>
        <w:tc>
          <w:tcPr>
            <w:tcW w:w="3604" w:type="pct"/>
            <w:shd w:val="clear" w:color="auto" w:fill="auto"/>
          </w:tcPr>
          <w:p w14:paraId="40EB12DD" w14:textId="15676212" w:rsidR="004D5A5A" w:rsidRDefault="004D5A5A" w:rsidP="006D077D">
            <w:r>
              <w:t xml:space="preserve">1.1 </w:t>
            </w:r>
            <w:r w:rsidR="006D077D">
              <w:t>Interpret</w:t>
            </w:r>
            <w:r>
              <w:t xml:space="preserve"> </w:t>
            </w:r>
            <w:r w:rsidR="006D077D">
              <w:t xml:space="preserve">regulatory requirements </w:t>
            </w:r>
            <w:r w:rsidRPr="004D5A5A">
              <w:t xml:space="preserve">and </w:t>
            </w:r>
            <w:r>
              <w:t xml:space="preserve">racing industry </w:t>
            </w:r>
            <w:r w:rsidRPr="004D5A5A">
              <w:t xml:space="preserve">codes of practice that relate to </w:t>
            </w:r>
            <w:r>
              <w:t>racehorse transition programs</w:t>
            </w:r>
            <w:r w:rsidRPr="004D5A5A">
              <w:t>, and review current practices for compliance</w:t>
            </w:r>
          </w:p>
          <w:p w14:paraId="4854768F" w14:textId="4439255A" w:rsidR="00F74D6C" w:rsidRDefault="00F74D6C" w:rsidP="006D077D">
            <w:r>
              <w:t xml:space="preserve">1.2 Investigate the range of racehorse transitioning </w:t>
            </w:r>
            <w:r w:rsidR="00B619D4">
              <w:t xml:space="preserve">and associated </w:t>
            </w:r>
            <w:r>
              <w:t>services available in own area</w:t>
            </w:r>
          </w:p>
          <w:p w14:paraId="2CD708DF" w14:textId="5F5AB94C" w:rsidR="004D5A5A" w:rsidRDefault="00F74D6C" w:rsidP="009D6398">
            <w:r>
              <w:t>1.3</w:t>
            </w:r>
            <w:r w:rsidR="006D077D">
              <w:t xml:space="preserve"> </w:t>
            </w:r>
            <w:r w:rsidR="004D5A5A">
              <w:t>Advise current owners or trainers on options and types of programs for transitioning racehorses to new purposes</w:t>
            </w:r>
          </w:p>
          <w:p w14:paraId="7214D627" w14:textId="33945A97" w:rsidR="004D5A5A" w:rsidRDefault="00F94FE1" w:rsidP="00B619D4">
            <w:r>
              <w:t>1.4</w:t>
            </w:r>
            <w:r w:rsidR="004D5A5A">
              <w:t xml:space="preserve"> Advise potential </w:t>
            </w:r>
            <w:ins w:id="9" w:author="Sue Hamilton" w:date="2018-09-25T14:12:00Z">
              <w:r w:rsidR="005C31F1">
                <w:t xml:space="preserve">new </w:t>
              </w:r>
            </w:ins>
            <w:r w:rsidR="004D5A5A">
              <w:t xml:space="preserve">owners </w:t>
            </w:r>
            <w:del w:id="10" w:author="Sue Hamilton" w:date="2018-09-25T14:12:00Z">
              <w:r w:rsidR="004D5A5A" w:rsidDel="005C31F1">
                <w:delText xml:space="preserve">or buyers </w:delText>
              </w:r>
            </w:del>
            <w:r w:rsidR="004D5A5A">
              <w:t>of the processes</w:t>
            </w:r>
            <w:r w:rsidR="006D077D">
              <w:t>, responsibilities</w:t>
            </w:r>
            <w:r w:rsidR="004D5A5A">
              <w:t xml:space="preserve"> and </w:t>
            </w:r>
            <w:r w:rsidR="006D077D">
              <w:t xml:space="preserve">estimated </w:t>
            </w:r>
            <w:r w:rsidR="004D5A5A">
              <w:t xml:space="preserve">costs involved in </w:t>
            </w:r>
            <w:r w:rsidR="00B619D4">
              <w:t xml:space="preserve">owning a </w:t>
            </w:r>
            <w:r w:rsidR="004D5A5A">
              <w:t>transitioned racehorse</w:t>
            </w:r>
          </w:p>
          <w:p w14:paraId="0810D41F" w14:textId="1E7CE963" w:rsidR="00CF1B14" w:rsidRDefault="00CF1B14" w:rsidP="005C31F1">
            <w:pPr>
              <w:pPrChange w:id="11" w:author="Sue Hamilton" w:date="2018-09-25T14:13:00Z">
                <w:pPr/>
              </w:pPrChange>
            </w:pPr>
            <w:r>
              <w:t xml:space="preserve">1.5 Provide accurate, factual information on horses available for </w:t>
            </w:r>
            <w:r w:rsidRPr="00CF1B14">
              <w:t xml:space="preserve">rehoming </w:t>
            </w:r>
            <w:ins w:id="12" w:author="Sue Hamilton" w:date="2018-09-25T14:13:00Z">
              <w:r w:rsidR="005C31F1">
                <w:t xml:space="preserve">or </w:t>
              </w:r>
            </w:ins>
            <w:del w:id="13" w:author="Sue Hamilton" w:date="2018-09-25T14:13:00Z">
              <w:r w:rsidDel="005C31F1">
                <w:delText xml:space="preserve">/ </w:delText>
              </w:r>
            </w:del>
            <w:r>
              <w:t>transitioning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619C2E5" w:rsidR="00F1480E" w:rsidRPr="000754EC" w:rsidRDefault="00F74D6C" w:rsidP="00C212CE">
            <w:r>
              <w:t>2</w:t>
            </w:r>
            <w:r w:rsidR="006D077D">
              <w:t xml:space="preserve">. </w:t>
            </w:r>
            <w:r w:rsidR="00C212CE">
              <w:t>Organise transfer of horse to new owner</w:t>
            </w:r>
          </w:p>
        </w:tc>
        <w:tc>
          <w:tcPr>
            <w:tcW w:w="3604" w:type="pct"/>
            <w:shd w:val="clear" w:color="auto" w:fill="auto"/>
          </w:tcPr>
          <w:p w14:paraId="46EE141D" w14:textId="1DD41C41" w:rsidR="00F74D6C" w:rsidRDefault="00F74D6C" w:rsidP="009D6398">
            <w:pPr>
              <w:rPr>
                <w:ins w:id="14" w:author="Sue Hamilton" w:date="2018-09-25T14:15:00Z"/>
              </w:rPr>
            </w:pPr>
            <w:r>
              <w:t xml:space="preserve">2.1 </w:t>
            </w:r>
            <w:r w:rsidRPr="00F74D6C">
              <w:t xml:space="preserve">Establish potential </w:t>
            </w:r>
            <w:del w:id="15" w:author="Sue Hamilton" w:date="2018-09-23T15:43:00Z">
              <w:r w:rsidRPr="00F74D6C" w:rsidDel="00D70C87">
                <w:delText>buyer</w:delText>
              </w:r>
              <w:r w:rsidDel="00D70C87">
                <w:delText>/owner</w:delText>
              </w:r>
            </w:del>
            <w:ins w:id="16" w:author="Sue Hamilton" w:date="2018-09-25T14:11:00Z">
              <w:r w:rsidR="005C31F1">
                <w:t>new owner</w:t>
              </w:r>
            </w:ins>
            <w:r w:rsidRPr="00F74D6C">
              <w:t xml:space="preserve"> for transitioned horse </w:t>
            </w:r>
            <w:r>
              <w:t xml:space="preserve">requesting information about their intended use of horse, facilities and environment </w:t>
            </w:r>
          </w:p>
          <w:p w14:paraId="534A0D0B" w14:textId="1B1FCF39" w:rsidR="005C31F1" w:rsidRDefault="005C31F1" w:rsidP="009D6398">
            <w:ins w:id="17" w:author="Sue Hamilton" w:date="2018-09-25T14:15:00Z">
              <w:r>
                <w:t>2.2 Review information</w:t>
              </w:r>
            </w:ins>
            <w:ins w:id="18" w:author="Sue Hamilton" w:date="2018-09-25T14:16:00Z">
              <w:r>
                <w:t xml:space="preserve"> about the horse</w:t>
              </w:r>
            </w:ins>
            <w:ins w:id="19" w:author="Sue Hamilton" w:date="2018-09-25T14:15:00Z">
              <w:r>
                <w:t xml:space="preserve">, including outcomes of </w:t>
              </w:r>
            </w:ins>
            <w:ins w:id="20" w:author="Sue Hamilton" w:date="2018-09-25T14:16:00Z">
              <w:r>
                <w:t>suitability assessment and any further education undertaken</w:t>
              </w:r>
            </w:ins>
          </w:p>
          <w:p w14:paraId="651FA8B8" w14:textId="526CE281" w:rsidR="009D6398" w:rsidRDefault="00F74D6C" w:rsidP="009D6398">
            <w:r>
              <w:t>2.</w:t>
            </w:r>
            <w:ins w:id="21" w:author="Sue Hamilton" w:date="2018-09-25T14:16:00Z">
              <w:r w:rsidR="005C31F1">
                <w:t>3</w:t>
              </w:r>
            </w:ins>
            <w:del w:id="22" w:author="Sue Hamilton" w:date="2018-09-25T14:16:00Z">
              <w:r w:rsidDel="005C31F1">
                <w:delText>2</w:delText>
              </w:r>
            </w:del>
            <w:r w:rsidR="009D6398" w:rsidRPr="009D6398">
              <w:t xml:space="preserve"> </w:t>
            </w:r>
            <w:r>
              <w:t xml:space="preserve">Investigate the skills and experience of the potential </w:t>
            </w:r>
            <w:del w:id="23" w:author="Sue Hamilton" w:date="2018-09-23T15:44:00Z">
              <w:r w:rsidDel="00D70C87">
                <w:delText>buyer/owner</w:delText>
              </w:r>
            </w:del>
            <w:ins w:id="24" w:author="Sue Hamilton" w:date="2018-09-23T15:44:00Z">
              <w:r w:rsidR="00D70C87">
                <w:t>purchaser</w:t>
              </w:r>
            </w:ins>
            <w:r>
              <w:t xml:space="preserve"> and </w:t>
            </w:r>
            <w:r w:rsidR="00C212CE">
              <w:t>determine</w:t>
            </w:r>
            <w:r w:rsidR="00CA3958" w:rsidRPr="00CA3958">
              <w:t xml:space="preserve"> </w:t>
            </w:r>
            <w:r w:rsidR="00CA3958">
              <w:t xml:space="preserve">the </w:t>
            </w:r>
            <w:r w:rsidR="009D6398" w:rsidRPr="009D6398">
              <w:t xml:space="preserve">suitability of </w:t>
            </w:r>
            <w:r w:rsidRPr="00F74D6C">
              <w:t xml:space="preserve">the person </w:t>
            </w:r>
            <w:r w:rsidR="00C212CE">
              <w:t>and</w:t>
            </w:r>
            <w:r w:rsidRPr="00F74D6C">
              <w:t xml:space="preserve"> </w:t>
            </w:r>
            <w:r w:rsidR="009D6398" w:rsidRPr="009D6398">
              <w:t xml:space="preserve">horse </w:t>
            </w:r>
            <w:r w:rsidR="00C212CE">
              <w:t xml:space="preserve">match </w:t>
            </w:r>
            <w:r w:rsidR="00554BE9">
              <w:t xml:space="preserve">according to duty of care requirements </w:t>
            </w:r>
          </w:p>
          <w:p w14:paraId="0E750808" w14:textId="74DBB4DF" w:rsidR="00F74D6C" w:rsidRDefault="00F74D6C" w:rsidP="009D6398">
            <w:r>
              <w:t>2.</w:t>
            </w:r>
            <w:ins w:id="25" w:author="Sue Hamilton" w:date="2018-09-25T14:16:00Z">
              <w:r w:rsidR="005C31F1">
                <w:t>4</w:t>
              </w:r>
            </w:ins>
            <w:del w:id="26" w:author="Sue Hamilton" w:date="2018-09-25T14:16:00Z">
              <w:r w:rsidDel="005C31F1">
                <w:delText>3</w:delText>
              </w:r>
            </w:del>
            <w:r>
              <w:t xml:space="preserve"> Advise potential </w:t>
            </w:r>
            <w:del w:id="27" w:author="Sue Hamilton" w:date="2018-09-23T15:44:00Z">
              <w:r w:rsidDel="00D70C87">
                <w:delText>buyer/owner</w:delText>
              </w:r>
            </w:del>
            <w:ins w:id="28" w:author="Sue Hamilton" w:date="2018-09-25T14:13:00Z">
              <w:r w:rsidR="005C31F1">
                <w:t>new owner</w:t>
              </w:r>
            </w:ins>
            <w:r w:rsidRPr="00F74D6C">
              <w:t xml:space="preserve"> </w:t>
            </w:r>
            <w:r w:rsidR="00554BE9">
              <w:t>of</w:t>
            </w:r>
            <w:r>
              <w:t xml:space="preserve"> match</w:t>
            </w:r>
            <w:r w:rsidR="00554BE9">
              <w:t>ing outcome</w:t>
            </w:r>
            <w:r w:rsidRPr="00F74D6C">
              <w:t>, explain reasons, and manage responses professionally</w:t>
            </w:r>
          </w:p>
          <w:p w14:paraId="32BE45EC" w14:textId="1C4CE45B" w:rsidR="009D6398" w:rsidRPr="000754EC" w:rsidRDefault="00554BE9" w:rsidP="005C31F1">
            <w:pPr>
              <w:pPrChange w:id="29" w:author="Sue Hamilton" w:date="2018-09-25T14:16:00Z">
                <w:pPr/>
              </w:pPrChange>
            </w:pPr>
            <w:r>
              <w:t>2.</w:t>
            </w:r>
            <w:ins w:id="30" w:author="Sue Hamilton" w:date="2018-09-25T14:16:00Z">
              <w:r w:rsidR="005C31F1">
                <w:t>5</w:t>
              </w:r>
            </w:ins>
            <w:del w:id="31" w:author="Sue Hamilton" w:date="2018-09-25T14:16:00Z">
              <w:r w:rsidDel="005C31F1">
                <w:delText>4</w:delText>
              </w:r>
            </w:del>
            <w:r>
              <w:t xml:space="preserve"> Organise purchase and/or hand over documentation and arrangements </w:t>
            </w:r>
            <w:r w:rsidR="00CA3958">
              <w:t>with</w:t>
            </w:r>
            <w:r>
              <w:t xml:space="preserve"> new owner</w:t>
            </w:r>
          </w:p>
        </w:tc>
      </w:tr>
      <w:tr w:rsidR="009D6398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5F98CFF" w:rsidR="009D6398" w:rsidRPr="009D6398" w:rsidRDefault="00554BE9" w:rsidP="00427E48">
            <w:r>
              <w:lastRenderedPageBreak/>
              <w:t xml:space="preserve">3. </w:t>
            </w:r>
            <w:r w:rsidR="009D6398" w:rsidRPr="009D6398">
              <w:t xml:space="preserve">Provide advice about </w:t>
            </w:r>
            <w:r w:rsidR="00427E48">
              <w:t xml:space="preserve">ongoing </w:t>
            </w:r>
            <w:r w:rsidR="009D6398">
              <w:t xml:space="preserve">care </w:t>
            </w:r>
            <w:r w:rsidR="00427E48">
              <w:t xml:space="preserve">and education of the </w:t>
            </w:r>
            <w:r w:rsidR="009D6398">
              <w:t xml:space="preserve">horse </w:t>
            </w:r>
          </w:p>
        </w:tc>
        <w:tc>
          <w:tcPr>
            <w:tcW w:w="3604" w:type="pct"/>
            <w:shd w:val="clear" w:color="auto" w:fill="auto"/>
          </w:tcPr>
          <w:p w14:paraId="5C9193B4" w14:textId="60BD0AE3" w:rsidR="009D6398" w:rsidRDefault="00554BE9" w:rsidP="009D6398">
            <w:r>
              <w:t>3.1 Provide a profile of the horse and hand</w:t>
            </w:r>
            <w:r w:rsidR="009D6398" w:rsidRPr="009D6398">
              <w:t xml:space="preserve">-over plan </w:t>
            </w:r>
            <w:r>
              <w:t xml:space="preserve">to the new </w:t>
            </w:r>
            <w:r w:rsidR="009D6398" w:rsidRPr="009D6398">
              <w:t xml:space="preserve">owner </w:t>
            </w:r>
          </w:p>
          <w:p w14:paraId="7FA07515" w14:textId="0708C5E7" w:rsidR="00554BE9" w:rsidRDefault="00554BE9" w:rsidP="009D6398">
            <w:r>
              <w:t xml:space="preserve">3.2 Explain requirements for housing, </w:t>
            </w:r>
            <w:r w:rsidR="00427E48">
              <w:t>health, exercise</w:t>
            </w:r>
            <w:r>
              <w:t>,</w:t>
            </w:r>
            <w:r w:rsidRPr="00554BE9">
              <w:t xml:space="preserve"> </w:t>
            </w:r>
            <w:r>
              <w:t xml:space="preserve">diet and feeding </w:t>
            </w:r>
            <w:r w:rsidR="00427E48">
              <w:t>specified in the plan</w:t>
            </w:r>
          </w:p>
          <w:p w14:paraId="2F154710" w14:textId="77777777" w:rsidR="009D6398" w:rsidRDefault="00427E48" w:rsidP="00427E48">
            <w:r>
              <w:t>3.3 A</w:t>
            </w:r>
            <w:r w:rsidRPr="00427E48">
              <w:t>ddress</w:t>
            </w:r>
            <w:r>
              <w:t xml:space="preserve"> and clearly explain s</w:t>
            </w:r>
            <w:r w:rsidRPr="00427E48">
              <w:t xml:space="preserve">pecific </w:t>
            </w:r>
            <w:r>
              <w:t xml:space="preserve">ongoing horse </w:t>
            </w:r>
            <w:r w:rsidRPr="00427E48">
              <w:t>education</w:t>
            </w:r>
            <w:r>
              <w:t xml:space="preserve"> requirements</w:t>
            </w:r>
            <w:r w:rsidRPr="00427E48">
              <w:t xml:space="preserve"> </w:t>
            </w:r>
            <w:r>
              <w:t>to</w:t>
            </w:r>
            <w:r w:rsidRPr="00427E48">
              <w:t xml:space="preserve"> new owner </w:t>
            </w:r>
            <w:r>
              <w:t xml:space="preserve"> </w:t>
            </w:r>
          </w:p>
          <w:p w14:paraId="605259CA" w14:textId="3B2E9F58" w:rsidR="00427E48" w:rsidRPr="009D6398" w:rsidRDefault="00427E48" w:rsidP="00CA3958">
            <w:r>
              <w:t>3.4 Establish arrangements to provide follow-up according to organisational practices</w:t>
            </w:r>
          </w:p>
        </w:tc>
      </w:tr>
      <w:tr w:rsidR="009D6398" w:rsidRPr="00963A46" w14:paraId="23EE28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E2A9B" w14:textId="6BFAC92E" w:rsidR="009D6398" w:rsidRPr="009D6398" w:rsidRDefault="009D6398" w:rsidP="00C212CE">
            <w:r w:rsidRPr="009D6398">
              <w:t xml:space="preserve">4. </w:t>
            </w:r>
            <w:r w:rsidR="00C212CE">
              <w:t>F</w:t>
            </w:r>
            <w:r w:rsidRPr="009D6398">
              <w:t xml:space="preserve">ollow up </w:t>
            </w:r>
            <w:r w:rsidR="00C212CE">
              <w:t>and support</w:t>
            </w:r>
            <w:r w:rsidRPr="009D6398">
              <w:t xml:space="preserve"> </w:t>
            </w:r>
            <w:r w:rsidR="00427E48">
              <w:t>new o</w:t>
            </w:r>
            <w:r w:rsidRPr="009D6398">
              <w:t xml:space="preserve">wner </w:t>
            </w:r>
          </w:p>
        </w:tc>
        <w:tc>
          <w:tcPr>
            <w:tcW w:w="3604" w:type="pct"/>
            <w:shd w:val="clear" w:color="auto" w:fill="auto"/>
          </w:tcPr>
          <w:p w14:paraId="43FC065B" w14:textId="39D97119" w:rsidR="00427E48" w:rsidRPr="00427E48" w:rsidRDefault="00427E48" w:rsidP="00427E48">
            <w:r>
              <w:t>4</w:t>
            </w:r>
            <w:r w:rsidRPr="00427E48">
              <w:t xml:space="preserve">.1 Provide follow up support to new owners during settling period according to </w:t>
            </w:r>
            <w:r w:rsidR="00CA3958">
              <w:t xml:space="preserve">agreed arrangement </w:t>
            </w:r>
          </w:p>
          <w:p w14:paraId="368CB144" w14:textId="4EA73871" w:rsidR="00427E48" w:rsidRPr="00427E48" w:rsidRDefault="00427E48" w:rsidP="00427E48">
            <w:r w:rsidRPr="00427E48">
              <w:t xml:space="preserve">4.2 Respond professionally to situations relating to problems </w:t>
            </w:r>
            <w:r>
              <w:t>or concerns with the horse</w:t>
            </w:r>
          </w:p>
          <w:p w14:paraId="45853FD2" w14:textId="17230B10" w:rsidR="009D6398" w:rsidRPr="009D6398" w:rsidRDefault="00427E48" w:rsidP="00427E48">
            <w:r w:rsidRPr="00427E48">
              <w:t>4</w:t>
            </w:r>
            <w:r w:rsidR="00B619D4">
              <w:t>.3</w:t>
            </w:r>
            <w:r w:rsidRPr="00427E48">
              <w:t xml:space="preserve"> Obtain</w:t>
            </w:r>
            <w:r>
              <w:t>,</w:t>
            </w:r>
            <w:r w:rsidRPr="00427E48">
              <w:t xml:space="preserve"> record </w:t>
            </w:r>
            <w:r>
              <w:t xml:space="preserve">and review </w:t>
            </w:r>
            <w:r w:rsidRPr="00427E48">
              <w:t>feedback on transition</w:t>
            </w:r>
            <w:r>
              <w:t>ed horse</w:t>
            </w:r>
            <w:r w:rsidRPr="00427E48">
              <w:t xml:space="preserve"> to </w:t>
            </w:r>
            <w:r>
              <w:t>improve organisational practices</w:t>
            </w:r>
          </w:p>
        </w:tc>
      </w:tr>
    </w:tbl>
    <w:p w14:paraId="3DAB3672" w14:textId="1F8EF0A1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3061AA26" w:rsidR="00CA3958" w:rsidRPr="00EE5A83" w:rsidRDefault="00A02DC1" w:rsidP="00A02DC1">
            <w:pPr>
              <w:pStyle w:val="SIBulletList1"/>
              <w:rPr>
                <w:rFonts w:eastAsia="Calibri"/>
              </w:rPr>
            </w:pPr>
            <w:r>
              <w:t>Recognise responsibilities and accountabilities of</w:t>
            </w:r>
            <w:r w:rsidRPr="00A02DC1">
              <w:t xml:space="preserve"> own role and area of work</w:t>
            </w:r>
            <w:r>
              <w:t>;</w:t>
            </w:r>
            <w:r w:rsidR="00CA3958">
              <w:t xml:space="preserve"> </w:t>
            </w:r>
            <w:r>
              <w:t>complying with</w:t>
            </w:r>
            <w:r w:rsidR="00EE5A83" w:rsidRPr="00EE5A83">
              <w:t xml:space="preserve"> </w:t>
            </w:r>
            <w:r w:rsidR="00534872">
              <w:t>industry</w:t>
            </w:r>
            <w:r w:rsidR="00EE5A83" w:rsidRPr="00EE5A83">
              <w:t xml:space="preserve"> </w:t>
            </w:r>
            <w:r w:rsidR="00505BE7">
              <w:t xml:space="preserve">and regulatory requirements </w:t>
            </w:r>
          </w:p>
        </w:tc>
      </w:tr>
      <w:tr w:rsidR="00CA3958" w:rsidRPr="00336FCA" w:rsidDel="00423CB2" w14:paraId="5B81CF2A" w14:textId="77777777" w:rsidTr="00CA2922">
        <w:tc>
          <w:tcPr>
            <w:tcW w:w="1396" w:type="pct"/>
          </w:tcPr>
          <w:p w14:paraId="21912F13" w14:textId="1DF57492" w:rsidR="00CA3958" w:rsidRDefault="00CA3958" w:rsidP="00EE5A8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3081E6A" w14:textId="366C1BBC" w:rsidR="00A02DC1" w:rsidRDefault="00A02DC1" w:rsidP="00A02DC1">
            <w:pPr>
              <w:pStyle w:val="SIBulletList1"/>
            </w:pPr>
            <w:r w:rsidRPr="00A02DC1">
              <w:t xml:space="preserve">Select and use appropriate </w:t>
            </w:r>
            <w:r w:rsidR="00B619D4">
              <w:t xml:space="preserve">verbal and written </w:t>
            </w:r>
            <w:r w:rsidRPr="00A02DC1">
              <w:t>communication to convey info</w:t>
            </w:r>
            <w:r>
              <w:t>rmation to a range of personnel</w:t>
            </w:r>
            <w:r w:rsidRPr="00A02DC1">
              <w:t xml:space="preserve"> </w:t>
            </w:r>
          </w:p>
          <w:p w14:paraId="59C7A7EB" w14:textId="1638764D" w:rsidR="00CA3958" w:rsidRPr="00EE5A83" w:rsidRDefault="00A02DC1" w:rsidP="00C212CE">
            <w:pPr>
              <w:pStyle w:val="SIBulletList1"/>
            </w:pPr>
            <w:r w:rsidRPr="00A02DC1">
              <w:t xml:space="preserve">Use problem solving </w:t>
            </w:r>
            <w:r>
              <w:t>approaches</w:t>
            </w:r>
            <w:r w:rsidRPr="00A02DC1">
              <w:t>, intuition and past-experience to manage potential</w:t>
            </w:r>
            <w:r>
              <w:t xml:space="preserve"> conflict and </w:t>
            </w:r>
            <w:r w:rsidRPr="00A02DC1">
              <w:t>problems</w:t>
            </w:r>
            <w:r>
              <w:t xml:space="preserve">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BD74211" w14:textId="4D6CA51C" w:rsidR="007A6606" w:rsidRPr="000754EC" w:rsidRDefault="00DC4BD3" w:rsidP="00A02DC1">
            <w:pPr>
              <w:pStyle w:val="SIBulletList1"/>
              <w:rPr>
                <w:rFonts w:eastAsia="Calibri"/>
              </w:rPr>
            </w:pPr>
            <w:r w:rsidRPr="006E6A40">
              <w:t>Plan, sequence and prioritise activities</w:t>
            </w:r>
            <w:r w:rsidR="00A66529">
              <w:t>; monitoring risks and adjusting activities</w:t>
            </w:r>
            <w:r w:rsidRPr="006E6A40">
              <w:t xml:space="preserve"> to achieve outcomes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5C4C6A12" w:rsidR="00041E59" w:rsidRPr="000754EC" w:rsidRDefault="001968D6" w:rsidP="005C31F1">
            <w:pPr>
              <w:pStyle w:val="SIText"/>
              <w:pPrChange w:id="32" w:author="Sue Hamilton" w:date="2018-09-25T14:17:00Z">
                <w:pPr>
                  <w:pStyle w:val="SIText"/>
                </w:pPr>
              </w:pPrChange>
            </w:pPr>
            <w:r w:rsidRPr="001968D6">
              <w:t xml:space="preserve">RGRPSHXX3 </w:t>
            </w:r>
            <w:ins w:id="33" w:author="Sue Hamilton" w:date="2018-09-25T14:17:00Z">
              <w:r w:rsidR="005C31F1">
                <w:t xml:space="preserve">Provide advice and </w:t>
              </w:r>
            </w:ins>
            <w:del w:id="34" w:author="Sue Hamilton" w:date="2018-09-25T14:17:00Z">
              <w:r w:rsidR="00B619D4" w:rsidRPr="00B619D4" w:rsidDel="005C31F1">
                <w:delText xml:space="preserve">Advise and </w:delText>
              </w:r>
            </w:del>
            <w:r w:rsidR="00B619D4" w:rsidRPr="00B619D4">
              <w:t>organise racehorse transition</w:t>
            </w:r>
            <w:del w:id="35" w:author="Sue Hamilton" w:date="2018-09-25T14:17:00Z">
              <w:r w:rsidR="00B619D4" w:rsidRPr="00B619D4" w:rsidDel="005C31F1">
                <w:delText>ing</w:delText>
              </w:r>
            </w:del>
            <w:r w:rsidR="00B619D4" w:rsidRPr="00B619D4">
              <w:t xml:space="preserve"> to new purpose</w:t>
            </w:r>
            <w:del w:id="36" w:author="Sue Hamilton" w:date="2018-09-25T14:17:00Z">
              <w:r w:rsidR="00B619D4" w:rsidRPr="00B619D4" w:rsidDel="005C31F1">
                <w:delText>s</w:delText>
              </w:r>
            </w:del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A5CE1E2" w:rsidR="00556C4C" w:rsidRPr="00963911" w:rsidRDefault="00556C4C" w:rsidP="002870A2">
            <w:pPr>
              <w:pStyle w:val="SIUnittitle"/>
            </w:pPr>
            <w:r w:rsidRPr="00F56827">
              <w:t xml:space="preserve">Assessment requirements for </w:t>
            </w:r>
            <w:r w:rsidR="001968D6" w:rsidRPr="001968D6">
              <w:t xml:space="preserve">RGRPSHXX3 </w:t>
            </w:r>
            <w:ins w:id="37" w:author="Sue Hamilton" w:date="2018-09-25T14:18:00Z">
              <w:r w:rsidR="005C31F1">
                <w:t xml:space="preserve">Provide advice and </w:t>
              </w:r>
              <w:r w:rsidR="005C31F1" w:rsidRPr="005C31F1">
                <w:t>organise racehorse transition to new purpose</w:t>
              </w:r>
            </w:ins>
            <w:del w:id="38" w:author="Sue Hamilton" w:date="2018-09-25T14:18:00Z">
              <w:r w:rsidR="00B619D4" w:rsidRPr="00B619D4" w:rsidDel="005C31F1">
                <w:delText>Advise and organise on racehorse transitioning to new purposes</w:delText>
              </w:r>
            </w:del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4D9C8D2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D9017B5" w14:textId="59AC8168" w:rsidR="00A02DC1" w:rsidRDefault="00C4250B" w:rsidP="009F3216">
            <w:pPr>
              <w:pStyle w:val="SIBulletList1"/>
            </w:pPr>
            <w:r>
              <w:t>p</w:t>
            </w:r>
            <w:r w:rsidR="00A02DC1">
              <w:t>rovided advice to one current and one potential new owner on the processes for transitioning racehorses to new purposes</w:t>
            </w:r>
          </w:p>
          <w:p w14:paraId="0FF1E2F5" w14:textId="37D16D92" w:rsidR="00C4250B" w:rsidRDefault="00AA09A7" w:rsidP="00C4250B">
            <w:pPr>
              <w:pStyle w:val="SIBulletList1"/>
            </w:pPr>
            <w:r>
              <w:t>organised</w:t>
            </w:r>
            <w:r w:rsidR="00A02DC1">
              <w:t xml:space="preserve"> </w:t>
            </w:r>
            <w:r w:rsidR="00C4250B">
              <w:t xml:space="preserve">arrangements for </w:t>
            </w:r>
            <w:r>
              <w:t>transferring</w:t>
            </w:r>
            <w:r w:rsidR="00C4250B">
              <w:t xml:space="preserve"> one horse </w:t>
            </w:r>
            <w:r w:rsidR="00C4250B" w:rsidRPr="00C4250B">
              <w:t>t</w:t>
            </w:r>
            <w:r>
              <w:t>o a new owner</w:t>
            </w:r>
          </w:p>
          <w:p w14:paraId="1ECE61F8" w14:textId="1807F32D" w:rsidR="0001237E" w:rsidRPr="000754EC" w:rsidRDefault="00C4250B" w:rsidP="00C4250B">
            <w:pPr>
              <w:pStyle w:val="SIBulletList1"/>
            </w:pPr>
            <w:r>
              <w:t xml:space="preserve">provided tailored advice about the transitioned horse to one new owner and provided follow up support </w:t>
            </w:r>
            <w:r w:rsidR="00534872">
              <w:rPr>
                <w:szCs w:val="22"/>
                <w:lang w:eastAsia="en-AU"/>
              </w:rPr>
              <w:commentReference w:id="39"/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commentRangeStart w:id="40"/>
            <w:r w:rsidRPr="002C55E9">
              <w:t>K</w:t>
            </w:r>
            <w:r w:rsidRPr="000754EC">
              <w:t>nowledge Evidence</w:t>
            </w:r>
            <w:commentRangeEnd w:id="40"/>
            <w:r w:rsidR="00027868">
              <w:rPr>
                <w:b w:val="0"/>
                <w:sz w:val="20"/>
                <w:szCs w:val="22"/>
                <w:lang w:eastAsia="en-AU"/>
              </w:rPr>
              <w:commentReference w:id="40"/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4EC8D35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9CF257" w14:textId="77777777" w:rsidR="006D077D" w:rsidRDefault="006D077D" w:rsidP="0005653C">
            <w:pPr>
              <w:pStyle w:val="SIBulletList1"/>
            </w:pPr>
            <w:r>
              <w:t xml:space="preserve">state and national regulatory requirements </w:t>
            </w:r>
            <w:r w:rsidRPr="006D077D">
              <w:t>relevant to transitioning horses to new purposes</w:t>
            </w:r>
            <w:r>
              <w:t>, including:</w:t>
            </w:r>
          </w:p>
          <w:p w14:paraId="6BCFABDB" w14:textId="77777777" w:rsidR="006D077D" w:rsidRDefault="0005653C" w:rsidP="006D077D">
            <w:pPr>
              <w:pStyle w:val="SIBulletList2"/>
            </w:pPr>
            <w:r w:rsidRPr="0005653C">
              <w:t xml:space="preserve">animal welfare </w:t>
            </w:r>
          </w:p>
          <w:p w14:paraId="0F66F2BD" w14:textId="093B3417" w:rsidR="006D077D" w:rsidRDefault="006D077D" w:rsidP="006D077D">
            <w:pPr>
              <w:pStyle w:val="SIBulletList2"/>
            </w:pPr>
            <w:r w:rsidRPr="006D077D">
              <w:t>work health and safety requirements relating to interacting with horses</w:t>
            </w:r>
            <w:r w:rsidR="00554BE9">
              <w:t xml:space="preserve"> and duty of care</w:t>
            </w:r>
          </w:p>
          <w:p w14:paraId="74A9FD18" w14:textId="6CAB768C" w:rsidR="0005653C" w:rsidRDefault="0005653C" w:rsidP="0005653C">
            <w:pPr>
              <w:pStyle w:val="SIBulletList1"/>
            </w:pPr>
            <w:r w:rsidRPr="0005653C">
              <w:t xml:space="preserve">racing industry codes of practice </w:t>
            </w:r>
            <w:r w:rsidR="006D077D" w:rsidRPr="006D077D">
              <w:t>relevant to</w:t>
            </w:r>
            <w:r w:rsidR="006D077D">
              <w:t xml:space="preserve"> retiring and </w:t>
            </w:r>
            <w:r w:rsidR="006D077D" w:rsidRPr="006D077D">
              <w:t>transitioning horses</w:t>
            </w:r>
          </w:p>
          <w:p w14:paraId="08EFBFAA" w14:textId="59189D86" w:rsidR="006D077D" w:rsidRPr="0005653C" w:rsidRDefault="006D077D" w:rsidP="0005653C">
            <w:pPr>
              <w:pStyle w:val="SIBulletList1"/>
            </w:pPr>
            <w:r>
              <w:t xml:space="preserve">key requirements of consumer protection and contracts relating to racehorse ownership, sales and purchases </w:t>
            </w:r>
          </w:p>
          <w:p w14:paraId="52BE6E35" w14:textId="40DAC612" w:rsidR="00F74D6C" w:rsidRDefault="00F74D6C" w:rsidP="006D077D">
            <w:pPr>
              <w:pStyle w:val="SIBulletList1"/>
            </w:pPr>
            <w:r w:rsidRPr="00F74D6C">
              <w:t xml:space="preserve">process </w:t>
            </w:r>
            <w:r>
              <w:t xml:space="preserve">for matching </w:t>
            </w:r>
            <w:r w:rsidRPr="00F74D6C">
              <w:t xml:space="preserve">potential </w:t>
            </w:r>
            <w:del w:id="41" w:author="Sue Hamilton" w:date="2018-09-23T15:44:00Z">
              <w:r w:rsidRPr="00F74D6C" w:rsidDel="00D70C87">
                <w:delText>buyer/owner</w:delText>
              </w:r>
            </w:del>
            <w:ins w:id="42" w:author="Sue Hamilton" w:date="2018-09-23T15:44:00Z">
              <w:r w:rsidR="00D70C87">
                <w:t>purchaser</w:t>
              </w:r>
            </w:ins>
            <w:r>
              <w:t xml:space="preserve"> to horse, including:</w:t>
            </w:r>
          </w:p>
          <w:p w14:paraId="0DFD7046" w14:textId="20D5D798" w:rsidR="00F74D6C" w:rsidRDefault="00554BE9" w:rsidP="00F74D6C">
            <w:pPr>
              <w:pStyle w:val="SIBulletList2"/>
            </w:pPr>
            <w:r>
              <w:t>exploring</w:t>
            </w:r>
            <w:r w:rsidR="00F74D6C">
              <w:t xml:space="preserve"> intended purpose or use of horse</w:t>
            </w:r>
          </w:p>
          <w:p w14:paraId="469C6295" w14:textId="67A236BD" w:rsidR="00F74D6C" w:rsidRDefault="00F74D6C" w:rsidP="00F74D6C">
            <w:pPr>
              <w:pStyle w:val="SIBulletList2"/>
            </w:pPr>
            <w:r>
              <w:t xml:space="preserve">determining </w:t>
            </w:r>
            <w:r w:rsidRPr="00F74D6C">
              <w:t xml:space="preserve">skills and experience of the potential </w:t>
            </w:r>
            <w:del w:id="43" w:author="Sue Hamilton" w:date="2018-09-23T15:44:00Z">
              <w:r w:rsidRPr="00F74D6C" w:rsidDel="00D70C87">
                <w:delText>buyer/owner</w:delText>
              </w:r>
            </w:del>
            <w:ins w:id="44" w:author="Sue Hamilton" w:date="2018-09-23T15:44:00Z">
              <w:r w:rsidR="00D70C87">
                <w:t>purchaser</w:t>
              </w:r>
            </w:ins>
          </w:p>
          <w:p w14:paraId="6AF7446A" w14:textId="1B2ADFFB" w:rsidR="00F74D6C" w:rsidRDefault="00F74D6C" w:rsidP="00F74D6C">
            <w:pPr>
              <w:pStyle w:val="SIBulletList2"/>
            </w:pPr>
            <w:r>
              <w:t>reviewing information on facilities and environment</w:t>
            </w:r>
          </w:p>
          <w:p w14:paraId="46BC9A44" w14:textId="4C76F772" w:rsidR="00554BE9" w:rsidRDefault="00554BE9" w:rsidP="00F74D6C">
            <w:pPr>
              <w:pStyle w:val="SIBulletList2"/>
            </w:pPr>
            <w:r>
              <w:t>analysing horse profile and education program</w:t>
            </w:r>
          </w:p>
          <w:p w14:paraId="787EBA41" w14:textId="213CE213" w:rsidR="00F74D6C" w:rsidRDefault="00C4250B" w:rsidP="006D077D">
            <w:pPr>
              <w:pStyle w:val="SIBulletList1"/>
            </w:pPr>
            <w:r>
              <w:t xml:space="preserve">key requirements for horse </w:t>
            </w:r>
            <w:r w:rsidRPr="00C4250B">
              <w:t>housing, health, exercise, diet and feeding</w:t>
            </w:r>
            <w:r>
              <w:t xml:space="preserve"> </w:t>
            </w:r>
          </w:p>
          <w:p w14:paraId="216F0FE9" w14:textId="021FB0E1" w:rsidR="001C0770" w:rsidRDefault="0005653C" w:rsidP="006D077D">
            <w:pPr>
              <w:pStyle w:val="SIBulletList1"/>
            </w:pPr>
            <w:r>
              <w:t xml:space="preserve">strategies for </w:t>
            </w:r>
            <w:r w:rsidR="00C4250B">
              <w:t xml:space="preserve">ongoing management of </w:t>
            </w:r>
            <w:r w:rsidR="006D077D">
              <w:t xml:space="preserve">individual horse </w:t>
            </w:r>
            <w:r w:rsidR="00C743C8">
              <w:t>b</w:t>
            </w:r>
            <w:r w:rsidR="00C743C8" w:rsidRPr="00C743C8">
              <w:t>ehaviour</w:t>
            </w:r>
            <w:r w:rsidR="00C743C8">
              <w:t>s</w:t>
            </w:r>
            <w:r w:rsidR="00C743C8" w:rsidRPr="00C743C8">
              <w:t xml:space="preserve"> </w:t>
            </w:r>
            <w:r w:rsidR="00534872">
              <w:t>and conditions</w:t>
            </w:r>
          </w:p>
          <w:p w14:paraId="5B02A910" w14:textId="14D15872" w:rsidR="006D077D" w:rsidRPr="000754EC" w:rsidRDefault="00C4250B" w:rsidP="006D077D">
            <w:pPr>
              <w:pStyle w:val="SIBulletList1"/>
            </w:pPr>
            <w:proofErr w:type="gramStart"/>
            <w:r>
              <w:t>formats</w:t>
            </w:r>
            <w:proofErr w:type="gramEnd"/>
            <w:r>
              <w:t xml:space="preserve"> for documenting horse profiles and records.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12C697C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04328599" w:rsidR="00366805" w:rsidRDefault="001C077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horse</w:t>
            </w:r>
            <w:r w:rsidR="00C4250B">
              <w:rPr>
                <w:rFonts w:eastAsia="Calibri"/>
              </w:rPr>
              <w:t xml:space="preserve"> that is suitable to be transitioned</w:t>
            </w:r>
          </w:p>
          <w:p w14:paraId="213BE399" w14:textId="6DF7EE72" w:rsidR="00C4250B" w:rsidRDefault="00B619D4" w:rsidP="00C425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C4250B">
              <w:rPr>
                <w:rFonts w:eastAsia="Calibri"/>
              </w:rPr>
              <w:t>pecifications:</w:t>
            </w:r>
          </w:p>
          <w:p w14:paraId="444755D4" w14:textId="4DCB208B" w:rsidR="00C4250B" w:rsidRDefault="00C4250B" w:rsidP="00C425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documentation for selling or handing-over a horse </w:t>
            </w:r>
          </w:p>
          <w:p w14:paraId="11973416" w14:textId="5E37393F" w:rsidR="00C4250B" w:rsidRDefault="00B619D4" w:rsidP="00C425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C4250B">
              <w:rPr>
                <w:rFonts w:eastAsia="Calibri"/>
              </w:rPr>
              <w:t>elationships:</w:t>
            </w:r>
          </w:p>
          <w:p w14:paraId="19FD1DEB" w14:textId="32D619B2" w:rsidR="00F83D7C" w:rsidRPr="00C4250B" w:rsidRDefault="00C4250B" w:rsidP="00D85953">
            <w:pPr>
              <w:pStyle w:val="SIBulletList2"/>
              <w:rPr>
                <w:rFonts w:eastAsia="Calibri"/>
              </w:rPr>
            </w:pPr>
            <w:proofErr w:type="gramStart"/>
            <w:r w:rsidRPr="00C4250B">
              <w:rPr>
                <w:rFonts w:eastAsia="Calibri"/>
              </w:rPr>
              <w:t>current</w:t>
            </w:r>
            <w:proofErr w:type="gramEnd"/>
            <w:r w:rsidRPr="00C4250B">
              <w:rPr>
                <w:rFonts w:eastAsia="Calibri"/>
              </w:rPr>
              <w:t xml:space="preserve"> and potential racehorse owners.</w:t>
            </w:r>
            <w:r w:rsidR="0005653C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  <w:bookmarkStart w:id="45" w:name="_GoBack"/>
        <w:bookmarkEnd w:id="45"/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" w:author="Sue Hamilton" w:date="2018-09-11T17:03:00Z" w:initials="SH">
    <w:p w14:paraId="0C3FB105" w14:textId="634130B8" w:rsidR="009C456E" w:rsidRDefault="009C456E">
      <w:r>
        <w:annotationRef/>
      </w:r>
      <w:r w:rsidR="004E7BCA">
        <w:t>Is the pre-requisite unit</w:t>
      </w:r>
      <w:r>
        <w:t xml:space="preserve"> needed? </w:t>
      </w:r>
    </w:p>
  </w:comment>
  <w:comment w:id="39" w:author="Sue Hamilton" w:date="2018-09-19T12:35:00Z" w:initials="SH">
    <w:p w14:paraId="03BF3CFE" w14:textId="6746E9B7" w:rsidR="00534872" w:rsidRDefault="00534872">
      <w:r>
        <w:annotationRef/>
      </w:r>
      <w:r>
        <w:t>Please provide advice on volume/frequency requirements</w:t>
      </w:r>
    </w:p>
  </w:comment>
  <w:comment w:id="40" w:author="Sue Hamilton" w:date="2018-09-11T19:36:00Z" w:initials="SH">
    <w:p w14:paraId="71912ABD" w14:textId="3177FD81" w:rsidR="00027868" w:rsidRDefault="00027868">
      <w:r>
        <w:annotationRef/>
      </w:r>
      <w:r>
        <w:t>Please review KE for accuracy / gaps. Note - anything listed must be assessed.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3FB105" w15:done="0"/>
  <w15:commentEx w15:paraId="03BF3CFE" w15:done="0"/>
  <w15:commentEx w15:paraId="71912A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00256" w14:textId="77777777" w:rsidR="008917EB" w:rsidRDefault="008917EB" w:rsidP="00BF3F0A">
      <w:r>
        <w:separator/>
      </w:r>
    </w:p>
    <w:p w14:paraId="39268192" w14:textId="77777777" w:rsidR="008917EB" w:rsidRDefault="008917EB"/>
  </w:endnote>
  <w:endnote w:type="continuationSeparator" w:id="0">
    <w:p w14:paraId="2B1F760E" w14:textId="77777777" w:rsidR="008917EB" w:rsidRDefault="008917EB" w:rsidP="00BF3F0A">
      <w:r>
        <w:continuationSeparator/>
      </w:r>
    </w:p>
    <w:p w14:paraId="7100D365" w14:textId="77777777" w:rsidR="008917EB" w:rsidRDefault="00891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31F1">
          <w:rPr>
            <w:noProof/>
          </w:rPr>
          <w:t>2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989E9" w14:textId="77777777" w:rsidR="008917EB" w:rsidRDefault="008917EB" w:rsidP="00BF3F0A">
      <w:r>
        <w:separator/>
      </w:r>
    </w:p>
    <w:p w14:paraId="3A8C901E" w14:textId="77777777" w:rsidR="008917EB" w:rsidRDefault="008917EB"/>
  </w:footnote>
  <w:footnote w:type="continuationSeparator" w:id="0">
    <w:p w14:paraId="2E87369F" w14:textId="77777777" w:rsidR="008917EB" w:rsidRDefault="008917EB" w:rsidP="00BF3F0A">
      <w:r>
        <w:continuationSeparator/>
      </w:r>
    </w:p>
    <w:p w14:paraId="14475006" w14:textId="77777777" w:rsidR="008917EB" w:rsidRDefault="008917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0802B7DF" w:rsidR="009C2650" w:rsidRPr="001968D6" w:rsidRDefault="001968D6" w:rsidP="001968D6">
    <w:r w:rsidRPr="001968D6">
      <w:rPr>
        <w:lang w:eastAsia="en-US"/>
      </w:rPr>
      <w:t xml:space="preserve">RGRPSHXX3 </w:t>
    </w:r>
    <w:ins w:id="46" w:author="Sue Hamilton" w:date="2018-09-25T14:17:00Z">
      <w:r w:rsidR="005C31F1">
        <w:t xml:space="preserve">Provide advice and </w:t>
      </w:r>
      <w:r w:rsidR="005C31F1" w:rsidRPr="00B619D4">
        <w:t>organise racehorse transition to new purpose</w:t>
      </w:r>
    </w:ins>
    <w:del w:id="47" w:author="Sue Hamilton" w:date="2018-09-25T14:17:00Z">
      <w:r w:rsidR="00B619D4" w:rsidRPr="00B619D4" w:rsidDel="005C31F1">
        <w:delText>Advise and organise on racehorse transitioning to new purposes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4815EA"/>
    <w:multiLevelType w:val="hybridMultilevel"/>
    <w:tmpl w:val="C93CA9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16"/>
  </w:num>
  <w:num w:numId="22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5653C"/>
    <w:rsid w:val="00061286"/>
    <w:rsid w:val="00064BFE"/>
    <w:rsid w:val="00070B3E"/>
    <w:rsid w:val="00071F95"/>
    <w:rsid w:val="000737BB"/>
    <w:rsid w:val="00074E47"/>
    <w:rsid w:val="000754EC"/>
    <w:rsid w:val="00084825"/>
    <w:rsid w:val="0009093B"/>
    <w:rsid w:val="000918D8"/>
    <w:rsid w:val="000A2D4D"/>
    <w:rsid w:val="000A5441"/>
    <w:rsid w:val="000B34A3"/>
    <w:rsid w:val="000C149A"/>
    <w:rsid w:val="000C224E"/>
    <w:rsid w:val="000E25E6"/>
    <w:rsid w:val="000E2C86"/>
    <w:rsid w:val="000F29F2"/>
    <w:rsid w:val="00101659"/>
    <w:rsid w:val="00105AEA"/>
    <w:rsid w:val="00105C67"/>
    <w:rsid w:val="001078BF"/>
    <w:rsid w:val="00133957"/>
    <w:rsid w:val="001372F6"/>
    <w:rsid w:val="00144114"/>
    <w:rsid w:val="00144385"/>
    <w:rsid w:val="00146EEC"/>
    <w:rsid w:val="00151D55"/>
    <w:rsid w:val="00151D93"/>
    <w:rsid w:val="001553BB"/>
    <w:rsid w:val="00156EF3"/>
    <w:rsid w:val="00176E4F"/>
    <w:rsid w:val="0018546B"/>
    <w:rsid w:val="001968D6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E705A"/>
    <w:rsid w:val="001F2BA5"/>
    <w:rsid w:val="001F308D"/>
    <w:rsid w:val="00201A7C"/>
    <w:rsid w:val="002115D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DF2"/>
    <w:rsid w:val="003D2E73"/>
    <w:rsid w:val="003E72B6"/>
    <w:rsid w:val="003E7BBE"/>
    <w:rsid w:val="004127E3"/>
    <w:rsid w:val="00427E4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A5A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06A9"/>
    <w:rsid w:val="00505BE7"/>
    <w:rsid w:val="00520E9A"/>
    <w:rsid w:val="005248C1"/>
    <w:rsid w:val="00526134"/>
    <w:rsid w:val="00534872"/>
    <w:rsid w:val="005405B2"/>
    <w:rsid w:val="005427C8"/>
    <w:rsid w:val="005446D1"/>
    <w:rsid w:val="00554BE9"/>
    <w:rsid w:val="00556C4C"/>
    <w:rsid w:val="00557369"/>
    <w:rsid w:val="00564ADD"/>
    <w:rsid w:val="005708EB"/>
    <w:rsid w:val="00575BC6"/>
    <w:rsid w:val="00583902"/>
    <w:rsid w:val="00586D99"/>
    <w:rsid w:val="005A1D70"/>
    <w:rsid w:val="005A2356"/>
    <w:rsid w:val="005A3AA5"/>
    <w:rsid w:val="005A6C9C"/>
    <w:rsid w:val="005A74DC"/>
    <w:rsid w:val="005B5146"/>
    <w:rsid w:val="005C31F1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E1D"/>
    <w:rsid w:val="00686A49"/>
    <w:rsid w:val="00687B62"/>
    <w:rsid w:val="00690C44"/>
    <w:rsid w:val="006969D9"/>
    <w:rsid w:val="006A2B68"/>
    <w:rsid w:val="006B3831"/>
    <w:rsid w:val="006C2F32"/>
    <w:rsid w:val="006D077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7D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2ACA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7EB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63911"/>
    <w:rsid w:val="00970747"/>
    <w:rsid w:val="0097315E"/>
    <w:rsid w:val="00993EA1"/>
    <w:rsid w:val="00997BFC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D6398"/>
    <w:rsid w:val="009E47BC"/>
    <w:rsid w:val="009F0DCC"/>
    <w:rsid w:val="009F11CA"/>
    <w:rsid w:val="009F3216"/>
    <w:rsid w:val="00A02DC1"/>
    <w:rsid w:val="00A0695B"/>
    <w:rsid w:val="00A13052"/>
    <w:rsid w:val="00A216A8"/>
    <w:rsid w:val="00A222E1"/>
    <w:rsid w:val="00A223A6"/>
    <w:rsid w:val="00A3639E"/>
    <w:rsid w:val="00A5092E"/>
    <w:rsid w:val="00A554D6"/>
    <w:rsid w:val="00A56E14"/>
    <w:rsid w:val="00A6476B"/>
    <w:rsid w:val="00A66529"/>
    <w:rsid w:val="00A76C6C"/>
    <w:rsid w:val="00A87356"/>
    <w:rsid w:val="00A92DD1"/>
    <w:rsid w:val="00A955E5"/>
    <w:rsid w:val="00AA09A7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15990"/>
    <w:rsid w:val="00B22C67"/>
    <w:rsid w:val="00B3508F"/>
    <w:rsid w:val="00B443EE"/>
    <w:rsid w:val="00B560C8"/>
    <w:rsid w:val="00B61150"/>
    <w:rsid w:val="00B619D4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9C9"/>
    <w:rsid w:val="00BB6089"/>
    <w:rsid w:val="00BC5075"/>
    <w:rsid w:val="00BC5419"/>
    <w:rsid w:val="00BD3B0F"/>
    <w:rsid w:val="00BF1D4C"/>
    <w:rsid w:val="00BF3F0A"/>
    <w:rsid w:val="00C143C3"/>
    <w:rsid w:val="00C1517E"/>
    <w:rsid w:val="00C1739B"/>
    <w:rsid w:val="00C212CE"/>
    <w:rsid w:val="00C21ADE"/>
    <w:rsid w:val="00C26067"/>
    <w:rsid w:val="00C30A29"/>
    <w:rsid w:val="00C317DC"/>
    <w:rsid w:val="00C4250B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A3958"/>
    <w:rsid w:val="00CB746F"/>
    <w:rsid w:val="00CB7E2A"/>
    <w:rsid w:val="00CC451E"/>
    <w:rsid w:val="00CD4E9D"/>
    <w:rsid w:val="00CD4F4D"/>
    <w:rsid w:val="00CE4384"/>
    <w:rsid w:val="00CE7D19"/>
    <w:rsid w:val="00CF0CF5"/>
    <w:rsid w:val="00CF1B14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C87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3143"/>
    <w:rsid w:val="00EF40EF"/>
    <w:rsid w:val="00EF47FE"/>
    <w:rsid w:val="00F069BD"/>
    <w:rsid w:val="00F12B33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0F76"/>
    <w:rsid w:val="00F62866"/>
    <w:rsid w:val="00F655BA"/>
    <w:rsid w:val="00F65EF0"/>
    <w:rsid w:val="00F71651"/>
    <w:rsid w:val="00F74D6C"/>
    <w:rsid w:val="00F76191"/>
    <w:rsid w:val="00F76CC6"/>
    <w:rsid w:val="00F83D7C"/>
    <w:rsid w:val="00F94FE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48252B434B0D4C9E4AA47DC3C76F59" ma:contentTypeVersion="" ma:contentTypeDescription="Create a new document." ma:contentTypeScope="" ma:versionID="c5710b6b3aae4c2b7ffa72323e7e957f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bf12531d-2852-489d-a671-827e4542c57a" xmlns:ns4="c0c61cd0-8906-41a6-94dd-696765a41e73" targetNamespace="http://schemas.microsoft.com/office/2006/metadata/properties" ma:root="true" ma:fieldsID="eb84c97c721bfbf342e65a450d42daf2" ns1:_="" ns2:_="" ns3:_="" ns4:_="">
    <xsd:import namespace="http://schemas.microsoft.com/sharepoint/v3"/>
    <xsd:import namespace="1e2bdb2b-981f-4d38-b0f7-a8d047f128d0"/>
    <xsd:import namespace="bf12531d-2852-489d-a671-827e4542c57a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2531d-2852-489d-a671-827e4542c5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AB19B-9D9F-4904-ACA3-2954D0FF9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bf12531d-2852-489d-a671-827e4542c57a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55BF4591-AAC5-458E-BF5E-24EA8E03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11</cp:revision>
  <cp:lastPrinted>2018-09-19T08:19:00Z</cp:lastPrinted>
  <dcterms:created xsi:type="dcterms:W3CDTF">2018-09-19T05:29:00Z</dcterms:created>
  <dcterms:modified xsi:type="dcterms:W3CDTF">2018-09-25T04:19:00Z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0x0101003748252B434B0D4C9E4AA47DC3C76F59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