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36675" w14:textId="77777777" w:rsidR="00C126DD" w:rsidRPr="00CA2922" w:rsidRDefault="00C126DD" w:rsidP="00C126DD">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C126DD" w14:paraId="6E6362B3" w14:textId="77777777" w:rsidTr="001C2A63">
        <w:trPr>
          <w:tblHeader/>
        </w:trPr>
        <w:tc>
          <w:tcPr>
            <w:tcW w:w="2689" w:type="dxa"/>
          </w:tcPr>
          <w:p w14:paraId="638E6E78" w14:textId="77777777" w:rsidR="00C126DD" w:rsidRPr="0044049C" w:rsidRDefault="00C126DD" w:rsidP="0044049C">
            <w:pPr>
              <w:pStyle w:val="SIText-Bold"/>
            </w:pPr>
            <w:r w:rsidRPr="0044049C">
              <w:t>Release</w:t>
            </w:r>
          </w:p>
        </w:tc>
        <w:tc>
          <w:tcPr>
            <w:tcW w:w="6662" w:type="dxa"/>
          </w:tcPr>
          <w:p w14:paraId="6A30D4DF" w14:textId="77777777" w:rsidR="00C126DD" w:rsidRPr="0044049C" w:rsidRDefault="00C126DD" w:rsidP="0044049C">
            <w:pPr>
              <w:pStyle w:val="SIText-Bold"/>
            </w:pPr>
            <w:r w:rsidRPr="0044049C">
              <w:t>Comments</w:t>
            </w:r>
          </w:p>
        </w:tc>
      </w:tr>
      <w:tr w:rsidR="00C126DD" w14:paraId="4490EDC2" w14:textId="77777777" w:rsidTr="001C2A63">
        <w:tc>
          <w:tcPr>
            <w:tcW w:w="2689" w:type="dxa"/>
          </w:tcPr>
          <w:p w14:paraId="75CE583F" w14:textId="77777777" w:rsidR="00C126DD" w:rsidRPr="00CC451E" w:rsidRDefault="00C126DD" w:rsidP="002B533F">
            <w:pPr>
              <w:pStyle w:val="SIText"/>
            </w:pPr>
            <w:r w:rsidRPr="00CC451E">
              <w:t xml:space="preserve">Release </w:t>
            </w:r>
            <w:r>
              <w:t>1</w:t>
            </w:r>
          </w:p>
        </w:tc>
        <w:tc>
          <w:tcPr>
            <w:tcW w:w="6662" w:type="dxa"/>
          </w:tcPr>
          <w:p w14:paraId="081C6665" w14:textId="4B556203" w:rsidR="00C126DD" w:rsidRPr="00CC451E" w:rsidRDefault="00C126DD" w:rsidP="002B533F">
            <w:pPr>
              <w:pStyle w:val="SIText"/>
            </w:pPr>
            <w:r w:rsidRPr="001E4A14">
              <w:t xml:space="preserve">This version released with </w:t>
            </w:r>
            <w:r w:rsidR="009111BB">
              <w:t xml:space="preserve">the </w:t>
            </w:r>
            <w:r w:rsidRPr="001E4A14">
              <w:t>ACM Animal Care and Management Training Package Version 1.0</w:t>
            </w:r>
            <w:r w:rsidR="006843BF">
              <w:t>.</w:t>
            </w:r>
          </w:p>
        </w:tc>
      </w:tr>
    </w:tbl>
    <w:p w14:paraId="06FE06BE" w14:textId="77777777" w:rsidR="00C126DD" w:rsidRDefault="00C126DD" w:rsidP="00C126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6585"/>
      </w:tblGrid>
      <w:tr w:rsidR="004D0D5F" w:rsidRPr="00963A46" w14:paraId="5B450D6B" w14:textId="77777777" w:rsidTr="00520627">
        <w:trPr>
          <w:tblHeader/>
        </w:trPr>
        <w:tc>
          <w:tcPr>
            <w:tcW w:w="2802" w:type="dxa"/>
            <w:shd w:val="clear" w:color="auto" w:fill="auto"/>
          </w:tcPr>
          <w:p w14:paraId="7A4A9243" w14:textId="77777777" w:rsidR="004D0D5F" w:rsidRPr="0044049C" w:rsidRDefault="00812D9B" w:rsidP="0044049C">
            <w:pPr>
              <w:pStyle w:val="SIUnittitle"/>
            </w:pPr>
            <w:r w:rsidRPr="0044049C">
              <w:t>ACMGAS302</w:t>
            </w:r>
          </w:p>
        </w:tc>
        <w:tc>
          <w:tcPr>
            <w:tcW w:w="6768" w:type="dxa"/>
            <w:shd w:val="clear" w:color="auto" w:fill="auto"/>
          </w:tcPr>
          <w:p w14:paraId="19DA002A" w14:textId="77777777" w:rsidR="004D0D5F" w:rsidRPr="00D42082" w:rsidRDefault="00812D9B" w:rsidP="00520627">
            <w:pPr>
              <w:pStyle w:val="SIUnittitle"/>
            </w:pPr>
            <w:r w:rsidRPr="00812D9B">
              <w:t>Provide enrichment for animals</w:t>
            </w:r>
          </w:p>
        </w:tc>
      </w:tr>
      <w:tr w:rsidR="004D0D5F" w:rsidRPr="00963A46" w14:paraId="07B9AA02" w14:textId="77777777" w:rsidTr="00520627">
        <w:tc>
          <w:tcPr>
            <w:tcW w:w="2802" w:type="dxa"/>
            <w:shd w:val="clear" w:color="auto" w:fill="auto"/>
          </w:tcPr>
          <w:p w14:paraId="0320AAA0" w14:textId="77777777" w:rsidR="004D0D5F" w:rsidRPr="00963A46" w:rsidRDefault="004D0D5F" w:rsidP="00520627">
            <w:pPr>
              <w:pStyle w:val="SIUnittitle"/>
              <w:rPr>
                <w:rFonts w:asciiTheme="minorHAnsi" w:hAnsiTheme="minorHAnsi" w:cstheme="minorHAnsi"/>
              </w:rPr>
            </w:pPr>
            <w:r w:rsidRPr="00520627">
              <w:t>Application</w:t>
            </w:r>
          </w:p>
        </w:tc>
        <w:tc>
          <w:tcPr>
            <w:tcW w:w="6768" w:type="dxa"/>
            <w:shd w:val="clear" w:color="auto" w:fill="auto"/>
          </w:tcPr>
          <w:p w14:paraId="173E6D0E" w14:textId="77777777" w:rsidR="004D0D5F" w:rsidRPr="00520627" w:rsidRDefault="0084747D" w:rsidP="00B25D71">
            <w:pPr>
              <w:pStyle w:val="SIText"/>
            </w:pPr>
            <w:r w:rsidRPr="00520627">
              <w:t xml:space="preserve">This unit </w:t>
            </w:r>
            <w:r w:rsidR="00542240" w:rsidRPr="00520627">
              <w:t>of competency describes</w:t>
            </w:r>
            <w:r w:rsidRPr="00520627">
              <w:t xml:space="preserve"> the s</w:t>
            </w:r>
            <w:r w:rsidR="001021FE" w:rsidRPr="00520627">
              <w:t>kills and knowledge required to</w:t>
            </w:r>
            <w:r w:rsidR="008F06CB" w:rsidRPr="00520627">
              <w:t xml:space="preserve"> provide behavioural management and enrichment to stimulate, replenish and maintain appropriate behavioural patterns of animals.</w:t>
            </w:r>
          </w:p>
          <w:p w14:paraId="55D58190" w14:textId="77777777" w:rsidR="00F07595" w:rsidRDefault="00F07595" w:rsidP="00B25D71">
            <w:pPr>
              <w:pStyle w:val="SIText"/>
            </w:pPr>
          </w:p>
          <w:p w14:paraId="50EA7D04" w14:textId="3DED79F9" w:rsidR="006F56E7" w:rsidRPr="00520627" w:rsidRDefault="008F06CB" w:rsidP="00B25D71">
            <w:pPr>
              <w:pStyle w:val="SIText"/>
            </w:pPr>
            <w:r w:rsidRPr="00520627">
              <w:t xml:space="preserve">The unit </w:t>
            </w:r>
            <w:r w:rsidR="00F07595">
              <w:t>applies to individuals</w:t>
            </w:r>
            <w:r w:rsidRPr="00520627">
              <w:t xml:space="preserve"> working </w:t>
            </w:r>
            <w:r w:rsidR="00F07595">
              <w:t>under supervi</w:t>
            </w:r>
            <w:r w:rsidR="007638F7">
              <w:t>sion</w:t>
            </w:r>
            <w:r w:rsidR="00F07595">
              <w:t xml:space="preserve"> </w:t>
            </w:r>
            <w:r w:rsidRPr="00520627">
              <w:t xml:space="preserve">in the animal care industry where it may be necessary to provide enrichment activities for animals. The animals may be </w:t>
            </w:r>
            <w:r w:rsidR="00897259">
              <w:t>housed</w:t>
            </w:r>
            <w:r w:rsidRPr="00520627">
              <w:t xml:space="preserve"> long</w:t>
            </w:r>
            <w:r w:rsidR="009111BB">
              <w:t>-</w:t>
            </w:r>
            <w:r w:rsidRPr="00520627">
              <w:t xml:space="preserve">term in </w:t>
            </w:r>
            <w:r w:rsidR="00897259">
              <w:t>an animal care facility,</w:t>
            </w:r>
            <w:r w:rsidRPr="00520627">
              <w:t xml:space="preserve"> being raised or prepared for sale, </w:t>
            </w:r>
            <w:r w:rsidR="00897259">
              <w:t xml:space="preserve">or </w:t>
            </w:r>
            <w:r w:rsidRPr="00520627">
              <w:t>rehous</w:t>
            </w:r>
            <w:r w:rsidR="00897259">
              <w:t>ed</w:t>
            </w:r>
            <w:r w:rsidRPr="00520627">
              <w:t xml:space="preserve"> </w:t>
            </w:r>
            <w:r w:rsidR="00897259">
              <w:t xml:space="preserve">prior to </w:t>
            </w:r>
            <w:r w:rsidRPr="00520627">
              <w:t xml:space="preserve">release </w:t>
            </w:r>
            <w:r w:rsidR="00897259">
              <w:t>in</w:t>
            </w:r>
            <w:r w:rsidRPr="00520627">
              <w:t>to their native habitat.</w:t>
            </w:r>
          </w:p>
          <w:p w14:paraId="578E3FEA" w14:textId="77777777" w:rsidR="00F07595" w:rsidRDefault="00F07595" w:rsidP="00B25D71">
            <w:pPr>
              <w:pStyle w:val="SIText"/>
            </w:pPr>
          </w:p>
          <w:p w14:paraId="5970D214" w14:textId="6F9E100E" w:rsidR="006F56E7" w:rsidRDefault="000261F4" w:rsidP="00B25D71">
            <w:pPr>
              <w:pStyle w:val="SIText"/>
            </w:pPr>
            <w:r w:rsidRPr="00520627">
              <w:t>No occupational licensing,</w:t>
            </w:r>
            <w:r w:rsidR="008D79C6" w:rsidRPr="00520627">
              <w:t xml:space="preserve"> </w:t>
            </w:r>
            <w:r w:rsidRPr="00520627">
              <w:t>legislative or certification requirements are known to apply to this unit at the time of publication.</w:t>
            </w:r>
          </w:p>
          <w:p w14:paraId="1DA8752D" w14:textId="77777777" w:rsidR="00B25D71" w:rsidRDefault="00B25D71" w:rsidP="00B25D71">
            <w:pPr>
              <w:pStyle w:val="SIText"/>
            </w:pPr>
          </w:p>
          <w:p w14:paraId="4688C350" w14:textId="4A1D0EBD" w:rsidR="00B25D71" w:rsidRPr="00B25D71" w:rsidRDefault="00B25D71" w:rsidP="00B25D71">
            <w:pPr>
              <w:pStyle w:val="SIText"/>
              <w:rPr>
                <w:rFonts w:ascii="Calibri" w:hAnsi="Calibri"/>
              </w:rPr>
            </w:pPr>
            <w:r>
              <w:rPr>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520627" w:rsidRPr="00963A46" w14:paraId="239A59F9" w14:textId="77777777" w:rsidTr="00520627">
        <w:tc>
          <w:tcPr>
            <w:tcW w:w="2802" w:type="dxa"/>
            <w:shd w:val="clear" w:color="auto" w:fill="auto"/>
          </w:tcPr>
          <w:p w14:paraId="78BBCF50" w14:textId="36CDF16B" w:rsidR="00520627" w:rsidRPr="00520627" w:rsidRDefault="00520627" w:rsidP="00520627">
            <w:pPr>
              <w:pStyle w:val="SIUnittitle"/>
            </w:pPr>
            <w:r w:rsidRPr="00520627">
              <w:t>Prerequisite Units</w:t>
            </w:r>
          </w:p>
        </w:tc>
        <w:tc>
          <w:tcPr>
            <w:tcW w:w="6768" w:type="dxa"/>
            <w:shd w:val="clear" w:color="auto" w:fill="auto"/>
          </w:tcPr>
          <w:p w14:paraId="0A8ECEA6" w14:textId="569D3499" w:rsidR="00520627" w:rsidRPr="00520627" w:rsidRDefault="00520627" w:rsidP="00520627">
            <w:pPr>
              <w:pStyle w:val="SIText"/>
            </w:pPr>
            <w:r w:rsidRPr="00520627">
              <w:t>Nil</w:t>
            </w:r>
          </w:p>
        </w:tc>
      </w:tr>
      <w:tr w:rsidR="004D0D5F" w:rsidRPr="00963A46" w14:paraId="0B083313" w14:textId="77777777" w:rsidTr="00520627">
        <w:tc>
          <w:tcPr>
            <w:tcW w:w="2802" w:type="dxa"/>
            <w:shd w:val="clear" w:color="auto" w:fill="auto"/>
          </w:tcPr>
          <w:p w14:paraId="173271B0" w14:textId="32686D47" w:rsidR="004D0D5F" w:rsidRPr="00520627" w:rsidRDefault="004D0D5F" w:rsidP="00520627">
            <w:pPr>
              <w:pStyle w:val="SIUnittitle"/>
            </w:pPr>
            <w:r w:rsidRPr="00520627">
              <w:t xml:space="preserve">Unit </w:t>
            </w:r>
            <w:r w:rsidR="007638F7" w:rsidRPr="00520627">
              <w:t>Sector</w:t>
            </w:r>
          </w:p>
        </w:tc>
        <w:tc>
          <w:tcPr>
            <w:tcW w:w="6768" w:type="dxa"/>
            <w:shd w:val="clear" w:color="auto" w:fill="auto"/>
          </w:tcPr>
          <w:p w14:paraId="05403399" w14:textId="77777777" w:rsidR="004D0D5F" w:rsidRPr="00520627" w:rsidRDefault="00B34C61" w:rsidP="00520627">
            <w:pPr>
              <w:pStyle w:val="SIText"/>
            </w:pPr>
            <w:r w:rsidRPr="00520627">
              <w:t>General Animal Studies (GAS)</w:t>
            </w:r>
          </w:p>
        </w:tc>
      </w:tr>
    </w:tbl>
    <w:p w14:paraId="549C261C"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29D6B730" w14:textId="77777777" w:rsidTr="001C2A63">
        <w:trPr>
          <w:cantSplit/>
          <w:tblHeader/>
        </w:trPr>
        <w:tc>
          <w:tcPr>
            <w:tcW w:w="2808" w:type="dxa"/>
            <w:tcBorders>
              <w:bottom w:val="single" w:sz="4" w:space="0" w:color="C0C0C0"/>
            </w:tcBorders>
            <w:shd w:val="clear" w:color="auto" w:fill="auto"/>
          </w:tcPr>
          <w:p w14:paraId="056EE195" w14:textId="77777777" w:rsidR="004D0D5F" w:rsidRPr="00520627" w:rsidRDefault="004D0D5F" w:rsidP="00520627">
            <w:pPr>
              <w:pStyle w:val="SIUnittitle"/>
            </w:pPr>
            <w:r w:rsidRPr="00520627">
              <w:t>Element</w:t>
            </w:r>
          </w:p>
        </w:tc>
        <w:tc>
          <w:tcPr>
            <w:tcW w:w="6543" w:type="dxa"/>
            <w:tcBorders>
              <w:bottom w:val="single" w:sz="4" w:space="0" w:color="C0C0C0"/>
            </w:tcBorders>
            <w:shd w:val="clear" w:color="auto" w:fill="auto"/>
          </w:tcPr>
          <w:p w14:paraId="09D0C9B4" w14:textId="1C0016C3" w:rsidR="004D0D5F" w:rsidRPr="00520627" w:rsidRDefault="004D0D5F" w:rsidP="00520627">
            <w:pPr>
              <w:pStyle w:val="SIUnittitle"/>
            </w:pPr>
            <w:r w:rsidRPr="00520627">
              <w:t xml:space="preserve">Performance </w:t>
            </w:r>
            <w:r w:rsidR="00520627" w:rsidRPr="00520627">
              <w:t>Criteria</w:t>
            </w:r>
          </w:p>
        </w:tc>
      </w:tr>
      <w:tr w:rsidR="004D0D5F" w:rsidRPr="00963A46" w14:paraId="4E786355" w14:textId="77777777" w:rsidTr="001C2A63">
        <w:trPr>
          <w:cantSplit/>
        </w:trPr>
        <w:tc>
          <w:tcPr>
            <w:tcW w:w="2808" w:type="dxa"/>
            <w:tcBorders>
              <w:top w:val="single" w:sz="4" w:space="0" w:color="C0C0C0"/>
            </w:tcBorders>
            <w:shd w:val="clear" w:color="auto" w:fill="auto"/>
          </w:tcPr>
          <w:p w14:paraId="2D3E7A24" w14:textId="77777777" w:rsidR="004D0D5F" w:rsidRPr="006121D4" w:rsidRDefault="004D0D5F" w:rsidP="00C126DD">
            <w:pPr>
              <w:pStyle w:val="SIItalic"/>
            </w:pPr>
            <w:r w:rsidRPr="006121D4">
              <w:t xml:space="preserve">Elements </w:t>
            </w:r>
            <w:r w:rsidR="006121D4">
              <w:t>describe the essential outcomes</w:t>
            </w:r>
            <w:r w:rsidR="0018546B">
              <w:t>.</w:t>
            </w:r>
          </w:p>
        </w:tc>
        <w:tc>
          <w:tcPr>
            <w:tcW w:w="6543" w:type="dxa"/>
            <w:tcBorders>
              <w:top w:val="single" w:sz="4" w:space="0" w:color="C0C0C0"/>
            </w:tcBorders>
            <w:shd w:val="clear" w:color="auto" w:fill="auto"/>
          </w:tcPr>
          <w:p w14:paraId="50E0786A" w14:textId="77777777" w:rsidR="004D0D5F" w:rsidRPr="006121D4" w:rsidRDefault="004D0D5F" w:rsidP="00C126DD">
            <w:pPr>
              <w:pStyle w:val="SIItalic"/>
            </w:pPr>
            <w:r w:rsidRPr="006121D4">
              <w:t>Performance criteria describe the performance needed to demonst</w:t>
            </w:r>
            <w:r w:rsidR="006121D4">
              <w:t>rate achievement of the element</w:t>
            </w:r>
            <w:r w:rsidR="0018546B">
              <w:t>.</w:t>
            </w:r>
          </w:p>
        </w:tc>
      </w:tr>
      <w:tr w:rsidR="004D0D5F" w:rsidRPr="00963A46" w14:paraId="04367FB3" w14:textId="77777777" w:rsidTr="001C2A63">
        <w:trPr>
          <w:cantSplit/>
        </w:trPr>
        <w:tc>
          <w:tcPr>
            <w:tcW w:w="2808" w:type="dxa"/>
            <w:shd w:val="clear" w:color="auto" w:fill="auto"/>
          </w:tcPr>
          <w:p w14:paraId="7B879223" w14:textId="7D5F7C10" w:rsidR="004D0D5F" w:rsidRPr="00963A46" w:rsidRDefault="00520627" w:rsidP="00C126DD">
            <w:pPr>
              <w:pStyle w:val="SIText"/>
            </w:pPr>
            <w:r>
              <w:t xml:space="preserve">1. </w:t>
            </w:r>
            <w:r w:rsidR="008F06CB" w:rsidRPr="008F06CB">
              <w:t>Observe and record animal behaviour</w:t>
            </w:r>
          </w:p>
        </w:tc>
        <w:tc>
          <w:tcPr>
            <w:tcW w:w="6543" w:type="dxa"/>
            <w:shd w:val="clear" w:color="auto" w:fill="auto"/>
          </w:tcPr>
          <w:p w14:paraId="1AFE35E3" w14:textId="23E95F6A" w:rsidR="008F06CB" w:rsidRDefault="00520627" w:rsidP="00C126DD">
            <w:pPr>
              <w:pStyle w:val="SIText"/>
            </w:pPr>
            <w:r>
              <w:t xml:space="preserve">1.1 </w:t>
            </w:r>
            <w:r w:rsidR="008F06CB">
              <w:t>Observe</w:t>
            </w:r>
            <w:r w:rsidR="00897259">
              <w:t xml:space="preserve"> and record </w:t>
            </w:r>
            <w:r w:rsidR="008F06CB">
              <w:t xml:space="preserve">behaviour of individual animals and groups of animals </w:t>
            </w:r>
            <w:r w:rsidR="00E66EA9">
              <w:t xml:space="preserve">according to </w:t>
            </w:r>
            <w:r w:rsidR="00E66EA9">
              <w:t xml:space="preserve">organisational </w:t>
            </w:r>
            <w:r w:rsidR="00E66EA9">
              <w:t>policies and procedures</w:t>
            </w:r>
          </w:p>
          <w:p w14:paraId="256611F8" w14:textId="0EA27204" w:rsidR="008F06CB" w:rsidRDefault="00520627" w:rsidP="00C126DD">
            <w:pPr>
              <w:pStyle w:val="SIText"/>
            </w:pPr>
            <w:r>
              <w:t xml:space="preserve">1.2 </w:t>
            </w:r>
            <w:r w:rsidR="008F06CB">
              <w:t>Compare observed behaviour with known normal behavioural patterns for a range of species</w:t>
            </w:r>
          </w:p>
          <w:p w14:paraId="57CC1C07" w14:textId="333C9F8D" w:rsidR="008F06CB" w:rsidRDefault="00520627" w:rsidP="00C126DD">
            <w:pPr>
              <w:pStyle w:val="SIText"/>
            </w:pPr>
            <w:r>
              <w:t xml:space="preserve">1.3 </w:t>
            </w:r>
            <w:r w:rsidR="008F06CB">
              <w:t>Identify and encourage natural behaviour</w:t>
            </w:r>
          </w:p>
          <w:p w14:paraId="4C5C1694" w14:textId="33389715" w:rsidR="008F06CB" w:rsidRDefault="00520627" w:rsidP="00C126DD">
            <w:pPr>
              <w:pStyle w:val="SIText"/>
            </w:pPr>
            <w:r>
              <w:t xml:space="preserve">1.4 </w:t>
            </w:r>
            <w:r w:rsidR="008F06CB">
              <w:t>Recognise and record signs of stress and determine possible stressors</w:t>
            </w:r>
          </w:p>
          <w:p w14:paraId="03DB0409" w14:textId="4264A471" w:rsidR="0018546B" w:rsidRPr="00963A46" w:rsidRDefault="00520627" w:rsidP="00C126DD">
            <w:pPr>
              <w:pStyle w:val="SIText"/>
            </w:pPr>
            <w:r>
              <w:t xml:space="preserve">1.5 </w:t>
            </w:r>
            <w:r w:rsidR="0093761F">
              <w:t xml:space="preserve">Report abnormal behaviour </w:t>
            </w:r>
            <w:r w:rsidR="008F06CB">
              <w:t>indicating less than optimum physical and behavioural wellbeing to supervisor</w:t>
            </w:r>
          </w:p>
        </w:tc>
      </w:tr>
      <w:tr w:rsidR="004D0D5F" w:rsidRPr="00963A46" w14:paraId="5597C123" w14:textId="77777777" w:rsidTr="001C2A63">
        <w:trPr>
          <w:cantSplit/>
        </w:trPr>
        <w:tc>
          <w:tcPr>
            <w:tcW w:w="2808" w:type="dxa"/>
            <w:shd w:val="clear" w:color="auto" w:fill="auto"/>
          </w:tcPr>
          <w:p w14:paraId="39CDB2DF" w14:textId="194C4296" w:rsidR="004D0D5F" w:rsidRPr="00963A46" w:rsidRDefault="00520627" w:rsidP="00C126DD">
            <w:pPr>
              <w:pStyle w:val="SIText"/>
            </w:pPr>
            <w:r>
              <w:t xml:space="preserve">2. </w:t>
            </w:r>
            <w:r w:rsidR="008F06CB">
              <w:t>A</w:t>
            </w:r>
            <w:r w:rsidR="008F06CB" w:rsidRPr="008F06CB">
              <w:t>ssist with managing undesirable animal behaviour</w:t>
            </w:r>
          </w:p>
        </w:tc>
        <w:tc>
          <w:tcPr>
            <w:tcW w:w="6543" w:type="dxa"/>
            <w:shd w:val="clear" w:color="auto" w:fill="auto"/>
          </w:tcPr>
          <w:p w14:paraId="2353DB5F" w14:textId="14AE6B48" w:rsidR="008F06CB" w:rsidRPr="008F06CB" w:rsidRDefault="00520627" w:rsidP="00C126DD">
            <w:pPr>
              <w:pStyle w:val="SIText"/>
            </w:pPr>
            <w:r>
              <w:t xml:space="preserve">2.1 </w:t>
            </w:r>
            <w:r w:rsidR="008F06CB" w:rsidRPr="008F06CB">
              <w:t>Participat</w:t>
            </w:r>
            <w:r w:rsidR="008F06CB">
              <w:t>e</w:t>
            </w:r>
            <w:r w:rsidR="008F06CB" w:rsidRPr="008F06CB">
              <w:t xml:space="preserve"> in the development and implementation of a long-term strategy to manage unde</w:t>
            </w:r>
            <w:r w:rsidR="008F06CB">
              <w:t>sirable behaviour</w:t>
            </w:r>
          </w:p>
          <w:p w14:paraId="6313947D" w14:textId="11794546" w:rsidR="008F06CB" w:rsidRPr="008F06CB" w:rsidRDefault="00520627" w:rsidP="00C126DD">
            <w:pPr>
              <w:pStyle w:val="SIText"/>
            </w:pPr>
            <w:r>
              <w:t xml:space="preserve">2.2 </w:t>
            </w:r>
            <w:r w:rsidR="008F06CB">
              <w:t>Conduct s</w:t>
            </w:r>
            <w:r w:rsidR="008F06CB" w:rsidRPr="008F06CB">
              <w:t>hort-term management of animals exhibiting undesirable behaviour</w:t>
            </w:r>
          </w:p>
          <w:p w14:paraId="01347C78" w14:textId="77ADD0A4" w:rsidR="004D0D5F" w:rsidRPr="00963A46" w:rsidRDefault="00520627" w:rsidP="00C126DD">
            <w:pPr>
              <w:pStyle w:val="SIText"/>
            </w:pPr>
            <w:r>
              <w:t xml:space="preserve">2.3 </w:t>
            </w:r>
            <w:r w:rsidR="008F06CB">
              <w:t>Comply with a</w:t>
            </w:r>
            <w:r w:rsidR="008F06CB" w:rsidRPr="008F06CB">
              <w:t xml:space="preserve">nimal welfare and </w:t>
            </w:r>
            <w:r w:rsidR="00B25D71">
              <w:t>WHS</w:t>
            </w:r>
            <w:r w:rsidR="00E13456">
              <w:t xml:space="preserve"> </w:t>
            </w:r>
            <w:r w:rsidR="008F06CB" w:rsidRPr="008F06CB">
              <w:t>requirements during behavioural management processes</w:t>
            </w:r>
          </w:p>
        </w:tc>
      </w:tr>
      <w:tr w:rsidR="004D0D5F" w:rsidRPr="00963A46" w14:paraId="2230C757" w14:textId="77777777" w:rsidTr="001C2A63">
        <w:trPr>
          <w:cantSplit/>
        </w:trPr>
        <w:tc>
          <w:tcPr>
            <w:tcW w:w="2808" w:type="dxa"/>
            <w:shd w:val="clear" w:color="auto" w:fill="auto"/>
          </w:tcPr>
          <w:p w14:paraId="39D948BD" w14:textId="36D773E3" w:rsidR="004D0D5F" w:rsidRPr="00963A46" w:rsidRDefault="00520627" w:rsidP="00C126DD">
            <w:pPr>
              <w:pStyle w:val="SIText"/>
            </w:pPr>
            <w:r>
              <w:lastRenderedPageBreak/>
              <w:t xml:space="preserve">3. </w:t>
            </w:r>
            <w:r w:rsidR="008F06CB" w:rsidRPr="008F06CB">
              <w:t>Implement enrichment programs</w:t>
            </w:r>
          </w:p>
        </w:tc>
        <w:tc>
          <w:tcPr>
            <w:tcW w:w="6543" w:type="dxa"/>
            <w:shd w:val="clear" w:color="auto" w:fill="auto"/>
          </w:tcPr>
          <w:p w14:paraId="5FC8449D" w14:textId="47C1902B" w:rsidR="008F06CB" w:rsidRPr="008F06CB" w:rsidRDefault="00520627" w:rsidP="00C126DD">
            <w:pPr>
              <w:pStyle w:val="SIText"/>
            </w:pPr>
            <w:r>
              <w:t xml:space="preserve">3.1 </w:t>
            </w:r>
            <w:r w:rsidR="008F06CB">
              <w:t>Determine, apply and evaluate p</w:t>
            </w:r>
            <w:r w:rsidR="008F06CB" w:rsidRPr="008F06CB">
              <w:t>hysical, social and food-related enrichment strate</w:t>
            </w:r>
            <w:r w:rsidR="00767153">
              <w:t>gies</w:t>
            </w:r>
            <w:r w:rsidR="0008685D">
              <w:t>,</w:t>
            </w:r>
            <w:r w:rsidR="00767153">
              <w:t xml:space="preserve"> appropriate to the species</w:t>
            </w:r>
            <w:r w:rsidR="00E66EA9">
              <w:t xml:space="preserve"> and </w:t>
            </w:r>
            <w:r w:rsidR="00E66EA9">
              <w:t>according to organisational policies and procedures</w:t>
            </w:r>
          </w:p>
          <w:p w14:paraId="20FD1F97" w14:textId="30878E42" w:rsidR="008F06CB" w:rsidRPr="008F06CB" w:rsidRDefault="00520627" w:rsidP="00C126DD">
            <w:pPr>
              <w:pStyle w:val="SIText"/>
            </w:pPr>
            <w:r>
              <w:t xml:space="preserve">3.2 </w:t>
            </w:r>
            <w:r w:rsidR="008F06CB">
              <w:t>Research and assess a</w:t>
            </w:r>
            <w:r w:rsidR="008F06CB" w:rsidRPr="008F06CB">
              <w:t>dverse consequences to an enrichment strategy</w:t>
            </w:r>
          </w:p>
          <w:p w14:paraId="29B1B48E" w14:textId="55BC6175" w:rsidR="008F06CB" w:rsidRDefault="00520627" w:rsidP="00C126DD">
            <w:pPr>
              <w:pStyle w:val="SIText"/>
            </w:pPr>
            <w:r>
              <w:t xml:space="preserve">3.3 </w:t>
            </w:r>
            <w:r w:rsidR="008F06CB">
              <w:t>Clean, decontaminate and dispose of or replace u</w:t>
            </w:r>
            <w:r w:rsidR="008F06CB" w:rsidRPr="008F06CB">
              <w:t xml:space="preserve">sed enrichment items </w:t>
            </w:r>
            <w:r w:rsidR="00767153">
              <w:t>appropriately</w:t>
            </w:r>
          </w:p>
          <w:p w14:paraId="36F3B466" w14:textId="4BDB1BA6" w:rsidR="00821AC1" w:rsidRPr="008F06CB" w:rsidRDefault="00821AC1" w:rsidP="00C126DD">
            <w:pPr>
              <w:pStyle w:val="SIText"/>
            </w:pPr>
            <w:r>
              <w:t>3.4 Implement enrichment strategy appropriate to the species</w:t>
            </w:r>
            <w:r w:rsidR="00E66EA9">
              <w:t xml:space="preserve"> a</w:t>
            </w:r>
            <w:r w:rsidR="00E66EA9">
              <w:t>ccording to organisational policies and procedures</w:t>
            </w:r>
          </w:p>
          <w:p w14:paraId="2168771E" w14:textId="525803D9" w:rsidR="008F06CB" w:rsidRPr="008F06CB" w:rsidRDefault="00520627" w:rsidP="00C126DD">
            <w:pPr>
              <w:pStyle w:val="SIText"/>
            </w:pPr>
            <w:r>
              <w:t>3.</w:t>
            </w:r>
            <w:r w:rsidR="00821AC1">
              <w:t>5</w:t>
            </w:r>
            <w:r>
              <w:t xml:space="preserve"> </w:t>
            </w:r>
            <w:r w:rsidR="008F06CB">
              <w:t>Document and record r</w:t>
            </w:r>
            <w:r w:rsidR="008F06CB" w:rsidRPr="008F06CB">
              <w:t>esponses to enrichment strategy</w:t>
            </w:r>
          </w:p>
          <w:p w14:paraId="3FAE70F9" w14:textId="0BB3ED95" w:rsidR="004D0D5F" w:rsidRPr="00963A46" w:rsidRDefault="00520627" w:rsidP="00C126DD">
            <w:pPr>
              <w:pStyle w:val="SIText"/>
            </w:pPr>
            <w:r>
              <w:t>3.</w:t>
            </w:r>
            <w:r w:rsidR="00821AC1">
              <w:t>6</w:t>
            </w:r>
            <w:r>
              <w:t xml:space="preserve"> </w:t>
            </w:r>
            <w:r w:rsidR="008F06CB">
              <w:t>Review e</w:t>
            </w:r>
            <w:r w:rsidR="008F06CB" w:rsidRPr="008F06CB">
              <w:t>nrichment p</w:t>
            </w:r>
            <w:r w:rsidR="0093761F">
              <w:t>rogram modification suggestions</w:t>
            </w:r>
            <w:r w:rsidR="008F06CB" w:rsidRPr="008F06CB">
              <w:t xml:space="preserve"> in consultation with supervisor, </w:t>
            </w:r>
            <w:r w:rsidR="008F06CB">
              <w:t xml:space="preserve">and </w:t>
            </w:r>
            <w:r w:rsidR="008F06CB" w:rsidRPr="008F06CB">
              <w:t>implement</w:t>
            </w:r>
            <w:r w:rsidR="008F06CB">
              <w:t xml:space="preserve"> and docume</w:t>
            </w:r>
            <w:bookmarkStart w:id="0" w:name="_GoBack"/>
            <w:bookmarkEnd w:id="0"/>
            <w:r w:rsidR="008F06CB">
              <w:t>nt</w:t>
            </w:r>
            <w:r w:rsidR="008F06CB" w:rsidRPr="008F06CB">
              <w:t xml:space="preserve"> w</w:t>
            </w:r>
            <w:r w:rsidR="008F06CB">
              <w:t>here appropriate</w:t>
            </w:r>
          </w:p>
        </w:tc>
      </w:tr>
    </w:tbl>
    <w:p w14:paraId="445C2800" w14:textId="77777777" w:rsidR="004D0D5F" w:rsidRDefault="004D0D5F" w:rsidP="004D0D5F"/>
    <w:p w14:paraId="73BAB6EF" w14:textId="4C9C6669" w:rsidR="00E91BFF" w:rsidRDefault="00E91BF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C126DD" w:rsidRPr="00336FCA" w:rsidDel="00423CB2" w14:paraId="06E2022D" w14:textId="77777777" w:rsidTr="002B533F">
        <w:trPr>
          <w:tblHeader/>
        </w:trPr>
        <w:tc>
          <w:tcPr>
            <w:tcW w:w="5000" w:type="pct"/>
            <w:gridSpan w:val="2"/>
          </w:tcPr>
          <w:p w14:paraId="7A99DD29" w14:textId="77777777" w:rsidR="00C126DD" w:rsidRPr="00041E59" w:rsidRDefault="00C126DD" w:rsidP="002B533F">
            <w:pPr>
              <w:pStyle w:val="SIUnittitle"/>
            </w:pPr>
            <w:r w:rsidRPr="00041E59">
              <w:t>Foundation Skills</w:t>
            </w:r>
          </w:p>
          <w:p w14:paraId="7BC670CA" w14:textId="77777777" w:rsidR="00C126DD" w:rsidRPr="00634FCA" w:rsidRDefault="00C126DD" w:rsidP="002B533F">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C126DD" w:rsidRPr="0044049C" w:rsidDel="00423CB2" w14:paraId="0B71437D" w14:textId="77777777" w:rsidTr="002B533F">
        <w:trPr>
          <w:tblHeader/>
        </w:trPr>
        <w:tc>
          <w:tcPr>
            <w:tcW w:w="1396" w:type="pct"/>
          </w:tcPr>
          <w:p w14:paraId="277A3784" w14:textId="77777777" w:rsidR="00C126DD" w:rsidRPr="0044049C" w:rsidDel="00423CB2" w:rsidRDefault="00C126DD" w:rsidP="0044049C">
            <w:pPr>
              <w:pStyle w:val="SIText-Bold"/>
              <w:rPr>
                <w:rFonts w:eastAsiaTheme="majorEastAsia"/>
              </w:rPr>
            </w:pPr>
            <w:r w:rsidRPr="0044049C">
              <w:rPr>
                <w:rFonts w:eastAsiaTheme="majorEastAsia"/>
              </w:rPr>
              <w:t>Skill</w:t>
            </w:r>
          </w:p>
        </w:tc>
        <w:tc>
          <w:tcPr>
            <w:tcW w:w="3604" w:type="pct"/>
          </w:tcPr>
          <w:p w14:paraId="16B07B27" w14:textId="77777777" w:rsidR="00C126DD" w:rsidRPr="0044049C" w:rsidDel="00423CB2" w:rsidRDefault="00C126DD" w:rsidP="0044049C">
            <w:pPr>
              <w:pStyle w:val="SIText-Bold"/>
              <w:rPr>
                <w:rFonts w:eastAsiaTheme="majorEastAsia"/>
              </w:rPr>
            </w:pPr>
            <w:r w:rsidRPr="0044049C">
              <w:rPr>
                <w:rFonts w:eastAsiaTheme="majorEastAsia"/>
              </w:rPr>
              <w:t>Description</w:t>
            </w:r>
          </w:p>
        </w:tc>
      </w:tr>
      <w:tr w:rsidR="00C126DD" w:rsidRPr="00336FCA" w:rsidDel="00423CB2" w14:paraId="33A0D7F3" w14:textId="77777777" w:rsidTr="002B533F">
        <w:tc>
          <w:tcPr>
            <w:tcW w:w="1396" w:type="pct"/>
          </w:tcPr>
          <w:p w14:paraId="1336CE5B" w14:textId="2A87B02D" w:rsidR="00C126DD" w:rsidRPr="00923720" w:rsidRDefault="00897259" w:rsidP="002B533F">
            <w:pPr>
              <w:pStyle w:val="SIText"/>
            </w:pPr>
            <w:r>
              <w:t>Get the work done</w:t>
            </w:r>
          </w:p>
        </w:tc>
        <w:tc>
          <w:tcPr>
            <w:tcW w:w="3604" w:type="pct"/>
          </w:tcPr>
          <w:p w14:paraId="1C6040C0" w14:textId="13642855" w:rsidR="00C126DD" w:rsidRPr="00336FCA" w:rsidRDefault="00897259" w:rsidP="002B533F">
            <w:pPr>
              <w:pStyle w:val="SIBulletList1"/>
            </w:pPr>
            <w:r>
              <w:rPr>
                <w:rFonts w:eastAsia="Calibri"/>
              </w:rPr>
              <w:t>Problem</w:t>
            </w:r>
            <w:r w:rsidR="009111BB">
              <w:rPr>
                <w:rFonts w:eastAsia="Calibri"/>
              </w:rPr>
              <w:t>-</w:t>
            </w:r>
            <w:r>
              <w:rPr>
                <w:rFonts w:eastAsia="Calibri"/>
              </w:rPr>
              <w:t>solve issues with managing animal behaviour as they arise</w:t>
            </w:r>
          </w:p>
        </w:tc>
      </w:tr>
    </w:tbl>
    <w:p w14:paraId="3C8942B8" w14:textId="77777777" w:rsidR="00C126DD" w:rsidRDefault="00C126DD" w:rsidP="00C126DD">
      <w:pPr>
        <w:pStyle w:val="SIText"/>
      </w:pPr>
    </w:p>
    <w:tbl>
      <w:tblPr>
        <w:tblStyle w:val="TableGrid"/>
        <w:tblW w:w="5000" w:type="pct"/>
        <w:tblLook w:val="04A0" w:firstRow="1" w:lastRow="0" w:firstColumn="1" w:lastColumn="0" w:noHBand="0" w:noVBand="1"/>
      </w:tblPr>
      <w:tblGrid>
        <w:gridCol w:w="1981"/>
        <w:gridCol w:w="2003"/>
        <w:gridCol w:w="2338"/>
        <w:gridCol w:w="3022"/>
      </w:tblGrid>
      <w:tr w:rsidR="00C126DD" w14:paraId="140C9CDF" w14:textId="77777777" w:rsidTr="002B533F">
        <w:trPr>
          <w:tblHeader/>
        </w:trPr>
        <w:tc>
          <w:tcPr>
            <w:tcW w:w="5000" w:type="pct"/>
            <w:gridSpan w:val="4"/>
          </w:tcPr>
          <w:p w14:paraId="78D16495" w14:textId="77777777" w:rsidR="00C126DD" w:rsidRPr="00923720" w:rsidRDefault="00C126DD" w:rsidP="002B533F">
            <w:pPr>
              <w:pStyle w:val="SIUnittitle"/>
            </w:pPr>
            <w:r w:rsidRPr="00923720">
              <w:t>Unit Mapping Information</w:t>
            </w:r>
          </w:p>
        </w:tc>
      </w:tr>
      <w:tr w:rsidR="00C126DD" w14:paraId="7F9BE9BF" w14:textId="77777777" w:rsidTr="002B533F">
        <w:trPr>
          <w:tblHeader/>
        </w:trPr>
        <w:tc>
          <w:tcPr>
            <w:tcW w:w="1060" w:type="pct"/>
          </w:tcPr>
          <w:p w14:paraId="42EACA7D" w14:textId="77777777" w:rsidR="00C126DD" w:rsidRPr="00923720" w:rsidRDefault="00C126DD" w:rsidP="002B533F">
            <w:pPr>
              <w:pStyle w:val="SIText-Bold"/>
            </w:pPr>
            <w:r w:rsidRPr="00923720">
              <w:t>Code and title current version</w:t>
            </w:r>
          </w:p>
        </w:tc>
        <w:tc>
          <w:tcPr>
            <w:tcW w:w="1072" w:type="pct"/>
          </w:tcPr>
          <w:p w14:paraId="4466EF15" w14:textId="77777777" w:rsidR="00C126DD" w:rsidRPr="00923720" w:rsidRDefault="00C126DD" w:rsidP="002B533F">
            <w:pPr>
              <w:pStyle w:val="SIText-Bold"/>
            </w:pPr>
            <w:r w:rsidRPr="00923720">
              <w:t>Code and title previous version</w:t>
            </w:r>
          </w:p>
        </w:tc>
        <w:tc>
          <w:tcPr>
            <w:tcW w:w="1251" w:type="pct"/>
          </w:tcPr>
          <w:p w14:paraId="3BEED205" w14:textId="77777777" w:rsidR="00C126DD" w:rsidRPr="00923720" w:rsidRDefault="00C126DD" w:rsidP="002B533F">
            <w:pPr>
              <w:pStyle w:val="SIText-Bold"/>
            </w:pPr>
            <w:r w:rsidRPr="00923720">
              <w:t>Comments</w:t>
            </w:r>
          </w:p>
        </w:tc>
        <w:tc>
          <w:tcPr>
            <w:tcW w:w="1617" w:type="pct"/>
          </w:tcPr>
          <w:p w14:paraId="53FBD80A" w14:textId="77777777" w:rsidR="00C126DD" w:rsidRPr="00923720" w:rsidRDefault="00C126DD" w:rsidP="002B533F">
            <w:pPr>
              <w:pStyle w:val="SIText-Bold"/>
            </w:pPr>
            <w:r w:rsidRPr="00923720">
              <w:t>Equivalence status</w:t>
            </w:r>
          </w:p>
        </w:tc>
      </w:tr>
      <w:tr w:rsidR="00C126DD" w:rsidRPr="00C126DD" w14:paraId="4F9EADD8" w14:textId="77777777" w:rsidTr="002B533F">
        <w:tc>
          <w:tcPr>
            <w:tcW w:w="1060" w:type="pct"/>
          </w:tcPr>
          <w:p w14:paraId="1B6336BB" w14:textId="593B88C9" w:rsidR="00C126DD" w:rsidRPr="00C126DD" w:rsidRDefault="00520627" w:rsidP="00C126DD">
            <w:pPr>
              <w:pStyle w:val="SIText"/>
            </w:pPr>
            <w:r>
              <w:t>ACMGAS302</w:t>
            </w:r>
            <w:r w:rsidR="00C126DD" w:rsidRPr="00C126DD">
              <w:t xml:space="preserve"> Provide enrichment for animals</w:t>
            </w:r>
          </w:p>
        </w:tc>
        <w:tc>
          <w:tcPr>
            <w:tcW w:w="1072" w:type="pct"/>
          </w:tcPr>
          <w:p w14:paraId="48375E9A" w14:textId="025B26FF" w:rsidR="00C126DD" w:rsidRPr="00C126DD" w:rsidRDefault="00C126DD" w:rsidP="00C126DD">
            <w:pPr>
              <w:pStyle w:val="SIText"/>
            </w:pPr>
            <w:r w:rsidRPr="00C126DD">
              <w:t>ACMGAS302A Provide enrichment for animals</w:t>
            </w:r>
          </w:p>
        </w:tc>
        <w:tc>
          <w:tcPr>
            <w:tcW w:w="1251" w:type="pct"/>
          </w:tcPr>
          <w:p w14:paraId="0F351C68" w14:textId="77777777" w:rsidR="00C126DD" w:rsidRPr="00C126DD" w:rsidRDefault="00C126DD" w:rsidP="00C126DD">
            <w:pPr>
              <w:pStyle w:val="SIText"/>
            </w:pPr>
            <w:r w:rsidRPr="00C126DD">
              <w:t>Updated to meet Standards for Training Packages</w:t>
            </w:r>
          </w:p>
        </w:tc>
        <w:tc>
          <w:tcPr>
            <w:tcW w:w="1617" w:type="pct"/>
          </w:tcPr>
          <w:p w14:paraId="038F68D3" w14:textId="77777777" w:rsidR="00C126DD" w:rsidRPr="00C126DD" w:rsidRDefault="00C126DD" w:rsidP="00C126DD">
            <w:pPr>
              <w:pStyle w:val="SIText"/>
            </w:pPr>
            <w:r w:rsidRPr="00C126DD">
              <w:t xml:space="preserve">Equivalent unit </w:t>
            </w:r>
          </w:p>
          <w:p w14:paraId="2FB50C1E" w14:textId="77777777" w:rsidR="00C126DD" w:rsidRPr="00C126DD" w:rsidRDefault="00C126DD" w:rsidP="00C126DD">
            <w:pPr>
              <w:pStyle w:val="SIText"/>
            </w:pPr>
          </w:p>
        </w:tc>
      </w:tr>
    </w:tbl>
    <w:p w14:paraId="1580143C" w14:textId="77777777" w:rsidR="00C126DD" w:rsidRDefault="00C126DD" w:rsidP="00C126DD">
      <w:pPr>
        <w:pStyle w:val="SIText"/>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9"/>
        <w:gridCol w:w="6952"/>
      </w:tblGrid>
      <w:tr w:rsidR="00C126DD" w:rsidRPr="00A55106" w14:paraId="47F0820D" w14:textId="77777777" w:rsidTr="00520627">
        <w:trPr>
          <w:trHeight w:val="601"/>
        </w:trPr>
        <w:tc>
          <w:tcPr>
            <w:tcW w:w="1275" w:type="pct"/>
            <w:shd w:val="clear" w:color="auto" w:fill="auto"/>
          </w:tcPr>
          <w:p w14:paraId="6D94F053" w14:textId="77777777" w:rsidR="00C126DD" w:rsidRPr="00CC451E" w:rsidRDefault="00C126DD" w:rsidP="002B533F">
            <w:pPr>
              <w:pStyle w:val="SIUnittitle"/>
            </w:pPr>
            <w:r w:rsidRPr="00CC451E">
              <w:t>Links</w:t>
            </w:r>
          </w:p>
        </w:tc>
        <w:tc>
          <w:tcPr>
            <w:tcW w:w="3725" w:type="pct"/>
            <w:shd w:val="clear" w:color="auto" w:fill="auto"/>
          </w:tcPr>
          <w:p w14:paraId="05D498A4" w14:textId="12CB1431" w:rsidR="00C126DD" w:rsidRPr="00A76C6C" w:rsidRDefault="009111BB" w:rsidP="002B533F">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6843BF">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70BA0895" w14:textId="77777777" w:rsidR="00C126DD" w:rsidRDefault="00C126DD" w:rsidP="00C126DD">
      <w:pPr>
        <w:pStyle w:val="SIText"/>
      </w:pPr>
    </w:p>
    <w:p w14:paraId="2711B631" w14:textId="77777777" w:rsidR="00C126DD" w:rsidRDefault="00C126DD">
      <w:pPr>
        <w:sectPr w:rsidR="00C126DD"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6881"/>
      </w:tblGrid>
      <w:tr w:rsidR="00E91BFF" w:rsidRPr="00E91BFF" w14:paraId="25594CCA" w14:textId="77777777" w:rsidTr="00A92954">
        <w:trPr>
          <w:tblHeader/>
        </w:trPr>
        <w:tc>
          <w:tcPr>
            <w:tcW w:w="2675" w:type="dxa"/>
            <w:shd w:val="clear" w:color="auto" w:fill="auto"/>
          </w:tcPr>
          <w:p w14:paraId="6F440F2C" w14:textId="5B3A9D7D" w:rsidR="00E91BFF" w:rsidRPr="00520627" w:rsidRDefault="00520627" w:rsidP="00520627">
            <w:pPr>
              <w:pStyle w:val="SIUnittitle"/>
            </w:pPr>
            <w:r w:rsidRPr="00520627">
              <w:lastRenderedPageBreak/>
              <w:t>TITLE</w:t>
            </w:r>
          </w:p>
        </w:tc>
        <w:tc>
          <w:tcPr>
            <w:tcW w:w="6881" w:type="dxa"/>
            <w:shd w:val="clear" w:color="auto" w:fill="auto"/>
          </w:tcPr>
          <w:p w14:paraId="2107050B" w14:textId="36D38749" w:rsidR="00E91BFF" w:rsidRPr="00520627" w:rsidRDefault="00520627" w:rsidP="00520627">
            <w:pPr>
              <w:pStyle w:val="SIUnittitle"/>
            </w:pPr>
            <w:r w:rsidRPr="00520627">
              <w:t>Assessment requirements for</w:t>
            </w:r>
            <w:r w:rsidR="00F07595">
              <w:t xml:space="preserve"> ACMGAS302 </w:t>
            </w:r>
            <w:r w:rsidR="00F07595" w:rsidRPr="00812D9B">
              <w:t>Provide enrichment for animals</w:t>
            </w:r>
            <w:r w:rsidRPr="00520627">
              <w:t xml:space="preserve"> </w:t>
            </w:r>
          </w:p>
        </w:tc>
      </w:tr>
      <w:tr w:rsidR="00E91BFF" w:rsidRPr="00A55106" w14:paraId="5472ACCD" w14:textId="77777777" w:rsidTr="00A92954">
        <w:tc>
          <w:tcPr>
            <w:tcW w:w="9556" w:type="dxa"/>
            <w:gridSpan w:val="2"/>
            <w:shd w:val="clear" w:color="auto" w:fill="auto"/>
          </w:tcPr>
          <w:p w14:paraId="6DE3BA65" w14:textId="77777777" w:rsidR="00E91BFF" w:rsidRPr="00520627" w:rsidRDefault="00E91BFF" w:rsidP="00520627">
            <w:pPr>
              <w:pStyle w:val="SIUnittitle"/>
            </w:pPr>
            <w:r w:rsidRPr="00520627">
              <w:t>Performance Evidence</w:t>
            </w:r>
          </w:p>
        </w:tc>
      </w:tr>
      <w:tr w:rsidR="00E91BFF" w:rsidRPr="00067E1C" w14:paraId="60796248" w14:textId="77777777" w:rsidTr="00A92954">
        <w:tc>
          <w:tcPr>
            <w:tcW w:w="9556" w:type="dxa"/>
            <w:gridSpan w:val="2"/>
            <w:shd w:val="clear" w:color="auto" w:fill="auto"/>
          </w:tcPr>
          <w:p w14:paraId="6D550446" w14:textId="01247A51" w:rsidR="009111BB" w:rsidRDefault="00761DF4" w:rsidP="00F07595">
            <w:pPr>
              <w:pStyle w:val="SIText"/>
            </w:pPr>
            <w:r>
              <w:t xml:space="preserve">An individual demonstrating competency must satisfy all of the elements and performance criteria </w:t>
            </w:r>
            <w:r w:rsidR="006843BF">
              <w:t>in</w:t>
            </w:r>
            <w:r>
              <w:t xml:space="preserve"> this unit. </w:t>
            </w:r>
          </w:p>
          <w:p w14:paraId="05DD38FE" w14:textId="77777777" w:rsidR="009111BB" w:rsidRDefault="009111BB" w:rsidP="00F07595">
            <w:pPr>
              <w:pStyle w:val="SIText"/>
            </w:pPr>
          </w:p>
          <w:p w14:paraId="1D6C837D" w14:textId="7191EA7A" w:rsidR="00F07595" w:rsidRDefault="00F07595" w:rsidP="00F07595">
            <w:pPr>
              <w:pStyle w:val="SIText"/>
            </w:pPr>
            <w:r>
              <w:t xml:space="preserve">There must be evidence that the individual has: </w:t>
            </w:r>
          </w:p>
          <w:p w14:paraId="40A4701F" w14:textId="7109FE95" w:rsidR="00821AC1" w:rsidRDefault="00821AC1" w:rsidP="00821AC1">
            <w:pPr>
              <w:pStyle w:val="SIBullet1"/>
            </w:pPr>
            <w:r>
              <w:t>observed, recorded and reported normal and abnormal behaviour patterns and conditions for two different animals</w:t>
            </w:r>
          </w:p>
          <w:p w14:paraId="23F3F136" w14:textId="0F0AF964" w:rsidR="00C25FFC" w:rsidRPr="00A55106" w:rsidRDefault="00821AC1" w:rsidP="00761DF4">
            <w:pPr>
              <w:pStyle w:val="SIBullet1"/>
            </w:pPr>
            <w:r>
              <w:t xml:space="preserve">provided </w:t>
            </w:r>
            <w:r w:rsidR="002229BF">
              <w:t xml:space="preserve">behavioural management and/or </w:t>
            </w:r>
            <w:r>
              <w:t>enrichment programs for a minimum of three animals, covering two different species.</w:t>
            </w:r>
          </w:p>
        </w:tc>
      </w:tr>
    </w:tbl>
    <w:p w14:paraId="41A92B07" w14:textId="77777777" w:rsidR="00520627" w:rsidRDefault="00520627"/>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E91BFF" w:rsidRPr="00A55106" w14:paraId="7274B0D8" w14:textId="77777777" w:rsidTr="00520627">
        <w:tc>
          <w:tcPr>
            <w:tcW w:w="9571" w:type="dxa"/>
            <w:shd w:val="clear" w:color="auto" w:fill="auto"/>
          </w:tcPr>
          <w:p w14:paraId="2BBC50CE" w14:textId="77777777" w:rsidR="00E91BFF" w:rsidRPr="00A55106" w:rsidRDefault="00E91BFF" w:rsidP="00520627">
            <w:pPr>
              <w:pStyle w:val="SIUnittitle"/>
              <w:rPr>
                <w:rFonts w:asciiTheme="minorHAnsi" w:hAnsiTheme="minorHAnsi" w:cstheme="minorHAnsi"/>
              </w:rPr>
            </w:pPr>
            <w:r w:rsidRPr="00520627">
              <w:t>Knowledge Evidence</w:t>
            </w:r>
          </w:p>
        </w:tc>
      </w:tr>
      <w:tr w:rsidR="00E91BFF" w:rsidRPr="00067E1C" w14:paraId="27089B58" w14:textId="77777777" w:rsidTr="00520627">
        <w:tc>
          <w:tcPr>
            <w:tcW w:w="9571" w:type="dxa"/>
            <w:shd w:val="clear" w:color="auto" w:fill="auto"/>
          </w:tcPr>
          <w:p w14:paraId="52D7C0FD" w14:textId="77777777" w:rsidR="00F07595" w:rsidRDefault="00F07595" w:rsidP="00F07595">
            <w:pPr>
              <w:pStyle w:val="SIText"/>
            </w:pPr>
            <w:r>
              <w:t>An individual must be able to demonstrate the knowledge required to perform the tasks outlined in the elements and performance criteria of this unit. This includes knowledge of:</w:t>
            </w:r>
          </w:p>
          <w:p w14:paraId="68BC0DDD" w14:textId="5C0F2F74" w:rsidR="002229BF" w:rsidRPr="002229BF" w:rsidRDefault="002229BF" w:rsidP="002229BF">
            <w:pPr>
              <w:pStyle w:val="SIBullet1"/>
              <w:rPr>
                <w:lang w:eastAsia="en-AU"/>
              </w:rPr>
            </w:pPr>
            <w:r>
              <w:rPr>
                <w:lang w:eastAsia="en-AU"/>
              </w:rPr>
              <w:t xml:space="preserve">strategies to encourage natural behaviour, including </w:t>
            </w:r>
            <w:r w:rsidRPr="002229BF">
              <w:rPr>
                <w:lang w:eastAsia="en-AU"/>
              </w:rPr>
              <w:t>activities and equipment:</w:t>
            </w:r>
          </w:p>
          <w:p w14:paraId="116CB8C5" w14:textId="77777777" w:rsidR="002229BF" w:rsidRPr="002229BF" w:rsidRDefault="002229BF" w:rsidP="002229BF">
            <w:pPr>
              <w:pStyle w:val="SIBullet2"/>
              <w:rPr>
                <w:lang w:eastAsia="en-AU"/>
              </w:rPr>
            </w:pPr>
            <w:r w:rsidRPr="002229BF">
              <w:rPr>
                <w:lang w:eastAsia="en-AU"/>
              </w:rPr>
              <w:t>to encourage foraging or hunting for food appropriate for species</w:t>
            </w:r>
          </w:p>
          <w:p w14:paraId="12F91D1C" w14:textId="77777777" w:rsidR="002229BF" w:rsidRPr="002229BF" w:rsidRDefault="002229BF" w:rsidP="002229BF">
            <w:pPr>
              <w:pStyle w:val="SIBullet2"/>
              <w:rPr>
                <w:lang w:eastAsia="en-AU"/>
              </w:rPr>
            </w:pPr>
            <w:r w:rsidRPr="002229BF">
              <w:rPr>
                <w:lang w:eastAsia="en-AU"/>
              </w:rPr>
              <w:t>to provide exercise and physical fitness and dexterity relevant to animal species</w:t>
            </w:r>
          </w:p>
          <w:p w14:paraId="79DE6FD8" w14:textId="77777777" w:rsidR="002229BF" w:rsidRPr="002229BF" w:rsidRDefault="002229BF" w:rsidP="002229BF">
            <w:pPr>
              <w:pStyle w:val="SIBullet2"/>
              <w:rPr>
                <w:lang w:eastAsia="en-AU"/>
              </w:rPr>
            </w:pPr>
            <w:r w:rsidRPr="002229BF">
              <w:rPr>
                <w:lang w:eastAsia="en-AU"/>
              </w:rPr>
              <w:t>to provide opportunities to live and socialise in an environment appropriate for particular species</w:t>
            </w:r>
          </w:p>
          <w:p w14:paraId="6575A5E8" w14:textId="77777777" w:rsidR="002229BF" w:rsidRPr="002229BF" w:rsidRDefault="002229BF" w:rsidP="002229BF">
            <w:pPr>
              <w:pStyle w:val="SIBullet2"/>
              <w:rPr>
                <w:lang w:eastAsia="en-AU"/>
              </w:rPr>
            </w:pPr>
            <w:r w:rsidRPr="002229BF">
              <w:rPr>
                <w:lang w:eastAsia="en-AU"/>
              </w:rPr>
              <w:t>to rest, hide or shelter in appropriate housing</w:t>
            </w:r>
          </w:p>
          <w:p w14:paraId="6D6A999C" w14:textId="77777777" w:rsidR="002229BF" w:rsidRPr="002229BF" w:rsidRDefault="002229BF" w:rsidP="002229BF">
            <w:pPr>
              <w:pStyle w:val="SIBullet2"/>
              <w:rPr>
                <w:lang w:eastAsia="en-AU"/>
              </w:rPr>
            </w:pPr>
            <w:r w:rsidRPr="002229BF">
              <w:rPr>
                <w:lang w:eastAsia="en-AU"/>
              </w:rPr>
              <w:t>to reinforce the role of owner or handler in an appropriate context for the nominated species</w:t>
            </w:r>
          </w:p>
          <w:p w14:paraId="22944745" w14:textId="208DE919" w:rsidR="00F07595" w:rsidRDefault="002229BF" w:rsidP="002229BF">
            <w:pPr>
              <w:pStyle w:val="SIBullet1"/>
            </w:pPr>
            <w:r>
              <w:t>signs of stress:</w:t>
            </w:r>
          </w:p>
          <w:p w14:paraId="088D4A10" w14:textId="77777777" w:rsidR="002229BF" w:rsidRPr="002229BF" w:rsidRDefault="002229BF" w:rsidP="002229BF">
            <w:pPr>
              <w:pStyle w:val="SIBullet2"/>
              <w:rPr>
                <w:lang w:eastAsia="en-AU"/>
              </w:rPr>
            </w:pPr>
            <w:r w:rsidRPr="002229BF">
              <w:rPr>
                <w:lang w:eastAsia="en-AU"/>
              </w:rPr>
              <w:t>aggressive behaviour</w:t>
            </w:r>
          </w:p>
          <w:p w14:paraId="2F5EEF00" w14:textId="77777777" w:rsidR="002229BF" w:rsidRPr="002229BF" w:rsidRDefault="002229BF" w:rsidP="002229BF">
            <w:pPr>
              <w:pStyle w:val="SIBullet2"/>
              <w:rPr>
                <w:lang w:eastAsia="en-AU"/>
              </w:rPr>
            </w:pPr>
            <w:r w:rsidRPr="002229BF">
              <w:rPr>
                <w:lang w:eastAsia="en-AU"/>
              </w:rPr>
              <w:t>destruction of equipment or habitat</w:t>
            </w:r>
          </w:p>
          <w:p w14:paraId="6803ACC3" w14:textId="77777777" w:rsidR="002229BF" w:rsidRPr="002229BF" w:rsidRDefault="002229BF" w:rsidP="002229BF">
            <w:pPr>
              <w:pStyle w:val="SIBullet2"/>
              <w:rPr>
                <w:lang w:eastAsia="en-AU"/>
              </w:rPr>
            </w:pPr>
            <w:r w:rsidRPr="002229BF">
              <w:rPr>
                <w:lang w:eastAsia="en-AU"/>
              </w:rPr>
              <w:t>inappetence</w:t>
            </w:r>
          </w:p>
          <w:p w14:paraId="7007A5E7" w14:textId="77777777" w:rsidR="002229BF" w:rsidRPr="002229BF" w:rsidRDefault="002229BF" w:rsidP="002229BF">
            <w:pPr>
              <w:pStyle w:val="SIBullet2"/>
              <w:rPr>
                <w:lang w:eastAsia="en-AU"/>
              </w:rPr>
            </w:pPr>
            <w:r w:rsidRPr="002229BF">
              <w:rPr>
                <w:lang w:eastAsia="en-AU"/>
              </w:rPr>
              <w:t>over-stimulation of animal</w:t>
            </w:r>
          </w:p>
          <w:p w14:paraId="707492CA" w14:textId="77777777" w:rsidR="002229BF" w:rsidRPr="002229BF" w:rsidRDefault="002229BF" w:rsidP="002229BF">
            <w:pPr>
              <w:pStyle w:val="SIBullet2"/>
              <w:rPr>
                <w:lang w:eastAsia="en-AU"/>
              </w:rPr>
            </w:pPr>
            <w:r w:rsidRPr="002229BF">
              <w:rPr>
                <w:lang w:eastAsia="en-AU"/>
              </w:rPr>
              <w:t>repetitive actions</w:t>
            </w:r>
          </w:p>
          <w:p w14:paraId="43304399" w14:textId="7F633798" w:rsidR="002229BF" w:rsidRPr="002229BF" w:rsidRDefault="00EB0E99" w:rsidP="002229BF">
            <w:pPr>
              <w:pStyle w:val="SIBullet2"/>
              <w:rPr>
                <w:lang w:eastAsia="en-AU"/>
              </w:rPr>
            </w:pPr>
            <w:r w:rsidRPr="002229BF">
              <w:rPr>
                <w:lang w:eastAsia="en-AU"/>
              </w:rPr>
              <w:t>self-mutilation</w:t>
            </w:r>
          </w:p>
          <w:p w14:paraId="2D9E13EF" w14:textId="77777777" w:rsidR="002229BF" w:rsidRPr="002229BF" w:rsidRDefault="002229BF" w:rsidP="002229BF">
            <w:pPr>
              <w:pStyle w:val="SIBullet2"/>
              <w:rPr>
                <w:lang w:eastAsia="en-AU"/>
              </w:rPr>
            </w:pPr>
            <w:r w:rsidRPr="002229BF">
              <w:rPr>
                <w:lang w:eastAsia="en-AU"/>
              </w:rPr>
              <w:t>subdued behaviour</w:t>
            </w:r>
          </w:p>
          <w:p w14:paraId="246F7904" w14:textId="77777777" w:rsidR="002229BF" w:rsidRPr="002229BF" w:rsidRDefault="002229BF" w:rsidP="002229BF">
            <w:pPr>
              <w:pStyle w:val="SIBullet2"/>
              <w:rPr>
                <w:lang w:eastAsia="en-AU"/>
              </w:rPr>
            </w:pPr>
            <w:r w:rsidRPr="002229BF">
              <w:rPr>
                <w:lang w:eastAsia="en-AU"/>
              </w:rPr>
              <w:t>trembling</w:t>
            </w:r>
          </w:p>
          <w:p w14:paraId="638242FA" w14:textId="77777777" w:rsidR="002229BF" w:rsidRPr="002229BF" w:rsidRDefault="002229BF" w:rsidP="002229BF">
            <w:pPr>
              <w:pStyle w:val="SIBullet2"/>
              <w:rPr>
                <w:lang w:eastAsia="en-AU"/>
              </w:rPr>
            </w:pPr>
            <w:r w:rsidRPr="002229BF">
              <w:rPr>
                <w:lang w:eastAsia="en-AU"/>
              </w:rPr>
              <w:t>vocalisation</w:t>
            </w:r>
          </w:p>
          <w:p w14:paraId="7937201C" w14:textId="0C62B0B6" w:rsidR="00F07595" w:rsidRDefault="002229BF" w:rsidP="002229BF">
            <w:pPr>
              <w:pStyle w:val="SIBullet1"/>
            </w:pPr>
            <w:r>
              <w:t>abnormal behaviours, including:</w:t>
            </w:r>
          </w:p>
          <w:p w14:paraId="09F0F939" w14:textId="320F4533" w:rsidR="002229BF" w:rsidRPr="002229BF" w:rsidRDefault="002229BF" w:rsidP="002229BF">
            <w:pPr>
              <w:pStyle w:val="SIBullet2"/>
              <w:rPr>
                <w:lang w:eastAsia="en-AU"/>
              </w:rPr>
            </w:pPr>
            <w:r w:rsidRPr="002229BF">
              <w:rPr>
                <w:lang w:eastAsia="en-AU"/>
              </w:rPr>
              <w:t>exaggera</w:t>
            </w:r>
            <w:r>
              <w:rPr>
                <w:lang w:eastAsia="en-AU"/>
              </w:rPr>
              <w:t>ted forms of a normal behaviour</w:t>
            </w:r>
          </w:p>
          <w:p w14:paraId="7C95A58B" w14:textId="44EE779E" w:rsidR="002229BF" w:rsidRPr="002229BF" w:rsidRDefault="002229BF" w:rsidP="002229BF">
            <w:pPr>
              <w:pStyle w:val="SIBullet2"/>
              <w:rPr>
                <w:lang w:eastAsia="en-AU"/>
              </w:rPr>
            </w:pPr>
            <w:r w:rsidRPr="002229BF">
              <w:rPr>
                <w:lang w:eastAsia="en-AU"/>
              </w:rPr>
              <w:t>repetitive patterns or action</w:t>
            </w:r>
            <w:r>
              <w:rPr>
                <w:lang w:eastAsia="en-AU"/>
              </w:rPr>
              <w:t>s</w:t>
            </w:r>
          </w:p>
          <w:p w14:paraId="44926E9D" w14:textId="4EF478EF" w:rsidR="002229BF" w:rsidRPr="002229BF" w:rsidRDefault="002229BF" w:rsidP="002229BF">
            <w:pPr>
              <w:pStyle w:val="SIBullet2"/>
              <w:rPr>
                <w:lang w:eastAsia="en-AU"/>
              </w:rPr>
            </w:pPr>
            <w:r w:rsidRPr="002229BF">
              <w:rPr>
                <w:lang w:eastAsia="en-AU"/>
              </w:rPr>
              <w:t>stati</w:t>
            </w:r>
            <w:r>
              <w:rPr>
                <w:lang w:eastAsia="en-AU"/>
              </w:rPr>
              <w:t>onary, non-purposeful movements</w:t>
            </w:r>
          </w:p>
          <w:p w14:paraId="044A84BD" w14:textId="672AE400" w:rsidR="002229BF" w:rsidRDefault="002229BF" w:rsidP="002229BF">
            <w:pPr>
              <w:pStyle w:val="SIBullet1"/>
              <w:rPr>
                <w:lang w:eastAsia="en-AU"/>
              </w:rPr>
            </w:pPr>
            <w:r>
              <w:rPr>
                <w:lang w:eastAsia="en-AU"/>
              </w:rPr>
              <w:t>strategies to manage undesirable animal behaviours, including:</w:t>
            </w:r>
          </w:p>
          <w:p w14:paraId="50F0B44C" w14:textId="77777777" w:rsidR="002229BF" w:rsidRPr="002229BF" w:rsidRDefault="002229BF" w:rsidP="002229BF">
            <w:pPr>
              <w:pStyle w:val="SIBullet2"/>
              <w:rPr>
                <w:rFonts w:ascii="Verdana" w:hAnsi="Verdana"/>
                <w:color w:val="696969"/>
                <w:sz w:val="18"/>
                <w:szCs w:val="18"/>
                <w:lang w:eastAsia="en-AU"/>
              </w:rPr>
            </w:pPr>
            <w:r w:rsidRPr="002229BF">
              <w:rPr>
                <w:lang w:eastAsia="en-AU"/>
              </w:rPr>
              <w:t xml:space="preserve">consulting behaviour specialists </w:t>
            </w:r>
          </w:p>
          <w:p w14:paraId="24E6A7F6" w14:textId="60A312BD" w:rsidR="002229BF" w:rsidRPr="002229BF" w:rsidRDefault="002229BF" w:rsidP="002229BF">
            <w:pPr>
              <w:pStyle w:val="SIBullet2"/>
              <w:rPr>
                <w:lang w:eastAsia="en-AU"/>
              </w:rPr>
            </w:pPr>
            <w:r w:rsidRPr="002229BF">
              <w:rPr>
                <w:lang w:eastAsia="en-AU"/>
              </w:rPr>
              <w:t xml:space="preserve">food or food-related </w:t>
            </w:r>
            <w:r w:rsidRPr="002229BF">
              <w:t>enrichment</w:t>
            </w:r>
            <w:r w:rsidRPr="002229BF">
              <w:rPr>
                <w:lang w:eastAsia="en-AU"/>
              </w:rPr>
              <w:t xml:space="preserve"> </w:t>
            </w:r>
          </w:p>
          <w:p w14:paraId="3B9EA2DB" w14:textId="5ACA587F" w:rsidR="002229BF" w:rsidRPr="002229BF" w:rsidRDefault="002229BF" w:rsidP="002229BF">
            <w:pPr>
              <w:pStyle w:val="SIBullet2"/>
              <w:rPr>
                <w:lang w:eastAsia="en-AU"/>
              </w:rPr>
            </w:pPr>
            <w:r w:rsidRPr="002229BF">
              <w:rPr>
                <w:lang w:eastAsia="en-AU"/>
              </w:rPr>
              <w:t>providing equipment to</w:t>
            </w:r>
            <w:r>
              <w:rPr>
                <w:lang w:eastAsia="en-AU"/>
              </w:rPr>
              <w:t xml:space="preserve"> encourage appropriate exercise</w:t>
            </w:r>
          </w:p>
          <w:p w14:paraId="39A10C4A" w14:textId="0F0D756F" w:rsidR="002229BF" w:rsidRPr="002229BF" w:rsidRDefault="002229BF" w:rsidP="002229BF">
            <w:pPr>
              <w:pStyle w:val="SIBullet2"/>
              <w:rPr>
                <w:lang w:eastAsia="en-AU"/>
              </w:rPr>
            </w:pPr>
            <w:r w:rsidRPr="002229BF">
              <w:rPr>
                <w:lang w:eastAsia="en-AU"/>
              </w:rPr>
              <w:t>providing equipment and toys for skill</w:t>
            </w:r>
            <w:r>
              <w:rPr>
                <w:lang w:eastAsia="en-AU"/>
              </w:rPr>
              <w:t xml:space="preserve"> development and time occupiers</w:t>
            </w:r>
          </w:p>
          <w:p w14:paraId="18B5334C" w14:textId="4105E7BD" w:rsidR="002229BF" w:rsidRPr="002229BF" w:rsidRDefault="002229BF" w:rsidP="002229BF">
            <w:pPr>
              <w:pStyle w:val="SIBullet2"/>
              <w:rPr>
                <w:lang w:eastAsia="en-AU"/>
              </w:rPr>
            </w:pPr>
            <w:r w:rsidRPr="002229BF">
              <w:rPr>
                <w:lang w:eastAsia="en-AU"/>
              </w:rPr>
              <w:t>providing species</w:t>
            </w:r>
            <w:r w:rsidR="009111BB">
              <w:rPr>
                <w:lang w:eastAsia="en-AU"/>
              </w:rPr>
              <w:t>-</w:t>
            </w:r>
            <w:r>
              <w:rPr>
                <w:lang w:eastAsia="en-AU"/>
              </w:rPr>
              <w:t>appropriate housing and bedding</w:t>
            </w:r>
          </w:p>
          <w:p w14:paraId="41E6EF7D" w14:textId="1A980DFC" w:rsidR="002229BF" w:rsidRPr="002229BF" w:rsidRDefault="002229BF" w:rsidP="002229BF">
            <w:pPr>
              <w:pStyle w:val="SIBullet2"/>
              <w:rPr>
                <w:lang w:eastAsia="en-AU"/>
              </w:rPr>
            </w:pPr>
            <w:r w:rsidRPr="002229BF">
              <w:rPr>
                <w:lang w:eastAsia="en-AU"/>
              </w:rPr>
              <w:t>nest building or bedding material</w:t>
            </w:r>
          </w:p>
          <w:p w14:paraId="0960D508" w14:textId="06E2B0FE" w:rsidR="002229BF" w:rsidRPr="002229BF" w:rsidRDefault="002229BF" w:rsidP="002229BF">
            <w:pPr>
              <w:pStyle w:val="SIBullet2"/>
              <w:rPr>
                <w:lang w:eastAsia="en-AU"/>
              </w:rPr>
            </w:pPr>
            <w:r>
              <w:rPr>
                <w:lang w:eastAsia="en-AU"/>
              </w:rPr>
              <w:t>social enrichment</w:t>
            </w:r>
          </w:p>
          <w:p w14:paraId="3907AE81" w14:textId="5BC1C41C" w:rsidR="00767142" w:rsidRDefault="00767142" w:rsidP="002229BF">
            <w:pPr>
              <w:pStyle w:val="SIBullet1"/>
            </w:pPr>
            <w:r w:rsidRPr="004F600F">
              <w:t xml:space="preserve">safe </w:t>
            </w:r>
            <w:r w:rsidR="002229BF">
              <w:t xml:space="preserve">and humane </w:t>
            </w:r>
            <w:r w:rsidRPr="004F600F">
              <w:t>animal handling techniques</w:t>
            </w:r>
          </w:p>
          <w:p w14:paraId="76BE4E96" w14:textId="565D4B98" w:rsidR="00767142" w:rsidRDefault="00767142" w:rsidP="002229BF">
            <w:pPr>
              <w:pStyle w:val="SIBullet1"/>
            </w:pPr>
            <w:r>
              <w:t xml:space="preserve">the </w:t>
            </w:r>
            <w:r w:rsidRPr="004F600F">
              <w:t>milestones in developmental progress from newborn to mature animals</w:t>
            </w:r>
          </w:p>
          <w:p w14:paraId="7DD9C933" w14:textId="7CD636D5" w:rsidR="004F600F" w:rsidRPr="00526134" w:rsidRDefault="00EB0E99" w:rsidP="00EB0E99">
            <w:pPr>
              <w:pStyle w:val="SIBullet1"/>
            </w:pPr>
            <w:r>
              <w:t>WHS</w:t>
            </w:r>
            <w:r w:rsidRPr="00EB0E99">
              <w:t xml:space="preserve"> and animal welfare legislative requirements and codes of practice</w:t>
            </w:r>
            <w:r w:rsidR="002229BF">
              <w:t>.</w:t>
            </w:r>
          </w:p>
        </w:tc>
      </w:tr>
    </w:tbl>
    <w:p w14:paraId="11E4939F" w14:textId="77777777" w:rsidR="00520627" w:rsidRDefault="00520627"/>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5"/>
      </w:tblGrid>
      <w:tr w:rsidR="00E91BFF" w:rsidRPr="00A55106" w14:paraId="75A9548F" w14:textId="77777777" w:rsidTr="00520627">
        <w:tc>
          <w:tcPr>
            <w:tcW w:w="9585" w:type="dxa"/>
            <w:shd w:val="clear" w:color="auto" w:fill="auto"/>
          </w:tcPr>
          <w:p w14:paraId="103C5584" w14:textId="77777777" w:rsidR="00E91BFF" w:rsidRPr="00A55106" w:rsidRDefault="00E91BFF" w:rsidP="00520627">
            <w:pPr>
              <w:pStyle w:val="SIUnittitle"/>
            </w:pPr>
            <w:r w:rsidRPr="00A55106">
              <w:t>Assessment Conditions</w:t>
            </w:r>
          </w:p>
        </w:tc>
      </w:tr>
      <w:tr w:rsidR="00E91BFF" w:rsidRPr="00A55106" w14:paraId="223BE6CC" w14:textId="77777777" w:rsidTr="00520627">
        <w:tc>
          <w:tcPr>
            <w:tcW w:w="9585" w:type="dxa"/>
            <w:shd w:val="clear" w:color="auto" w:fill="auto"/>
          </w:tcPr>
          <w:p w14:paraId="18436F12" w14:textId="2900EEC9" w:rsidR="00520627" w:rsidRDefault="00520627" w:rsidP="00520627">
            <w:pPr>
              <w:pStyle w:val="SIText"/>
            </w:pPr>
            <w:r>
              <w:t xml:space="preserve">Assessment of </w:t>
            </w:r>
            <w:r w:rsidR="009111BB">
              <w:t>skills</w:t>
            </w:r>
            <w:r>
              <w:t xml:space="preserve"> must take place under the following conditions: </w:t>
            </w:r>
          </w:p>
          <w:p w14:paraId="6E08BEA2" w14:textId="77777777" w:rsidR="00520627" w:rsidRDefault="00520627" w:rsidP="00520627">
            <w:pPr>
              <w:pStyle w:val="SIBulletList1"/>
            </w:pPr>
            <w:r>
              <w:t>physical conditions:</w:t>
            </w:r>
          </w:p>
          <w:p w14:paraId="6086366D" w14:textId="77777777" w:rsidR="00520627" w:rsidRPr="00F83D7C" w:rsidRDefault="00520627" w:rsidP="00520627">
            <w:pPr>
              <w:pStyle w:val="SIBullet2"/>
            </w:pPr>
            <w:r>
              <w:t>an environment that accurately reflects a real workplace setting</w:t>
            </w:r>
          </w:p>
          <w:p w14:paraId="17E2CAE4" w14:textId="77777777" w:rsidR="00520627" w:rsidRDefault="00520627" w:rsidP="00520627">
            <w:pPr>
              <w:pStyle w:val="SIBulletList1"/>
            </w:pPr>
            <w:r>
              <w:t>resources, e</w:t>
            </w:r>
            <w:r w:rsidRPr="009A6E6C">
              <w:t>quipment</w:t>
            </w:r>
            <w:r>
              <w:t xml:space="preserve"> and materials:</w:t>
            </w:r>
          </w:p>
          <w:p w14:paraId="728E57C1" w14:textId="76EEA71B" w:rsidR="00520627" w:rsidRDefault="00520627" w:rsidP="00520627">
            <w:pPr>
              <w:pStyle w:val="SIBullet2"/>
            </w:pPr>
            <w:r>
              <w:t xml:space="preserve">a range of </w:t>
            </w:r>
            <w:r w:rsidR="00897259">
              <w:t xml:space="preserve">real </w:t>
            </w:r>
            <w:r>
              <w:t>animals</w:t>
            </w:r>
          </w:p>
          <w:p w14:paraId="59C97987" w14:textId="77777777" w:rsidR="00520627" w:rsidRPr="00E33598" w:rsidRDefault="00520627" w:rsidP="00520627">
            <w:pPr>
              <w:pStyle w:val="SIBullet2"/>
            </w:pPr>
            <w:r>
              <w:t>equipment and resources appropriate to</w:t>
            </w:r>
            <w:r w:rsidRPr="000D78F3">
              <w:t xml:space="preserve"> </w:t>
            </w:r>
            <w:r>
              <w:t>work undertaken in an animal care environment</w:t>
            </w:r>
          </w:p>
          <w:p w14:paraId="214817F9" w14:textId="77777777" w:rsidR="00520627" w:rsidRDefault="00520627" w:rsidP="00520627">
            <w:pPr>
              <w:pStyle w:val="SIBulletList1"/>
              <w:rPr>
                <w:rFonts w:eastAsia="Calibri"/>
              </w:rPr>
            </w:pPr>
            <w:r>
              <w:rPr>
                <w:rFonts w:eastAsia="Calibri"/>
              </w:rPr>
              <w:lastRenderedPageBreak/>
              <w:t>specifications:</w:t>
            </w:r>
          </w:p>
          <w:p w14:paraId="65CC5C75" w14:textId="77777777" w:rsidR="00520627" w:rsidRDefault="00520627" w:rsidP="00520627">
            <w:pPr>
              <w:pStyle w:val="SIBullet2"/>
            </w:pPr>
            <w:r>
              <w:t xml:space="preserve">access to organisational policies and procedures </w:t>
            </w:r>
          </w:p>
          <w:p w14:paraId="6C03ECC3" w14:textId="328B84ED" w:rsidR="00520627" w:rsidRDefault="00520627" w:rsidP="00520627">
            <w:pPr>
              <w:pStyle w:val="SIBullet2"/>
            </w:pPr>
            <w:r>
              <w:t xml:space="preserve">current </w:t>
            </w:r>
            <w:r w:rsidR="00B25D71">
              <w:t>WHS</w:t>
            </w:r>
            <w:r>
              <w:t xml:space="preserve"> </w:t>
            </w:r>
            <w:r w:rsidR="006843BF">
              <w:t xml:space="preserve">and animal welfare </w:t>
            </w:r>
            <w:r w:rsidRPr="008905F2">
              <w:t>legislation</w:t>
            </w:r>
            <w:r w:rsidR="006843BF">
              <w:t xml:space="preserve">, </w:t>
            </w:r>
            <w:r w:rsidRPr="008905F2">
              <w:t xml:space="preserve">regulations </w:t>
            </w:r>
            <w:r w:rsidR="006843BF">
              <w:t>and codes of practice</w:t>
            </w:r>
          </w:p>
          <w:p w14:paraId="1AA090D4" w14:textId="194626D7" w:rsidR="0093761F" w:rsidRDefault="00520627" w:rsidP="00C25FFC">
            <w:pPr>
              <w:pStyle w:val="SIBulletList1"/>
            </w:pPr>
            <w:r>
              <w:t>relationships (internal and/or external):</w:t>
            </w:r>
          </w:p>
          <w:p w14:paraId="334CD142" w14:textId="23FCE3EB" w:rsidR="00897259" w:rsidRDefault="00897259" w:rsidP="00897259">
            <w:pPr>
              <w:pStyle w:val="SIBullet2"/>
            </w:pPr>
            <w:r>
              <w:t>interactions with supervisor.</w:t>
            </w:r>
          </w:p>
          <w:p w14:paraId="78D9C006" w14:textId="77777777" w:rsidR="00F07595" w:rsidRDefault="00F07595" w:rsidP="00F07595">
            <w:pPr>
              <w:pStyle w:val="SIBulletList1"/>
              <w:numPr>
                <w:ilvl w:val="0"/>
                <w:numId w:val="0"/>
              </w:numPr>
              <w:ind w:left="357" w:hanging="357"/>
            </w:pPr>
          </w:p>
          <w:p w14:paraId="7C1DE735" w14:textId="35B50BF9" w:rsidR="00F07595" w:rsidRPr="00520627" w:rsidRDefault="00F07595" w:rsidP="00761DF4">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0006C659" w14:textId="262F79D1" w:rsidR="00E91BFF" w:rsidRDefault="00E91BFF"/>
    <w:tbl>
      <w:tblPr>
        <w:tblW w:w="51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3"/>
        <w:gridCol w:w="7097"/>
      </w:tblGrid>
      <w:tr w:rsidR="00520627" w:rsidRPr="00C73CB0" w14:paraId="5151E4A5" w14:textId="77777777" w:rsidTr="00A92954">
        <w:tc>
          <w:tcPr>
            <w:tcW w:w="1292" w:type="pct"/>
            <w:shd w:val="clear" w:color="auto" w:fill="auto"/>
          </w:tcPr>
          <w:p w14:paraId="54D44C29" w14:textId="77777777" w:rsidR="00520627" w:rsidRPr="00C73CB0" w:rsidRDefault="00520627" w:rsidP="002B533F">
            <w:pPr>
              <w:spacing w:after="120"/>
              <w:outlineLvl w:val="1"/>
              <w:rPr>
                <w:rFonts w:cs="Times New Roman"/>
                <w:b/>
                <w:sz w:val="24"/>
              </w:rPr>
            </w:pPr>
            <w:r w:rsidRPr="00C73CB0">
              <w:rPr>
                <w:rFonts w:cs="Times New Roman"/>
                <w:b/>
                <w:sz w:val="24"/>
              </w:rPr>
              <w:t>Links</w:t>
            </w:r>
          </w:p>
        </w:tc>
        <w:tc>
          <w:tcPr>
            <w:tcW w:w="3708" w:type="pct"/>
          </w:tcPr>
          <w:p w14:paraId="6F7AB3D5" w14:textId="27B887A9" w:rsidR="00520627" w:rsidRPr="00C73CB0" w:rsidRDefault="009111BB" w:rsidP="002B533F">
            <w:pPr>
              <w:rPr>
                <w:rFonts w:cs="Times New Roman"/>
                <w:szCs w:val="22"/>
              </w:rPr>
            </w:pPr>
            <w:r w:rsidRPr="00D92BB9">
              <w:rPr>
                <w:rFonts w:cs="Arial"/>
              </w:rPr>
              <w:t>Companion Volume</w:t>
            </w:r>
            <w:r>
              <w:rPr>
                <w:rFonts w:cs="Arial"/>
              </w:rPr>
              <w:t>s, including</w:t>
            </w:r>
            <w:r w:rsidRPr="00D92BB9">
              <w:rPr>
                <w:rFonts w:cs="Arial"/>
              </w:rPr>
              <w:t xml:space="preserve"> Implementation Guides</w:t>
            </w:r>
            <w:r>
              <w:rPr>
                <w:rFonts w:cs="Arial"/>
              </w:rPr>
              <w:t>,</w:t>
            </w:r>
            <w:r w:rsidRPr="00D92BB9">
              <w:rPr>
                <w:rFonts w:cs="Arial"/>
              </w:rPr>
              <w:t xml:space="preserve"> are </w:t>
            </w:r>
            <w:r>
              <w:rPr>
                <w:rFonts w:cs="Arial"/>
              </w:rPr>
              <w:t xml:space="preserve">available at </w:t>
            </w:r>
            <w:proofErr w:type="spellStart"/>
            <w:r>
              <w:rPr>
                <w:rFonts w:cs="Arial"/>
              </w:rPr>
              <w:t>VETNet</w:t>
            </w:r>
            <w:proofErr w:type="spellEnd"/>
            <w:r w:rsidR="006843BF">
              <w:rPr>
                <w:rFonts w:cs="Arial"/>
              </w:rPr>
              <w:t>:</w:t>
            </w:r>
            <w:r>
              <w:rPr>
                <w:rFonts w:cs="Arial"/>
              </w:rPr>
              <w:t xml:space="preserve"> </w:t>
            </w:r>
            <w:hyperlink r:id="rId17" w:history="1">
              <w:r w:rsidRPr="00D92BB9">
                <w:rPr>
                  <w:rStyle w:val="Hyperlink"/>
                  <w:rFonts w:cs="Arial"/>
                </w:rPr>
                <w:t>https://vetnet.education.gov.au/Pages/TrainingDocs.aspx?q=b75f4b23-54c9-4cc9-a5db-d3502d154103</w:t>
              </w:r>
            </w:hyperlink>
          </w:p>
        </w:tc>
      </w:tr>
    </w:tbl>
    <w:p w14:paraId="066110F5" w14:textId="77777777" w:rsidR="00520627" w:rsidRDefault="00520627"/>
    <w:sectPr w:rsidR="00520627"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DBF38" w14:textId="77777777" w:rsidR="001F3A89" w:rsidRDefault="001F3A89" w:rsidP="00BF3F0A">
      <w:r>
        <w:separator/>
      </w:r>
    </w:p>
  </w:endnote>
  <w:endnote w:type="continuationSeparator" w:id="0">
    <w:p w14:paraId="5D5C6B8A" w14:textId="77777777" w:rsidR="001F3A89" w:rsidRDefault="001F3A89"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41297" w14:textId="77777777" w:rsidR="00D31AC9" w:rsidRDefault="00D31A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388456B9" w14:textId="5B176C8B" w:rsidR="00F07595" w:rsidRDefault="00F07595" w:rsidP="00F07595">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A04B6C">
          <w:rPr>
            <w:noProof/>
          </w:rPr>
          <w:t>2</w:t>
        </w:r>
        <w:r>
          <w:rPr>
            <w:noProof/>
          </w:rPr>
          <w:fldChar w:fldCharType="end"/>
        </w:r>
      </w:p>
    </w:sdtContent>
  </w:sdt>
  <w:p w14:paraId="7FB92C74" w14:textId="77777777" w:rsidR="00F07595" w:rsidRDefault="00F075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0B5B2" w14:textId="77777777" w:rsidR="00D31AC9" w:rsidRDefault="00D31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D8965" w14:textId="77777777" w:rsidR="001F3A89" w:rsidRDefault="001F3A89" w:rsidP="00BF3F0A">
      <w:r>
        <w:separator/>
      </w:r>
    </w:p>
  </w:footnote>
  <w:footnote w:type="continuationSeparator" w:id="0">
    <w:p w14:paraId="2C22E873" w14:textId="77777777" w:rsidR="001F3A89" w:rsidRDefault="001F3A89"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978D3" w14:textId="77777777" w:rsidR="00D31AC9" w:rsidRDefault="00D31A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2F663" w14:textId="0590872C" w:rsidR="00F07595" w:rsidRDefault="00A04B6C">
    <w:pPr>
      <w:pStyle w:val="Header"/>
    </w:pPr>
    <w:sdt>
      <w:sdtPr>
        <w:id w:val="691811793"/>
        <w:docPartObj>
          <w:docPartGallery w:val="Watermarks"/>
          <w:docPartUnique/>
        </w:docPartObj>
      </w:sdtPr>
      <w:sdtEndPr/>
      <w:sdtContent>
        <w:r>
          <w:rPr>
            <w:noProof/>
          </w:rPr>
          <w:pict w14:anchorId="29B4E3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07595">
      <w:t xml:space="preserve">ACMGAS302 </w:t>
    </w:r>
    <w:r w:rsidR="00F07595" w:rsidRPr="00812D9B">
      <w:t>Provide enrichment for 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8E3BC" w14:textId="77777777" w:rsidR="00D31AC9" w:rsidRDefault="00D31A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3276F4"/>
    <w:multiLevelType w:val="multilevel"/>
    <w:tmpl w:val="A6709F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453AA2"/>
    <w:multiLevelType w:val="multilevel"/>
    <w:tmpl w:val="10FE53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A246A7"/>
    <w:multiLevelType w:val="multilevel"/>
    <w:tmpl w:val="5F409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9B0377C"/>
    <w:multiLevelType w:val="multilevel"/>
    <w:tmpl w:val="795E9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CF3001"/>
    <w:multiLevelType w:val="multilevel"/>
    <w:tmpl w:val="AC28ED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040E75"/>
    <w:multiLevelType w:val="multilevel"/>
    <w:tmpl w:val="9CACE0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BE14CF"/>
    <w:multiLevelType w:val="multilevel"/>
    <w:tmpl w:val="E870AA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44578D"/>
    <w:multiLevelType w:val="multilevel"/>
    <w:tmpl w:val="2B687B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E45D3B"/>
    <w:multiLevelType w:val="multilevel"/>
    <w:tmpl w:val="CE2E6C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23F6A42"/>
    <w:multiLevelType w:val="multilevel"/>
    <w:tmpl w:val="7DC6B2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AC6A75"/>
    <w:multiLevelType w:val="multilevel"/>
    <w:tmpl w:val="BDDAF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B101CF"/>
    <w:multiLevelType w:val="multilevel"/>
    <w:tmpl w:val="26AAA7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4D6A09"/>
    <w:multiLevelType w:val="multilevel"/>
    <w:tmpl w:val="6E6EE5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C3080A"/>
    <w:multiLevelType w:val="multilevel"/>
    <w:tmpl w:val="0CCEA4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5B2146"/>
    <w:multiLevelType w:val="multilevel"/>
    <w:tmpl w:val="4C5612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ED6430"/>
    <w:multiLevelType w:val="multilevel"/>
    <w:tmpl w:val="BCD48A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4257041"/>
    <w:multiLevelType w:val="multilevel"/>
    <w:tmpl w:val="6636A352"/>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78F715A"/>
    <w:multiLevelType w:val="multilevel"/>
    <w:tmpl w:val="D6F4E8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9" w15:restartNumberingAfterBreak="0">
    <w:nsid w:val="51795F45"/>
    <w:multiLevelType w:val="multilevel"/>
    <w:tmpl w:val="55422B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A31BDC"/>
    <w:multiLevelType w:val="multilevel"/>
    <w:tmpl w:val="D7D0F6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690C6E"/>
    <w:multiLevelType w:val="multilevel"/>
    <w:tmpl w:val="3092AF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1AE5E58"/>
    <w:multiLevelType w:val="multilevel"/>
    <w:tmpl w:val="673E5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E843A5"/>
    <w:multiLevelType w:val="multilevel"/>
    <w:tmpl w:val="C2EC7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861D64"/>
    <w:multiLevelType w:val="multilevel"/>
    <w:tmpl w:val="6E8C77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9"/>
  </w:num>
  <w:num w:numId="3">
    <w:abstractNumId w:val="5"/>
  </w:num>
  <w:num w:numId="4">
    <w:abstractNumId w:val="34"/>
  </w:num>
  <w:num w:numId="5">
    <w:abstractNumId w:val="1"/>
  </w:num>
  <w:num w:numId="6">
    <w:abstractNumId w:val="16"/>
  </w:num>
  <w:num w:numId="7">
    <w:abstractNumId w:val="2"/>
  </w:num>
  <w:num w:numId="8">
    <w:abstractNumId w:val="2"/>
  </w:num>
  <w:num w:numId="9">
    <w:abstractNumId w:val="26"/>
  </w:num>
  <w:num w:numId="10">
    <w:abstractNumId w:val="0"/>
  </w:num>
  <w:num w:numId="11">
    <w:abstractNumId w:val="33"/>
  </w:num>
  <w:num w:numId="12">
    <w:abstractNumId w:val="25"/>
  </w:num>
  <w:num w:numId="13">
    <w:abstractNumId w:val="32"/>
  </w:num>
  <w:num w:numId="14">
    <w:abstractNumId w:val="28"/>
  </w:num>
  <w:num w:numId="15">
    <w:abstractNumId w:val="36"/>
  </w:num>
  <w:num w:numId="16">
    <w:abstractNumId w:val="7"/>
  </w:num>
  <w:num w:numId="17">
    <w:abstractNumId w:val="8"/>
  </w:num>
  <w:num w:numId="18">
    <w:abstractNumId w:val="4"/>
  </w:num>
  <w:num w:numId="19">
    <w:abstractNumId w:val="11"/>
  </w:num>
  <w:num w:numId="20">
    <w:abstractNumId w:val="31"/>
  </w:num>
  <w:num w:numId="21">
    <w:abstractNumId w:val="29"/>
  </w:num>
  <w:num w:numId="22">
    <w:abstractNumId w:val="35"/>
  </w:num>
  <w:num w:numId="23">
    <w:abstractNumId w:val="15"/>
  </w:num>
  <w:num w:numId="24">
    <w:abstractNumId w:val="22"/>
  </w:num>
  <w:num w:numId="25">
    <w:abstractNumId w:val="13"/>
  </w:num>
  <w:num w:numId="26">
    <w:abstractNumId w:val="20"/>
  </w:num>
  <w:num w:numId="27">
    <w:abstractNumId w:val="27"/>
  </w:num>
  <w:num w:numId="28">
    <w:abstractNumId w:val="38"/>
  </w:num>
  <w:num w:numId="29">
    <w:abstractNumId w:val="37"/>
  </w:num>
  <w:num w:numId="30">
    <w:abstractNumId w:val="21"/>
  </w:num>
  <w:num w:numId="31">
    <w:abstractNumId w:val="24"/>
  </w:num>
  <w:num w:numId="32">
    <w:abstractNumId w:val="19"/>
  </w:num>
  <w:num w:numId="33">
    <w:abstractNumId w:val="6"/>
  </w:num>
  <w:num w:numId="34">
    <w:abstractNumId w:val="18"/>
  </w:num>
  <w:num w:numId="35">
    <w:abstractNumId w:val="14"/>
  </w:num>
  <w:num w:numId="36">
    <w:abstractNumId w:val="3"/>
  </w:num>
  <w:num w:numId="37">
    <w:abstractNumId w:val="10"/>
  </w:num>
  <w:num w:numId="38">
    <w:abstractNumId w:val="30"/>
  </w:num>
  <w:num w:numId="39">
    <w:abstractNumId w:val="12"/>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D9B"/>
    <w:rsid w:val="000261F4"/>
    <w:rsid w:val="0008685D"/>
    <w:rsid w:val="000A5441"/>
    <w:rsid w:val="000A6E6B"/>
    <w:rsid w:val="001021FE"/>
    <w:rsid w:val="00126B99"/>
    <w:rsid w:val="0018546B"/>
    <w:rsid w:val="001C087A"/>
    <w:rsid w:val="001C2A63"/>
    <w:rsid w:val="001F3A89"/>
    <w:rsid w:val="002229BF"/>
    <w:rsid w:val="002F3F31"/>
    <w:rsid w:val="002F6631"/>
    <w:rsid w:val="003018C8"/>
    <w:rsid w:val="00332C62"/>
    <w:rsid w:val="00334127"/>
    <w:rsid w:val="003A21F0"/>
    <w:rsid w:val="004127E3"/>
    <w:rsid w:val="0044049C"/>
    <w:rsid w:val="00475172"/>
    <w:rsid w:val="004D0D5F"/>
    <w:rsid w:val="004F600F"/>
    <w:rsid w:val="00520627"/>
    <w:rsid w:val="00526134"/>
    <w:rsid w:val="00542240"/>
    <w:rsid w:val="005446D1"/>
    <w:rsid w:val="0056048D"/>
    <w:rsid w:val="0057459F"/>
    <w:rsid w:val="00587DF3"/>
    <w:rsid w:val="005B4139"/>
    <w:rsid w:val="005B4B75"/>
    <w:rsid w:val="005B52A7"/>
    <w:rsid w:val="00603EDA"/>
    <w:rsid w:val="006121D4"/>
    <w:rsid w:val="00647C11"/>
    <w:rsid w:val="006843BF"/>
    <w:rsid w:val="00686C27"/>
    <w:rsid w:val="00690C44"/>
    <w:rsid w:val="006A6A72"/>
    <w:rsid w:val="006F56E7"/>
    <w:rsid w:val="00745766"/>
    <w:rsid w:val="00761DF4"/>
    <w:rsid w:val="007638F7"/>
    <w:rsid w:val="00767142"/>
    <w:rsid w:val="00767153"/>
    <w:rsid w:val="007B7122"/>
    <w:rsid w:val="007C4EB5"/>
    <w:rsid w:val="007E4C0D"/>
    <w:rsid w:val="007F5A8B"/>
    <w:rsid w:val="00802C47"/>
    <w:rsid w:val="008129C9"/>
    <w:rsid w:val="00812D9B"/>
    <w:rsid w:val="00821AC1"/>
    <w:rsid w:val="0084747D"/>
    <w:rsid w:val="00874B0E"/>
    <w:rsid w:val="00897259"/>
    <w:rsid w:val="008D79C6"/>
    <w:rsid w:val="008F06CB"/>
    <w:rsid w:val="008F6ACD"/>
    <w:rsid w:val="009111BB"/>
    <w:rsid w:val="00920927"/>
    <w:rsid w:val="00937103"/>
    <w:rsid w:val="0093761F"/>
    <w:rsid w:val="009527CB"/>
    <w:rsid w:val="00A04B6C"/>
    <w:rsid w:val="00A56E14"/>
    <w:rsid w:val="00A92954"/>
    <w:rsid w:val="00AB1B8E"/>
    <w:rsid w:val="00AC0696"/>
    <w:rsid w:val="00AD3E9B"/>
    <w:rsid w:val="00B032C7"/>
    <w:rsid w:val="00B15140"/>
    <w:rsid w:val="00B25D71"/>
    <w:rsid w:val="00B34C61"/>
    <w:rsid w:val="00B86741"/>
    <w:rsid w:val="00BE7900"/>
    <w:rsid w:val="00BF3F0A"/>
    <w:rsid w:val="00C126DD"/>
    <w:rsid w:val="00C25FFC"/>
    <w:rsid w:val="00C363EF"/>
    <w:rsid w:val="00CC7FF5"/>
    <w:rsid w:val="00CE50A3"/>
    <w:rsid w:val="00CF39D9"/>
    <w:rsid w:val="00D21285"/>
    <w:rsid w:val="00D31AC9"/>
    <w:rsid w:val="00D42082"/>
    <w:rsid w:val="00D64BAD"/>
    <w:rsid w:val="00D95DC0"/>
    <w:rsid w:val="00DA107B"/>
    <w:rsid w:val="00DC522E"/>
    <w:rsid w:val="00DF2A1D"/>
    <w:rsid w:val="00E13456"/>
    <w:rsid w:val="00E275E6"/>
    <w:rsid w:val="00E66EA9"/>
    <w:rsid w:val="00E91BFF"/>
    <w:rsid w:val="00EB0E99"/>
    <w:rsid w:val="00ED0F4E"/>
    <w:rsid w:val="00ED1618"/>
    <w:rsid w:val="00F07595"/>
    <w:rsid w:val="00F34E6C"/>
    <w:rsid w:val="00F57FD0"/>
    <w:rsid w:val="00F9644A"/>
    <w:rsid w:val="00FC3C6A"/>
    <w:rsid w:val="00FD3174"/>
    <w:rsid w:val="00FF11F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BE89EAE"/>
  <w15:docId w15:val="{CC863195-9485-4062-94EE-AB5D4E22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6631"/>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2F663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F663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F663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6631"/>
    <w:pPr>
      <w:tabs>
        <w:tab w:val="center" w:pos="4513"/>
        <w:tab w:val="right" w:pos="9026"/>
      </w:tabs>
    </w:pPr>
  </w:style>
  <w:style w:type="character" w:customStyle="1" w:styleId="HeaderChar">
    <w:name w:val="Header Char"/>
    <w:basedOn w:val="DefaultParagraphFont"/>
    <w:link w:val="Header"/>
    <w:uiPriority w:val="99"/>
    <w:rsid w:val="002F6631"/>
    <w:rPr>
      <w:rFonts w:ascii="Arial" w:eastAsia="Times New Roman" w:hAnsi="Arial"/>
      <w:sz w:val="20"/>
      <w:szCs w:val="20"/>
    </w:rPr>
  </w:style>
  <w:style w:type="paragraph" w:styleId="Footer">
    <w:name w:val="footer"/>
    <w:basedOn w:val="Normal"/>
    <w:link w:val="FooterChar"/>
    <w:uiPriority w:val="99"/>
    <w:unhideWhenUsed/>
    <w:rsid w:val="002F6631"/>
    <w:pPr>
      <w:tabs>
        <w:tab w:val="center" w:pos="4513"/>
        <w:tab w:val="right" w:pos="9026"/>
      </w:tabs>
    </w:pPr>
  </w:style>
  <w:style w:type="character" w:customStyle="1" w:styleId="FooterChar">
    <w:name w:val="Footer Char"/>
    <w:basedOn w:val="DefaultParagraphFont"/>
    <w:link w:val="Footer"/>
    <w:uiPriority w:val="99"/>
    <w:rsid w:val="002F6631"/>
    <w:rPr>
      <w:rFonts w:ascii="Arial" w:eastAsia="Times New Roman" w:hAnsi="Arial"/>
      <w:sz w:val="20"/>
      <w:szCs w:val="20"/>
    </w:rPr>
  </w:style>
  <w:style w:type="paragraph" w:styleId="BalloonText">
    <w:name w:val="Balloon Text"/>
    <w:basedOn w:val="Normal"/>
    <w:link w:val="BalloonTextChar"/>
    <w:uiPriority w:val="99"/>
    <w:semiHidden/>
    <w:unhideWhenUsed/>
    <w:rsid w:val="002F6631"/>
    <w:rPr>
      <w:rFonts w:cs="Arial"/>
      <w:sz w:val="18"/>
      <w:szCs w:val="18"/>
    </w:rPr>
  </w:style>
  <w:style w:type="character" w:customStyle="1" w:styleId="BalloonTextChar">
    <w:name w:val="Balloon Text Char"/>
    <w:basedOn w:val="DefaultParagraphFont"/>
    <w:link w:val="BalloonText"/>
    <w:uiPriority w:val="99"/>
    <w:semiHidden/>
    <w:rsid w:val="002F6631"/>
    <w:rPr>
      <w:rFonts w:ascii="Arial" w:eastAsia="Times New Roman" w:hAnsi="Arial" w:cs="Arial"/>
      <w:sz w:val="18"/>
      <w:szCs w:val="18"/>
    </w:rPr>
  </w:style>
  <w:style w:type="paragraph" w:styleId="BodyText">
    <w:name w:val="Body Text"/>
    <w:basedOn w:val="Normal"/>
    <w:link w:val="BodyTextChar"/>
    <w:unhideWhenUsed/>
    <w:rsid w:val="0057459F"/>
    <w:pPr>
      <w:keepNext/>
      <w:keepLines/>
      <w:spacing w:before="120" w:after="120"/>
      <w:contextualSpacing/>
    </w:pPr>
    <w:rPr>
      <w:rFonts w:ascii="Times New Roman" w:hAnsi="Times New Roman"/>
      <w:sz w:val="24"/>
      <w:lang w:val="en-US"/>
    </w:rPr>
  </w:style>
  <w:style w:type="character" w:customStyle="1" w:styleId="BodyTextChar">
    <w:name w:val="Body Text Char"/>
    <w:basedOn w:val="DefaultParagraphFont"/>
    <w:link w:val="BodyText"/>
    <w:rsid w:val="0057459F"/>
    <w:rPr>
      <w:rFonts w:ascii="Times New Roman" w:eastAsia="Times New Roman" w:hAnsi="Times New Roman" w:cs="Times New Roman"/>
      <w:sz w:val="24"/>
      <w:lang w:val="en-US"/>
    </w:rPr>
  </w:style>
  <w:style w:type="paragraph" w:customStyle="1" w:styleId="tick">
    <w:name w:val="tick"/>
    <w:rsid w:val="007E4C0D"/>
    <w:pPr>
      <w:keepNext/>
      <w:keepLines/>
      <w:numPr>
        <w:numId w:val="9"/>
      </w:numPr>
      <w:spacing w:before="40" w:after="40" w:line="240" w:lineRule="auto"/>
      <w:ind w:left="360" w:hanging="360"/>
      <w:contextualSpacing/>
    </w:pPr>
    <w:rPr>
      <w:rFonts w:ascii="Times New Roman" w:eastAsia="Times New Roman" w:hAnsi="Times New Roman" w:cs="Times New Roman"/>
      <w:sz w:val="24"/>
      <w:lang w:val="en-US"/>
    </w:rPr>
  </w:style>
  <w:style w:type="character" w:styleId="Hyperlink">
    <w:name w:val="Hyperlink"/>
    <w:basedOn w:val="DefaultParagraphFont"/>
    <w:uiPriority w:val="99"/>
    <w:unhideWhenUsed/>
    <w:rsid w:val="002F6631"/>
    <w:rPr>
      <w:color w:val="0000FF" w:themeColor="hyperlink"/>
      <w:u w:val="single"/>
    </w:rPr>
  </w:style>
  <w:style w:type="character" w:customStyle="1" w:styleId="Heading1Char">
    <w:name w:val="Heading 1 Char"/>
    <w:basedOn w:val="DefaultParagraphFont"/>
    <w:link w:val="Heading1"/>
    <w:uiPriority w:val="9"/>
    <w:rsid w:val="002F663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2F663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2F6631"/>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2F6631"/>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2F6631"/>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2F6631"/>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2F6631"/>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2F663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2F6631"/>
    <w:rPr>
      <w:rFonts w:ascii="Arial" w:eastAsia="Times New Roman" w:hAnsi="Arial" w:cs="Times New Roman"/>
      <w:b/>
      <w:sz w:val="20"/>
      <w:lang w:eastAsia="en-AU"/>
    </w:rPr>
  </w:style>
  <w:style w:type="character" w:styleId="CommentReference">
    <w:name w:val="annotation reference"/>
    <w:basedOn w:val="DefaultParagraphFont"/>
    <w:uiPriority w:val="99"/>
    <w:semiHidden/>
    <w:unhideWhenUsed/>
    <w:rsid w:val="002F6631"/>
    <w:rPr>
      <w:sz w:val="16"/>
      <w:szCs w:val="16"/>
    </w:rPr>
  </w:style>
  <w:style w:type="paragraph" w:styleId="CommentText">
    <w:name w:val="annotation text"/>
    <w:basedOn w:val="Normal"/>
    <w:link w:val="CommentTextChar"/>
    <w:uiPriority w:val="99"/>
    <w:semiHidden/>
    <w:unhideWhenUsed/>
    <w:rsid w:val="002F6631"/>
  </w:style>
  <w:style w:type="character" w:customStyle="1" w:styleId="CommentTextChar">
    <w:name w:val="Comment Text Char"/>
    <w:basedOn w:val="DefaultParagraphFont"/>
    <w:link w:val="CommentText"/>
    <w:uiPriority w:val="99"/>
    <w:semiHidden/>
    <w:rsid w:val="002F6631"/>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2F6631"/>
    <w:rPr>
      <w:b/>
      <w:bCs/>
    </w:rPr>
  </w:style>
  <w:style w:type="character" w:customStyle="1" w:styleId="CommentSubjectChar">
    <w:name w:val="Comment Subject Char"/>
    <w:basedOn w:val="CommentTextChar"/>
    <w:link w:val="CommentSubject"/>
    <w:uiPriority w:val="99"/>
    <w:semiHidden/>
    <w:rsid w:val="002F6631"/>
    <w:rPr>
      <w:rFonts w:ascii="Arial" w:eastAsia="Times New Roman" w:hAnsi="Arial"/>
      <w:b/>
      <w:bCs/>
      <w:sz w:val="20"/>
      <w:szCs w:val="20"/>
    </w:rPr>
  </w:style>
  <w:style w:type="paragraph" w:customStyle="1" w:styleId="SIBulletList1">
    <w:name w:val="SI Bullet List 1"/>
    <w:link w:val="SIBulletList1Char"/>
    <w:rsid w:val="002F6631"/>
    <w:pPr>
      <w:numPr>
        <w:numId w:val="13"/>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2F6631"/>
    <w:rPr>
      <w:i/>
      <w:sz w:val="20"/>
      <w:szCs w:val="20"/>
    </w:rPr>
  </w:style>
  <w:style w:type="paragraph" w:customStyle="1" w:styleId="SIBulletList2">
    <w:name w:val="SI Bullet List 2"/>
    <w:basedOn w:val="SIBulletList1"/>
    <w:link w:val="SIBulletList2Char"/>
    <w:rsid w:val="002F6631"/>
    <w:pPr>
      <w:numPr>
        <w:numId w:val="14"/>
      </w:numPr>
      <w:tabs>
        <w:tab w:val="num" w:pos="720"/>
      </w:tabs>
      <w:ind w:left="714" w:hanging="357"/>
    </w:pPr>
  </w:style>
  <w:style w:type="paragraph" w:customStyle="1" w:styleId="SIBulletList3">
    <w:name w:val="SI Bullet List 3"/>
    <w:basedOn w:val="SIBulletList2"/>
    <w:rsid w:val="002F6631"/>
    <w:pPr>
      <w:tabs>
        <w:tab w:val="clear" w:pos="720"/>
        <w:tab w:val="num" w:pos="1080"/>
      </w:tabs>
      <w:ind w:left="1080"/>
    </w:pPr>
  </w:style>
  <w:style w:type="paragraph" w:styleId="FootnoteText">
    <w:name w:val="footnote text"/>
    <w:basedOn w:val="Normal"/>
    <w:link w:val="FootnoteTextChar"/>
    <w:uiPriority w:val="99"/>
    <w:semiHidden/>
    <w:unhideWhenUsed/>
    <w:rsid w:val="002F6631"/>
  </w:style>
  <w:style w:type="character" w:customStyle="1" w:styleId="FootnoteTextChar">
    <w:name w:val="Footnote Text Char"/>
    <w:basedOn w:val="DefaultParagraphFont"/>
    <w:link w:val="FootnoteText"/>
    <w:uiPriority w:val="99"/>
    <w:semiHidden/>
    <w:rsid w:val="002F6631"/>
    <w:rPr>
      <w:rFonts w:ascii="Arial" w:eastAsia="Times New Roman" w:hAnsi="Arial"/>
      <w:sz w:val="20"/>
      <w:szCs w:val="20"/>
    </w:rPr>
  </w:style>
  <w:style w:type="character" w:styleId="FootnoteReference">
    <w:name w:val="footnote reference"/>
    <w:basedOn w:val="DefaultParagraphFont"/>
    <w:uiPriority w:val="99"/>
    <w:semiHidden/>
    <w:unhideWhenUsed/>
    <w:rsid w:val="002F6631"/>
    <w:rPr>
      <w:vertAlign w:val="superscript"/>
    </w:rPr>
  </w:style>
  <w:style w:type="character" w:customStyle="1" w:styleId="SITextChar">
    <w:name w:val="SI Text Char"/>
    <w:basedOn w:val="DefaultParagraphFont"/>
    <w:link w:val="SIText"/>
    <w:rsid w:val="002F6631"/>
    <w:rPr>
      <w:rFonts w:ascii="Arial" w:eastAsia="Times New Roman" w:hAnsi="Arial" w:cs="Times New Roman"/>
      <w:sz w:val="20"/>
    </w:rPr>
  </w:style>
  <w:style w:type="table" w:styleId="TableGrid">
    <w:name w:val="Table Grid"/>
    <w:basedOn w:val="TableNormal"/>
    <w:uiPriority w:val="59"/>
    <w:rsid w:val="002F6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2F6631"/>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2F6631"/>
    <w:rPr>
      <w:b/>
      <w:i/>
    </w:rPr>
  </w:style>
  <w:style w:type="character" w:customStyle="1" w:styleId="SIRangeEntryChar">
    <w:name w:val="SI Range Entry Char"/>
    <w:basedOn w:val="SITextChar"/>
    <w:link w:val="SIRangeEntry"/>
    <w:rsid w:val="002F6631"/>
    <w:rPr>
      <w:rFonts w:ascii="Arial" w:eastAsia="Times New Roman" w:hAnsi="Arial" w:cs="Times New Roman"/>
      <w:b/>
      <w:i/>
      <w:sz w:val="20"/>
    </w:rPr>
  </w:style>
  <w:style w:type="paragraph" w:customStyle="1" w:styleId="SIBullet1">
    <w:name w:val="SI Bullet 1"/>
    <w:basedOn w:val="SIBulletList1"/>
    <w:link w:val="SIBullet1Char"/>
    <w:qFormat/>
    <w:rsid w:val="002F6631"/>
    <w:rPr>
      <w:rFonts w:eastAsia="Calibri"/>
    </w:rPr>
  </w:style>
  <w:style w:type="paragraph" w:customStyle="1" w:styleId="SIBullet2">
    <w:name w:val="SI Bullet 2"/>
    <w:basedOn w:val="SIBulletList2"/>
    <w:link w:val="SIBullet2Char"/>
    <w:qFormat/>
    <w:rsid w:val="002F6631"/>
    <w:rPr>
      <w:rFonts w:eastAsia="Calibri"/>
    </w:rPr>
  </w:style>
  <w:style w:type="character" w:customStyle="1" w:styleId="SIBulletList1Char">
    <w:name w:val="SI Bullet List 1 Char"/>
    <w:basedOn w:val="DefaultParagraphFont"/>
    <w:link w:val="SIBulletList1"/>
    <w:rsid w:val="002F6631"/>
    <w:rPr>
      <w:rFonts w:ascii="Arial" w:eastAsia="Times New Roman" w:hAnsi="Arial" w:cs="Times New Roman"/>
      <w:sz w:val="20"/>
      <w:szCs w:val="20"/>
    </w:rPr>
  </w:style>
  <w:style w:type="character" w:customStyle="1" w:styleId="SIBullet1Char">
    <w:name w:val="SI Bullet 1 Char"/>
    <w:basedOn w:val="SIBulletList1Char"/>
    <w:link w:val="SIBullet1"/>
    <w:rsid w:val="002F6631"/>
    <w:rPr>
      <w:rFonts w:ascii="Arial" w:eastAsia="Calibri" w:hAnsi="Arial" w:cs="Times New Roman"/>
      <w:sz w:val="20"/>
      <w:szCs w:val="20"/>
    </w:rPr>
  </w:style>
  <w:style w:type="paragraph" w:customStyle="1" w:styleId="SIItalic">
    <w:name w:val="SI Italic"/>
    <w:basedOn w:val="Normal"/>
    <w:link w:val="SIItalicChar"/>
    <w:qFormat/>
    <w:rsid w:val="002F6631"/>
    <w:rPr>
      <w:rFonts w:eastAsiaTheme="majorEastAsia"/>
      <w:i/>
    </w:rPr>
  </w:style>
  <w:style w:type="character" w:customStyle="1" w:styleId="SIBulletList2Char">
    <w:name w:val="SI Bullet List 2 Char"/>
    <w:basedOn w:val="SIBulletList1Char"/>
    <w:link w:val="SIBulletList2"/>
    <w:rsid w:val="002F6631"/>
    <w:rPr>
      <w:rFonts w:ascii="Arial" w:eastAsia="Times New Roman" w:hAnsi="Arial" w:cs="Times New Roman"/>
      <w:sz w:val="20"/>
      <w:szCs w:val="20"/>
    </w:rPr>
  </w:style>
  <w:style w:type="character" w:customStyle="1" w:styleId="SIBullet2Char">
    <w:name w:val="SI Bullet 2 Char"/>
    <w:basedOn w:val="SIBulletList2Char"/>
    <w:link w:val="SIBullet2"/>
    <w:rsid w:val="002F6631"/>
    <w:rPr>
      <w:rFonts w:ascii="Arial" w:eastAsia="Calibri" w:hAnsi="Arial" w:cs="Times New Roman"/>
      <w:sz w:val="20"/>
      <w:szCs w:val="20"/>
    </w:rPr>
  </w:style>
  <w:style w:type="character" w:customStyle="1" w:styleId="SIItalicChar">
    <w:name w:val="SI Italic Char"/>
    <w:basedOn w:val="DefaultParagraphFont"/>
    <w:link w:val="SIItalic"/>
    <w:rsid w:val="002F6631"/>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36058">
      <w:bodyDiv w:val="1"/>
      <w:marLeft w:val="0"/>
      <w:marRight w:val="0"/>
      <w:marTop w:val="0"/>
      <w:marBottom w:val="0"/>
      <w:divBdr>
        <w:top w:val="none" w:sz="0" w:space="0" w:color="auto"/>
        <w:left w:val="none" w:sz="0" w:space="0" w:color="auto"/>
        <w:bottom w:val="none" w:sz="0" w:space="0" w:color="auto"/>
        <w:right w:val="none" w:sz="0" w:space="0" w:color="auto"/>
      </w:divBdr>
    </w:div>
    <w:div w:id="442072118">
      <w:bodyDiv w:val="1"/>
      <w:marLeft w:val="0"/>
      <w:marRight w:val="0"/>
      <w:marTop w:val="0"/>
      <w:marBottom w:val="0"/>
      <w:divBdr>
        <w:top w:val="none" w:sz="0" w:space="0" w:color="auto"/>
        <w:left w:val="none" w:sz="0" w:space="0" w:color="auto"/>
        <w:bottom w:val="none" w:sz="0" w:space="0" w:color="auto"/>
        <w:right w:val="none" w:sz="0" w:space="0" w:color="auto"/>
      </w:divBdr>
    </w:div>
    <w:div w:id="1704093220">
      <w:bodyDiv w:val="1"/>
      <w:marLeft w:val="0"/>
      <w:marRight w:val="0"/>
      <w:marTop w:val="0"/>
      <w:marBottom w:val="0"/>
      <w:divBdr>
        <w:top w:val="none" w:sz="0" w:space="0" w:color="auto"/>
        <w:left w:val="none" w:sz="0" w:space="0" w:color="auto"/>
        <w:bottom w:val="none" w:sz="0" w:space="0" w:color="auto"/>
        <w:right w:val="none" w:sz="0" w:space="0" w:color="auto"/>
      </w:divBdr>
    </w:div>
    <w:div w:id="1726492269">
      <w:bodyDiv w:val="1"/>
      <w:marLeft w:val="0"/>
      <w:marRight w:val="0"/>
      <w:marTop w:val="0"/>
      <w:marBottom w:val="0"/>
      <w:divBdr>
        <w:top w:val="none" w:sz="0" w:space="0" w:color="auto"/>
        <w:left w:val="none" w:sz="0" w:space="0" w:color="auto"/>
        <w:bottom w:val="none" w:sz="0" w:space="0" w:color="auto"/>
        <w:right w:val="none" w:sz="0" w:space="0" w:color="auto"/>
      </w:divBdr>
    </w:div>
    <w:div w:id="206360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E8DD02-BC81-4F83-ABEB-84D737C95652}">
  <ds:schemaRefs>
    <ds:schemaRef ds:uri="http://schemas.microsoft.com/sharepoint/v3/contenttype/forms"/>
  </ds:schemaRefs>
</ds:datastoreItem>
</file>

<file path=customXml/itemProps2.xml><?xml version="1.0" encoding="utf-8"?>
<ds:datastoreItem xmlns:ds="http://schemas.openxmlformats.org/officeDocument/2006/customXml" ds:itemID="{CE57F736-907A-47BD-8A3A-155789169E44}">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38a87e3c-c201-4287-bbb2-60f29153026b"/>
    <ds:schemaRef ds:uri="http://www.w3.org/XML/1998/namespace"/>
  </ds:schemaRefs>
</ds:datastoreItem>
</file>

<file path=customXml/itemProps3.xml><?xml version="1.0" encoding="utf-8"?>
<ds:datastoreItem xmlns:ds="http://schemas.openxmlformats.org/officeDocument/2006/customXml" ds:itemID="{EF831A19-EDA3-4E73-9043-F327E8F1B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20</TotalTime>
  <Pages>4</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ACMGAS302 Provide enrichment for animals</vt:lpstr>
    </vt:vector>
  </TitlesOfParts>
  <Manager/>
  <Company>AgriFood Skills Australia</Company>
  <LinksUpToDate>false</LinksUpToDate>
  <CharactersWithSpaces>6790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ACMGAS302 Provide enrichment for animals</dc:title>
  <dc:subject/>
  <dc:creator>Trish Grice</dc:creator>
  <cp:keywords/>
  <dc:description/>
  <cp:lastModifiedBy>Wayne Jones</cp:lastModifiedBy>
  <cp:revision>9</cp:revision>
  <cp:lastPrinted>2015-08-07T06:44:00Z</cp:lastPrinted>
  <dcterms:created xsi:type="dcterms:W3CDTF">2017-07-13T05:04:00Z</dcterms:created>
  <dcterms:modified xsi:type="dcterms:W3CDTF">2017-08-16T00:25:00Z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61c17909-0f14-40af-85a4-c04c7797198d</vt:lpwstr>
  </property>
  <property fmtid="{D5CDD505-2E9C-101B-9397-08002B2CF9AE}" pid="4" name="TaxKeyword">
    <vt:lpwstr/>
  </property>
  <property fmtid="{D5CDD505-2E9C-101B-9397-08002B2CF9AE}" pid="5" name="ContentCategory1">
    <vt:lpwstr/>
  </property>
  <property fmtid="{D5CDD505-2E9C-101B-9397-08002B2CF9AE}" pid="6" name="IndustrySector">
    <vt:lpwstr>486;#Animal Care and Management|c2e4fe2a-59a1-4ea2-a4f7-a169a9382aca</vt:lpwstr>
  </property>
</Properties>
</file>